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pStyle w:val="9"/>
        <w:shd w:val="clear" w:color="auto" w:fill="FFFFFF"/>
        <w:spacing w:before="0" w:beforeAutospacing="0" w:after="0" w:afterAutospacing="0" w:line="384" w:lineRule="atLeast"/>
        <w:jc w:val="center"/>
        <w:rPr>
          <w:rStyle w:val="14"/>
          <w:rFonts w:hint="default" w:ascii="Times New Roman" w:hAnsi="Times New Roman" w:eastAsia="微软雅黑" w:cs="Times New Roman"/>
          <w:b/>
          <w:bCs w:val="0"/>
          <w:sz w:val="28"/>
        </w:rPr>
      </w:pPr>
      <w:r>
        <w:rPr>
          <w:rStyle w:val="14"/>
          <w:rFonts w:hint="eastAsia" w:ascii="Times New Roman" w:hAnsi="Times New Roman" w:eastAsia="微软雅黑" w:cs="Times New Roman"/>
          <w:b/>
          <w:bCs w:val="0"/>
          <w:lang w:eastAsia="zh-CN"/>
        </w:rPr>
        <w:t>新乡市中联热处理有限公司锻材深加工扩建项目</w:t>
      </w:r>
      <w:r>
        <w:rPr>
          <w:rStyle w:val="14"/>
          <w:rFonts w:hint="default" w:ascii="Times New Roman" w:hAnsi="Times New Roman" w:eastAsia="微软雅黑" w:cs="Times New Roman"/>
          <w:b/>
          <w:bCs w:val="0"/>
        </w:rPr>
        <w:t>竣工环境保护验收意见</w:t>
      </w:r>
    </w:p>
    <w:p>
      <w:pPr>
        <w:pStyle w:val="9"/>
        <w:shd w:val="clear" w:color="auto" w:fill="FFFFFF"/>
        <w:spacing w:before="0" w:beforeAutospacing="0" w:after="0" w:afterAutospacing="0" w:line="384" w:lineRule="atLeast"/>
        <w:jc w:val="center"/>
        <w:rPr>
          <w:rFonts w:hint="default" w:ascii="Times New Roman" w:hAnsi="Times New Roman" w:eastAsia="微软雅黑" w:cs="Times New Roman"/>
          <w:b/>
          <w:bCs w:val="0"/>
          <w:sz w:val="28"/>
        </w:rPr>
      </w:pP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000000" w:themeColor="text1"/>
          <w:sz w:val="24"/>
          <w:szCs w:val="24"/>
          <w14:textFill>
            <w14:solidFill>
              <w14:schemeClr w14:val="tx1"/>
            </w14:solidFill>
          </w14:textFill>
        </w:rPr>
      </w:pPr>
      <w:r>
        <w:rPr>
          <w:rFonts w:hint="default" w:ascii="Times New Roman" w:hAnsi="Times New Roman" w:cs="Times New Roman" w:eastAsiaTheme="minorEastAsia"/>
          <w:b w:val="0"/>
          <w:bCs/>
          <w:color w:val="auto"/>
          <w:sz w:val="24"/>
          <w:szCs w:val="24"/>
        </w:rPr>
        <w:t>20</w:t>
      </w:r>
      <w:r>
        <w:rPr>
          <w:rFonts w:hint="eastAsia" w:ascii="Times New Roman" w:hAnsi="Times New Roman" w:cs="Times New Roman" w:eastAsiaTheme="minorEastAsia"/>
          <w:b w:val="0"/>
          <w:bCs/>
          <w:color w:val="auto"/>
          <w:sz w:val="24"/>
          <w:szCs w:val="24"/>
          <w:lang w:val="en-US" w:eastAsia="zh-CN"/>
        </w:rPr>
        <w:t>22</w:t>
      </w:r>
      <w:r>
        <w:rPr>
          <w:rFonts w:hint="default" w:ascii="Times New Roman" w:hAnsi="Times New Roman" w:cs="Times New Roman" w:eastAsiaTheme="minorEastAsia"/>
          <w:b w:val="0"/>
          <w:bCs/>
          <w:color w:val="auto"/>
          <w:sz w:val="24"/>
          <w:szCs w:val="24"/>
          <w:highlight w:val="none"/>
        </w:rPr>
        <w:t>年</w:t>
      </w:r>
      <w:r>
        <w:rPr>
          <w:rFonts w:hint="eastAsia" w:ascii="Times New Roman" w:hAnsi="Times New Roman" w:cs="Times New Roman" w:eastAsiaTheme="minorEastAsia"/>
          <w:b w:val="0"/>
          <w:bCs/>
          <w:color w:val="auto"/>
          <w:sz w:val="24"/>
          <w:szCs w:val="24"/>
          <w:highlight w:val="none"/>
          <w:lang w:val="en-US" w:eastAsia="zh-CN"/>
        </w:rPr>
        <w:t>7</w:t>
      </w:r>
      <w:r>
        <w:rPr>
          <w:rFonts w:hint="default" w:ascii="Times New Roman" w:hAnsi="Times New Roman" w:cs="Times New Roman" w:eastAsiaTheme="minorEastAsia"/>
          <w:b w:val="0"/>
          <w:bCs/>
          <w:color w:val="auto"/>
          <w:sz w:val="24"/>
          <w:szCs w:val="24"/>
          <w:highlight w:val="none"/>
        </w:rPr>
        <w:t>月</w:t>
      </w:r>
      <w:r>
        <w:rPr>
          <w:rFonts w:hint="eastAsia" w:ascii="Times New Roman" w:hAnsi="Times New Roman" w:cs="Times New Roman" w:eastAsiaTheme="minorEastAsia"/>
          <w:b w:val="0"/>
          <w:bCs/>
          <w:color w:val="auto"/>
          <w:sz w:val="24"/>
          <w:szCs w:val="24"/>
          <w:highlight w:val="none"/>
          <w:lang w:val="en-US" w:eastAsia="zh-CN"/>
        </w:rPr>
        <w:t>21</w:t>
      </w:r>
      <w:r>
        <w:rPr>
          <w:rFonts w:hint="default" w:ascii="Times New Roman" w:hAnsi="Times New Roman" w:cs="Times New Roman" w:eastAsiaTheme="minorEastAsia"/>
          <w:b w:val="0"/>
          <w:bCs/>
          <w:color w:val="auto"/>
          <w:sz w:val="24"/>
          <w:szCs w:val="24"/>
          <w:highlight w:val="none"/>
        </w:rPr>
        <w:t>日</w:t>
      </w:r>
      <w:r>
        <w:rPr>
          <w:rFonts w:hint="default" w:ascii="Times New Roman" w:hAnsi="Times New Roman" w:cs="Times New Roman" w:eastAsiaTheme="minorEastAsia"/>
          <w:b w:val="0"/>
          <w:bCs/>
          <w:color w:val="000000" w:themeColor="text1"/>
          <w:sz w:val="24"/>
          <w:szCs w:val="24"/>
          <w:highlight w:val="none"/>
          <w14:textFill>
            <w14:solidFill>
              <w14:schemeClr w14:val="tx1"/>
            </w14:solidFill>
          </w14:textFill>
        </w:rPr>
        <w:t>，</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新乡市中联热处理有限公司锻材深加工扩建项目</w:t>
      </w:r>
      <w:r>
        <w:rPr>
          <w:rFonts w:hint="default" w:ascii="Times New Roman" w:hAnsi="Times New Roman" w:cs="Times New Roman" w:eastAsiaTheme="minorEastAsia"/>
          <w:b w:val="0"/>
          <w:bCs/>
          <w:color w:val="000000" w:themeColor="text1"/>
          <w:sz w:val="24"/>
          <w:szCs w:val="24"/>
          <w14:textFill>
            <w14:solidFill>
              <w14:schemeClr w14:val="tx1"/>
            </w14:solidFill>
          </w14:textFill>
        </w:rPr>
        <w:t>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4"/>
          <w:rFonts w:hint="default" w:ascii="Times New Roman" w:hAnsi="Times New Roman" w:cs="Times New Roman" w:eastAsiaTheme="minorEastAsia"/>
          <w:b w:val="0"/>
          <w:bCs/>
          <w:sz w:val="24"/>
          <w:szCs w:val="24"/>
        </w:rPr>
        <w:t>一、工程建设基本情况</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（一）建设地点、规模、主要建设内容</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sz w:val="24"/>
          <w:szCs w:val="24"/>
          <w:lang w:eastAsia="zh-CN"/>
        </w:rPr>
      </w:pPr>
      <w:r>
        <w:rPr>
          <w:rFonts w:hint="default" w:ascii="Times New Roman" w:hAnsi="Times New Roman" w:cs="Times New Roman" w:eastAsiaTheme="minorEastAsia"/>
          <w:b w:val="0"/>
          <w:bCs/>
          <w:sz w:val="24"/>
          <w:szCs w:val="24"/>
        </w:rPr>
        <w:t>建设地点：</w:t>
      </w:r>
      <w:r>
        <w:rPr>
          <w:rFonts w:hint="eastAsia" w:ascii="Times New Roman" w:hAnsi="Times New Roman" w:cs="Times New Roman" w:eastAsiaTheme="minorEastAsia"/>
          <w:b w:val="0"/>
          <w:bCs/>
          <w:sz w:val="24"/>
          <w:szCs w:val="24"/>
          <w:lang w:eastAsia="zh-CN"/>
        </w:rPr>
        <w:t xml:space="preserve">新乡市新乡县大召营镇大召营产业集聚区文召路东段南侧 </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sz w:val="24"/>
          <w:szCs w:val="24"/>
          <w:lang w:eastAsia="zh-CN"/>
        </w:rPr>
      </w:pPr>
      <w:r>
        <w:rPr>
          <w:rFonts w:hint="default" w:ascii="Times New Roman" w:hAnsi="Times New Roman" w:cs="Times New Roman" w:eastAsiaTheme="minorEastAsia"/>
          <w:b w:val="0"/>
          <w:bCs/>
          <w:sz w:val="24"/>
          <w:szCs w:val="24"/>
        </w:rPr>
        <w:t>建设性质：</w:t>
      </w:r>
      <w:r>
        <w:rPr>
          <w:rFonts w:hint="eastAsia" w:ascii="Times New Roman" w:hAnsi="Times New Roman" w:cs="Times New Roman" w:eastAsiaTheme="minorEastAsia"/>
          <w:b w:val="0"/>
          <w:bCs/>
          <w:sz w:val="24"/>
          <w:szCs w:val="24"/>
          <w:lang w:eastAsia="zh-CN"/>
        </w:rPr>
        <w:t>扩建</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color w:val="auto"/>
          <w:sz w:val="24"/>
          <w:szCs w:val="24"/>
          <w:highlight w:val="none"/>
          <w:lang w:eastAsia="zh-CN"/>
        </w:rPr>
      </w:pPr>
      <w:r>
        <w:rPr>
          <w:rFonts w:hint="default" w:ascii="Times New Roman" w:hAnsi="Times New Roman" w:cs="Times New Roman" w:eastAsiaTheme="minorEastAsia"/>
          <w:b w:val="0"/>
          <w:bCs/>
          <w:color w:val="auto"/>
          <w:sz w:val="24"/>
          <w:szCs w:val="24"/>
          <w:highlight w:val="none"/>
        </w:rPr>
        <w:t>产品、规模</w:t>
      </w:r>
      <w:r>
        <w:rPr>
          <w:rFonts w:hint="default" w:ascii="Times New Roman" w:hAnsi="Times New Roman" w:cs="Times New Roman" w:eastAsiaTheme="minorEastAsia"/>
          <w:b w:val="0"/>
          <w:bCs/>
          <w:sz w:val="24"/>
          <w:szCs w:val="24"/>
          <w:lang w:eastAsia="zh-CN"/>
        </w:rPr>
        <w:t>：年产6000吨锻材产品深加工</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（二）建设过程及环保审批情况</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0000FF"/>
          <w:kern w:val="2"/>
          <w:sz w:val="24"/>
          <w:szCs w:val="24"/>
          <w:lang w:val="en-US" w:eastAsia="zh-CN" w:bidi="ar-SA"/>
        </w:rPr>
      </w:pP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新乡市中联热处理有限公司锻材深加工扩建项目</w:t>
      </w:r>
      <w:r>
        <w:rPr>
          <w:rFonts w:hint="default" w:ascii="Times New Roman" w:hAnsi="Times New Roman" w:cs="Times New Roman" w:eastAsiaTheme="minorEastAsia"/>
          <w:b w:val="0"/>
          <w:bCs/>
          <w:color w:val="auto"/>
          <w:sz w:val="24"/>
          <w:szCs w:val="24"/>
          <w:highlight w:val="none"/>
        </w:rPr>
        <w:t>环境影响报告表由</w:t>
      </w:r>
      <w:r>
        <w:rPr>
          <w:rFonts w:hint="eastAsia" w:ascii="Times New Roman" w:hAnsi="Times New Roman" w:cs="Times New Roman" w:eastAsiaTheme="minorEastAsia"/>
          <w:b w:val="0"/>
          <w:bCs/>
          <w:color w:val="auto"/>
          <w:sz w:val="24"/>
          <w:szCs w:val="24"/>
          <w:highlight w:val="none"/>
          <w:lang w:eastAsia="zh-CN"/>
        </w:rPr>
        <w:t>河南睿嘉环保科技责任有限公司</w:t>
      </w:r>
      <w:r>
        <w:rPr>
          <w:rFonts w:hint="default" w:ascii="Times New Roman" w:hAnsi="Times New Roman" w:cs="Times New Roman" w:eastAsiaTheme="minorEastAsia"/>
          <w:b w:val="0"/>
          <w:bCs/>
          <w:color w:val="auto"/>
          <w:sz w:val="24"/>
          <w:szCs w:val="24"/>
          <w:highlight w:val="none"/>
        </w:rPr>
        <w:t>编制完成，</w:t>
      </w:r>
      <w:r>
        <w:rPr>
          <w:rFonts w:hint="default" w:ascii="Times New Roman" w:hAnsi="Times New Roman" w:eastAsia="宋体" w:cs="Times New Roman"/>
          <w:color w:val="auto"/>
          <w:kern w:val="2"/>
          <w:sz w:val="24"/>
          <w:szCs w:val="24"/>
          <w:lang w:val="en-US" w:eastAsia="zh-CN" w:bidi="ar-SA"/>
        </w:rPr>
        <w:t>于20</w:t>
      </w:r>
      <w:r>
        <w:rPr>
          <w:rFonts w:hint="eastAsia" w:ascii="Times New Roman" w:hAnsi="Times New Roman" w:cs="Times New Roman"/>
          <w:color w:val="auto"/>
          <w:kern w:val="2"/>
          <w:sz w:val="24"/>
          <w:szCs w:val="24"/>
          <w:lang w:val="en-US" w:eastAsia="zh-CN" w:bidi="ar-SA"/>
        </w:rPr>
        <w:t>21</w:t>
      </w:r>
      <w:r>
        <w:rPr>
          <w:rFonts w:hint="default" w:ascii="Times New Roman" w:hAnsi="Times New Roman" w:eastAsia="宋体" w:cs="Times New Roman"/>
          <w:color w:val="auto"/>
          <w:kern w:val="2"/>
          <w:sz w:val="24"/>
          <w:szCs w:val="24"/>
          <w:lang w:val="en-US" w:eastAsia="zh-CN" w:bidi="ar-SA"/>
        </w:rPr>
        <w:t>年</w:t>
      </w:r>
      <w:r>
        <w:rPr>
          <w:rFonts w:hint="eastAsia" w:ascii="Times New Roman" w:hAnsi="Times New Roman" w:cs="Times New Roman"/>
          <w:color w:val="auto"/>
          <w:kern w:val="2"/>
          <w:sz w:val="24"/>
          <w:szCs w:val="24"/>
          <w:lang w:val="en-US" w:eastAsia="zh-CN" w:bidi="ar-SA"/>
        </w:rPr>
        <w:t>5</w:t>
      </w:r>
      <w:r>
        <w:rPr>
          <w:rFonts w:hint="default" w:ascii="Times New Roman" w:hAnsi="Times New Roman" w:eastAsia="宋体" w:cs="Times New Roman"/>
          <w:color w:val="auto"/>
          <w:kern w:val="2"/>
          <w:sz w:val="24"/>
          <w:szCs w:val="24"/>
          <w:lang w:val="en-US" w:eastAsia="zh-CN" w:bidi="ar-SA"/>
        </w:rPr>
        <w:t>月</w:t>
      </w:r>
      <w:r>
        <w:rPr>
          <w:rFonts w:hint="eastAsia" w:ascii="Times New Roman" w:hAnsi="Times New Roman" w:cs="Times New Roman"/>
          <w:color w:val="auto"/>
          <w:kern w:val="2"/>
          <w:sz w:val="24"/>
          <w:szCs w:val="24"/>
          <w:lang w:val="en-US" w:eastAsia="zh-CN" w:bidi="ar-SA"/>
        </w:rPr>
        <w:t>13</w:t>
      </w:r>
      <w:r>
        <w:rPr>
          <w:rFonts w:hint="default" w:ascii="Times New Roman" w:hAnsi="Times New Roman" w:eastAsia="宋体" w:cs="Times New Roman"/>
          <w:color w:val="auto"/>
          <w:kern w:val="2"/>
          <w:sz w:val="24"/>
          <w:szCs w:val="24"/>
          <w:lang w:val="en-US" w:eastAsia="zh-CN" w:bidi="ar-SA"/>
        </w:rPr>
        <w:t>日取得</w:t>
      </w:r>
      <w:r>
        <w:rPr>
          <w:rFonts w:hint="eastAsia" w:ascii="宋体" w:hAnsi="宋体" w:cs="宋体"/>
          <w:bCs/>
          <w:sz w:val="24"/>
          <w:szCs w:val="24"/>
          <w:lang w:val="en-US" w:eastAsia="zh-CN"/>
        </w:rPr>
        <w:t>新乡</w:t>
      </w:r>
      <w:r>
        <w:rPr>
          <w:rFonts w:hint="eastAsia" w:cs="宋体"/>
          <w:bCs/>
          <w:sz w:val="24"/>
          <w:szCs w:val="24"/>
          <w:lang w:val="en-US" w:eastAsia="zh-CN"/>
        </w:rPr>
        <w:t>县</w:t>
      </w:r>
      <w:r>
        <w:rPr>
          <w:rFonts w:hint="eastAsia" w:ascii="宋体" w:hAnsi="宋体" w:cs="宋体"/>
          <w:bCs/>
          <w:sz w:val="24"/>
          <w:szCs w:val="24"/>
          <w:lang w:val="en-US" w:eastAsia="zh-CN"/>
        </w:rPr>
        <w:t>环境保护局</w:t>
      </w:r>
      <w:r>
        <w:rPr>
          <w:rFonts w:hint="default" w:ascii="Times New Roman" w:hAnsi="Times New Roman" w:eastAsia="宋体" w:cs="Times New Roman"/>
          <w:color w:val="auto"/>
          <w:kern w:val="2"/>
          <w:sz w:val="24"/>
          <w:szCs w:val="24"/>
          <w:lang w:val="en-US" w:eastAsia="zh-CN" w:bidi="ar-SA"/>
        </w:rPr>
        <w:t>的审批（</w:t>
      </w:r>
      <w:r>
        <w:rPr>
          <w:rFonts w:hint="eastAsia" w:ascii="宋体" w:hAnsi="宋体" w:cs="宋体"/>
          <w:bCs/>
          <w:sz w:val="24"/>
          <w:szCs w:val="24"/>
          <w:lang w:val="en-US" w:eastAsia="zh-CN"/>
        </w:rPr>
        <w:t>新环表【2021】0</w:t>
      </w:r>
      <w:r>
        <w:rPr>
          <w:rFonts w:hint="eastAsia" w:cs="宋体"/>
          <w:bCs/>
          <w:sz w:val="24"/>
          <w:szCs w:val="24"/>
          <w:lang w:val="en-US" w:eastAsia="zh-CN"/>
        </w:rPr>
        <w:t>10</w:t>
      </w:r>
      <w:r>
        <w:rPr>
          <w:rFonts w:hint="eastAsia" w:ascii="宋体" w:hAnsi="宋体" w:cs="宋体"/>
          <w:bCs/>
          <w:sz w:val="24"/>
          <w:szCs w:val="24"/>
          <w:lang w:val="en-US" w:eastAsia="zh-CN"/>
        </w:rPr>
        <w:t>号</w:t>
      </w:r>
      <w:r>
        <w:rPr>
          <w:rFonts w:hint="default" w:ascii="Times New Roman" w:hAnsi="Times New Roman" w:eastAsia="宋体" w:cs="Times New Roman"/>
          <w:color w:val="auto"/>
          <w:kern w:val="2"/>
          <w:sz w:val="24"/>
          <w:szCs w:val="24"/>
          <w:lang w:val="en-US" w:eastAsia="zh-CN" w:bidi="ar-SA"/>
        </w:rPr>
        <w:t>）。</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（三）投资情况</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项目实际总投资</w:t>
      </w:r>
      <w:r>
        <w:rPr>
          <w:rFonts w:hint="eastAsia" w:ascii="Times New Roman" w:hAnsi="Times New Roman" w:cs="Times New Roman" w:eastAsiaTheme="minorEastAsia"/>
          <w:b w:val="0"/>
          <w:bCs/>
          <w:color w:val="auto"/>
          <w:sz w:val="24"/>
          <w:szCs w:val="24"/>
          <w:highlight w:val="none"/>
          <w:lang w:val="en-US" w:eastAsia="zh-CN"/>
        </w:rPr>
        <w:t>200</w:t>
      </w:r>
      <w:r>
        <w:rPr>
          <w:rFonts w:hint="default" w:ascii="Times New Roman" w:hAnsi="Times New Roman" w:cs="Times New Roman" w:eastAsiaTheme="minorEastAsia"/>
          <w:b w:val="0"/>
          <w:bCs/>
          <w:color w:val="auto"/>
          <w:sz w:val="24"/>
          <w:szCs w:val="24"/>
          <w:highlight w:val="none"/>
        </w:rPr>
        <w:t>万元，其中环保投资</w:t>
      </w:r>
      <w:r>
        <w:rPr>
          <w:rFonts w:hint="eastAsia" w:ascii="Times New Roman" w:hAnsi="Times New Roman" w:cs="Times New Roman" w:eastAsiaTheme="minorEastAsia"/>
          <w:b w:val="0"/>
          <w:bCs/>
          <w:color w:val="auto"/>
          <w:sz w:val="24"/>
          <w:szCs w:val="24"/>
          <w:highlight w:val="none"/>
          <w:lang w:val="en-US" w:eastAsia="zh-CN"/>
        </w:rPr>
        <w:t>6</w:t>
      </w:r>
      <w:r>
        <w:rPr>
          <w:rFonts w:hint="default" w:ascii="Times New Roman" w:hAnsi="Times New Roman" w:cs="Times New Roman" w:eastAsiaTheme="minorEastAsia"/>
          <w:b w:val="0"/>
          <w:bCs/>
          <w:color w:val="auto"/>
          <w:sz w:val="24"/>
          <w:szCs w:val="24"/>
          <w:highlight w:val="none"/>
        </w:rPr>
        <w:t>万元，占比约为</w:t>
      </w:r>
      <w:r>
        <w:rPr>
          <w:rFonts w:hint="eastAsia" w:ascii="Times New Roman" w:hAnsi="Times New Roman" w:cs="Times New Roman" w:eastAsiaTheme="minorEastAsia"/>
          <w:b w:val="0"/>
          <w:bCs/>
          <w:color w:val="auto"/>
          <w:sz w:val="24"/>
          <w:szCs w:val="24"/>
          <w:highlight w:val="none"/>
          <w:lang w:val="en-US" w:eastAsia="zh-CN"/>
        </w:rPr>
        <w:t>3%</w:t>
      </w:r>
      <w:r>
        <w:rPr>
          <w:rFonts w:hint="default" w:ascii="Times New Roman" w:hAnsi="Times New Roman" w:cs="Times New Roman" w:eastAsiaTheme="minorEastAsia"/>
          <w:b w:val="0"/>
          <w:bCs/>
          <w:color w:val="auto"/>
          <w:sz w:val="24"/>
          <w:szCs w:val="24"/>
          <w:highlight w:val="none"/>
        </w:rPr>
        <w:t>。</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（四）验收范围</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本次验收范围为</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新乡市中联热处理有限公司锻材深加工扩建项目</w:t>
      </w:r>
      <w:r>
        <w:rPr>
          <w:rFonts w:hint="default" w:ascii="Times New Roman" w:hAnsi="Times New Roman" w:cs="Times New Roman" w:eastAsiaTheme="minorEastAsia"/>
          <w:b w:val="0"/>
          <w:bCs/>
          <w:sz w:val="24"/>
          <w:szCs w:val="24"/>
        </w:rPr>
        <w:t>的主体工程、配套设施、辅助设施、环保设施的建设、运行及环保要求落实情况。</w:t>
      </w:r>
    </w:p>
    <w:p>
      <w:pPr>
        <w:tabs>
          <w:tab w:val="left" w:pos="706"/>
        </w:tabs>
        <w:spacing w:line="360" w:lineRule="auto"/>
        <w:ind w:firstLine="480" w:firstLineChars="200"/>
        <w:jc w:val="both"/>
        <w:rPr>
          <w:rFonts w:hint="default" w:ascii="Times New Roman" w:hAnsi="Times New Roman" w:cs="Times New Roman" w:eastAsiaTheme="minorEastAsia"/>
          <w:b w:val="0"/>
          <w:bCs/>
          <w:color w:val="0000FF"/>
          <w:sz w:val="24"/>
          <w:szCs w:val="24"/>
          <w:lang w:eastAsia="zh-CN"/>
        </w:rPr>
      </w:pP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4"/>
          <w:rFonts w:hint="eastAsia" w:ascii="Times New Roman" w:hAnsi="Times New Roman" w:cs="Times New Roman" w:eastAsiaTheme="minorEastAsia"/>
          <w:b w:val="0"/>
          <w:bCs/>
          <w:sz w:val="24"/>
          <w:szCs w:val="24"/>
          <w:lang w:eastAsia="zh-CN"/>
        </w:rPr>
        <w:t>二</w:t>
      </w:r>
      <w:r>
        <w:rPr>
          <w:rStyle w:val="14"/>
          <w:rFonts w:hint="default" w:ascii="Times New Roman" w:hAnsi="Times New Roman" w:cs="Times New Roman" w:eastAsiaTheme="minorEastAsia"/>
          <w:b w:val="0"/>
          <w:bCs/>
          <w:sz w:val="24"/>
          <w:szCs w:val="24"/>
        </w:rPr>
        <w:t>、环境保护设施建设情况</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（1）废气</w:t>
      </w:r>
    </w:p>
    <w:p>
      <w:pPr>
        <w:spacing w:line="360" w:lineRule="auto"/>
        <w:ind w:left="105" w:leftChars="50" w:right="105" w:rightChars="50" w:firstLine="480" w:firstLineChars="200"/>
        <w:outlineLvl w:val="0"/>
        <w:rPr>
          <w:rFonts w:ascii="Times New Roman" w:hAnsi="Times New Roman"/>
          <w:color w:val="FF0000"/>
          <w:sz w:val="24"/>
          <w:szCs w:val="24"/>
        </w:rPr>
      </w:pPr>
      <w:r>
        <w:rPr>
          <w:rFonts w:hint="eastAsia" w:ascii="Times New Roman" w:hAnsi="Times New Roman"/>
          <w:snapToGrid w:val="0"/>
          <w:sz w:val="24"/>
          <w:szCs w:val="24"/>
          <w:lang w:val="en-US" w:eastAsia="zh-CN"/>
        </w:rPr>
        <w:t>本项目产生的废气主要为</w:t>
      </w:r>
      <w:r>
        <w:rPr>
          <w:rFonts w:hint="eastAsia"/>
          <w:sz w:val="24"/>
          <w:lang w:eastAsia="zh-CN"/>
        </w:rPr>
        <w:t>厨房油烟，生产过程中不产生废气</w:t>
      </w:r>
      <w:r>
        <w:rPr>
          <w:rFonts w:hint="eastAsia" w:ascii="Times New Roman" w:hAnsi="Times New Roman"/>
          <w:snapToGrid w:val="0"/>
          <w:sz w:val="24"/>
          <w:szCs w:val="24"/>
          <w:lang w:val="en-US" w:eastAsia="zh-CN"/>
        </w:rPr>
        <w:t>。</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（2）废水</w:t>
      </w:r>
    </w:p>
    <w:p>
      <w:pPr>
        <w:tabs>
          <w:tab w:val="left" w:pos="706"/>
        </w:tabs>
        <w:adjustRightInd w:val="0"/>
        <w:snapToGrid w:val="0"/>
        <w:spacing w:line="360" w:lineRule="auto"/>
        <w:ind w:firstLine="480" w:firstLineChars="200"/>
        <w:jc w:val="both"/>
        <w:outlineLvl w:val="1"/>
        <w:rPr>
          <w:rFonts w:ascii="Times New Roman" w:hAnsi="Times New Roman"/>
          <w:sz w:val="24"/>
          <w:szCs w:val="24"/>
        </w:rPr>
      </w:pPr>
      <w:r>
        <w:rPr>
          <w:rFonts w:ascii="Times New Roman" w:hAnsi="Times New Roman"/>
          <w:sz w:val="24"/>
          <w:szCs w:val="24"/>
        </w:rPr>
        <w:t>本项目产生的废水主要为</w:t>
      </w:r>
      <w:r>
        <w:rPr>
          <w:rFonts w:hint="eastAsia" w:ascii="Times New Roman" w:hAnsi="Times New Roman"/>
          <w:sz w:val="24"/>
          <w:szCs w:val="24"/>
        </w:rPr>
        <w:t>生活污水</w:t>
      </w:r>
      <w:r>
        <w:rPr>
          <w:rFonts w:ascii="Times New Roman" w:hAnsi="Times New Roman"/>
          <w:sz w:val="24"/>
          <w:szCs w:val="24"/>
        </w:rPr>
        <w:t>。</w:t>
      </w:r>
    </w:p>
    <w:p>
      <w:pPr>
        <w:tabs>
          <w:tab w:val="left" w:pos="820"/>
        </w:tabs>
        <w:adjustRightInd w:val="0"/>
        <w:snapToGrid w:val="0"/>
        <w:spacing w:line="360" w:lineRule="auto"/>
        <w:ind w:firstLine="480" w:firstLineChars="200"/>
        <w:jc w:val="both"/>
        <w:rPr>
          <w:rFonts w:ascii="Times New Roman" w:hAnsi="Times New Roman"/>
          <w:sz w:val="24"/>
          <w:szCs w:val="24"/>
        </w:rPr>
      </w:pPr>
      <w:r>
        <w:rPr>
          <w:b w:val="0"/>
          <w:bCs w:val="0"/>
          <w:color w:val="000000"/>
          <w:kern w:val="28"/>
          <w:sz w:val="24"/>
          <w:u w:val="none"/>
        </w:rPr>
        <w:t>油烟废气采用油烟净化装置净化（净化效率90%）处理后</w:t>
      </w:r>
      <w:r>
        <w:rPr>
          <w:rFonts w:hint="eastAsia"/>
          <w:b w:val="0"/>
          <w:bCs w:val="0"/>
          <w:color w:val="000000"/>
          <w:kern w:val="28"/>
          <w:sz w:val="24"/>
          <w:u w:val="none"/>
          <w:lang w:eastAsia="zh-CN"/>
        </w:rPr>
        <w:t>由</w:t>
      </w:r>
      <w:r>
        <w:rPr>
          <w:rFonts w:hint="eastAsia"/>
          <w:b w:val="0"/>
          <w:bCs w:val="0"/>
          <w:color w:val="000000"/>
          <w:kern w:val="28"/>
          <w:sz w:val="24"/>
          <w:u w:val="none"/>
          <w:lang w:val="en-US" w:eastAsia="zh-CN"/>
        </w:rPr>
        <w:t>高于屋顶3m排气筒</w:t>
      </w:r>
      <w:r>
        <w:rPr>
          <w:b w:val="0"/>
          <w:bCs w:val="0"/>
          <w:color w:val="000000"/>
          <w:kern w:val="28"/>
          <w:sz w:val="24"/>
          <w:u w:val="none"/>
        </w:rPr>
        <w:t>排放</w:t>
      </w:r>
      <w:r>
        <w:rPr>
          <w:rFonts w:hint="eastAsia"/>
          <w:b w:val="0"/>
          <w:bCs w:val="0"/>
          <w:color w:val="000000"/>
          <w:kern w:val="28"/>
          <w:sz w:val="24"/>
          <w:u w:val="none"/>
          <w:lang w:eastAsia="zh-CN"/>
        </w:rPr>
        <w:t>，</w:t>
      </w:r>
      <w:r>
        <w:rPr>
          <w:rFonts w:hint="eastAsia"/>
          <w:bCs/>
          <w:color w:val="000000"/>
          <w:sz w:val="24"/>
          <w:lang w:val="en-US" w:eastAsia="zh-CN"/>
        </w:rPr>
        <w:t>生活污水经化粪池处理后排入新乡县大召营镇污水处理厂。</w:t>
      </w:r>
    </w:p>
    <w:p>
      <w:pPr>
        <w:adjustRightInd w:val="0"/>
        <w:snapToGrid w:val="0"/>
        <w:spacing w:line="360" w:lineRule="auto"/>
        <w:ind w:firstLine="480" w:firstLineChars="200"/>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ascii="Times New Roman" w:hAnsi="Times New Roman"/>
          <w:sz w:val="24"/>
          <w:szCs w:val="24"/>
        </w:rPr>
        <w:t>噪声</w:t>
      </w:r>
    </w:p>
    <w:p>
      <w:pPr>
        <w:adjustRightInd w:val="0"/>
        <w:snapToGrid w:val="0"/>
        <w:spacing w:line="360" w:lineRule="auto"/>
        <w:ind w:firstLine="480"/>
        <w:jc w:val="both"/>
        <w:rPr>
          <w:rFonts w:ascii="Times New Roman" w:hAnsi="Times New Roman"/>
          <w:sz w:val="24"/>
          <w:szCs w:val="24"/>
        </w:rPr>
      </w:pPr>
      <w:r>
        <w:rPr>
          <w:rFonts w:ascii="Times New Roman" w:hAnsi="Times New Roman"/>
          <w:sz w:val="24"/>
          <w:szCs w:val="24"/>
        </w:rPr>
        <w:t>主要为</w:t>
      </w:r>
      <w:r>
        <w:rPr>
          <w:rFonts w:hint="eastAsia" w:ascii="Times New Roman" w:hAnsi="Times New Roman" w:cs="Times New Roman"/>
          <w:b w:val="0"/>
          <w:bCs/>
          <w:spacing w:val="0"/>
          <w:kern w:val="21"/>
          <w:position w:val="0"/>
          <w:sz w:val="24"/>
          <w:szCs w:val="24"/>
          <w:lang w:val="en-GB" w:eastAsia="zh-CN"/>
        </w:rPr>
        <w:t>天车</w:t>
      </w:r>
      <w:r>
        <w:rPr>
          <w:rFonts w:hint="eastAsia" w:ascii="Times New Roman" w:hAnsi="Times New Roman"/>
          <w:sz w:val="24"/>
          <w:szCs w:val="24"/>
        </w:rPr>
        <w:t>等机器</w:t>
      </w:r>
      <w:r>
        <w:rPr>
          <w:rFonts w:ascii="Times New Roman" w:hAnsi="Times New Roman"/>
          <w:sz w:val="24"/>
          <w:szCs w:val="24"/>
        </w:rPr>
        <w:t>产生的机械噪声。</w:t>
      </w:r>
    </w:p>
    <w:p>
      <w:pPr>
        <w:adjustRightInd w:val="0"/>
        <w:snapToGrid w:val="0"/>
        <w:spacing w:line="360" w:lineRule="auto"/>
        <w:ind w:firstLine="480"/>
        <w:jc w:val="both"/>
        <w:rPr>
          <w:rFonts w:ascii="Times New Roman" w:hAnsi="Times New Roman"/>
          <w:sz w:val="24"/>
        </w:rPr>
      </w:pPr>
      <w:r>
        <w:rPr>
          <w:rFonts w:ascii="Times New Roman" w:hAnsi="Times New Roman"/>
          <w:sz w:val="24"/>
        </w:rPr>
        <w:t>经验收现场勘踏检查：</w:t>
      </w:r>
    </w:p>
    <w:p>
      <w:pPr>
        <w:adjustRightInd w:val="0"/>
        <w:snapToGrid w:val="0"/>
        <w:spacing w:line="360" w:lineRule="auto"/>
        <w:ind w:firstLine="480"/>
        <w:jc w:val="both"/>
        <w:rPr>
          <w:rFonts w:ascii="Times New Roman" w:hAnsi="Times New Roman"/>
          <w:sz w:val="24"/>
        </w:rPr>
      </w:pPr>
      <w:r>
        <w:rPr>
          <w:rFonts w:ascii="Times New Roman" w:hAnsi="Times New Roman"/>
          <w:sz w:val="24"/>
        </w:rPr>
        <w:t>（1）选用低噪声的设备，厂区内合理平面布置；</w:t>
      </w:r>
    </w:p>
    <w:p>
      <w:pPr>
        <w:adjustRightInd w:val="0"/>
        <w:snapToGrid w:val="0"/>
        <w:spacing w:line="360" w:lineRule="auto"/>
        <w:ind w:firstLine="480" w:firstLineChars="200"/>
        <w:jc w:val="both"/>
        <w:rPr>
          <w:rFonts w:ascii="Times New Roman" w:hAnsi="Times New Roman"/>
          <w:sz w:val="24"/>
        </w:rPr>
      </w:pPr>
      <w:r>
        <w:rPr>
          <w:rFonts w:ascii="Times New Roman" w:hAnsi="Times New Roman"/>
          <w:sz w:val="24"/>
        </w:rPr>
        <w:t>（2）加强设备维护保养，保证设备处于较好的工作状态；</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jc w:val="both"/>
        <w:textAlignment w:val="auto"/>
        <w:outlineLvl w:val="9"/>
        <w:rPr>
          <w:rFonts w:ascii="Times New Roman" w:hAnsi="Times New Roman"/>
          <w:sz w:val="24"/>
        </w:rPr>
      </w:pPr>
      <w:r>
        <w:rPr>
          <w:rFonts w:ascii="Times New Roman" w:hAnsi="Times New Roman"/>
          <w:sz w:val="24"/>
        </w:rPr>
        <w:t>（3）对噪声设备进行减震处理，并将各设备设置在车间厂房内，利用建筑围护结构隔声，降低噪声的传播；</w:t>
      </w:r>
    </w:p>
    <w:p>
      <w:pPr>
        <w:adjustRightInd w:val="0"/>
        <w:snapToGrid w:val="0"/>
        <w:spacing w:line="360" w:lineRule="auto"/>
        <w:ind w:firstLine="480" w:firstLineChars="200"/>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4</w:t>
      </w:r>
      <w:r>
        <w:rPr>
          <w:rFonts w:hint="eastAsia" w:ascii="Times New Roman" w:hAnsi="Times New Roman"/>
          <w:sz w:val="24"/>
          <w:szCs w:val="24"/>
          <w:lang w:eastAsia="zh-CN"/>
        </w:rPr>
        <w:t>）</w:t>
      </w:r>
      <w:r>
        <w:rPr>
          <w:rFonts w:ascii="Times New Roman" w:hAnsi="Times New Roman"/>
          <w:sz w:val="24"/>
          <w:szCs w:val="24"/>
        </w:rPr>
        <w:t>固体废物</w:t>
      </w:r>
    </w:p>
    <w:p>
      <w:pPr>
        <w:adjustRightInd w:val="0"/>
        <w:snapToGrid w:val="0"/>
        <w:spacing w:line="360" w:lineRule="auto"/>
        <w:ind w:firstLine="480" w:firstLineChars="200"/>
        <w:jc w:val="both"/>
        <w:rPr>
          <w:rFonts w:hint="eastAsia" w:ascii="Times New Roman" w:hAnsi="Times New Roman"/>
          <w:sz w:val="24"/>
          <w:szCs w:val="24"/>
        </w:rPr>
      </w:pPr>
      <w:r>
        <w:rPr>
          <w:rFonts w:ascii="Times New Roman" w:hAnsi="Times New Roman"/>
          <w:sz w:val="24"/>
          <w:szCs w:val="24"/>
        </w:rPr>
        <w:t>该项目产生固体废物主要</w:t>
      </w:r>
      <w:r>
        <w:rPr>
          <w:rFonts w:hint="eastAsia" w:ascii="Times New Roman" w:hAnsi="Times New Roman"/>
          <w:sz w:val="24"/>
          <w:szCs w:val="24"/>
        </w:rPr>
        <w:t>为</w:t>
      </w:r>
      <w:r>
        <w:rPr>
          <w:rFonts w:hint="default"/>
          <w:sz w:val="24"/>
          <w:szCs w:val="24"/>
        </w:rPr>
        <w:t>生活垃圾</w:t>
      </w:r>
      <w:r>
        <w:rPr>
          <w:rFonts w:hint="eastAsia"/>
          <w:sz w:val="24"/>
          <w:szCs w:val="24"/>
          <w:lang w:eastAsia="zh-CN"/>
        </w:rPr>
        <w:t>、淬火液桶</w:t>
      </w:r>
      <w:r>
        <w:rPr>
          <w:rFonts w:hint="eastAsia" w:ascii="Times New Roman" w:hAnsi="Times New Roman"/>
          <w:sz w:val="24"/>
          <w:szCs w:val="24"/>
        </w:rPr>
        <w:t>。</w:t>
      </w:r>
    </w:p>
    <w:p>
      <w:pPr>
        <w:adjustRightInd w:val="0"/>
        <w:snapToGrid w:val="0"/>
        <w:spacing w:line="360" w:lineRule="auto"/>
        <w:ind w:firstLine="480" w:firstLineChars="200"/>
        <w:jc w:val="both"/>
        <w:rPr>
          <w:rFonts w:ascii="Times New Roman" w:hAnsi="Times New Roman"/>
          <w:kern w:val="21"/>
          <w:sz w:val="24"/>
          <w:szCs w:val="24"/>
        </w:rPr>
      </w:pPr>
      <w:r>
        <w:rPr>
          <w:rFonts w:ascii="Times New Roman" w:hAnsi="Times New Roman"/>
          <w:sz w:val="24"/>
        </w:rPr>
        <w:t>经验收现场勘踏检查：</w:t>
      </w:r>
    </w:p>
    <w:p>
      <w:pPr>
        <w:adjustRightInd w:val="0"/>
        <w:snapToGrid w:val="0"/>
        <w:spacing w:line="360" w:lineRule="auto"/>
        <w:ind w:firstLine="480" w:firstLineChars="200"/>
        <w:jc w:val="both"/>
        <w:rPr>
          <w:rFonts w:hint="eastAsia" w:ascii="Times New Roman" w:hAnsi="Times New Roman" w:eastAsiaTheme="minorEastAsia"/>
          <w:sz w:val="24"/>
          <w:szCs w:val="24"/>
          <w:lang w:eastAsia="zh-CN"/>
        </w:rPr>
      </w:pPr>
      <w:r>
        <w:rPr>
          <w:rFonts w:ascii="Times New Roman" w:hAnsi="Times New Roman"/>
          <w:kern w:val="21"/>
          <w:sz w:val="24"/>
          <w:szCs w:val="24"/>
        </w:rPr>
        <w:t>项目营运</w:t>
      </w:r>
      <w:r>
        <w:rPr>
          <w:rFonts w:ascii="Times New Roman" w:hAnsi="Times New Roman"/>
          <w:sz w:val="24"/>
          <w:szCs w:val="24"/>
        </w:rPr>
        <w:t>过程</w:t>
      </w:r>
      <w:r>
        <w:rPr>
          <w:rFonts w:ascii="Times New Roman" w:hAnsi="Times New Roman"/>
          <w:kern w:val="21"/>
          <w:sz w:val="24"/>
          <w:szCs w:val="24"/>
        </w:rPr>
        <w:t>中</w:t>
      </w:r>
      <w:r>
        <w:rPr>
          <w:rFonts w:hint="eastAsia" w:ascii="Times New Roman" w:hAnsi="Times New Roman"/>
          <w:kern w:val="21"/>
          <w:sz w:val="24"/>
          <w:szCs w:val="24"/>
        </w:rPr>
        <w:t>生活垃圾</w:t>
      </w:r>
      <w:r>
        <w:rPr>
          <w:sz w:val="24"/>
        </w:rPr>
        <w:t>生活垃圾</w:t>
      </w:r>
      <w:r>
        <w:rPr>
          <w:rFonts w:hint="eastAsia" w:ascii="Times New Roman" w:hAnsi="Times New Roman"/>
          <w:kern w:val="21"/>
          <w:sz w:val="24"/>
          <w:szCs w:val="24"/>
        </w:rPr>
        <w:t>；</w:t>
      </w:r>
      <w:r>
        <w:rPr>
          <w:rFonts w:hint="eastAsia"/>
          <w:sz w:val="24"/>
          <w:szCs w:val="24"/>
          <w:lang w:eastAsia="zh-CN"/>
        </w:rPr>
        <w:t>淬火液桶</w:t>
      </w:r>
      <w:r>
        <w:rPr>
          <w:rFonts w:hint="eastAsia"/>
          <w:color w:val="000000"/>
          <w:sz w:val="24"/>
          <w:lang w:val="en-US" w:eastAsia="zh-CN"/>
        </w:rPr>
        <w:t>收集暂存于一般固废暂存间（新建）后交由原厂家回用</w:t>
      </w:r>
      <w:r>
        <w:rPr>
          <w:rFonts w:ascii="Times New Roman" w:hAnsi="Times New Roman"/>
          <w:kern w:val="21"/>
          <w:sz w:val="24"/>
          <w:szCs w:val="24"/>
        </w:rPr>
        <w:t>。</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4"/>
          <w:rFonts w:hint="eastAsia" w:ascii="Times New Roman" w:hAnsi="Times New Roman" w:cs="Times New Roman" w:eastAsiaTheme="minorEastAsia"/>
          <w:b w:val="0"/>
          <w:bCs/>
          <w:sz w:val="24"/>
          <w:szCs w:val="24"/>
          <w:lang w:eastAsia="zh-CN"/>
        </w:rPr>
        <w:t>三</w:t>
      </w:r>
      <w:r>
        <w:rPr>
          <w:rStyle w:val="14"/>
          <w:rFonts w:hint="default" w:ascii="Times New Roman" w:hAnsi="Times New Roman" w:cs="Times New Roman" w:eastAsiaTheme="minorEastAsia"/>
          <w:b w:val="0"/>
          <w:bCs/>
          <w:sz w:val="24"/>
          <w:szCs w:val="24"/>
        </w:rPr>
        <w:t>、环境保护设施调试效果</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根据《</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新乡市中联热处理有限公司锻材深加工扩建项目</w:t>
      </w:r>
      <w:r>
        <w:rPr>
          <w:rFonts w:hint="default" w:ascii="Times New Roman" w:hAnsi="Times New Roman" w:cs="Times New Roman" w:eastAsiaTheme="minorEastAsia"/>
          <w:b w:val="0"/>
          <w:bCs/>
          <w:sz w:val="24"/>
          <w:szCs w:val="24"/>
        </w:rPr>
        <w:t>竣工环境保护验收监测报告表》，监测期间，各环保设施运行正常，生产负荷在</w:t>
      </w:r>
      <w:r>
        <w:rPr>
          <w:rFonts w:ascii="Times New Roman" w:hAnsi="Times New Roman"/>
          <w:color w:val="171717"/>
          <w:sz w:val="24"/>
          <w:szCs w:val="24"/>
        </w:rPr>
        <w:t>75%以上</w:t>
      </w:r>
      <w:r>
        <w:rPr>
          <w:rFonts w:hint="default" w:ascii="Times New Roman" w:hAnsi="Times New Roman" w:cs="Times New Roman" w:eastAsiaTheme="minorEastAsia"/>
          <w:b w:val="0"/>
          <w:bCs/>
          <w:sz w:val="24"/>
          <w:szCs w:val="24"/>
          <w:lang w:val="en-US" w:eastAsia="zh-CN"/>
        </w:rPr>
        <w:t>，</w:t>
      </w:r>
      <w:r>
        <w:rPr>
          <w:rFonts w:hint="default" w:ascii="Times New Roman" w:hAnsi="Times New Roman" w:cs="Times New Roman" w:eastAsiaTheme="minorEastAsia"/>
          <w:b w:val="0"/>
          <w:bCs/>
          <w:sz w:val="24"/>
          <w:szCs w:val="24"/>
        </w:rPr>
        <w:t>符合监测期间生产负荷大于75%的工况要求。</w:t>
      </w:r>
    </w:p>
    <w:p>
      <w:pPr>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olor w:val="171717"/>
          <w:sz w:val="24"/>
          <w:szCs w:val="24"/>
        </w:rPr>
      </w:pPr>
      <w:r>
        <w:rPr>
          <w:rFonts w:hint="default" w:ascii="Times New Roman" w:hAnsi="Times New Roman" w:cs="Times New Roman" w:eastAsiaTheme="minorEastAsia"/>
          <w:b w:val="0"/>
          <w:bCs/>
          <w:sz w:val="24"/>
          <w:szCs w:val="24"/>
        </w:rPr>
        <w:t>废气</w:t>
      </w:r>
      <w:bookmarkStart w:id="0" w:name="page44"/>
      <w:bookmarkEnd w:id="0"/>
      <w:r>
        <w:rPr>
          <w:rFonts w:hint="default" w:ascii="Times New Roman" w:hAnsi="Times New Roman" w:cs="Times New Roman" w:eastAsiaTheme="minorEastAsia"/>
          <w:b w:val="0"/>
          <w:bCs/>
          <w:sz w:val="24"/>
          <w:szCs w:val="24"/>
        </w:rPr>
        <w:t>：</w:t>
      </w:r>
      <w:r>
        <w:rPr>
          <w:rFonts w:hint="eastAsia"/>
          <w:color w:val="171717"/>
          <w:sz w:val="24"/>
          <w:szCs w:val="24"/>
          <w:lang w:eastAsia="zh-CN"/>
        </w:rPr>
        <w:t>本项目废气为厨房油烟，无生产废气，未进行现场监测</w:t>
      </w:r>
      <w:r>
        <w:rPr>
          <w:rFonts w:hint="eastAsia" w:ascii="Times New Roman" w:hAnsi="Times New Roman" w:cs="Times New Roman" w:eastAsiaTheme="minorEastAsia"/>
          <w:b w:val="0"/>
          <w:bCs/>
          <w:color w:val="auto"/>
          <w:sz w:val="24"/>
          <w:szCs w:val="24"/>
          <w:vertAlign w:val="baseline"/>
          <w:lang w:val="en-US" w:eastAsia="zh-CN"/>
        </w:rPr>
        <w:t>。</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lang w:val="en-US"/>
        </w:rPr>
      </w:pPr>
      <w:r>
        <w:rPr>
          <w:rFonts w:hint="eastAsia" w:ascii="Times New Roman" w:hAnsi="Times New Roman" w:cs="Times New Roman" w:eastAsiaTheme="minorEastAsia"/>
          <w:b w:val="0"/>
          <w:bCs/>
          <w:sz w:val="24"/>
          <w:szCs w:val="24"/>
          <w:lang w:val="en-US" w:eastAsia="zh-CN"/>
        </w:rPr>
        <w:t>2）</w:t>
      </w:r>
      <w:r>
        <w:rPr>
          <w:rFonts w:ascii="Times New Roman" w:hAnsi="Times New Roman"/>
          <w:color w:val="171717"/>
          <w:sz w:val="24"/>
          <w:szCs w:val="24"/>
        </w:rPr>
        <w:t>废水</w:t>
      </w:r>
      <w:r>
        <w:rPr>
          <w:rFonts w:hint="eastAsia" w:ascii="Times New Roman" w:hAnsi="Times New Roman"/>
          <w:color w:val="171717"/>
          <w:sz w:val="24"/>
          <w:szCs w:val="24"/>
        </w:rPr>
        <w:t>：</w:t>
      </w:r>
      <w:r>
        <w:rPr>
          <w:rFonts w:hint="eastAsia" w:ascii="Times New Roman" w:hAnsi="Times New Roman" w:eastAsia="宋体"/>
          <w:b w:val="0"/>
          <w:bCs w:val="0"/>
          <w:color w:val="171717"/>
          <w:sz w:val="24"/>
          <w:szCs w:val="24"/>
          <w:lang w:val="en-US" w:eastAsia="zh-CN" w:bidi="ar-SA"/>
        </w:rPr>
        <w:t>该公司废水污染物化学需氧量排放浓度在32-38mg/L之间，SS排放浓度在7-9mg/L之间，氨氮排放浓度在0.983-1.19mg/L之间，总磷排放浓度在0.28-0.45mg/L之间，总氮排放浓度在3.95-4.15mg/L之间，能够达到新乡县大召营镇污水处理厂收水水质标准（COD 400mg/L、氨氮35mg/L、TN 50mg/L、TP 4.5mg/L）要求</w:t>
      </w:r>
      <w:r>
        <w:rPr>
          <w:rFonts w:hint="eastAsia" w:ascii="Times New Roman" w:hAnsi="Times New Roman"/>
          <w:color w:val="171717"/>
          <w:sz w:val="24"/>
          <w:szCs w:val="24"/>
          <w:lang w:eastAsia="zh-CN"/>
        </w:rPr>
        <w:t>。</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Style w:val="18"/>
          <w:rFonts w:ascii="Times New Roman" w:hAnsi="Times New Roman"/>
          <w:i w:val="0"/>
          <w:color w:val="171717"/>
          <w:sz w:val="24"/>
          <w:szCs w:val="24"/>
        </w:rPr>
      </w:pPr>
      <w:r>
        <w:rPr>
          <w:rFonts w:ascii="Times New Roman" w:hAnsi="Times New Roman"/>
          <w:color w:val="171717"/>
          <w:sz w:val="24"/>
          <w:szCs w:val="24"/>
        </w:rPr>
        <w:t>3）噪声</w:t>
      </w:r>
      <w:bookmarkStart w:id="1" w:name="page45"/>
      <w:bookmarkEnd w:id="1"/>
      <w:r>
        <w:rPr>
          <w:rFonts w:hint="eastAsia" w:ascii="Times New Roman" w:hAnsi="Times New Roman"/>
          <w:color w:val="171717"/>
          <w:sz w:val="24"/>
          <w:szCs w:val="24"/>
        </w:rPr>
        <w:t>：</w:t>
      </w:r>
      <w:r>
        <w:rPr>
          <w:rFonts w:ascii="Times New Roman" w:hAnsi="Times New Roman"/>
          <w:sz w:val="24"/>
          <w:szCs w:val="24"/>
        </w:rPr>
        <w:t>验收检测期间，该公司四周厂界环境昼间噪声值在</w:t>
      </w:r>
      <w:r>
        <w:rPr>
          <w:rFonts w:hint="eastAsia" w:ascii="Times New Roman" w:hAnsi="Times New Roman"/>
          <w:sz w:val="24"/>
          <w:szCs w:val="24"/>
          <w:lang w:val="en-US" w:eastAsia="zh-CN"/>
        </w:rPr>
        <w:t>54.8-57.0</w:t>
      </w:r>
      <w:r>
        <w:rPr>
          <w:rFonts w:ascii="Times New Roman" w:hAnsi="Times New Roman"/>
          <w:sz w:val="24"/>
          <w:szCs w:val="24"/>
        </w:rPr>
        <w:t>dB(A)之间，能够达到《工业企业厂界环境噪声排放标准》(GB12348-2008)</w:t>
      </w:r>
      <w:r>
        <w:rPr>
          <w:rFonts w:hint="eastAsia" w:ascii="Times New Roman" w:hAnsi="Times New Roman"/>
          <w:sz w:val="24"/>
          <w:szCs w:val="24"/>
          <w:lang w:val="en-US" w:eastAsia="zh-CN"/>
        </w:rPr>
        <w:t>3</w:t>
      </w:r>
      <w:r>
        <w:rPr>
          <w:rFonts w:ascii="Times New Roman" w:hAnsi="Times New Roman"/>
          <w:sz w:val="24"/>
          <w:szCs w:val="24"/>
        </w:rPr>
        <w:t>类标准限值：昼间≤6</w:t>
      </w:r>
      <w:r>
        <w:rPr>
          <w:rFonts w:hint="eastAsia" w:ascii="Times New Roman" w:hAnsi="Times New Roman"/>
          <w:sz w:val="24"/>
          <w:szCs w:val="24"/>
          <w:lang w:val="en-US" w:eastAsia="zh-CN"/>
        </w:rPr>
        <w:t>5</w:t>
      </w:r>
      <w:r>
        <w:rPr>
          <w:rFonts w:ascii="Times New Roman" w:hAnsi="Times New Roman"/>
          <w:sz w:val="24"/>
          <w:szCs w:val="24"/>
        </w:rPr>
        <w:t>dB(A)的要求</w:t>
      </w:r>
      <w:r>
        <w:rPr>
          <w:rFonts w:hint="eastAsia" w:ascii="Times New Roman" w:hAnsi="Times New Roman"/>
          <w:color w:val="171717"/>
          <w:sz w:val="24"/>
          <w:szCs w:val="24"/>
        </w:rPr>
        <w:t>。</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Theme="minorEastAsia"/>
          <w:color w:val="171717"/>
          <w:sz w:val="24"/>
          <w:szCs w:val="24"/>
          <w:lang w:eastAsia="zh-CN"/>
        </w:rPr>
      </w:pPr>
      <w:r>
        <w:rPr>
          <w:rFonts w:ascii="Times New Roman" w:hAnsi="Times New Roman"/>
          <w:color w:val="171717"/>
          <w:sz w:val="24"/>
          <w:szCs w:val="24"/>
        </w:rPr>
        <w:t>4）固体废物</w:t>
      </w:r>
      <w:r>
        <w:rPr>
          <w:rFonts w:hint="eastAsia" w:ascii="Times New Roman" w:hAnsi="Times New Roman"/>
          <w:color w:val="171717"/>
          <w:sz w:val="24"/>
          <w:szCs w:val="24"/>
        </w:rPr>
        <w:t>：</w:t>
      </w:r>
      <w:r>
        <w:rPr>
          <w:rFonts w:ascii="Times New Roman" w:hAnsi="Times New Roman"/>
          <w:sz w:val="24"/>
          <w:szCs w:val="24"/>
        </w:rPr>
        <w:t>该项目产生固体废物主要</w:t>
      </w:r>
      <w:r>
        <w:rPr>
          <w:rFonts w:hint="eastAsia" w:ascii="Times New Roman" w:hAnsi="Times New Roman"/>
          <w:sz w:val="24"/>
          <w:szCs w:val="24"/>
        </w:rPr>
        <w:t>为</w:t>
      </w:r>
      <w:r>
        <w:rPr>
          <w:rFonts w:hint="default"/>
          <w:sz w:val="24"/>
          <w:szCs w:val="24"/>
        </w:rPr>
        <w:t>生活垃圾</w:t>
      </w:r>
      <w:r>
        <w:rPr>
          <w:rFonts w:hint="default"/>
          <w:sz w:val="24"/>
          <w:szCs w:val="24"/>
          <w:lang w:eastAsia="zh-CN"/>
        </w:rPr>
        <w:t>、</w:t>
      </w:r>
      <w:r>
        <w:rPr>
          <w:rFonts w:hint="eastAsia" w:cs="Times New Roman"/>
          <w:sz w:val="24"/>
          <w:lang w:val="en-US" w:eastAsia="zh-CN"/>
        </w:rPr>
        <w:t>淬火液桶</w:t>
      </w:r>
      <w:r>
        <w:rPr>
          <w:rFonts w:hint="eastAsia" w:ascii="Times New Roman" w:hAnsi="Times New Roman"/>
          <w:sz w:val="24"/>
          <w:szCs w:val="24"/>
        </w:rPr>
        <w:t>。</w:t>
      </w:r>
      <w:r>
        <w:rPr>
          <w:rFonts w:ascii="Times New Roman" w:hAnsi="Times New Roman"/>
          <w:kern w:val="21"/>
          <w:sz w:val="24"/>
          <w:szCs w:val="24"/>
        </w:rPr>
        <w:t>项目营运</w:t>
      </w:r>
      <w:r>
        <w:rPr>
          <w:rFonts w:ascii="Times New Roman" w:hAnsi="Times New Roman"/>
          <w:sz w:val="24"/>
          <w:szCs w:val="24"/>
        </w:rPr>
        <w:t>过程</w:t>
      </w:r>
      <w:r>
        <w:rPr>
          <w:rFonts w:ascii="Times New Roman" w:hAnsi="Times New Roman"/>
          <w:kern w:val="21"/>
          <w:sz w:val="24"/>
          <w:szCs w:val="24"/>
        </w:rPr>
        <w:t>中</w:t>
      </w:r>
      <w:r>
        <w:rPr>
          <w:rFonts w:hint="eastAsia" w:ascii="Times New Roman" w:hAnsi="Times New Roman"/>
          <w:kern w:val="21"/>
          <w:sz w:val="24"/>
          <w:szCs w:val="24"/>
        </w:rPr>
        <w:t>生活垃圾</w:t>
      </w:r>
      <w:r>
        <w:rPr>
          <w:sz w:val="24"/>
        </w:rPr>
        <w:t>集中收集后暂存于垃圾桶，定期清运于附近垃圾中转站，由环卫部门清运处理</w:t>
      </w:r>
      <w:r>
        <w:rPr>
          <w:rFonts w:hint="eastAsia" w:ascii="Times New Roman" w:hAnsi="Times New Roman"/>
          <w:kern w:val="21"/>
          <w:sz w:val="24"/>
          <w:szCs w:val="24"/>
        </w:rPr>
        <w:t>；</w:t>
      </w:r>
      <w:r>
        <w:rPr>
          <w:rFonts w:hint="eastAsia" w:cs="Times New Roman"/>
          <w:sz w:val="24"/>
          <w:lang w:val="en-US" w:eastAsia="zh-CN"/>
        </w:rPr>
        <w:t>淬火液桶</w:t>
      </w:r>
      <w:r>
        <w:rPr>
          <w:rFonts w:hint="eastAsia"/>
          <w:color w:val="000000"/>
          <w:sz w:val="24"/>
          <w:lang w:val="en-US" w:eastAsia="zh-CN"/>
        </w:rPr>
        <w:t>收集暂存于一般固废暂存间（新建）后交由原厂家回用</w:t>
      </w:r>
      <w:r>
        <w:rPr>
          <w:rFonts w:hint="eastAsia" w:ascii="Times New Roman" w:hAnsi="Times New Roman"/>
          <w:color w:val="171717"/>
          <w:sz w:val="24"/>
          <w:szCs w:val="24"/>
          <w:lang w:eastAsia="zh-CN"/>
        </w:rPr>
        <w:t>。</w:t>
      </w:r>
    </w:p>
    <w:p>
      <w:pPr>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olor w:val="171717"/>
          <w:sz w:val="24"/>
          <w:szCs w:val="24"/>
        </w:rPr>
      </w:pPr>
      <w:r>
        <w:rPr>
          <w:rFonts w:hint="eastAsia" w:ascii="Times New Roman" w:hAnsi="Times New Roman"/>
          <w:color w:val="171717"/>
          <w:sz w:val="24"/>
          <w:szCs w:val="24"/>
          <w:lang w:eastAsia="zh-CN"/>
        </w:rPr>
        <w:t>四</w:t>
      </w:r>
      <w:r>
        <w:rPr>
          <w:rFonts w:hint="default" w:ascii="Times New Roman" w:hAnsi="Times New Roman"/>
          <w:color w:val="171717"/>
          <w:sz w:val="24"/>
          <w:szCs w:val="24"/>
        </w:rPr>
        <w:t>、验收结论</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根据该项目竣工环境保护验收监测报告及现场核查，该项目环保手续完备，执行了环境影响评价及三同时管理制度，基本落实了环评报告及其批复规定的各项环境污染防治措施</w:t>
      </w:r>
      <w:r>
        <w:rPr>
          <w:rFonts w:hint="eastAsia" w:ascii="Times New Roman" w:hAnsi="Times New Roman"/>
          <w:color w:val="171717"/>
          <w:sz w:val="24"/>
          <w:szCs w:val="24"/>
          <w:lang w:eastAsia="zh-CN"/>
        </w:rPr>
        <w:t>，</w:t>
      </w:r>
      <w:r>
        <w:rPr>
          <w:rFonts w:hint="default" w:ascii="Times New Roman" w:hAnsi="Times New Roman"/>
          <w:color w:val="171717"/>
          <w:sz w:val="24"/>
          <w:szCs w:val="24"/>
        </w:rPr>
        <w:t>各项污染物能够实现达标排放或合理处理处置。</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综上所述，</w:t>
      </w:r>
      <w:r>
        <w:rPr>
          <w:rFonts w:hint="eastAsia" w:ascii="Times New Roman" w:hAnsi="Times New Roman"/>
          <w:color w:val="171717"/>
          <w:sz w:val="24"/>
          <w:szCs w:val="24"/>
          <w:lang w:eastAsia="zh-CN"/>
        </w:rPr>
        <w:t>新乡市中联热处理有限公司锻材深加工扩建项目</w:t>
      </w:r>
      <w:r>
        <w:rPr>
          <w:rFonts w:hint="default" w:ascii="Times New Roman" w:hAnsi="Times New Roman"/>
          <w:color w:val="171717"/>
          <w:sz w:val="24"/>
          <w:szCs w:val="24"/>
        </w:rPr>
        <w:t>不存在《建设项目竣工环境保护暂行办法》中所规定的验收不合格情形，验收组一致同意本项目通过项目竣工环境保护验收。</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建议：</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1.企业对各种污染防治措施加强管理，发现问题及时采取措施解决，确保污染治理设施能够长期稳定运行，做到污染物稳定达标排放。</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2</w:t>
      </w:r>
      <w:r>
        <w:rPr>
          <w:rFonts w:hint="default" w:ascii="Times New Roman" w:hAnsi="Times New Roman" w:cs="Times New Roman" w:eastAsiaTheme="minorEastAsia"/>
          <w:b w:val="0"/>
          <w:bCs/>
          <w:sz w:val="24"/>
          <w:szCs w:val="24"/>
        </w:rPr>
        <w:t>.完善排污口管理，规范环保标识。</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right="0" w:rightChars="0"/>
        <w:jc w:val="right"/>
        <w:textAlignment w:val="auto"/>
        <w:outlineLvl w:val="9"/>
        <w:rPr>
          <w:rFonts w:hint="eastAsia" w:ascii="Times New Roman" w:hAnsi="Times New Roman" w:cs="Times New Roman" w:eastAsiaTheme="minorEastAsia"/>
          <w:b w:val="0"/>
          <w:bCs/>
          <w:sz w:val="24"/>
          <w:szCs w:val="24"/>
          <w:lang w:val="en-US" w:eastAsia="zh-CN"/>
        </w:rPr>
      </w:pPr>
      <w:r>
        <w:rPr>
          <w:rFonts w:hint="eastAsia" w:ascii="Times New Roman" w:hAnsi="Times New Roman" w:cs="Times New Roman" w:eastAsiaTheme="minorEastAsia"/>
          <w:b w:val="0"/>
          <w:bCs/>
          <w:sz w:val="24"/>
          <w:szCs w:val="24"/>
          <w:lang w:val="en-US" w:eastAsia="zh-CN"/>
        </w:rPr>
        <w:t xml:space="preserve">            </w:t>
      </w:r>
      <w:r>
        <w:rPr>
          <w:rFonts w:hint="eastAsia" w:ascii="Times New Roman" w:hAnsi="Times New Roman"/>
          <w:color w:val="171717"/>
          <w:sz w:val="24"/>
          <w:szCs w:val="24"/>
          <w:lang w:eastAsia="zh-CN"/>
        </w:rPr>
        <w:t>新乡市中联热处理有限公司</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jc w:val="right"/>
        <w:textAlignment w:val="auto"/>
        <w:outlineLvl w:val="9"/>
        <w:rPr>
          <w:rFonts w:hint="eastAsia" w:ascii="Times New Roman" w:hAnsi="Times New Roman" w:cs="Times New Roman" w:eastAsiaTheme="minorEastAsia"/>
          <w:b w:val="0"/>
          <w:bCs/>
          <w:sz w:val="24"/>
          <w:szCs w:val="24"/>
          <w:lang w:val="en-US" w:eastAsia="zh-CN"/>
        </w:rPr>
      </w:pPr>
      <w:r>
        <w:rPr>
          <w:rFonts w:hint="eastAsia" w:ascii="Times New Roman" w:hAnsi="Times New Roman" w:cs="Times New Roman" w:eastAsiaTheme="minorEastAsia"/>
          <w:b w:val="0"/>
          <w:bCs/>
          <w:sz w:val="24"/>
          <w:szCs w:val="24"/>
          <w:lang w:val="en-US" w:eastAsia="zh-CN"/>
        </w:rPr>
        <w:t>2022年7月</w:t>
      </w:r>
    </w:p>
    <w:p>
      <w:pPr>
        <w:pStyle w:val="9"/>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right="0" w:rightChars="0"/>
        <w:textAlignment w:val="auto"/>
        <w:outlineLvl w:val="9"/>
        <w:rPr>
          <w:rFonts w:hint="eastAsia" w:ascii="Times New Roman" w:hAnsi="Times New Roman" w:cs="Times New Roman" w:eastAsiaTheme="minorEastAsia"/>
          <w:b w:val="0"/>
          <w:bCs/>
          <w:sz w:val="24"/>
          <w:szCs w:val="24"/>
          <w:lang w:eastAsia="zh-CN"/>
        </w:rPr>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pPr>
    </w:p>
    <w:p>
      <w:pPr>
        <w:pStyle w:val="9"/>
        <w:shd w:val="clear" w:color="auto" w:fill="FFFFFF"/>
        <w:spacing w:before="0" w:beforeAutospacing="0" w:after="0" w:afterAutospacing="0" w:line="384" w:lineRule="atLeast"/>
        <w:rPr>
          <w:rFonts w:hint="eastAsia" w:ascii="微软雅黑" w:hAnsi="微软雅黑" w:eastAsia="微软雅黑"/>
          <w:b/>
          <w:bCs w:val="0"/>
          <w:lang w:eastAsia="zh-CN"/>
        </w:rPr>
      </w:pPr>
      <w:bookmarkStart w:id="2" w:name="_GoBack"/>
      <w:bookmarkEnd w:id="2"/>
      <w:r>
        <w:rPr>
          <w:rFonts w:hint="eastAsia" w:ascii="微软雅黑" w:hAnsi="微软雅黑" w:eastAsia="微软雅黑"/>
          <w:b/>
          <w:bCs w:val="0"/>
          <w:lang w:eastAsia="zh-CN"/>
        </w:rPr>
        <w:drawing>
          <wp:anchor distT="0" distB="0" distL="114300" distR="114300" simplePos="0" relativeHeight="251658240" behindDoc="0" locked="0" layoutInCell="1" allowOverlap="1">
            <wp:simplePos x="0" y="0"/>
            <wp:positionH relativeFrom="column">
              <wp:posOffset>628650</wp:posOffset>
            </wp:positionH>
            <wp:positionV relativeFrom="paragraph">
              <wp:posOffset>-2557780</wp:posOffset>
            </wp:positionV>
            <wp:extent cx="7631430" cy="10497185"/>
            <wp:effectExtent l="0" t="0" r="18415" b="7620"/>
            <wp:wrapSquare wrapText="bothSides"/>
            <wp:docPr id="2" name="图片 2" descr="53cd2a8c380cb554a4b8270d0b7d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3cd2a8c380cb554a4b8270d0b7d862"/>
                    <pic:cNvPicPr>
                      <a:picLocks noChangeAspect="1"/>
                    </pic:cNvPicPr>
                  </pic:nvPicPr>
                  <pic:blipFill>
                    <a:blip r:embed="rId6"/>
                    <a:stretch>
                      <a:fillRect/>
                    </a:stretch>
                  </pic:blipFill>
                  <pic:spPr>
                    <a:xfrm rot="5400000">
                      <a:off x="0" y="0"/>
                      <a:ext cx="7631430" cy="10497185"/>
                    </a:xfrm>
                    <a:prstGeom prst="rect">
                      <a:avLst/>
                    </a:prstGeom>
                  </pic:spPr>
                </pic:pic>
              </a:graphicData>
            </a:graphic>
          </wp:anchor>
        </w:drawing>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BF0851"/>
    <w:multiLevelType w:val="singleLevel"/>
    <w:tmpl w:val="3DBF085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D44"/>
    <w:rsid w:val="00057A4B"/>
    <w:rsid w:val="000675B1"/>
    <w:rsid w:val="00070D44"/>
    <w:rsid w:val="000871F0"/>
    <w:rsid w:val="00087667"/>
    <w:rsid w:val="000A33C3"/>
    <w:rsid w:val="000D17BE"/>
    <w:rsid w:val="000D1E3C"/>
    <w:rsid w:val="000F1F50"/>
    <w:rsid w:val="00113D2D"/>
    <w:rsid w:val="00122A16"/>
    <w:rsid w:val="0012460E"/>
    <w:rsid w:val="00133C34"/>
    <w:rsid w:val="001378A0"/>
    <w:rsid w:val="00160286"/>
    <w:rsid w:val="001A002F"/>
    <w:rsid w:val="001A3AC3"/>
    <w:rsid w:val="001D00F2"/>
    <w:rsid w:val="00240D97"/>
    <w:rsid w:val="002646DE"/>
    <w:rsid w:val="002747F8"/>
    <w:rsid w:val="00280B99"/>
    <w:rsid w:val="0028542A"/>
    <w:rsid w:val="002B2A51"/>
    <w:rsid w:val="002B6EEE"/>
    <w:rsid w:val="002F290D"/>
    <w:rsid w:val="00306FC1"/>
    <w:rsid w:val="0034436D"/>
    <w:rsid w:val="003517AA"/>
    <w:rsid w:val="00390FC5"/>
    <w:rsid w:val="003A3E19"/>
    <w:rsid w:val="003F1C57"/>
    <w:rsid w:val="00422E1D"/>
    <w:rsid w:val="00423751"/>
    <w:rsid w:val="00463824"/>
    <w:rsid w:val="0047211D"/>
    <w:rsid w:val="00493FD2"/>
    <w:rsid w:val="004A4E58"/>
    <w:rsid w:val="004B7740"/>
    <w:rsid w:val="004C2E63"/>
    <w:rsid w:val="004C6481"/>
    <w:rsid w:val="00514110"/>
    <w:rsid w:val="00585231"/>
    <w:rsid w:val="00585C40"/>
    <w:rsid w:val="00593F0A"/>
    <w:rsid w:val="005B0FE4"/>
    <w:rsid w:val="005C0ED7"/>
    <w:rsid w:val="005C5DF1"/>
    <w:rsid w:val="005D3F10"/>
    <w:rsid w:val="005D6591"/>
    <w:rsid w:val="005E22E9"/>
    <w:rsid w:val="00623174"/>
    <w:rsid w:val="006432FF"/>
    <w:rsid w:val="00646B30"/>
    <w:rsid w:val="006521E2"/>
    <w:rsid w:val="00662745"/>
    <w:rsid w:val="00672FA6"/>
    <w:rsid w:val="00691FE8"/>
    <w:rsid w:val="006D01E5"/>
    <w:rsid w:val="006D2943"/>
    <w:rsid w:val="006F7CB5"/>
    <w:rsid w:val="00700C0E"/>
    <w:rsid w:val="00712543"/>
    <w:rsid w:val="007363F9"/>
    <w:rsid w:val="00740B1E"/>
    <w:rsid w:val="00741B8C"/>
    <w:rsid w:val="007642AA"/>
    <w:rsid w:val="007845BD"/>
    <w:rsid w:val="007A3EF8"/>
    <w:rsid w:val="007A63B0"/>
    <w:rsid w:val="00844B2F"/>
    <w:rsid w:val="00847FE5"/>
    <w:rsid w:val="008538D0"/>
    <w:rsid w:val="00863780"/>
    <w:rsid w:val="00886555"/>
    <w:rsid w:val="00893108"/>
    <w:rsid w:val="008C1E80"/>
    <w:rsid w:val="008C613B"/>
    <w:rsid w:val="008C65AC"/>
    <w:rsid w:val="008F6758"/>
    <w:rsid w:val="009248EB"/>
    <w:rsid w:val="009F1D3B"/>
    <w:rsid w:val="00A16E41"/>
    <w:rsid w:val="00A30050"/>
    <w:rsid w:val="00A32837"/>
    <w:rsid w:val="00A53C32"/>
    <w:rsid w:val="00A750DF"/>
    <w:rsid w:val="00AB5787"/>
    <w:rsid w:val="00B05BDA"/>
    <w:rsid w:val="00B23B40"/>
    <w:rsid w:val="00B310E2"/>
    <w:rsid w:val="00B506D5"/>
    <w:rsid w:val="00C17DCE"/>
    <w:rsid w:val="00C2090B"/>
    <w:rsid w:val="00C64F08"/>
    <w:rsid w:val="00C958E0"/>
    <w:rsid w:val="00D245A2"/>
    <w:rsid w:val="00D40F41"/>
    <w:rsid w:val="00D816FF"/>
    <w:rsid w:val="00D84A00"/>
    <w:rsid w:val="00DA608B"/>
    <w:rsid w:val="00DC110B"/>
    <w:rsid w:val="00DC64DD"/>
    <w:rsid w:val="00DF40B7"/>
    <w:rsid w:val="00E04A6D"/>
    <w:rsid w:val="00E05331"/>
    <w:rsid w:val="00E1011B"/>
    <w:rsid w:val="00E475D4"/>
    <w:rsid w:val="00E72AF1"/>
    <w:rsid w:val="00E74AA7"/>
    <w:rsid w:val="00E8769E"/>
    <w:rsid w:val="00E914C3"/>
    <w:rsid w:val="00EB6268"/>
    <w:rsid w:val="00ED40F3"/>
    <w:rsid w:val="00EE1467"/>
    <w:rsid w:val="00F175C6"/>
    <w:rsid w:val="00F20866"/>
    <w:rsid w:val="00F35FAF"/>
    <w:rsid w:val="00F42CBB"/>
    <w:rsid w:val="00F432A5"/>
    <w:rsid w:val="00F6698A"/>
    <w:rsid w:val="00F76916"/>
    <w:rsid w:val="00F860C5"/>
    <w:rsid w:val="00FB6438"/>
    <w:rsid w:val="00FE3535"/>
    <w:rsid w:val="00FE7C54"/>
    <w:rsid w:val="00FF748C"/>
    <w:rsid w:val="012072D2"/>
    <w:rsid w:val="013F4264"/>
    <w:rsid w:val="01573207"/>
    <w:rsid w:val="02A12ECC"/>
    <w:rsid w:val="03A54D59"/>
    <w:rsid w:val="04DD2EF7"/>
    <w:rsid w:val="058A151D"/>
    <w:rsid w:val="059C5FE4"/>
    <w:rsid w:val="05E57EAB"/>
    <w:rsid w:val="06081EE0"/>
    <w:rsid w:val="06706D10"/>
    <w:rsid w:val="079E063C"/>
    <w:rsid w:val="090F11FE"/>
    <w:rsid w:val="0A3E4F4C"/>
    <w:rsid w:val="0B7C51B4"/>
    <w:rsid w:val="0BD3668B"/>
    <w:rsid w:val="0C736937"/>
    <w:rsid w:val="0CA46B2F"/>
    <w:rsid w:val="0D754A8F"/>
    <w:rsid w:val="0D941762"/>
    <w:rsid w:val="0E106F72"/>
    <w:rsid w:val="0E490B21"/>
    <w:rsid w:val="0F6400DB"/>
    <w:rsid w:val="10BC405A"/>
    <w:rsid w:val="112677CB"/>
    <w:rsid w:val="124B6651"/>
    <w:rsid w:val="12BE2148"/>
    <w:rsid w:val="136D3023"/>
    <w:rsid w:val="15865DE7"/>
    <w:rsid w:val="15890B96"/>
    <w:rsid w:val="15BA3D7E"/>
    <w:rsid w:val="1653448D"/>
    <w:rsid w:val="170D4C49"/>
    <w:rsid w:val="18C33CF7"/>
    <w:rsid w:val="18DE323B"/>
    <w:rsid w:val="19773175"/>
    <w:rsid w:val="1ADE7C41"/>
    <w:rsid w:val="1C7067BB"/>
    <w:rsid w:val="20021D26"/>
    <w:rsid w:val="20CF7596"/>
    <w:rsid w:val="21230F23"/>
    <w:rsid w:val="22534CF9"/>
    <w:rsid w:val="22B306EB"/>
    <w:rsid w:val="22CF5546"/>
    <w:rsid w:val="22D22954"/>
    <w:rsid w:val="23255E54"/>
    <w:rsid w:val="24351139"/>
    <w:rsid w:val="255B5FDB"/>
    <w:rsid w:val="268F2534"/>
    <w:rsid w:val="26AB7E2D"/>
    <w:rsid w:val="26CE4143"/>
    <w:rsid w:val="296B2246"/>
    <w:rsid w:val="297C422B"/>
    <w:rsid w:val="2AB51F63"/>
    <w:rsid w:val="2AF10414"/>
    <w:rsid w:val="2B8843D8"/>
    <w:rsid w:val="2BC73F46"/>
    <w:rsid w:val="2BD12062"/>
    <w:rsid w:val="2C433BFC"/>
    <w:rsid w:val="2CC63522"/>
    <w:rsid w:val="2CC809B1"/>
    <w:rsid w:val="2E1349C8"/>
    <w:rsid w:val="2E7231F3"/>
    <w:rsid w:val="2ED16762"/>
    <w:rsid w:val="301D2ED1"/>
    <w:rsid w:val="31557D7F"/>
    <w:rsid w:val="32C04D30"/>
    <w:rsid w:val="33C9706D"/>
    <w:rsid w:val="34FA47AF"/>
    <w:rsid w:val="35B03E80"/>
    <w:rsid w:val="363F2C07"/>
    <w:rsid w:val="36F26AA1"/>
    <w:rsid w:val="37663DF5"/>
    <w:rsid w:val="378E3B6A"/>
    <w:rsid w:val="385B423B"/>
    <w:rsid w:val="39850540"/>
    <w:rsid w:val="39C130FE"/>
    <w:rsid w:val="39C56B44"/>
    <w:rsid w:val="39E515DF"/>
    <w:rsid w:val="39F710A5"/>
    <w:rsid w:val="3F9D5482"/>
    <w:rsid w:val="405A01CB"/>
    <w:rsid w:val="41504A00"/>
    <w:rsid w:val="41B55E3F"/>
    <w:rsid w:val="41FF420D"/>
    <w:rsid w:val="4249391D"/>
    <w:rsid w:val="430D188D"/>
    <w:rsid w:val="4371466C"/>
    <w:rsid w:val="449C2B88"/>
    <w:rsid w:val="45570AC8"/>
    <w:rsid w:val="45D6745D"/>
    <w:rsid w:val="47AC77DC"/>
    <w:rsid w:val="484B71D6"/>
    <w:rsid w:val="4A004236"/>
    <w:rsid w:val="4A1E5EA7"/>
    <w:rsid w:val="4AD91A4E"/>
    <w:rsid w:val="4AF90744"/>
    <w:rsid w:val="4BA25610"/>
    <w:rsid w:val="4C4A5CBD"/>
    <w:rsid w:val="4C4B7E57"/>
    <w:rsid w:val="4D4C4E7E"/>
    <w:rsid w:val="50ED5C7F"/>
    <w:rsid w:val="511072DE"/>
    <w:rsid w:val="513E4433"/>
    <w:rsid w:val="51793C46"/>
    <w:rsid w:val="52F6744C"/>
    <w:rsid w:val="54FC48C4"/>
    <w:rsid w:val="5536776A"/>
    <w:rsid w:val="561868CF"/>
    <w:rsid w:val="56656CEF"/>
    <w:rsid w:val="56CA7AC4"/>
    <w:rsid w:val="56F2685C"/>
    <w:rsid w:val="57C64829"/>
    <w:rsid w:val="57F75317"/>
    <w:rsid w:val="581757BD"/>
    <w:rsid w:val="58E806D1"/>
    <w:rsid w:val="597F123E"/>
    <w:rsid w:val="59A159BC"/>
    <w:rsid w:val="5A1D4BFE"/>
    <w:rsid w:val="5A655A0B"/>
    <w:rsid w:val="5AC34977"/>
    <w:rsid w:val="5BA6207D"/>
    <w:rsid w:val="5BAE6BE9"/>
    <w:rsid w:val="5DCE1EE0"/>
    <w:rsid w:val="5E785912"/>
    <w:rsid w:val="5EE62A9C"/>
    <w:rsid w:val="5F021E24"/>
    <w:rsid w:val="60F560DB"/>
    <w:rsid w:val="616768D0"/>
    <w:rsid w:val="61E8707F"/>
    <w:rsid w:val="628C3A4D"/>
    <w:rsid w:val="6305094D"/>
    <w:rsid w:val="63506607"/>
    <w:rsid w:val="63C35D71"/>
    <w:rsid w:val="63F819B3"/>
    <w:rsid w:val="6450145E"/>
    <w:rsid w:val="64F7020E"/>
    <w:rsid w:val="655C7CB1"/>
    <w:rsid w:val="65733B9C"/>
    <w:rsid w:val="67A21AC9"/>
    <w:rsid w:val="68D637A0"/>
    <w:rsid w:val="69AE5B08"/>
    <w:rsid w:val="69FA0C4C"/>
    <w:rsid w:val="6B1E3978"/>
    <w:rsid w:val="6BAE0177"/>
    <w:rsid w:val="6C033E00"/>
    <w:rsid w:val="6C352407"/>
    <w:rsid w:val="6CFD050D"/>
    <w:rsid w:val="6DCD2E1B"/>
    <w:rsid w:val="6E38587F"/>
    <w:rsid w:val="6ED33AB1"/>
    <w:rsid w:val="707A7894"/>
    <w:rsid w:val="72935D2A"/>
    <w:rsid w:val="72F508C8"/>
    <w:rsid w:val="745C768B"/>
    <w:rsid w:val="74A46794"/>
    <w:rsid w:val="75B84709"/>
    <w:rsid w:val="77DE2338"/>
    <w:rsid w:val="78F52E4E"/>
    <w:rsid w:val="79793715"/>
    <w:rsid w:val="7A1E40A3"/>
    <w:rsid w:val="7B091A93"/>
    <w:rsid w:val="7B576BDE"/>
    <w:rsid w:val="7BDE398D"/>
    <w:rsid w:val="7C401432"/>
    <w:rsid w:val="7D2B55D2"/>
    <w:rsid w:val="7D4533BE"/>
    <w:rsid w:val="7D731E5F"/>
    <w:rsid w:val="7E754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nhideWhenUsed="0" w:uiPriority="0" w:semiHidden="0" w:name="Body Text First Indent 2"/>
    <w:lsdException w:uiPriority="99" w:name="Note Heading"/>
    <w:lsdException w:qFormat="1" w:uiPriority="0" w:semiHidden="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jc w:val="center"/>
      <w:outlineLvl w:val="0"/>
    </w:pPr>
    <w:rPr>
      <w:rFonts w:eastAsia="仿宋_GB2312"/>
      <w:sz w:val="32"/>
    </w:rPr>
  </w:style>
  <w:style w:type="character" w:default="1" w:styleId="13">
    <w:name w:val="Default Paragraph Font"/>
    <w:unhideWhenUsed/>
    <w:qFormat/>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customStyle="1" w:styleId="2">
    <w:name w:val="Default"/>
    <w:basedOn w:val="1"/>
    <w:qFormat/>
    <w:uiPriority w:val="0"/>
    <w:pPr>
      <w:keepNext w:val="0"/>
      <w:keepLines w:val="0"/>
      <w:widowControl w:val="0"/>
      <w:suppressLineNumbers w:val="0"/>
      <w:autoSpaceDE w:val="0"/>
      <w:autoSpaceDN w:val="0"/>
      <w:spacing w:before="0" w:beforeAutospacing="0" w:after="0" w:afterAutospacing="0"/>
      <w:ind w:left="0" w:right="0"/>
      <w:jc w:val="left"/>
    </w:pPr>
    <w:rPr>
      <w:rFonts w:hint="eastAsia" w:ascii="宋体" w:hAnsi="Times New Roman" w:eastAsia="宋体" w:cs="宋体"/>
      <w:color w:val="000000"/>
      <w:kern w:val="0"/>
      <w:sz w:val="24"/>
      <w:szCs w:val="24"/>
      <w:lang w:val="en-US" w:eastAsia="zh-CN" w:bidi="ar"/>
    </w:rPr>
  </w:style>
  <w:style w:type="paragraph" w:styleId="4">
    <w:name w:val="Body Text"/>
    <w:basedOn w:val="1"/>
    <w:qFormat/>
    <w:uiPriority w:val="0"/>
    <w:pPr>
      <w:spacing w:line="480" w:lineRule="auto"/>
    </w:pPr>
    <w:rPr>
      <w:b/>
      <w:bCs/>
      <w:sz w:val="24"/>
    </w:rPr>
  </w:style>
  <w:style w:type="paragraph" w:styleId="5">
    <w:name w:val="Body Text Indent"/>
    <w:basedOn w:val="1"/>
    <w:next w:val="4"/>
    <w:qFormat/>
    <w:uiPriority w:val="0"/>
    <w:pPr>
      <w:spacing w:line="360" w:lineRule="auto"/>
      <w:ind w:firstLine="113"/>
    </w:pPr>
    <w:rPr>
      <w:rFonts w:ascii="Times New Roman" w:hAnsi="Times New Roman" w:eastAsia="宋体"/>
      <w:sz w:val="28"/>
      <w:szCs w:val="28"/>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Body Text 2"/>
    <w:basedOn w:val="1"/>
    <w:unhideWhenUsed/>
    <w:qFormat/>
    <w:uiPriority w:val="0"/>
    <w:pPr>
      <w:spacing w:beforeLines="0" w:afterLines="0" w:line="312" w:lineRule="auto"/>
    </w:pPr>
    <w:rPr>
      <w:rFonts w:hint="eastAsia"/>
      <w:sz w:val="28"/>
    </w:rPr>
  </w:style>
  <w:style w:type="paragraph" w:styleId="9">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0">
    <w:name w:val="Body Text First Indent 2"/>
    <w:basedOn w:val="1"/>
    <w:next w:val="1"/>
    <w:uiPriority w:val="0"/>
    <w:pPr>
      <w:spacing w:after="120"/>
      <w:ind w:left="420" w:leftChars="200" w:firstLine="420"/>
    </w:pPr>
    <w:rPr>
      <w:rFonts w:ascii="Times New Roman" w:hAnsi="Times New Roman" w:eastAsia="宋体"/>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22"/>
    <w:rPr>
      <w:b/>
      <w:bCs/>
    </w:rPr>
  </w:style>
  <w:style w:type="paragraph" w:customStyle="1" w:styleId="15">
    <w:name w:val="正文内容"/>
    <w:basedOn w:val="1"/>
    <w:qFormat/>
    <w:uiPriority w:val="0"/>
    <w:pPr>
      <w:spacing w:line="360" w:lineRule="auto"/>
      <w:ind w:firstLine="200" w:firstLineChars="200"/>
      <w:jc w:val="left"/>
    </w:pPr>
    <w:rPr>
      <w:rFonts w:ascii="宋体" w:hAnsi="宋体"/>
      <w:sz w:val="24"/>
    </w:rPr>
  </w:style>
  <w:style w:type="character" w:customStyle="1" w:styleId="16">
    <w:name w:val="页眉 Char"/>
    <w:basedOn w:val="13"/>
    <w:link w:val="7"/>
    <w:qFormat/>
    <w:uiPriority w:val="99"/>
    <w:rPr>
      <w:sz w:val="18"/>
      <w:szCs w:val="18"/>
    </w:rPr>
  </w:style>
  <w:style w:type="character" w:customStyle="1" w:styleId="17">
    <w:name w:val="页脚 Char"/>
    <w:basedOn w:val="13"/>
    <w:link w:val="6"/>
    <w:qFormat/>
    <w:uiPriority w:val="99"/>
    <w:rPr>
      <w:sz w:val="18"/>
      <w:szCs w:val="18"/>
    </w:rPr>
  </w:style>
  <w:style w:type="character" w:customStyle="1" w:styleId="18">
    <w:name w:val="Subtle Emphasis"/>
    <w:basedOn w:val="13"/>
    <w:qFormat/>
    <w:uiPriority w:val="19"/>
    <w:rPr>
      <w:i/>
      <w:iCs/>
      <w:color w:val="7F7F7F"/>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74B13E-B51D-4149-974D-43A6BD77F5CE}">
  <ds:schemaRefs/>
</ds:datastoreItem>
</file>

<file path=docProps/app.xml><?xml version="1.0" encoding="utf-8"?>
<Properties xmlns="http://schemas.openxmlformats.org/officeDocument/2006/extended-properties" xmlns:vt="http://schemas.openxmlformats.org/officeDocument/2006/docPropsVTypes">
  <Template>Normal</Template>
  <Pages>4</Pages>
  <Words>1910</Words>
  <Characters>2015</Characters>
  <Lines>17</Lines>
  <Paragraphs>4</Paragraphs>
  <TotalTime>1</TotalTime>
  <ScaleCrop>false</ScaleCrop>
  <LinksUpToDate>false</LinksUpToDate>
  <CharactersWithSpaces>2031</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2017-11-22T06:50:00Z</dcterms:created>
  <dc:creator>john</dc:creator>
  <cp:lastModifiedBy>未央</cp:lastModifiedBy>
  <cp:lastPrinted>2019-11-22T08:09:00Z</cp:lastPrinted>
  <dcterms:modified xsi:type="dcterms:W3CDTF">2022-07-23T08:55:16Z</dcterms:modified>
  <cp:revision>206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F5CA0E7FF76049338638CDA7E22D8CE5</vt:lpwstr>
  </property>
</Properties>
</file>