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wordWrap/>
        <w:overflowPunct/>
        <w:topLinePunct w:val="0"/>
        <w:autoSpaceDE/>
        <w:autoSpaceDN/>
        <w:bidi w:val="0"/>
        <w:adjustRightInd w:val="0"/>
        <w:snapToGrid w:val="0"/>
        <w:spacing w:after="0" w:line="360" w:lineRule="auto"/>
        <w:jc w:val="both"/>
        <w:textAlignment w:val="auto"/>
        <w:rPr>
          <w:rFonts w:hint="default" w:ascii="Times New Roman" w:hAnsi="Times New Roman" w:eastAsia="华文新魏" w:cs="Times New Roman"/>
          <w:b/>
          <w:color w:val="000000"/>
          <w:sz w:val="48"/>
          <w:szCs w:val="48"/>
        </w:rPr>
      </w:pP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b/>
          <w:color w:val="000000"/>
          <w:spacing w:val="-11"/>
          <w:sz w:val="40"/>
          <w:szCs w:val="40"/>
        </w:rPr>
      </w:pPr>
      <w:r>
        <w:rPr>
          <w:rFonts w:hint="default" w:ascii="Times New Roman" w:hAnsi="Times New Roman" w:eastAsia="黑体" w:cs="Times New Roman"/>
          <w:b/>
          <w:color w:val="000000"/>
          <w:spacing w:val="-11"/>
          <w:sz w:val="40"/>
          <w:szCs w:val="40"/>
        </w:rPr>
        <w:t>河北鑫邦线缆有限公司年产120万米电线电缆</w:t>
      </w:r>
    </w:p>
    <w:p>
      <w:pPr>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黑体" w:cs="Times New Roman"/>
          <w:color w:val="000000"/>
          <w:spacing w:val="-11"/>
          <w:sz w:val="40"/>
          <w:szCs w:val="40"/>
        </w:rPr>
      </w:pPr>
      <w:r>
        <w:rPr>
          <w:rFonts w:hint="default" w:ascii="Times New Roman" w:hAnsi="Times New Roman" w:eastAsia="黑体" w:cs="Times New Roman"/>
          <w:b/>
          <w:color w:val="000000"/>
          <w:spacing w:val="-11"/>
          <w:sz w:val="40"/>
          <w:szCs w:val="40"/>
        </w:rPr>
        <w:t>项目竣工环境保护验收监测报告表</w:t>
      </w:r>
    </w:p>
    <w:p>
      <w:pPr>
        <w:spacing w:line="360" w:lineRule="auto"/>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jc w:val="center"/>
        <w:rPr>
          <w:rFonts w:hint="default" w:ascii="Times New Roman" w:hAnsi="Times New Roman" w:eastAsia="仿宋_GB2312" w:cs="Times New Roman"/>
          <w:color w:val="000000"/>
          <w:sz w:val="28"/>
        </w:rPr>
      </w:pPr>
    </w:p>
    <w:p>
      <w:pPr>
        <w:pStyle w:val="2"/>
        <w:rPr>
          <w:rFonts w:hint="default" w:ascii="Times New Roman" w:hAnsi="Times New Roman" w:cs="Times New Roman"/>
        </w:rPr>
      </w:pPr>
    </w:p>
    <w:p>
      <w:pPr>
        <w:jc w:val="center"/>
        <w:rPr>
          <w:rFonts w:hint="default" w:ascii="Times New Roman" w:hAnsi="Times New Roman" w:eastAsia="仿宋_GB2312" w:cs="Times New Roman"/>
          <w:color w:val="000000"/>
          <w:sz w:val="28"/>
        </w:rPr>
      </w:pPr>
    </w:p>
    <w:p>
      <w:pPr>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ind w:left="0" w:leftChars="0" w:firstLine="0" w:firstLineChars="0"/>
        <w:rPr>
          <w:rFonts w:hint="default" w:ascii="Times New Roman" w:hAnsi="Times New Roman" w:eastAsia="仿宋_GB2312" w:cs="Times New Roman"/>
          <w:color w:val="000000"/>
          <w:sz w:val="28"/>
        </w:rPr>
      </w:pPr>
    </w:p>
    <w:p>
      <w:pPr>
        <w:pStyle w:val="17"/>
        <w:rPr>
          <w:rFonts w:hint="default" w:ascii="Times New Roman" w:hAnsi="Times New Roman" w:eastAsia="宋体" w:cs="Times New Roman"/>
          <w:sz w:val="32"/>
          <w:szCs w:val="32"/>
          <w:lang w:val="en-US" w:eastAsia="zh-CN" w:bidi="ar-SA"/>
        </w:rPr>
      </w:pPr>
    </w:p>
    <w:p>
      <w:pPr>
        <w:ind w:firstLine="1280" w:firstLineChars="400"/>
        <w:rPr>
          <w:rFonts w:hint="eastAsia" w:ascii="Times New Roman" w:hAnsi="Times New Roman" w:eastAsia="宋体" w:cs="Times New Roman"/>
          <w:sz w:val="32"/>
          <w:szCs w:val="32"/>
          <w:lang w:val="en-US" w:eastAsia="zh-CN"/>
        </w:rPr>
      </w:pPr>
      <w:r>
        <w:rPr>
          <w:rFonts w:hint="default" w:ascii="Times New Roman" w:hAnsi="Times New Roman" w:eastAsia="宋体" w:cs="Times New Roman"/>
          <w:sz w:val="32"/>
          <w:szCs w:val="32"/>
        </w:rPr>
        <w:t>建设单位：</w:t>
      </w:r>
      <w:r>
        <w:rPr>
          <w:rFonts w:hint="eastAsia" w:ascii="Times New Roman" w:hAnsi="Times New Roman" w:eastAsia="宋体" w:cs="Times New Roman"/>
          <w:sz w:val="32"/>
          <w:szCs w:val="32"/>
          <w:lang w:eastAsia="zh-CN"/>
        </w:rPr>
        <w:t>河北鑫邦线缆有限公司</w:t>
      </w:r>
    </w:p>
    <w:p>
      <w:pPr>
        <w:ind w:firstLine="1280" w:firstLineChars="400"/>
        <w:rPr>
          <w:rFonts w:hint="eastAsia" w:ascii="Times New Roman" w:hAnsi="Times New Roman" w:eastAsia="宋体" w:cs="Times New Roman"/>
          <w:sz w:val="32"/>
          <w:szCs w:val="32"/>
          <w:lang w:eastAsia="zh-CN"/>
        </w:rPr>
      </w:pPr>
      <w:r>
        <w:rPr>
          <w:rFonts w:hint="default" w:ascii="Times New Roman" w:hAnsi="Times New Roman" w:eastAsia="宋体" w:cs="Times New Roman"/>
          <w:sz w:val="32"/>
          <w:szCs w:val="32"/>
        </w:rPr>
        <w:t>编制单位：</w:t>
      </w:r>
      <w:r>
        <w:rPr>
          <w:rFonts w:hint="eastAsia" w:ascii="Times New Roman" w:hAnsi="Times New Roman" w:eastAsia="宋体" w:cs="Times New Roman"/>
          <w:sz w:val="32"/>
          <w:szCs w:val="32"/>
          <w:lang w:eastAsia="zh-CN"/>
        </w:rPr>
        <w:t>河北鑫邦线缆有限公司</w:t>
      </w:r>
    </w:p>
    <w:p>
      <w:pPr>
        <w:jc w:val="center"/>
        <w:rPr>
          <w:rFonts w:hint="default" w:ascii="Times New Roman" w:hAnsi="Times New Roman" w:eastAsia="宋体" w:cs="Times New Roman"/>
          <w:sz w:val="36"/>
          <w:szCs w:val="36"/>
        </w:rPr>
      </w:pPr>
    </w:p>
    <w:p>
      <w:pPr>
        <w:jc w:val="center"/>
        <w:rPr>
          <w:rFonts w:hint="default" w:ascii="Times New Roman" w:hAnsi="Times New Roman" w:eastAsia="宋体" w:cs="Times New Roman"/>
          <w:sz w:val="32"/>
          <w:szCs w:val="32"/>
        </w:rPr>
      </w:pPr>
      <w:r>
        <w:rPr>
          <w:rFonts w:hint="default" w:ascii="Times New Roman" w:hAnsi="Times New Roman" w:eastAsia="宋体" w:cs="Times New Roman"/>
          <w:sz w:val="32"/>
          <w:szCs w:val="32"/>
        </w:rPr>
        <w:t>20</w:t>
      </w:r>
      <w:r>
        <w:rPr>
          <w:rFonts w:hint="default" w:ascii="Times New Roman" w:hAnsi="Times New Roman" w:eastAsia="宋体" w:cs="Times New Roman"/>
          <w:sz w:val="32"/>
          <w:szCs w:val="32"/>
          <w:lang w:val="en-US" w:eastAsia="zh-CN"/>
        </w:rPr>
        <w:t>2</w:t>
      </w:r>
      <w:r>
        <w:rPr>
          <w:rFonts w:hint="eastAsia" w:ascii="Times New Roman" w:hAnsi="Times New Roman" w:eastAsia="宋体" w:cs="Times New Roman"/>
          <w:sz w:val="32"/>
          <w:szCs w:val="32"/>
          <w:lang w:val="en-US" w:eastAsia="zh-CN"/>
        </w:rPr>
        <w:t>2</w:t>
      </w:r>
      <w:r>
        <w:rPr>
          <w:rFonts w:hint="default" w:ascii="Times New Roman" w:hAnsi="Times New Roman" w:eastAsia="宋体" w:cs="Times New Roman"/>
          <w:sz w:val="32"/>
          <w:szCs w:val="32"/>
        </w:rPr>
        <w:t>年</w:t>
      </w:r>
      <w:r>
        <w:rPr>
          <w:rFonts w:hint="eastAsia" w:ascii="Times New Roman" w:hAnsi="Times New Roman" w:eastAsia="宋体" w:cs="Times New Roman"/>
          <w:sz w:val="32"/>
          <w:szCs w:val="32"/>
          <w:lang w:val="en-US" w:eastAsia="zh-CN"/>
        </w:rPr>
        <w:t>7</w:t>
      </w:r>
      <w:r>
        <w:rPr>
          <w:rFonts w:hint="default" w:ascii="Times New Roman" w:hAnsi="Times New Roman" w:eastAsia="宋体" w:cs="Times New Roman"/>
          <w:sz w:val="32"/>
          <w:szCs w:val="32"/>
        </w:rPr>
        <w:t>月</w:t>
      </w:r>
    </w:p>
    <w:p>
      <w:pPr>
        <w:spacing w:line="360" w:lineRule="auto"/>
        <w:rPr>
          <w:rFonts w:hint="default" w:ascii="Times New Roman" w:hAnsi="Times New Roman" w:eastAsia="仿宋_GB2312" w:cs="Times New Roman"/>
          <w:b w:val="0"/>
          <w:bCs/>
          <w:color w:val="000000"/>
          <w:sz w:val="32"/>
        </w:rPr>
      </w:pPr>
      <w:r>
        <w:rPr>
          <w:rFonts w:hint="default" w:ascii="Times New Roman" w:hAnsi="Times New Roman" w:eastAsia="仿宋_GB2312" w:cs="Times New Roman"/>
          <w:b w:val="0"/>
          <w:bCs/>
          <w:color w:val="000000"/>
          <w:sz w:val="28"/>
        </w:rPr>
        <w:tab/>
      </w:r>
    </w:p>
    <w:p>
      <w:pPr>
        <w:spacing w:line="360" w:lineRule="auto"/>
        <w:rPr>
          <w:rFonts w:hint="default" w:ascii="Times New Roman" w:hAnsi="Times New Roman" w:eastAsia="宋体" w:cs="Times New Roman"/>
          <w:color w:val="000000"/>
          <w:sz w:val="28"/>
          <w:lang w:val="en-US" w:eastAsia="zh-CN"/>
        </w:rPr>
      </w:pPr>
    </w:p>
    <w:p>
      <w:pPr>
        <w:pStyle w:val="2"/>
        <w:rPr>
          <w:rFonts w:hint="default" w:ascii="Times New Roman" w:hAnsi="Times New Roman" w:cs="Times New Roman"/>
          <w:lang w:val="en-US" w:eastAsia="zh-CN"/>
        </w:rPr>
        <w:sectPr>
          <w:footerReference r:id="rId5"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spacing w:line="360" w:lineRule="auto"/>
        <w:rPr>
          <w:rFonts w:hint="default" w:ascii="Times New Roman" w:hAnsi="Times New Roman" w:eastAsia="宋体" w:cs="Times New Roman"/>
          <w:color w:val="000000"/>
          <w:sz w:val="28"/>
          <w:szCs w:val="28"/>
          <w:lang w:eastAsia="zh-CN"/>
        </w:rPr>
      </w:pPr>
      <w:r>
        <w:rPr>
          <w:rFonts w:hint="default" w:ascii="Times New Roman" w:hAnsi="Times New Roman" w:eastAsia="宋体" w:cs="Times New Roman"/>
          <w:color w:val="000000"/>
          <w:sz w:val="28"/>
          <w:lang w:val="en-US" w:eastAsia="zh-CN"/>
        </w:rPr>
        <w:t>建设单位法人代表:张永峰</w:t>
      </w:r>
      <w:r>
        <w:rPr>
          <w:rFonts w:hint="default" w:ascii="Times New Roman" w:hAnsi="Times New Roman" w:eastAsia="宋体" w:cs="Times New Roman"/>
          <w:color w:val="000000"/>
          <w:sz w:val="28"/>
          <w:szCs w:val="28"/>
          <w:lang w:val="en-US" w:eastAsia="zh-CN"/>
        </w:rPr>
        <w:t xml:space="preserve">（签字）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 xml:space="preserve">编制单位法人代表:张永峰   </w:t>
      </w:r>
      <w:r>
        <w:rPr>
          <w:rFonts w:hint="default" w:ascii="Times New Roman" w:hAnsi="Times New Roman" w:eastAsia="宋体" w:cs="Times New Roman"/>
          <w:color w:val="000000"/>
          <w:sz w:val="28"/>
          <w:szCs w:val="28"/>
          <w:lang w:val="en-US" w:eastAsia="zh-CN"/>
        </w:rPr>
        <w:t xml:space="preserve">（签字） </w:t>
      </w:r>
      <w:r>
        <w:rPr>
          <w:rFonts w:hint="default" w:ascii="Times New Roman" w:hAnsi="Times New Roman" w:eastAsia="宋体" w:cs="Times New Roman"/>
          <w:color w:val="000000"/>
          <w:sz w:val="28"/>
          <w:lang w:val="en-US" w:eastAsia="zh-CN"/>
        </w:rPr>
        <w:t xml:space="preserve">        </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项 目 负 责 人: 张永峰</w:t>
      </w:r>
    </w:p>
    <w:p>
      <w:pPr>
        <w:spacing w:line="360" w:lineRule="auto"/>
        <w:rPr>
          <w:rFonts w:hint="default" w:ascii="Times New Roman" w:hAnsi="Times New Roman" w:eastAsia="宋体" w:cs="Times New Roman"/>
          <w:color w:val="000000"/>
          <w:sz w:val="28"/>
          <w:lang w:val="en-US" w:eastAsia="zh-CN"/>
        </w:rPr>
      </w:pPr>
      <w:r>
        <w:rPr>
          <w:rFonts w:hint="default" w:ascii="Times New Roman" w:hAnsi="Times New Roman" w:eastAsia="宋体" w:cs="Times New Roman"/>
          <w:color w:val="000000"/>
          <w:sz w:val="28"/>
          <w:lang w:val="en-US" w:eastAsia="zh-CN"/>
        </w:rPr>
        <w:t>填    表    人:张永峰</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ab/>
      </w:r>
    </w:p>
    <w:p>
      <w:pPr>
        <w:rPr>
          <w:rFonts w:hint="default" w:ascii="Times New Roman" w:hAnsi="Times New Roman" w:eastAsia="宋体" w:cs="Times New Roman"/>
          <w:color w:val="000000"/>
          <w:sz w:val="28"/>
          <w:szCs w:val="28"/>
        </w:rPr>
      </w:pPr>
      <w:r>
        <w:rPr>
          <w:rFonts w:hint="default" w:ascii="Times New Roman" w:hAnsi="Times New Roman" w:eastAsia="宋体" w:cs="Times New Roman"/>
          <w:color w:val="auto"/>
          <w:sz w:val="28"/>
          <w:szCs w:val="28"/>
          <w:lang w:val="en-US" w:eastAsia="zh-CN"/>
        </w:rPr>
        <w:t>建设单位：</w:t>
      </w:r>
      <w:r>
        <w:rPr>
          <w:rFonts w:hint="eastAsia" w:ascii="Times New Roman" w:hAnsi="Times New Roman" w:eastAsia="宋体" w:cs="Times New Roman"/>
          <w:color w:val="auto"/>
          <w:sz w:val="28"/>
          <w:szCs w:val="28"/>
          <w:lang w:val="en-US" w:eastAsia="zh-CN"/>
        </w:rPr>
        <w:t>河北鑫邦线缆有限公司</w:t>
      </w:r>
      <w:r>
        <w:rPr>
          <w:rFonts w:hint="default" w:ascii="Times New Roman" w:hAnsi="Times New Roman" w:eastAsia="宋体" w:cs="Times New Roman"/>
          <w:color w:val="auto"/>
          <w:sz w:val="28"/>
          <w:szCs w:val="28"/>
          <w:lang w:val="en-US" w:eastAsia="zh-CN"/>
        </w:rPr>
        <w:t>（盖章）</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rPr>
        <w:t>电</w:t>
      </w:r>
      <w:r>
        <w:rPr>
          <w:rFonts w:hint="default" w:ascii="Times New Roman" w:hAnsi="Times New Roman" w:eastAsia="宋体" w:cs="Times New Roman"/>
          <w:color w:val="auto"/>
          <w:sz w:val="28"/>
          <w:szCs w:val="28"/>
          <w:lang w:val="en-US" w:eastAsia="zh-CN"/>
        </w:rPr>
        <w:t>话</w:t>
      </w:r>
      <w:r>
        <w:rPr>
          <w:rFonts w:hint="default" w:ascii="Times New Roman" w:hAnsi="Times New Roman" w:eastAsia="宋体" w:cs="Times New Roman"/>
          <w:color w:val="000000"/>
          <w:sz w:val="28"/>
          <w:szCs w:val="28"/>
          <w:lang w:val="en-US" w:eastAsia="zh-CN"/>
        </w:rPr>
        <w:t>:13653390066</w:t>
      </w:r>
      <w:r>
        <w:rPr>
          <w:rFonts w:hint="default" w:ascii="Times New Roman" w:hAnsi="Times New Roman" w:eastAsia="宋体" w:cs="Times New Roman"/>
          <w:color w:val="auto"/>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传真:</w:t>
      </w:r>
      <w:r>
        <w:rPr>
          <w:rFonts w:hint="eastAsia"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lang w:val="en-US" w:eastAsia="zh-CN"/>
        </w:rPr>
        <w:t>邮编:</w:t>
      </w:r>
      <w:r>
        <w:rPr>
          <w:rFonts w:hint="default" w:ascii="Times New Roman" w:hAnsi="Times New Roman" w:eastAsia="宋体" w:cs="Times New Roman"/>
          <w:color w:val="auto"/>
          <w:sz w:val="28"/>
          <w:szCs w:val="28"/>
          <w:lang w:val="en-US" w:eastAsia="zh-CN"/>
        </w:rPr>
        <w:t xml:space="preserve"> 053</w:t>
      </w:r>
      <w:r>
        <w:rPr>
          <w:rFonts w:hint="eastAsia" w:ascii="Times New Roman" w:hAnsi="Times New Roman" w:eastAsia="宋体" w:cs="Times New Roman"/>
          <w:color w:val="auto"/>
          <w:sz w:val="28"/>
          <w:szCs w:val="28"/>
          <w:lang w:val="en-US" w:eastAsia="zh-CN"/>
        </w:rPr>
        <w:t>0</w:t>
      </w:r>
      <w:r>
        <w:rPr>
          <w:rFonts w:hint="default" w:ascii="Times New Roman" w:hAnsi="Times New Roman" w:eastAsia="宋体" w:cs="Times New Roman"/>
          <w:color w:val="auto"/>
          <w:sz w:val="28"/>
          <w:szCs w:val="28"/>
          <w:lang w:val="en-US" w:eastAsia="zh-CN"/>
        </w:rPr>
        <w:t xml:space="preserve">00  </w:t>
      </w:r>
      <w:r>
        <w:rPr>
          <w:rFonts w:hint="default" w:ascii="Times New Roman" w:hAnsi="Times New Roman" w:eastAsia="宋体" w:cs="Times New Roman"/>
          <w:color w:val="000000"/>
          <w:sz w:val="28"/>
          <w:szCs w:val="28"/>
          <w:lang w:val="en-US" w:eastAsia="zh-CN"/>
        </w:rPr>
        <w:t xml:space="preserve"> </w:t>
      </w:r>
      <w:r>
        <w:rPr>
          <w:rFonts w:hint="default" w:ascii="Times New Roman" w:hAnsi="Times New Roman" w:eastAsia="宋体" w:cs="Times New Roman"/>
          <w:color w:val="000000"/>
          <w:sz w:val="28"/>
          <w:szCs w:val="28"/>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地址</w:t>
      </w:r>
      <w:r>
        <w:rPr>
          <w:rFonts w:hint="default" w:ascii="Times New Roman" w:hAnsi="Times New Roman" w:eastAsia="宋体" w:cs="Times New Roman"/>
          <w:color w:val="000000"/>
          <w:sz w:val="28"/>
          <w:szCs w:val="28"/>
          <w:lang w:eastAsia="zh-CN"/>
        </w:rPr>
        <w:t>：河北省邢台市宁晋县大陆村镇周家庄村</w:t>
      </w:r>
      <w:r>
        <w:rPr>
          <w:rFonts w:hint="default" w:ascii="Times New Roman" w:hAnsi="Times New Roman" w:eastAsia="宋体" w:cs="Times New Roman"/>
          <w:color w:val="000000"/>
          <w:sz w:val="28"/>
          <w:szCs w:val="28"/>
        </w:rPr>
        <w:t xml:space="preserve">                 </w:t>
      </w:r>
    </w:p>
    <w:p>
      <w:pPr>
        <w:rPr>
          <w:rFonts w:hint="default" w:ascii="Times New Roman" w:hAnsi="Times New Roman" w:eastAsia="宋体" w:cs="Times New Roman"/>
          <w:color w:val="000000"/>
          <w:sz w:val="28"/>
          <w:szCs w:val="28"/>
          <w:lang w:val="en-US" w:eastAsia="zh-CN"/>
        </w:rPr>
      </w:pPr>
      <w:r>
        <w:rPr>
          <w:rFonts w:hint="default" w:ascii="Times New Roman" w:hAnsi="Times New Roman" w:eastAsia="宋体" w:cs="Times New Roman"/>
          <w:color w:val="000000"/>
          <w:sz w:val="28"/>
          <w:szCs w:val="28"/>
          <w:lang w:val="en-US" w:eastAsia="zh-CN"/>
        </w:rPr>
        <w:t xml:space="preserve"> </w:t>
      </w:r>
    </w:p>
    <w:p>
      <w:pPr>
        <w:spacing w:line="360" w:lineRule="auto"/>
        <w:rPr>
          <w:rFonts w:hint="default" w:ascii="Times New Roman" w:hAnsi="Times New Roman" w:eastAsia="宋体" w:cs="Times New Roman"/>
          <w:color w:val="000000"/>
          <w:sz w:val="28"/>
          <w:szCs w:val="28"/>
        </w:rPr>
      </w:pPr>
      <w:r>
        <w:rPr>
          <w:rFonts w:hint="default" w:ascii="Times New Roman" w:hAnsi="Times New Roman" w:eastAsia="宋体" w:cs="Times New Roman"/>
          <w:color w:val="000000"/>
          <w:sz w:val="28"/>
          <w:szCs w:val="28"/>
        </w:rPr>
        <w:t xml:space="preserve">      </w:t>
      </w:r>
    </w:p>
    <w:p>
      <w:pPr>
        <w:pStyle w:val="17"/>
        <w:rPr>
          <w:rFonts w:hint="default" w:ascii="Times New Roman" w:hAnsi="Times New Roman" w:cs="Times New Roman"/>
          <w:sz w:val="28"/>
          <w:szCs w:val="28"/>
        </w:rPr>
      </w:pPr>
    </w:p>
    <w:p>
      <w:pPr>
        <w:pStyle w:val="17"/>
        <w:ind w:left="0" w:leftChars="0" w:firstLine="0" w:firstLineChars="0"/>
        <w:rPr>
          <w:rFonts w:hint="default" w:ascii="Times New Roman" w:hAnsi="Times New Roman" w:eastAsia="宋体" w:cs="Times New Roman"/>
          <w:color w:val="000000"/>
          <w:sz w:val="28"/>
          <w:szCs w:val="28"/>
        </w:rPr>
        <w:sectPr>
          <w:footerReference r:id="rId6"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表一</w:t>
      </w:r>
    </w:p>
    <w:tbl>
      <w:tblPr>
        <w:tblStyle w:val="18"/>
        <w:tblW w:w="8924"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684"/>
        <w:gridCol w:w="1914"/>
        <w:gridCol w:w="2151"/>
        <w:gridCol w:w="1448"/>
        <w:gridCol w:w="760"/>
        <w:gridCol w:w="967"/>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5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河北鑫邦线缆有限公司年产120万米电线电缆项目</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建设单位名称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sz w:val="24"/>
                <w:szCs w:val="24"/>
                <w:lang w:eastAsia="zh-CN"/>
              </w:rPr>
              <w:t>河北鑫邦线缆有限公司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19"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建设项目性质</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新建</w:t>
            </w:r>
            <w:r>
              <w:rPr>
                <w:rFonts w:hint="default" w:ascii="Times New Roman" w:hAnsi="Times New Roman" w:cs="Times New Roman"/>
                <w:color w:val="auto"/>
                <w:sz w:val="24"/>
                <w:szCs w:val="24"/>
              </w:rPr>
              <w:t>√</w:t>
            </w:r>
            <w:r>
              <w:rPr>
                <w:rFonts w:hint="default" w:ascii="Times New Roman" w:hAnsi="Times New Roman" w:eastAsia="宋体" w:cs="Times New Roman"/>
                <w:color w:val="000000"/>
                <w:sz w:val="24"/>
                <w:szCs w:val="24"/>
                <w:lang w:val="en-US" w:eastAsia="zh-CN"/>
              </w:rPr>
              <w:t xml:space="preserve"> </w:t>
            </w:r>
            <w:r>
              <w:rPr>
                <w:rFonts w:hint="default" w:ascii="Times New Roman" w:hAnsi="Times New Roman" w:eastAsia="宋体" w:cs="Times New Roman"/>
                <w:color w:val="000000"/>
                <w:sz w:val="24"/>
                <w:szCs w:val="24"/>
              </w:rPr>
              <w:t xml:space="preserve"> 改扩建  技改  迁建</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建设地点</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河北省邢台市宁晋县大陆村镇周家庄村</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60"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主要产品名称</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olor w:val="auto"/>
                <w:sz w:val="21"/>
                <w:szCs w:val="21"/>
                <w:highlight w:val="none"/>
              </w:rPr>
              <w:t>额定电压0.6</w:t>
            </w:r>
            <w:r>
              <w:rPr>
                <w:rFonts w:hint="eastAsia" w:ascii="Times New Roman" w:hAnsi="Times New Roman" w:eastAsia="宋体"/>
                <w:color w:val="auto"/>
                <w:sz w:val="21"/>
                <w:szCs w:val="21"/>
                <w:highlight w:val="none"/>
                <w:lang w:val="en-US" w:eastAsia="zh-CN"/>
              </w:rPr>
              <w:t>~</w:t>
            </w:r>
            <w:r>
              <w:rPr>
                <w:rFonts w:hint="eastAsia" w:ascii="Times New Roman" w:hAnsi="Times New Roman" w:eastAsia="宋体"/>
                <w:color w:val="auto"/>
                <w:sz w:val="21"/>
                <w:szCs w:val="21"/>
                <w:highlight w:val="none"/>
              </w:rPr>
              <w:t>1kV</w:t>
            </w:r>
            <w:r>
              <w:rPr>
                <w:rFonts w:hint="eastAsia" w:ascii="Times New Roman" w:hAnsi="Times New Roman" w:eastAsia="宋体"/>
                <w:color w:val="auto"/>
                <w:sz w:val="21"/>
                <w:szCs w:val="21"/>
                <w:highlight w:val="none"/>
                <w:lang w:eastAsia="zh-CN"/>
              </w:rPr>
              <w:t>电力</w:t>
            </w:r>
            <w:r>
              <w:rPr>
                <w:rFonts w:hint="eastAsia" w:ascii="Times New Roman" w:hAnsi="Times New Roman" w:eastAsia="宋体"/>
                <w:color w:val="auto"/>
                <w:sz w:val="21"/>
                <w:szCs w:val="21"/>
                <w:highlight w:val="none"/>
              </w:rPr>
              <w:t>电缆</w:t>
            </w:r>
            <w:r>
              <w:rPr>
                <w:rFonts w:hint="eastAsia" w:ascii="Times New Roman" w:hAnsi="Times New Roman" w:eastAsia="宋体"/>
                <w:color w:val="auto"/>
                <w:sz w:val="21"/>
                <w:szCs w:val="21"/>
                <w:highlight w:val="none"/>
                <w:lang w:eastAsia="zh-CN"/>
              </w:rPr>
              <w:t>、额定电压</w:t>
            </w:r>
            <w:r>
              <w:rPr>
                <w:rFonts w:hint="eastAsia" w:ascii="Times New Roman" w:hAnsi="Times New Roman" w:eastAsia="宋体"/>
                <w:color w:val="auto"/>
                <w:sz w:val="21"/>
                <w:szCs w:val="21"/>
                <w:highlight w:val="none"/>
                <w:lang w:val="en-US" w:eastAsia="zh-CN"/>
              </w:rPr>
              <w:t>450~750</w:t>
            </w:r>
            <w:r>
              <w:rPr>
                <w:rFonts w:hint="eastAsia" w:ascii="Times New Roman" w:hAnsi="Times New Roman" w:eastAsia="宋体"/>
                <w:color w:val="auto"/>
                <w:sz w:val="21"/>
                <w:szCs w:val="21"/>
                <w:highlight w:val="none"/>
              </w:rPr>
              <w:t>V</w:t>
            </w:r>
            <w:r>
              <w:rPr>
                <w:rFonts w:hint="eastAsia" w:ascii="Times New Roman" w:hAnsi="Times New Roman" w:eastAsia="宋体"/>
                <w:color w:val="auto"/>
                <w:sz w:val="21"/>
                <w:szCs w:val="21"/>
                <w:highlight w:val="none"/>
                <w:lang w:eastAsia="zh-CN"/>
              </w:rPr>
              <w:t>控制电缆</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0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设计生产能力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60" w:lineRule="exact"/>
              <w:ind w:left="0" w:leftChars="0" w:right="0" w:rightChars="0" w:firstLine="0" w:firstLineChars="0"/>
              <w:jc w:val="center"/>
              <w:textAlignment w:val="auto"/>
              <w:outlineLvl w:val="9"/>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年产额定电压0.6</w:t>
            </w:r>
            <w:r>
              <w:rPr>
                <w:rFonts w:hint="eastAsia" w:ascii="Times New Roman" w:hAnsi="Times New Roman" w:eastAsia="宋体"/>
                <w:color w:val="auto"/>
                <w:sz w:val="21"/>
                <w:szCs w:val="21"/>
                <w:highlight w:val="none"/>
                <w:lang w:val="en-US" w:eastAsia="zh-CN"/>
              </w:rPr>
              <w:t>~</w:t>
            </w:r>
            <w:r>
              <w:rPr>
                <w:rFonts w:hint="eastAsia" w:ascii="Times New Roman" w:hAnsi="Times New Roman" w:eastAsia="宋体"/>
                <w:color w:val="auto"/>
                <w:sz w:val="21"/>
                <w:szCs w:val="21"/>
                <w:highlight w:val="none"/>
              </w:rPr>
              <w:t>1kV</w:t>
            </w:r>
            <w:r>
              <w:rPr>
                <w:rFonts w:hint="eastAsia" w:ascii="Times New Roman" w:hAnsi="Times New Roman" w:eastAsia="宋体"/>
                <w:color w:val="auto"/>
                <w:sz w:val="21"/>
                <w:szCs w:val="21"/>
                <w:highlight w:val="none"/>
                <w:lang w:eastAsia="zh-CN"/>
              </w:rPr>
              <w:t>电力</w:t>
            </w:r>
            <w:r>
              <w:rPr>
                <w:rFonts w:hint="eastAsia" w:ascii="Times New Roman" w:hAnsi="Times New Roman" w:eastAsia="宋体"/>
                <w:color w:val="auto"/>
                <w:sz w:val="21"/>
                <w:szCs w:val="21"/>
                <w:highlight w:val="none"/>
              </w:rPr>
              <w:t>电缆</w:t>
            </w:r>
            <w:r>
              <w:rPr>
                <w:rFonts w:hint="eastAsia" w:ascii="Times New Roman" w:hAnsi="Times New Roman" w:eastAsia="宋体"/>
                <w:color w:val="auto"/>
                <w:sz w:val="21"/>
                <w:szCs w:val="21"/>
                <w:highlight w:val="none"/>
                <w:lang w:val="en-US" w:eastAsia="zh-CN"/>
              </w:rPr>
              <w:t>5</w:t>
            </w:r>
            <w:r>
              <w:rPr>
                <w:rFonts w:hint="eastAsia" w:ascii="Times New Roman" w:hAnsi="Times New Roman" w:eastAsia="宋体"/>
                <w:color w:val="auto"/>
                <w:sz w:val="21"/>
                <w:szCs w:val="21"/>
                <w:highlight w:val="none"/>
              </w:rPr>
              <w:t>0万米</w:t>
            </w:r>
            <w:r>
              <w:rPr>
                <w:rFonts w:hint="eastAsia" w:ascii="Times New Roman" w:hAnsi="Times New Roman" w:eastAsia="宋体"/>
                <w:color w:val="auto"/>
                <w:sz w:val="21"/>
                <w:szCs w:val="21"/>
                <w:highlight w:val="none"/>
                <w:lang w:eastAsia="zh-CN"/>
              </w:rPr>
              <w:t>、</w:t>
            </w:r>
          </w:p>
          <w:p>
            <w:pPr>
              <w:keepNext w:val="0"/>
              <w:keepLines w:val="0"/>
              <w:pageBreakBefore w:val="0"/>
              <w:widowControl/>
              <w:kinsoku/>
              <w:wordWrap/>
              <w:overflowPunct/>
              <w:topLinePunct w:val="0"/>
              <w:autoSpaceDE/>
              <w:autoSpaceDN/>
              <w:bidi w:val="0"/>
              <w:adjustRightInd/>
              <w:snapToGrid/>
              <w:spacing w:after="0" w:line="260" w:lineRule="exact"/>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olor w:val="auto"/>
                <w:sz w:val="21"/>
                <w:szCs w:val="21"/>
                <w:highlight w:val="none"/>
                <w:lang w:eastAsia="zh-CN"/>
              </w:rPr>
              <w:t>额定电压</w:t>
            </w:r>
            <w:r>
              <w:rPr>
                <w:rFonts w:hint="eastAsia" w:ascii="Times New Roman" w:hAnsi="Times New Roman" w:eastAsia="宋体"/>
                <w:color w:val="auto"/>
                <w:sz w:val="21"/>
                <w:szCs w:val="21"/>
                <w:highlight w:val="none"/>
                <w:lang w:val="en-US" w:eastAsia="zh-CN"/>
              </w:rPr>
              <w:t>450~750</w:t>
            </w:r>
            <w:r>
              <w:rPr>
                <w:rFonts w:hint="eastAsia" w:ascii="Times New Roman" w:hAnsi="Times New Roman" w:eastAsia="宋体"/>
                <w:color w:val="auto"/>
                <w:sz w:val="21"/>
                <w:szCs w:val="21"/>
                <w:highlight w:val="none"/>
              </w:rPr>
              <w:t>V</w:t>
            </w:r>
            <w:r>
              <w:rPr>
                <w:rFonts w:hint="eastAsia" w:ascii="Times New Roman" w:hAnsi="Times New Roman" w:eastAsia="宋体"/>
                <w:color w:val="auto"/>
                <w:sz w:val="21"/>
                <w:szCs w:val="21"/>
                <w:highlight w:val="none"/>
                <w:lang w:eastAsia="zh-CN"/>
              </w:rPr>
              <w:t>控制电缆</w:t>
            </w:r>
            <w:r>
              <w:rPr>
                <w:rFonts w:hint="eastAsia" w:ascii="Times New Roman" w:hAnsi="Times New Roman" w:eastAsia="宋体"/>
                <w:color w:val="auto"/>
                <w:sz w:val="21"/>
                <w:szCs w:val="21"/>
                <w:highlight w:val="none"/>
                <w:lang w:val="en-US" w:eastAsia="zh-CN"/>
              </w:rPr>
              <w:t>70万米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26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实际生产能力</w:t>
            </w:r>
          </w:p>
        </w:tc>
        <w:tc>
          <w:tcPr>
            <w:tcW w:w="7240" w:type="dxa"/>
            <w:gridSpan w:val="5"/>
            <w:vAlign w:val="center"/>
          </w:tcPr>
          <w:p>
            <w:pPr>
              <w:keepNext w:val="0"/>
              <w:keepLines w:val="0"/>
              <w:pageBreakBefore w:val="0"/>
              <w:widowControl/>
              <w:kinsoku/>
              <w:wordWrap/>
              <w:overflowPunct/>
              <w:topLinePunct w:val="0"/>
              <w:autoSpaceDE/>
              <w:autoSpaceDN/>
              <w:bidi w:val="0"/>
              <w:adjustRightInd/>
              <w:snapToGrid/>
              <w:spacing w:after="0" w:line="260" w:lineRule="exact"/>
              <w:ind w:left="0" w:leftChars="0" w:right="0" w:rightChars="0" w:firstLine="0" w:firstLineChars="0"/>
              <w:jc w:val="center"/>
              <w:textAlignment w:val="auto"/>
              <w:outlineLvl w:val="9"/>
              <w:rPr>
                <w:rFonts w:hint="eastAsia" w:ascii="Times New Roman" w:hAnsi="Times New Roman" w:eastAsia="宋体"/>
                <w:color w:val="auto"/>
                <w:sz w:val="21"/>
                <w:szCs w:val="21"/>
                <w:highlight w:val="none"/>
                <w:lang w:eastAsia="zh-CN"/>
              </w:rPr>
            </w:pPr>
            <w:r>
              <w:rPr>
                <w:rFonts w:hint="eastAsia" w:ascii="Times New Roman" w:hAnsi="Times New Roman" w:eastAsia="宋体"/>
                <w:color w:val="auto"/>
                <w:sz w:val="21"/>
                <w:szCs w:val="21"/>
                <w:highlight w:val="none"/>
              </w:rPr>
              <w:t>年产额定电压0.6</w:t>
            </w:r>
            <w:r>
              <w:rPr>
                <w:rFonts w:hint="eastAsia" w:ascii="Times New Roman" w:hAnsi="Times New Roman" w:eastAsia="宋体"/>
                <w:color w:val="auto"/>
                <w:sz w:val="21"/>
                <w:szCs w:val="21"/>
                <w:highlight w:val="none"/>
                <w:lang w:val="en-US" w:eastAsia="zh-CN"/>
              </w:rPr>
              <w:t>~</w:t>
            </w:r>
            <w:r>
              <w:rPr>
                <w:rFonts w:hint="eastAsia" w:ascii="Times New Roman" w:hAnsi="Times New Roman" w:eastAsia="宋体"/>
                <w:color w:val="auto"/>
                <w:sz w:val="21"/>
                <w:szCs w:val="21"/>
                <w:highlight w:val="none"/>
              </w:rPr>
              <w:t>1kV</w:t>
            </w:r>
            <w:r>
              <w:rPr>
                <w:rFonts w:hint="eastAsia" w:ascii="Times New Roman" w:hAnsi="Times New Roman" w:eastAsia="宋体"/>
                <w:color w:val="auto"/>
                <w:sz w:val="21"/>
                <w:szCs w:val="21"/>
                <w:highlight w:val="none"/>
                <w:lang w:eastAsia="zh-CN"/>
              </w:rPr>
              <w:t>电力</w:t>
            </w:r>
            <w:r>
              <w:rPr>
                <w:rFonts w:hint="eastAsia" w:ascii="Times New Roman" w:hAnsi="Times New Roman" w:eastAsia="宋体"/>
                <w:color w:val="auto"/>
                <w:sz w:val="21"/>
                <w:szCs w:val="21"/>
                <w:highlight w:val="none"/>
              </w:rPr>
              <w:t>电缆31万米</w:t>
            </w:r>
            <w:r>
              <w:rPr>
                <w:rFonts w:hint="eastAsia" w:ascii="Times New Roman" w:hAnsi="Times New Roman" w:eastAsia="宋体"/>
                <w:color w:val="auto"/>
                <w:sz w:val="21"/>
                <w:szCs w:val="21"/>
                <w:highlight w:val="none"/>
                <w:lang w:eastAsia="zh-CN"/>
              </w:rPr>
              <w:t>、</w:t>
            </w:r>
          </w:p>
          <w:p>
            <w:pPr>
              <w:keepNext w:val="0"/>
              <w:keepLines w:val="0"/>
              <w:pageBreakBefore w:val="0"/>
              <w:widowControl/>
              <w:kinsoku/>
              <w:wordWrap/>
              <w:overflowPunct/>
              <w:topLinePunct w:val="0"/>
              <w:autoSpaceDE/>
              <w:autoSpaceDN/>
              <w:bidi w:val="0"/>
              <w:adjustRightInd/>
              <w:snapToGrid/>
              <w:spacing w:after="0" w:line="260" w:lineRule="exact"/>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olor w:val="auto"/>
                <w:sz w:val="21"/>
                <w:szCs w:val="21"/>
                <w:highlight w:val="none"/>
                <w:lang w:eastAsia="zh-CN"/>
              </w:rPr>
              <w:t>额定电压</w:t>
            </w:r>
            <w:r>
              <w:rPr>
                <w:rFonts w:hint="eastAsia" w:ascii="Times New Roman" w:hAnsi="Times New Roman" w:eastAsia="宋体"/>
                <w:color w:val="auto"/>
                <w:sz w:val="21"/>
                <w:szCs w:val="21"/>
                <w:highlight w:val="none"/>
                <w:lang w:val="en-US" w:eastAsia="zh-CN"/>
              </w:rPr>
              <w:t>450~750</w:t>
            </w:r>
            <w:r>
              <w:rPr>
                <w:rFonts w:hint="eastAsia" w:ascii="Times New Roman" w:hAnsi="Times New Roman" w:eastAsia="宋体"/>
                <w:color w:val="auto"/>
                <w:sz w:val="21"/>
                <w:szCs w:val="21"/>
                <w:highlight w:val="none"/>
              </w:rPr>
              <w:t>V</w:t>
            </w:r>
            <w:r>
              <w:rPr>
                <w:rFonts w:hint="eastAsia" w:ascii="Times New Roman" w:hAnsi="Times New Roman" w:eastAsia="宋体"/>
                <w:color w:val="auto"/>
                <w:sz w:val="21"/>
                <w:szCs w:val="21"/>
                <w:highlight w:val="none"/>
                <w:lang w:eastAsia="zh-CN"/>
              </w:rPr>
              <w:t>控制电缆44</w:t>
            </w:r>
            <w:r>
              <w:rPr>
                <w:rFonts w:hint="eastAsia" w:ascii="Times New Roman" w:hAnsi="Times New Roman" w:eastAsia="宋体"/>
                <w:color w:val="auto"/>
                <w:sz w:val="21"/>
                <w:szCs w:val="21"/>
                <w:highlight w:val="none"/>
                <w:lang w:val="en-US" w:eastAsia="zh-CN"/>
              </w:rPr>
              <w:t>万米</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4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60" w:lineRule="exact"/>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建设项目环评时间</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202</w:t>
            </w:r>
            <w:r>
              <w:rPr>
                <w:rFonts w:hint="eastAsia" w:ascii="Times New Roman" w:hAnsi="Times New Roman" w:eastAsia="宋体" w:cs="Times New Roman"/>
                <w:color w:val="000000"/>
                <w:sz w:val="24"/>
                <w:szCs w:val="24"/>
                <w:lang w:val="en-US" w:eastAsia="zh-CN"/>
              </w:rPr>
              <w:t>1</w:t>
            </w:r>
            <w:r>
              <w:rPr>
                <w:rFonts w:hint="default" w:ascii="Times New Roman" w:hAnsi="Times New Roman" w:eastAsia="宋体" w:cs="Times New Roman"/>
                <w:color w:val="000000"/>
                <w:sz w:val="24"/>
                <w:szCs w:val="24"/>
                <w:lang w:val="en-US" w:eastAsia="zh-CN"/>
              </w:rPr>
              <w:t>年</w:t>
            </w:r>
            <w:r>
              <w:rPr>
                <w:rFonts w:hint="eastAsia" w:ascii="Times New Roman" w:hAnsi="Times New Roman" w:eastAsia="宋体" w:cs="Times New Roman"/>
                <w:color w:val="000000"/>
                <w:sz w:val="24"/>
                <w:szCs w:val="24"/>
                <w:lang w:val="en-US" w:eastAsia="zh-CN"/>
              </w:rPr>
              <w:t>11</w:t>
            </w:r>
            <w:r>
              <w:rPr>
                <w:rFonts w:hint="default" w:ascii="Times New Roman" w:hAnsi="Times New Roman" w:eastAsia="宋体" w:cs="Times New Roman"/>
                <w:color w:val="000000"/>
                <w:sz w:val="24"/>
                <w:szCs w:val="24"/>
                <w:lang w:val="en-US" w:eastAsia="zh-CN"/>
              </w:rPr>
              <w:t>月</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开工建设时间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themeColor="text1"/>
                <w:sz w:val="24"/>
                <w:szCs w:val="24"/>
                <w:lang w:val="en-US" w:eastAsia="zh-CN"/>
              </w:rPr>
              <w:t>202</w:t>
            </w:r>
            <w:r>
              <w:rPr>
                <w:rFonts w:hint="eastAsia"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lang w:val="en-US" w:eastAsia="zh-CN"/>
              </w:rPr>
              <w:t>年</w:t>
            </w:r>
            <w:r>
              <w:rPr>
                <w:rFonts w:hint="eastAsia"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lang w:val="en-US" w:eastAsia="zh-CN"/>
              </w:rPr>
              <w:t>月</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3"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调试时间</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202</w:t>
            </w:r>
            <w:r>
              <w:rPr>
                <w:rFonts w:hint="eastAsia"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lang w:val="en-US" w:eastAsia="zh-CN"/>
              </w:rPr>
              <w:t>年</w:t>
            </w:r>
            <w:r>
              <w:rPr>
                <w:rFonts w:hint="eastAsia" w:ascii="Times New Roman" w:hAnsi="Times New Roman" w:eastAsia="宋体" w:cs="Times New Roman"/>
                <w:color w:val="auto"/>
                <w:sz w:val="24"/>
                <w:szCs w:val="24"/>
                <w:lang w:val="en-US" w:eastAsia="zh-CN"/>
              </w:rPr>
              <w:t>5</w:t>
            </w:r>
            <w:r>
              <w:rPr>
                <w:rFonts w:hint="default" w:ascii="Times New Roman" w:hAnsi="Times New Roman" w:eastAsia="宋体" w:cs="Times New Roman"/>
                <w:color w:val="auto"/>
                <w:sz w:val="24"/>
                <w:szCs w:val="24"/>
                <w:lang w:val="en-US" w:eastAsia="zh-CN"/>
              </w:rPr>
              <w:t>月</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验收现场监测时间</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pacing w:val="-6"/>
                <w:sz w:val="24"/>
                <w:szCs w:val="24"/>
                <w:lang w:val="en-US" w:eastAsia="zh-CN"/>
              </w:rPr>
              <w:t>202</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年</w:t>
            </w:r>
            <w:r>
              <w:rPr>
                <w:rFonts w:hint="eastAsia" w:ascii="Times New Roman" w:hAnsi="Times New Roman" w:eastAsia="宋体" w:cs="Times New Roman"/>
                <w:color w:val="auto"/>
                <w:spacing w:val="-6"/>
                <w:sz w:val="24"/>
                <w:szCs w:val="24"/>
                <w:lang w:val="en-US" w:eastAsia="zh-CN"/>
              </w:rPr>
              <w:t>6</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2</w:t>
            </w:r>
            <w:r>
              <w:rPr>
                <w:rFonts w:hint="default" w:ascii="Times New Roman" w:hAnsi="Times New Roman" w:eastAsia="宋体" w:cs="Times New Roman"/>
                <w:color w:val="auto"/>
                <w:spacing w:val="-6"/>
                <w:sz w:val="24"/>
                <w:szCs w:val="24"/>
                <w:lang w:val="en-US" w:eastAsia="zh-CN"/>
              </w:rPr>
              <w:t>日-</w:t>
            </w:r>
            <w:r>
              <w:rPr>
                <w:rFonts w:hint="eastAsia" w:ascii="Times New Roman" w:hAnsi="Times New Roman" w:eastAsia="宋体" w:cs="Times New Roman"/>
                <w:color w:val="auto"/>
                <w:spacing w:val="-6"/>
                <w:sz w:val="24"/>
                <w:szCs w:val="24"/>
                <w:lang w:val="en-US" w:eastAsia="zh-CN"/>
              </w:rPr>
              <w:t>6</w:t>
            </w:r>
            <w:r>
              <w:rPr>
                <w:rFonts w:hint="default" w:ascii="Times New Roman" w:hAnsi="Times New Roman" w:eastAsia="宋体" w:cs="Times New Roman"/>
                <w:color w:val="auto"/>
                <w:spacing w:val="-6"/>
                <w:sz w:val="24"/>
                <w:szCs w:val="24"/>
                <w:lang w:val="en-US" w:eastAsia="zh-CN"/>
              </w:rPr>
              <w:t>月</w:t>
            </w:r>
            <w:r>
              <w:rPr>
                <w:rFonts w:hint="eastAsia" w:ascii="Times New Roman" w:hAnsi="Times New Roman" w:eastAsia="宋体" w:cs="Times New Roman"/>
                <w:color w:val="auto"/>
                <w:spacing w:val="-6"/>
                <w:sz w:val="24"/>
                <w:szCs w:val="24"/>
                <w:lang w:val="en-US" w:eastAsia="zh-CN"/>
              </w:rPr>
              <w:t>3</w:t>
            </w:r>
            <w:r>
              <w:rPr>
                <w:rFonts w:hint="default" w:ascii="Times New Roman" w:hAnsi="Times New Roman" w:eastAsia="宋体" w:cs="Times New Roman"/>
                <w:color w:val="auto"/>
                <w:spacing w:val="-6"/>
                <w:sz w:val="24"/>
                <w:szCs w:val="24"/>
                <w:lang w:val="en-US" w:eastAsia="zh-CN"/>
              </w:rPr>
              <w:t>日</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26"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审批部门</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邢台市生态环境局宁晋县分局</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环评报告表</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编制单位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河北青森环保科技有限公司</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555"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环保设施设计单位</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环保设施施工单位</w:t>
            </w:r>
          </w:p>
        </w:tc>
        <w:tc>
          <w:tcPr>
            <w:tcW w:w="3175"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82"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投资总概算</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300</w:t>
            </w:r>
            <w:r>
              <w:rPr>
                <w:rFonts w:hint="default" w:ascii="Times New Roman" w:hAnsi="Times New Roman" w:eastAsia="宋体" w:cs="Times New Roman"/>
                <w:color w:val="000000"/>
                <w:sz w:val="24"/>
                <w:szCs w:val="24"/>
                <w:lang w:val="en-US" w:eastAsia="zh-CN"/>
              </w:rPr>
              <w:t>万元</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环保投资总概算</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1.7</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34" w:hRule="atLeast"/>
          <w:jc w:val="center"/>
        </w:trPr>
        <w:tc>
          <w:tcPr>
            <w:tcW w:w="168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实际总概算</w:t>
            </w:r>
          </w:p>
        </w:tc>
        <w:tc>
          <w:tcPr>
            <w:tcW w:w="1914"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250</w:t>
            </w:r>
            <w:r>
              <w:rPr>
                <w:rFonts w:hint="default" w:ascii="Times New Roman" w:hAnsi="Times New Roman" w:eastAsia="宋体" w:cs="Times New Roman"/>
                <w:color w:val="000000"/>
                <w:sz w:val="24"/>
                <w:szCs w:val="24"/>
                <w:lang w:val="en-US" w:eastAsia="zh-CN"/>
              </w:rPr>
              <w:t>万元</w:t>
            </w:r>
          </w:p>
        </w:tc>
        <w:tc>
          <w:tcPr>
            <w:tcW w:w="2151"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实际</w:t>
            </w:r>
            <w:r>
              <w:rPr>
                <w:rFonts w:hint="default" w:ascii="Times New Roman" w:hAnsi="Times New Roman" w:eastAsia="宋体" w:cs="Times New Roman"/>
                <w:color w:val="000000"/>
                <w:sz w:val="24"/>
                <w:szCs w:val="24"/>
              </w:rPr>
              <w:t>环保投资</w:t>
            </w:r>
          </w:p>
        </w:tc>
        <w:tc>
          <w:tcPr>
            <w:tcW w:w="1448"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5</w:t>
            </w:r>
            <w:r>
              <w:rPr>
                <w:rFonts w:hint="default" w:ascii="Times New Roman" w:hAnsi="Times New Roman" w:eastAsia="宋体" w:cs="Times New Roman"/>
                <w:color w:val="000000"/>
                <w:sz w:val="24"/>
                <w:szCs w:val="24"/>
                <w:lang w:val="en-US" w:eastAsia="zh-CN"/>
              </w:rPr>
              <w:t>万元</w:t>
            </w:r>
          </w:p>
        </w:tc>
        <w:tc>
          <w:tcPr>
            <w:tcW w:w="760"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比例</w:t>
            </w:r>
          </w:p>
        </w:tc>
        <w:tc>
          <w:tcPr>
            <w:tcW w:w="967" w:type="dxa"/>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000000"/>
                <w:sz w:val="24"/>
                <w:szCs w:val="24"/>
              </w:rPr>
            </w:pPr>
            <w:r>
              <w:rPr>
                <w:rFonts w:hint="eastAsia" w:ascii="Times New Roman" w:hAnsi="Times New Roman" w:cs="Times New Roman"/>
                <w:color w:val="auto"/>
                <w:sz w:val="24"/>
                <w:szCs w:val="24"/>
                <w:lang w:val="en-US" w:eastAsia="zh-CN"/>
              </w:rPr>
              <w:t>2.0</w:t>
            </w:r>
            <w:r>
              <w:rPr>
                <w:rFonts w:hint="default" w:ascii="Times New Roman" w:hAnsi="Times New Roman" w:eastAsia="宋体" w:cs="Times New Roman"/>
                <w:color w:val="000000"/>
                <w:sz w:val="24"/>
                <w:szCs w:val="24"/>
              </w:rPr>
              <w:t>%</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7719"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center"/>
          </w:tcPr>
          <w:p>
            <w:pPr>
              <w:pStyle w:val="7"/>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bookmarkStart w:id="0" w:name="_Toc505453337"/>
            <w:r>
              <w:rPr>
                <w:rFonts w:hint="default" w:ascii="Times New Roman" w:hAnsi="Times New Roman" w:eastAsia="宋体" w:cs="Times New Roman"/>
                <w:sz w:val="24"/>
                <w:szCs w:val="24"/>
              </w:rPr>
              <w:t>1 验收编制依据</w:t>
            </w:r>
            <w:bookmarkEnd w:id="0"/>
            <w:bookmarkStart w:id="1" w:name="_Toc505453338"/>
          </w:p>
          <w:p>
            <w:pPr>
              <w:pStyle w:val="7"/>
              <w:keepNext w:val="0"/>
              <w:keepLines w:val="0"/>
              <w:pageBreakBefore w:val="0"/>
              <w:widowControl/>
              <w:kinsoku/>
              <w:wordWrap/>
              <w:overflowPunct/>
              <w:topLinePunct w:val="0"/>
              <w:autoSpaceDE/>
              <w:autoSpaceDN/>
              <w:bidi w:val="0"/>
              <w:adjustRightInd/>
              <w:snapToGrid/>
              <w:spacing w:after="0" w:line="440" w:lineRule="exact"/>
              <w:ind w:left="0" w:leftChars="0" w:right="0" w:rightChars="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 法律、法规</w:t>
            </w:r>
            <w:bookmarkEnd w:id="1"/>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（1）《中华人民共和国环境保护法》，（2015年1月1日起施行）；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（2）《中华人民共和国环境影响评价法》，（2016年9月1日起施行）；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（3）《中华人民共和国水污染防治法》（2008年6月1日起施行）；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（4）《中华人民共和国环境噪声污染防治法》，（1997年3月1日起施行）；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）《中华人民共和国固体废物污染环境防治法》，2015年4月1日起施行）；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（7）《建设项目环境保护管理条例》，（2017年10月1日起施行）；</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（8）《建设项目环境影响评价分类管理名录》（</w:t>
            </w:r>
            <w:r>
              <w:rPr>
                <w:rFonts w:hint="eastAsia" w:ascii="Times New Roman" w:hAnsi="Times New Roman" w:eastAsia="宋体" w:cs="Times New Roman"/>
                <w:sz w:val="24"/>
                <w:szCs w:val="24"/>
                <w:lang w:val="en-US" w:eastAsia="zh-CN"/>
              </w:rPr>
              <w:t>2021年版</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40" w:lineRule="exact"/>
              <w:ind w:left="0" w:leftChars="0" w:right="0" w:rightChars="0" w:firstLine="480" w:firstLineChars="200"/>
              <w:jc w:val="both"/>
              <w:textAlignment w:val="auto"/>
              <w:rPr>
                <w:rFonts w:hint="default" w:ascii="Times New Roman" w:hAnsi="Times New Roman" w:eastAsia="宋体" w:cs="Times New Roman"/>
                <w:color w:val="000000"/>
                <w:sz w:val="21"/>
                <w:szCs w:val="21"/>
              </w:rPr>
            </w:pPr>
            <w:r>
              <w:rPr>
                <w:rFonts w:hint="default" w:ascii="Times New Roman" w:hAnsi="Times New Roman" w:eastAsia="宋体" w:cs="Times New Roman"/>
                <w:sz w:val="24"/>
                <w:szCs w:val="24"/>
              </w:rPr>
              <w:t>（9）《河北省环境保护条例》，（2005年5月1日起施行）。</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903"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434" w:lineRule="exact"/>
              <w:ind w:right="0" w:rightChars="0"/>
              <w:jc w:val="left"/>
              <w:textAlignment w:val="auto"/>
              <w:rPr>
                <w:rFonts w:hint="default" w:ascii="Times New Roman" w:hAnsi="Times New Roman" w:eastAsia="宋体" w:cs="Times New Roman"/>
                <w:b/>
                <w:bCs/>
                <w:sz w:val="24"/>
                <w:szCs w:val="24"/>
              </w:rPr>
            </w:pPr>
            <w:bookmarkStart w:id="2" w:name="_Toc505453339"/>
            <w:r>
              <w:rPr>
                <w:rFonts w:hint="default" w:ascii="Times New Roman" w:hAnsi="Times New Roman" w:eastAsia="宋体" w:cs="Times New Roman"/>
                <w:b/>
                <w:bCs/>
                <w:sz w:val="24"/>
                <w:szCs w:val="24"/>
              </w:rPr>
              <w:t>1.2 验收技术规范</w:t>
            </w:r>
            <w:bookmarkEnd w:id="2"/>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（1）《环境影响评价技术导则  总纲》（HJ 2.1-2016）；</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（2）《环境影响评价技术导则  大气环境》（HJ 2.2-2008）；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（3）《环境影响评价技术导则  地面水环境》（HJ/T 2.3-93）；</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（4）《环境影响评价技术导则  地下水环境》（HJ 610-2016）；</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（5）《环境影响评价技术导则  声环境》（HJ 2.4-2009）；</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（6）《环境影响评价技术导则  生态影响》（HJ 19-2011）；</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（7）《环境空气质量标准》（GB3095-2012）；</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（8）《声环境质量标准》（GB3096-2008）；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（9）《地下水质量标准》（GB/14848-</w:t>
            </w:r>
            <w:r>
              <w:rPr>
                <w:rFonts w:hint="default" w:ascii="Times New Roman" w:hAnsi="Times New Roman" w:eastAsia="宋体" w:cs="Times New Roman"/>
                <w:sz w:val="24"/>
                <w:szCs w:val="24"/>
                <w:lang w:val="en-US" w:eastAsia="zh-CN"/>
              </w:rPr>
              <w:t>2017</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（10）《地表水环境质量标准》（GB3838-2002）；</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（11）《污水综合排放标准》（GB8978-1996）；</w:t>
            </w:r>
          </w:p>
          <w:p>
            <w:pPr>
              <w:pStyle w:val="2"/>
              <w:keepNext w:val="0"/>
              <w:keepLines w:val="0"/>
              <w:pageBreakBefore w:val="0"/>
              <w:widowControl/>
              <w:kinsoku/>
              <w:wordWrap/>
              <w:overflowPunct/>
              <w:topLinePunct w:val="0"/>
              <w:autoSpaceDE/>
              <w:autoSpaceDN/>
              <w:bidi w:val="0"/>
              <w:spacing w:line="434" w:lineRule="exact"/>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（12）《合成树脂工业污染物排放标准》（GB 31572-2015）</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3</w:t>
            </w:r>
            <w:r>
              <w:rPr>
                <w:rFonts w:hint="default" w:ascii="Times New Roman" w:hAnsi="Times New Roman" w:eastAsia="宋体" w:cs="Times New Roman"/>
                <w:sz w:val="24"/>
                <w:szCs w:val="24"/>
              </w:rPr>
              <w:t>）《工业企业厂界环境噪声排放标准》（GB12348-2008）；</w:t>
            </w:r>
          </w:p>
          <w:p>
            <w:pPr>
              <w:pStyle w:val="2"/>
              <w:keepNext w:val="0"/>
              <w:keepLines w:val="0"/>
              <w:pageBreakBefore w:val="0"/>
              <w:widowControl/>
              <w:kinsoku/>
              <w:wordWrap/>
              <w:overflowPunct/>
              <w:topLinePunct w:val="0"/>
              <w:autoSpaceDE/>
              <w:autoSpaceDN/>
              <w:bidi w:val="0"/>
              <w:spacing w:line="434" w:lineRule="exact"/>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eastAsia="zh-CN" w:bidi="ar-SA"/>
              </w:rPr>
              <w:t>（</w:t>
            </w:r>
            <w:r>
              <w:rPr>
                <w:rFonts w:hint="eastAsia" w:ascii="Times New Roman" w:hAnsi="Times New Roman" w:eastAsia="宋体" w:cs="Times New Roman"/>
                <w:sz w:val="24"/>
                <w:szCs w:val="24"/>
                <w:lang w:val="en-US" w:eastAsia="zh-CN" w:bidi="ar-SA"/>
              </w:rPr>
              <w:t>14</w:t>
            </w:r>
            <w:r>
              <w:rPr>
                <w:rFonts w:hint="default" w:ascii="Times New Roman" w:hAnsi="Times New Roman" w:eastAsia="宋体" w:cs="Times New Roman"/>
                <w:sz w:val="24"/>
                <w:szCs w:val="24"/>
                <w:lang w:val="en-US" w:eastAsia="zh-CN" w:bidi="ar-SA"/>
              </w:rPr>
              <w:t>）《工业企业挥发性有机物排放控制标准》（DB 13/2322-2016）</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5</w:t>
            </w:r>
            <w:r>
              <w:rPr>
                <w:rFonts w:hint="default" w:ascii="Times New Roman" w:hAnsi="Times New Roman" w:eastAsia="宋体" w:cs="Times New Roman"/>
                <w:sz w:val="24"/>
                <w:szCs w:val="24"/>
              </w:rPr>
              <w:t>）《挥发性有机物无组织排放控制标准》（GB37822-2019）；</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rPr>
              <w:t>）《危险废物贮存污染控制标准》（GB18597-2001）；</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17</w:t>
            </w:r>
            <w:r>
              <w:rPr>
                <w:rFonts w:hint="default" w:ascii="Times New Roman" w:hAnsi="Times New Roman" w:eastAsia="宋体" w:cs="Times New Roman"/>
                <w:sz w:val="24"/>
                <w:szCs w:val="24"/>
              </w:rPr>
              <w:t>）《一般工业固体废物贮存、处置场污染控制标准》（GB18599-20</w:t>
            </w:r>
            <w:r>
              <w:rPr>
                <w:rFonts w:hint="default"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）《生活垃圾填埋场污染控制标准》（GB16899-2008）；</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w:t>
            </w:r>
            <w:r>
              <w:rPr>
                <w:rFonts w:hint="eastAsia" w:ascii="Times New Roman" w:hAnsi="Times New Roman" w:eastAsia="宋体" w:cs="Times New Roman"/>
                <w:sz w:val="24"/>
                <w:szCs w:val="24"/>
                <w:lang w:val="en-US" w:eastAsia="zh-CN"/>
              </w:rPr>
              <w:t>9</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建设项目竣工环境保护验收暂行办法</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val="en-US" w:eastAsia="zh-CN"/>
              </w:rPr>
              <w:t>20</w:t>
            </w:r>
            <w:r>
              <w:rPr>
                <w:rFonts w:hint="default" w:ascii="Times New Roman" w:hAnsi="Times New Roman" w:eastAsia="宋体" w:cs="Times New Roman"/>
                <w:sz w:val="24"/>
                <w:szCs w:val="24"/>
              </w:rPr>
              <w:t>）关于发布《建设项目竣工环境保护验收技术指南</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污染影响类》的公告（公告 2018 年 第 9 号）；</w:t>
            </w:r>
          </w:p>
          <w:p>
            <w:pPr>
              <w:keepNext w:val="0"/>
              <w:keepLines w:val="0"/>
              <w:pageBreakBefore w:val="0"/>
              <w:widowControl/>
              <w:kinsoku/>
              <w:wordWrap/>
              <w:overflowPunct/>
              <w:topLinePunct w:val="0"/>
              <w:autoSpaceDE/>
              <w:autoSpaceDN/>
              <w:bidi w:val="0"/>
              <w:adjustRightInd/>
              <w:snapToGrid/>
              <w:spacing w:after="0" w:line="434" w:lineRule="exact"/>
              <w:ind w:left="0" w:leftChars="0" w:right="0" w:rightChars="0" w:firstLine="480" w:firstLineChars="200"/>
              <w:jc w:val="left"/>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z w:val="24"/>
                <w:szCs w:val="24"/>
              </w:rPr>
              <w:t>（20）</w:t>
            </w:r>
            <w:r>
              <w:rPr>
                <w:rFonts w:hint="eastAsia" w:ascii="Times New Roman" w:hAnsi="Times New Roman" w:eastAsia="宋体" w:cs="Times New Roman"/>
                <w:sz w:val="24"/>
                <w:szCs w:val="24"/>
                <w:lang w:eastAsia="zh-CN"/>
              </w:rPr>
              <w:t>关于印发</w:t>
            </w:r>
            <w:r>
              <w:rPr>
                <w:rFonts w:hint="default" w:ascii="Times New Roman" w:hAnsi="Times New Roman" w:eastAsia="宋体" w:cs="Times New Roman"/>
                <w:sz w:val="24"/>
                <w:szCs w:val="24"/>
              </w:rPr>
              <w:t>《建设项目环境影响评价文件审批及建设单位自主开展环境保护设施验收工作</w:t>
            </w:r>
            <w:r>
              <w:rPr>
                <w:rFonts w:hint="eastAsia" w:ascii="Times New Roman" w:hAnsi="Times New Roman" w:eastAsia="宋体" w:cs="Times New Roman"/>
                <w:sz w:val="24"/>
                <w:szCs w:val="24"/>
                <w:lang w:val="en-US" w:eastAsia="zh-CN"/>
              </w:rPr>
              <w:t xml:space="preserve">   </w:t>
            </w:r>
            <w:r>
              <w:rPr>
                <w:rFonts w:hint="default" w:ascii="Times New Roman" w:hAnsi="Times New Roman" w:eastAsia="宋体" w:cs="Times New Roman"/>
                <w:sz w:val="24"/>
                <w:szCs w:val="24"/>
              </w:rPr>
              <w:t>指引（试行）》</w:t>
            </w:r>
            <w:r>
              <w:rPr>
                <w:rFonts w:hint="eastAsia" w:ascii="Times New Roman" w:hAnsi="Times New Roman" w:eastAsia="宋体" w:cs="Times New Roman"/>
                <w:sz w:val="24"/>
                <w:szCs w:val="24"/>
                <w:lang w:eastAsia="zh-CN"/>
              </w:rPr>
              <w:t>的通知</w:t>
            </w:r>
            <w:r>
              <w:rPr>
                <w:rFonts w:hint="default" w:ascii="Times New Roman" w:hAnsi="Times New Roman" w:eastAsia="宋体" w:cs="Times New Roman"/>
                <w:sz w:val="24"/>
                <w:szCs w:val="24"/>
              </w:rPr>
              <w:t>（</w:t>
            </w:r>
            <w:r>
              <w:rPr>
                <w:rFonts w:hint="eastAsia" w:ascii="Times New Roman" w:hAnsi="Times New Roman" w:eastAsia="宋体" w:cs="Times New Roman"/>
                <w:sz w:val="24"/>
                <w:szCs w:val="24"/>
                <w:lang w:eastAsia="zh-CN"/>
              </w:rPr>
              <w:t>冀环办字函</w:t>
            </w:r>
            <w:r>
              <w:rPr>
                <w:rFonts w:hint="eastAsia" w:ascii="Times New Roman" w:hAnsi="Times New Roman" w:eastAsia="宋体" w:cs="Times New Roman"/>
                <w:sz w:val="24"/>
                <w:szCs w:val="24"/>
                <w:lang w:val="en-US" w:eastAsia="zh-CN"/>
              </w:rPr>
              <w:t>[2017]727号</w:t>
            </w:r>
            <w:r>
              <w:rPr>
                <w:rFonts w:hint="default" w:ascii="Times New Roman" w:hAnsi="Times New Roman" w:eastAsia="宋体" w:cs="Times New Roman"/>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20" w:firstLineChars="200"/>
              <w:jc w:val="left"/>
              <w:textAlignment w:val="auto"/>
              <w:rPr>
                <w:rFonts w:hint="default" w:ascii="Times New Roman" w:hAnsi="Times New Roman" w:eastAsia="宋体" w:cs="Times New Roman"/>
                <w:sz w:val="21"/>
                <w:szCs w:val="21"/>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349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验收监测依据</w:t>
            </w:r>
          </w:p>
        </w:tc>
        <w:tc>
          <w:tcPr>
            <w:tcW w:w="7240" w:type="dxa"/>
            <w:gridSpan w:val="5"/>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sz w:val="24"/>
                <w:szCs w:val="24"/>
              </w:rPr>
            </w:pPr>
            <w:bookmarkStart w:id="3" w:name="_Toc505453340"/>
            <w:r>
              <w:rPr>
                <w:rFonts w:hint="default" w:ascii="Times New Roman" w:hAnsi="Times New Roman" w:eastAsia="宋体" w:cs="Times New Roman"/>
                <w:b/>
                <w:bCs/>
                <w:sz w:val="24"/>
                <w:szCs w:val="24"/>
              </w:rPr>
              <w:t>1.3 工程技术文件及批复文件</w:t>
            </w:r>
            <w:bookmarkEnd w:id="3"/>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color w:val="000000"/>
                <w:sz w:val="24"/>
                <w:szCs w:val="24"/>
              </w:rPr>
              <w:t>（1）《河北鑫邦线缆有限公司年产120万米电线电缆项目环境影响报告</w:t>
            </w:r>
            <w:r>
              <w:rPr>
                <w:rFonts w:hint="default" w:ascii="Times New Roman" w:hAnsi="Times New Roman" w:eastAsia="宋体" w:cs="Times New Roman"/>
                <w:color w:val="000000"/>
                <w:sz w:val="24"/>
                <w:szCs w:val="24"/>
                <w:lang w:eastAsia="zh-CN"/>
              </w:rPr>
              <w:t>表</w:t>
            </w:r>
            <w:r>
              <w:rPr>
                <w:rFonts w:hint="default" w:ascii="Times New Roman" w:hAnsi="Times New Roman" w:eastAsia="宋体" w:cs="Times New Roman"/>
                <w:color w:val="000000"/>
                <w:sz w:val="24"/>
                <w:szCs w:val="24"/>
              </w:rPr>
              <w:t>》</w:t>
            </w:r>
            <w:r>
              <w:rPr>
                <w:rFonts w:hint="default" w:ascii="Times New Roman" w:hAnsi="Times New Roman" w:eastAsia="宋体" w:cs="Times New Roman"/>
                <w:color w:val="000000"/>
                <w:sz w:val="24"/>
                <w:szCs w:val="24"/>
                <w:lang w:eastAsia="zh-CN"/>
              </w:rPr>
              <w:t>（</w:t>
            </w:r>
            <w:r>
              <w:rPr>
                <w:rFonts w:hint="default" w:ascii="Times New Roman" w:hAnsi="Times New Roman" w:eastAsia="宋体" w:cs="Times New Roman"/>
                <w:color w:val="000000"/>
                <w:sz w:val="24"/>
                <w:szCs w:val="24"/>
                <w:lang w:val="en-US" w:eastAsia="zh-CN"/>
              </w:rPr>
              <w:t>河北青森环保科技有限公司</w:t>
            </w:r>
            <w:r>
              <w:rPr>
                <w:rFonts w:hint="default" w:ascii="Times New Roman" w:hAnsi="Times New Roman" w:eastAsia="宋体" w:cs="Times New Roman"/>
                <w:color w:val="000000"/>
                <w:sz w:val="24"/>
                <w:szCs w:val="24"/>
                <w:lang w:eastAsia="zh-CN"/>
              </w:rPr>
              <w:t>，202</w:t>
            </w:r>
            <w:r>
              <w:rPr>
                <w:rFonts w:hint="eastAsia" w:ascii="Times New Roman" w:hAnsi="Times New Roman" w:eastAsia="宋体" w:cs="Times New Roman"/>
                <w:color w:val="000000"/>
                <w:sz w:val="24"/>
                <w:szCs w:val="24"/>
                <w:lang w:val="en-US" w:eastAsia="zh-CN"/>
              </w:rPr>
              <w:t>1</w:t>
            </w:r>
            <w:r>
              <w:rPr>
                <w:rFonts w:hint="default" w:ascii="Times New Roman" w:hAnsi="Times New Roman" w:eastAsia="宋体" w:cs="Times New Roman"/>
                <w:color w:val="000000"/>
                <w:sz w:val="24"/>
                <w:szCs w:val="24"/>
                <w:lang w:eastAsia="zh-CN"/>
              </w:rPr>
              <w:t>年</w:t>
            </w:r>
            <w:r>
              <w:rPr>
                <w:rFonts w:hint="eastAsia" w:ascii="Times New Roman" w:hAnsi="Times New Roman" w:eastAsia="宋体" w:cs="Times New Roman"/>
                <w:color w:val="000000"/>
                <w:sz w:val="24"/>
                <w:szCs w:val="24"/>
                <w:lang w:val="en-US" w:eastAsia="zh-CN"/>
              </w:rPr>
              <w:t>11</w:t>
            </w:r>
            <w:r>
              <w:rPr>
                <w:rFonts w:hint="default" w:ascii="Times New Roman" w:hAnsi="Times New Roman" w:eastAsia="宋体" w:cs="Times New Roman"/>
                <w:color w:val="000000"/>
                <w:sz w:val="24"/>
                <w:szCs w:val="24"/>
                <w:lang w:eastAsia="zh-CN"/>
              </w:rPr>
              <w:t>月）；</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color w:val="FF0000"/>
                <w:sz w:val="24"/>
                <w:szCs w:val="24"/>
              </w:rPr>
            </w:pP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w:t>
            </w:r>
            <w:r>
              <w:rPr>
                <w:rFonts w:hint="eastAsia" w:ascii="Times New Roman" w:hAnsi="Times New Roman" w:eastAsia="宋体" w:cs="Times New Roman"/>
                <w:color w:val="000000"/>
                <w:sz w:val="24"/>
                <w:szCs w:val="24"/>
                <w:lang w:val="en-US" w:eastAsia="zh-CN"/>
              </w:rPr>
              <w:t>邢台市生态环境局宁晋县分局</w:t>
            </w:r>
            <w:r>
              <w:rPr>
                <w:rFonts w:hint="default" w:ascii="Times New Roman" w:hAnsi="Times New Roman" w:eastAsia="宋体" w:cs="Times New Roman"/>
                <w:sz w:val="24"/>
                <w:szCs w:val="24"/>
              </w:rPr>
              <w:t>关于《河北鑫邦线缆有限公司年产120万米电线电缆项目环境影响报告表</w:t>
            </w:r>
            <w:r>
              <w:rPr>
                <w:rFonts w:hint="default" w:ascii="Times New Roman" w:hAnsi="Times New Roman" w:eastAsia="宋体" w:cs="Times New Roman"/>
                <w:color w:val="000000" w:themeColor="text1"/>
                <w:sz w:val="24"/>
                <w:szCs w:val="24"/>
              </w:rPr>
              <w:t>》的审批意见，2</w:t>
            </w:r>
            <w:r>
              <w:rPr>
                <w:rFonts w:hint="default" w:ascii="Times New Roman" w:hAnsi="Times New Roman" w:eastAsia="宋体" w:cs="Times New Roman"/>
                <w:color w:val="000000" w:themeColor="text1"/>
                <w:sz w:val="24"/>
                <w:szCs w:val="24"/>
                <w:lang w:val="en-US" w:eastAsia="zh-CN"/>
              </w:rPr>
              <w:t>02</w:t>
            </w:r>
            <w:r>
              <w:rPr>
                <w:rFonts w:hint="eastAsia" w:ascii="Times New Roman" w:hAnsi="Times New Roman" w:eastAsia="宋体" w:cs="Times New Roman"/>
                <w:color w:val="000000" w:themeColor="text1"/>
                <w:sz w:val="24"/>
                <w:szCs w:val="24"/>
                <w:lang w:val="en-US" w:eastAsia="zh-CN"/>
              </w:rPr>
              <w:t>2</w:t>
            </w:r>
            <w:r>
              <w:rPr>
                <w:rFonts w:hint="default" w:ascii="Times New Roman" w:hAnsi="Times New Roman" w:eastAsia="宋体" w:cs="Times New Roman"/>
                <w:color w:val="000000" w:themeColor="text1"/>
                <w:sz w:val="24"/>
                <w:szCs w:val="24"/>
              </w:rPr>
              <w:t>年</w:t>
            </w:r>
            <w:r>
              <w:rPr>
                <w:rFonts w:hint="eastAsia" w:ascii="Times New Roman" w:hAnsi="Times New Roman" w:eastAsia="宋体" w:cs="Times New Roman"/>
                <w:color w:val="000000" w:themeColor="text1"/>
                <w:sz w:val="24"/>
                <w:szCs w:val="24"/>
                <w:lang w:val="en-US" w:eastAsia="zh-CN"/>
              </w:rPr>
              <w:t>4</w:t>
            </w:r>
            <w:r>
              <w:rPr>
                <w:rFonts w:hint="default" w:ascii="Times New Roman" w:hAnsi="Times New Roman" w:eastAsia="宋体" w:cs="Times New Roman"/>
                <w:color w:val="000000" w:themeColor="text1"/>
                <w:sz w:val="24"/>
                <w:szCs w:val="24"/>
              </w:rPr>
              <w:t>月</w:t>
            </w:r>
            <w:r>
              <w:rPr>
                <w:rFonts w:hint="eastAsia" w:ascii="Times New Roman" w:hAnsi="Times New Roman" w:eastAsia="宋体" w:cs="Times New Roman"/>
                <w:color w:val="000000" w:themeColor="text1"/>
                <w:sz w:val="24"/>
                <w:szCs w:val="24"/>
                <w:lang w:val="en-US" w:eastAsia="zh-CN"/>
              </w:rPr>
              <w:t>12</w:t>
            </w:r>
            <w:r>
              <w:rPr>
                <w:rFonts w:hint="default" w:ascii="Times New Roman" w:hAnsi="Times New Roman" w:eastAsia="宋体" w:cs="Times New Roman"/>
                <w:color w:val="000000" w:themeColor="text1"/>
                <w:sz w:val="24"/>
                <w:szCs w:val="24"/>
              </w:rPr>
              <w:t>日</w:t>
            </w:r>
            <w:r>
              <w:rPr>
                <w:rFonts w:hint="default" w:ascii="Times New Roman" w:hAnsi="Times New Roman" w:eastAsia="宋体" w:cs="Times New Roman"/>
                <w:color w:val="000000" w:themeColor="text1"/>
                <w:sz w:val="24"/>
                <w:szCs w:val="24"/>
                <w:lang w:eastAsia="zh-CN"/>
              </w:rPr>
              <w:t>，</w:t>
            </w:r>
            <w:r>
              <w:rPr>
                <w:rFonts w:hint="eastAsia" w:ascii="Times New Roman" w:hAnsi="Times New Roman" w:eastAsia="宋体" w:cs="Times New Roman"/>
                <w:color w:val="000000" w:themeColor="text1"/>
                <w:sz w:val="24"/>
                <w:szCs w:val="24"/>
                <w:lang w:eastAsia="zh-CN"/>
              </w:rPr>
              <w:t>宁环评表</w:t>
            </w:r>
            <w:r>
              <w:rPr>
                <w:rFonts w:hint="eastAsia" w:ascii="Times New Roman" w:hAnsi="Times New Roman" w:eastAsia="宋体" w:cs="Times New Roman"/>
                <w:color w:val="000000" w:themeColor="text1"/>
                <w:sz w:val="24"/>
                <w:szCs w:val="24"/>
                <w:lang w:val="en-US" w:eastAsia="zh-CN"/>
              </w:rPr>
              <w:t>[2022]062号</w:t>
            </w:r>
            <w:r>
              <w:rPr>
                <w:rFonts w:hint="default" w:ascii="Times New Roman" w:hAnsi="Times New Roman" w:eastAsia="宋体" w:cs="Times New Roman"/>
                <w:color w:val="000000" w:themeColor="text1"/>
                <w:sz w:val="24"/>
                <w:szCs w:val="24"/>
              </w:rPr>
              <w:t>；</w:t>
            </w:r>
          </w:p>
          <w:p>
            <w:pPr>
              <w:keepNext w:val="0"/>
              <w:keepLines w:val="0"/>
              <w:pageBreakBefore w:val="0"/>
              <w:widowControl/>
              <w:kinsoku/>
              <w:wordWrap/>
              <w:overflowPunct/>
              <w:topLinePunct w:val="0"/>
              <w:autoSpaceDE/>
              <w:autoSpaceDN/>
              <w:bidi w:val="0"/>
              <w:adjustRightInd/>
              <w:snapToGrid/>
              <w:spacing w:after="0" w:line="360" w:lineRule="auto"/>
              <w:ind w:firstLine="480" w:firstLineChars="200"/>
              <w:jc w:val="both"/>
              <w:textAlignment w:val="auto"/>
              <w:outlineLvl w:val="9"/>
              <w:rPr>
                <w:rFonts w:hint="default" w:ascii="Times New Roman" w:hAnsi="Times New Roman" w:eastAsia="宋体" w:cs="Times New Roman"/>
                <w:color w:val="000000"/>
                <w:sz w:val="21"/>
                <w:szCs w:val="21"/>
              </w:rPr>
            </w:pPr>
            <w:r>
              <w:rPr>
                <w:rFonts w:hint="default" w:ascii="Times New Roman" w:hAnsi="Times New Roman" w:eastAsia="宋体" w:cs="Times New Roman"/>
                <w:color w:val="000000"/>
                <w:sz w:val="24"/>
                <w:szCs w:val="24"/>
                <w:lang w:val="en-US" w:eastAsia="zh-CN"/>
              </w:rPr>
              <w:t>（3）</w:t>
            </w:r>
            <w:r>
              <w:rPr>
                <w:rFonts w:hint="eastAsia" w:ascii="Times New Roman" w:hAnsi="Times New Roman" w:eastAsia="宋体" w:cs="Times New Roman"/>
                <w:color w:val="000000"/>
                <w:sz w:val="24"/>
                <w:szCs w:val="24"/>
                <w:lang w:val="en-US" w:eastAsia="zh-CN"/>
              </w:rPr>
              <w:t>河北鑫邦线缆有限公司</w:t>
            </w:r>
            <w:r>
              <w:rPr>
                <w:rFonts w:hint="default" w:ascii="Times New Roman" w:hAnsi="Times New Roman" w:eastAsia="宋体" w:cs="Times New Roman"/>
                <w:sz w:val="24"/>
                <w:szCs w:val="24"/>
              </w:rPr>
              <w:t>提供的验收委托函、环保设计资料、工程竣工资料等其它相关资料。</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6255" w:hRule="atLeast"/>
          <w:jc w:val="center"/>
        </w:trPr>
        <w:tc>
          <w:tcPr>
            <w:tcW w:w="1684" w:type="dxa"/>
            <w:vAlign w:val="center"/>
          </w:tcPr>
          <w:p>
            <w:pPr>
              <w:spacing w:after="0"/>
              <w:jc w:val="center"/>
              <w:rPr>
                <w:rFonts w:hint="default" w:ascii="Times New Roman" w:hAnsi="Times New Roman" w:eastAsia="宋体" w:cs="Times New Roman"/>
                <w:color w:val="000000"/>
                <w:sz w:val="21"/>
                <w:szCs w:val="21"/>
              </w:rPr>
            </w:pPr>
            <w:r>
              <w:rPr>
                <w:rFonts w:hint="default" w:ascii="Times New Roman" w:hAnsi="Times New Roman" w:eastAsia="宋体" w:cs="Times New Roman"/>
                <w:b/>
                <w:bCs/>
                <w:color w:val="000000"/>
                <w:sz w:val="21"/>
                <w:szCs w:val="21"/>
              </w:rPr>
              <w:t>验收监测评价标准、标号、级别、限值</w:t>
            </w:r>
          </w:p>
        </w:tc>
        <w:tc>
          <w:tcPr>
            <w:tcW w:w="7240" w:type="dxa"/>
            <w:gridSpan w:val="5"/>
            <w:vAlign w:val="top"/>
          </w:tcPr>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723" w:firstLineChars="300"/>
              <w:jc w:val="both"/>
              <w:textAlignment w:val="auto"/>
              <w:rPr>
                <w:rFonts w:hint="default" w:ascii="Times New Roman" w:hAnsi="Times New Roman" w:eastAsia="宋体" w:cs="Times New Roman"/>
                <w:b/>
                <w:bCs w:val="0"/>
                <w:color w:val="auto"/>
                <w:sz w:val="24"/>
                <w:szCs w:val="24"/>
                <w:lang w:eastAsia="zh-CN"/>
              </w:rPr>
            </w:pPr>
            <w:r>
              <w:rPr>
                <w:rFonts w:hint="default" w:ascii="Times New Roman" w:hAnsi="Times New Roman" w:eastAsia="宋体" w:cs="Times New Roman"/>
                <w:b/>
                <w:bCs w:val="0"/>
                <w:color w:val="auto"/>
                <w:sz w:val="24"/>
                <w:szCs w:val="24"/>
              </w:rPr>
              <w:t>表1</w:t>
            </w:r>
            <w:r>
              <w:rPr>
                <w:rFonts w:hint="default" w:ascii="Times New Roman" w:hAnsi="Times New Roman" w:eastAsia="宋体" w:cs="Times New Roman"/>
                <w:b/>
                <w:bCs w:val="0"/>
                <w:color w:val="auto"/>
                <w:sz w:val="24"/>
                <w:szCs w:val="24"/>
                <w:lang w:val="en-US" w:eastAsia="zh-CN"/>
              </w:rPr>
              <w:t xml:space="preserve">  </w:t>
            </w:r>
            <w:r>
              <w:rPr>
                <w:rFonts w:hint="default" w:ascii="Times New Roman" w:hAnsi="Times New Roman" w:eastAsia="宋体" w:cs="Times New Roman"/>
                <w:b/>
                <w:bCs w:val="0"/>
                <w:color w:val="auto"/>
                <w:sz w:val="24"/>
                <w:szCs w:val="24"/>
              </w:rPr>
              <w:t>废气及噪声污染物</w:t>
            </w:r>
            <w:r>
              <w:rPr>
                <w:rFonts w:hint="default" w:ascii="Times New Roman" w:hAnsi="Times New Roman" w:eastAsia="宋体" w:cs="Times New Roman"/>
                <w:b/>
                <w:bCs w:val="0"/>
                <w:color w:val="auto"/>
                <w:sz w:val="24"/>
                <w:szCs w:val="24"/>
                <w:lang w:eastAsia="zh-CN"/>
              </w:rPr>
              <w:t>验收监测评价标准一览表</w:t>
            </w:r>
          </w:p>
          <w:tbl>
            <w:tblPr>
              <w:tblStyle w:val="18"/>
              <w:tblW w:w="7161" w:type="dxa"/>
              <w:jc w:val="center"/>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Layout w:type="fixed"/>
              <w:tblCellMar>
                <w:top w:w="0" w:type="dxa"/>
                <w:left w:w="0" w:type="dxa"/>
                <w:bottom w:w="0" w:type="dxa"/>
                <w:right w:w="0" w:type="dxa"/>
              </w:tblCellMar>
            </w:tblPr>
            <w:tblGrid>
              <w:gridCol w:w="1059"/>
              <w:gridCol w:w="766"/>
              <w:gridCol w:w="57"/>
              <w:gridCol w:w="659"/>
              <w:gridCol w:w="808"/>
              <w:gridCol w:w="680"/>
              <w:gridCol w:w="3132"/>
            </w:tblGrid>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88" w:hRule="atLeast"/>
                <w:jc w:val="center"/>
              </w:trPr>
              <w:tc>
                <w:tcPr>
                  <w:tcW w:w="7161" w:type="dxa"/>
                  <w:gridSpan w:val="7"/>
                  <w:vAlign w:val="center"/>
                </w:tcPr>
                <w:p>
                  <w:pPr>
                    <w:keepNext w:val="0"/>
                    <w:keepLines w:val="0"/>
                    <w:pageBreakBefore w:val="0"/>
                    <w:widowControl/>
                    <w:kinsoku/>
                    <w:wordWrap/>
                    <w:overflowPunct/>
                    <w:topLinePunct w:val="0"/>
                    <w:autoSpaceDE/>
                    <w:autoSpaceDN/>
                    <w:bidi w:val="0"/>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废</w:t>
                  </w:r>
                  <w:r>
                    <w:rPr>
                      <w:rFonts w:hint="default" w:ascii="Times New Roman" w:hAnsi="Times New Roman" w:eastAsia="宋体" w:cs="Times New Roman"/>
                      <w:bCs/>
                      <w:color w:val="auto"/>
                      <w:sz w:val="21"/>
                      <w:szCs w:val="21"/>
                      <w:lang w:val="en-US" w:eastAsia="zh-CN"/>
                    </w:rPr>
                    <w:t xml:space="preserve">  </w:t>
                  </w:r>
                  <w:r>
                    <w:rPr>
                      <w:rFonts w:hint="default" w:ascii="Times New Roman" w:hAnsi="Times New Roman" w:eastAsia="宋体" w:cs="Times New Roman"/>
                      <w:bCs/>
                      <w:color w:val="auto"/>
                      <w:sz w:val="21"/>
                      <w:szCs w:val="21"/>
                    </w:rPr>
                    <w:t>气</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类别</w:t>
                  </w:r>
                </w:p>
              </w:tc>
              <w:tc>
                <w:tcPr>
                  <w:tcW w:w="766"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lang w:eastAsia="zh-CN"/>
                    </w:rPr>
                    <w:t>污染物名称</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标准</w:t>
                  </w:r>
                  <w:r>
                    <w:rPr>
                      <w:rFonts w:hint="default" w:ascii="Times New Roman" w:hAnsi="Times New Roman" w:eastAsia="宋体" w:cs="Times New Roman"/>
                      <w:bCs/>
                      <w:color w:val="auto"/>
                      <w:sz w:val="21"/>
                      <w:szCs w:val="21"/>
                      <w:lang w:eastAsia="zh-CN"/>
                    </w:rPr>
                    <w:t>限值</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lang w:eastAsia="zh-CN"/>
                    </w:rPr>
                    <w:t>评价</w:t>
                  </w:r>
                  <w:r>
                    <w:rPr>
                      <w:rFonts w:hint="default" w:ascii="Times New Roman" w:hAnsi="Times New Roman" w:eastAsia="宋体" w:cs="Times New Roman"/>
                      <w:bCs/>
                      <w:color w:val="auto"/>
                      <w:sz w:val="21"/>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rPr>
                  </w:pPr>
                  <w:r>
                    <w:rPr>
                      <w:rFonts w:hint="default" w:ascii="Times New Roman" w:hAnsi="Times New Roman" w:eastAsia="宋体" w:cs="Times New Roman"/>
                      <w:bCs/>
                      <w:color w:val="auto"/>
                      <w:sz w:val="21"/>
                      <w:szCs w:val="21"/>
                    </w:rPr>
                    <w:t>挤出绝缘、</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bCs/>
                      <w:color w:val="auto"/>
                      <w:sz w:val="21"/>
                      <w:szCs w:val="21"/>
                    </w:rPr>
                    <w:t>挤出护套、紫外交联</w:t>
                  </w:r>
                  <w:r>
                    <w:rPr>
                      <w:rFonts w:hint="default" w:ascii="Times New Roman" w:hAnsi="Times New Roman" w:eastAsia="宋体" w:cs="Times New Roman"/>
                      <w:bCs/>
                      <w:color w:val="auto"/>
                      <w:sz w:val="21"/>
                      <w:szCs w:val="21"/>
                      <w:lang w:eastAsia="zh-CN"/>
                    </w:rPr>
                    <w:t>、喷码工序</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eastAsia="zh-CN"/>
                    </w:rPr>
                    <w:t>废气</w:t>
                  </w:r>
                </w:p>
              </w:tc>
              <w:tc>
                <w:tcPr>
                  <w:tcW w:w="766" w:type="dxa"/>
                  <w:vAlign w:val="center"/>
                </w:tcPr>
                <w:p>
                  <w:pPr>
                    <w:pStyle w:val="2"/>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z w:val="21"/>
                      <w:szCs w:val="21"/>
                    </w:rPr>
                  </w:pPr>
                  <w:r>
                    <w:rPr>
                      <w:rFonts w:hint="default" w:ascii="Times New Roman" w:hAnsi="Times New Roman" w:eastAsia="宋体" w:cs="Times New Roman"/>
                      <w:smallCaps w:val="0"/>
                      <w:snapToGrid w:val="0"/>
                      <w:kern w:val="18"/>
                      <w:sz w:val="21"/>
                      <w:szCs w:val="21"/>
                      <w:lang w:val="en-US" w:eastAsia="zh-CN"/>
                    </w:rPr>
                    <w:t>60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r>
                    <w:rPr>
                      <w:rFonts w:hint="default" w:ascii="Times New Roman" w:hAnsi="Times New Roman" w:eastAsia="宋体" w:cs="Times New Roman"/>
                      <w:sz w:val="21"/>
                      <w:szCs w:val="21"/>
                    </w:rPr>
                    <w:t>单位产品非甲烷总烃排放量0.3kg/t</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bidi="ar-SA"/>
                    </w:rPr>
                  </w:pPr>
                  <w:r>
                    <w:rPr>
                      <w:rFonts w:hint="default" w:ascii="Times New Roman" w:hAnsi="Times New Roman" w:eastAsia="宋体" w:cs="Times New Roman"/>
                      <w:sz w:val="21"/>
                      <w:szCs w:val="21"/>
                    </w:rPr>
                    <w:t>产品</w:t>
                  </w:r>
                </w:p>
              </w:tc>
              <w:tc>
                <w:tcPr>
                  <w:tcW w:w="3812" w:type="dxa"/>
                  <w:gridSpan w:val="2"/>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《合成树脂工业污染物排放标准》（GB31572-2015)中表5大气污染物特别排放限值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690"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p>
              </w:tc>
              <w:tc>
                <w:tcPr>
                  <w:tcW w:w="766" w:type="dxa"/>
                  <w:vAlign w:val="center"/>
                </w:tcPr>
                <w:p>
                  <w:pPr>
                    <w:pStyle w:val="2"/>
                    <w:keepNext w:val="0"/>
                    <w:keepLines w:val="0"/>
                    <w:pageBreakBefore w:val="0"/>
                    <w:widowControl/>
                    <w:kinsoku/>
                    <w:wordWrap/>
                    <w:overflowPunct/>
                    <w:topLinePunct w:val="0"/>
                    <w:autoSpaceDE/>
                    <w:autoSpaceDN/>
                    <w:bidi w:val="0"/>
                    <w:adjustRightInd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氯化氢</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bidi="ar-SA"/>
                    </w:rPr>
                  </w:pPr>
                  <w:r>
                    <w:rPr>
                      <w:rFonts w:hint="default" w:ascii="Times New Roman" w:hAnsi="Times New Roman" w:eastAsia="宋体" w:cs="Times New Roman"/>
                      <w:smallCaps w:val="0"/>
                      <w:snapToGrid w:val="0"/>
                      <w:kern w:val="18"/>
                      <w:sz w:val="21"/>
                      <w:szCs w:val="21"/>
                      <w:lang w:val="en-US" w:eastAsia="zh-CN"/>
                    </w:rPr>
                    <w:t>100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p>
              </w:tc>
              <w:tc>
                <w:tcPr>
                  <w:tcW w:w="3812" w:type="dxa"/>
                  <w:gridSpan w:val="2"/>
                  <w:vAlign w:val="center"/>
                </w:tcPr>
                <w:p>
                  <w:pPr>
                    <w:pStyle w:val="2"/>
                    <w:keepNext w:val="0"/>
                    <w:keepLines w:val="0"/>
                    <w:pageBreakBefore w:val="0"/>
                    <w:widowControl/>
                    <w:kinsoku/>
                    <w:wordWrap/>
                    <w:overflowPunct/>
                    <w:topLinePunct w:val="0"/>
                    <w:autoSpaceDE/>
                    <w:autoSpaceDN/>
                    <w:bidi w:val="0"/>
                    <w:snapToGrid w:val="0"/>
                    <w:spacing w:after="0" w:line="240" w:lineRule="auto"/>
                    <w:ind w:firstLine="0" w:firstLineChars="0"/>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color w:val="auto"/>
                      <w:sz w:val="21"/>
                      <w:szCs w:val="21"/>
                      <w:lang w:val="en-US" w:eastAsia="zh-CN" w:bidi="ar-SA"/>
                    </w:rPr>
                    <w:t>《大气污染物综合排放标准》（GB16297-1996）表2二级标准要求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restart"/>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eastAsia="zh-CN"/>
                    </w:rPr>
                  </w:pPr>
                  <w:r>
                    <w:rPr>
                      <w:rFonts w:hint="default" w:ascii="Times New Roman" w:hAnsi="Times New Roman" w:eastAsia="宋体" w:cs="Times New Roman"/>
                      <w:sz w:val="21"/>
                      <w:szCs w:val="21"/>
                    </w:rPr>
                    <w:t>厂界无组织</w:t>
                  </w:r>
                </w:p>
              </w:tc>
              <w:tc>
                <w:tcPr>
                  <w:tcW w:w="766"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rPr>
                  </w:pPr>
                  <w:r>
                    <w:rPr>
                      <w:rFonts w:hint="eastAsia" w:ascii="Times New Roman" w:hAnsi="Times New Roman" w:eastAsia="宋体" w:cs="Times New Roman"/>
                      <w:smallCaps w:val="0"/>
                      <w:snapToGrid w:val="0"/>
                      <w:kern w:val="18"/>
                      <w:sz w:val="21"/>
                      <w:szCs w:val="21"/>
                      <w:lang w:val="en-US" w:eastAsia="zh-CN"/>
                    </w:rPr>
                    <w:t>2.0</w:t>
                  </w:r>
                  <w:r>
                    <w:rPr>
                      <w:rFonts w:hint="default" w:ascii="Times New Roman" w:hAnsi="Times New Roman" w:eastAsia="宋体" w:cs="Times New Roman"/>
                      <w:smallCaps w:val="0"/>
                      <w:snapToGrid w:val="0"/>
                      <w:kern w:val="18"/>
                      <w:sz w:val="21"/>
                      <w:szCs w:val="21"/>
                    </w:rPr>
                    <w:t>mg/m</w:t>
                  </w:r>
                  <w:r>
                    <w:rPr>
                      <w:rFonts w:hint="default" w:ascii="Times New Roman" w:hAnsi="Times New Roman" w:eastAsia="宋体" w:cs="Times New Roman"/>
                      <w:smallCaps w:val="0"/>
                      <w:snapToGrid w:val="0"/>
                      <w:kern w:val="18"/>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kern w:val="0"/>
                      <w:sz w:val="21"/>
                      <w:szCs w:val="21"/>
                    </w:rPr>
                    <w:t>《工业企业挥发性有机物排放控制标准》（DB13/2322-2016）表2其他企业标准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z w:val="21"/>
                      <w:szCs w:val="21"/>
                    </w:rPr>
                  </w:pPr>
                </w:p>
              </w:tc>
              <w:tc>
                <w:tcPr>
                  <w:tcW w:w="766"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氯化氢</w:t>
                  </w:r>
                </w:p>
              </w:tc>
              <w:tc>
                <w:tcPr>
                  <w:tcW w:w="1524" w:type="dxa"/>
                  <w:gridSpan w:val="3"/>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smallCaps w:val="0"/>
                      <w:snapToGrid w:val="0"/>
                      <w:kern w:val="18"/>
                      <w:sz w:val="21"/>
                      <w:szCs w:val="21"/>
                      <w:lang w:val="en-US" w:eastAsia="zh-CN"/>
                    </w:rPr>
                  </w:pPr>
                  <w:r>
                    <w:rPr>
                      <w:rFonts w:hint="default" w:ascii="Times New Roman" w:hAnsi="Times New Roman" w:eastAsia="宋体" w:cs="Times New Roman"/>
                      <w:sz w:val="21"/>
                      <w:szCs w:val="21"/>
                    </w:rPr>
                    <w:t>0.20</w:t>
                  </w:r>
                  <w:r>
                    <w:rPr>
                      <w:rFonts w:hint="default" w:ascii="Times New Roman" w:hAnsi="Times New Roman" w:eastAsia="宋体" w:cs="Times New Roman"/>
                      <w:kern w:val="0"/>
                      <w:sz w:val="21"/>
                      <w:szCs w:val="21"/>
                    </w:rPr>
                    <w:t>mg/m</w:t>
                  </w:r>
                  <w:r>
                    <w:rPr>
                      <w:rFonts w:hint="default" w:ascii="Times New Roman" w:hAnsi="Times New Roman" w:eastAsia="宋体" w:cs="Times New Roman"/>
                      <w:kern w:val="0"/>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bCs/>
                      <w:sz w:val="21"/>
                      <w:szCs w:val="21"/>
                    </w:rPr>
                    <w:t>《大气污染物综合排放标准》（GB16297-1996）表2中无组织排放监控浓度限值</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126" w:hRule="atLeast"/>
                <w:jc w:val="center"/>
              </w:trPr>
              <w:tc>
                <w:tcPr>
                  <w:tcW w:w="1059"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厂房外</w:t>
                  </w:r>
                </w:p>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无组织</w:t>
                  </w:r>
                </w:p>
              </w:tc>
              <w:tc>
                <w:tcPr>
                  <w:tcW w:w="766" w:type="dxa"/>
                  <w:vAlign w:val="center"/>
                </w:tcPr>
                <w:p>
                  <w:pPr>
                    <w:keepNext w:val="0"/>
                    <w:keepLines w:val="0"/>
                    <w:pageBreakBefore w:val="0"/>
                    <w:widowControl/>
                    <w:kinsoku/>
                    <w:wordWrap/>
                    <w:overflowPunct/>
                    <w:topLinePunct w:val="0"/>
                    <w:autoSpaceDE/>
                    <w:autoSpaceDN/>
                    <w:bidi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sz w:val="21"/>
                      <w:szCs w:val="21"/>
                    </w:rPr>
                    <w:t>非甲烷总烃</w:t>
                  </w:r>
                </w:p>
              </w:tc>
              <w:tc>
                <w:tcPr>
                  <w:tcW w:w="152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厂房外1h平均浓度限值6.0mg/m</w:t>
                  </w:r>
                  <w:r>
                    <w:rPr>
                      <w:rFonts w:hint="default" w:ascii="Times New Roman" w:hAnsi="Times New Roman" w:eastAsia="宋体" w:cs="Times New Roman"/>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bCs/>
                      <w:sz w:val="21"/>
                      <w:szCs w:val="21"/>
                    </w:rPr>
                    <w:t>厂房外任意一次浓度值</w:t>
                  </w:r>
                  <w:r>
                    <w:rPr>
                      <w:rFonts w:hint="default" w:ascii="Times New Roman" w:hAnsi="Times New Roman" w:eastAsia="宋体" w:cs="Times New Roman"/>
                      <w:sz w:val="21"/>
                      <w:szCs w:val="21"/>
                    </w:rPr>
                    <w:t>20mg</w:t>
                  </w:r>
                  <w:r>
                    <w:rPr>
                      <w:rFonts w:hint="default" w:ascii="Times New Roman" w:hAnsi="Times New Roman" w:eastAsia="宋体" w:cs="Times New Roman"/>
                      <w:color w:val="auto"/>
                      <w:sz w:val="21"/>
                      <w:szCs w:val="21"/>
                    </w:rPr>
                    <w:t>/</w:t>
                  </w: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p>
              </w:tc>
              <w:tc>
                <w:tcPr>
                  <w:tcW w:w="3812" w:type="dxa"/>
                  <w:gridSpan w:val="2"/>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Cs/>
                      <w:sz w:val="21"/>
                      <w:szCs w:val="21"/>
                      <w:lang w:val="en-US" w:eastAsia="zh-CN" w:bidi="ar-SA"/>
                    </w:rPr>
                  </w:pPr>
                  <w:r>
                    <w:rPr>
                      <w:rFonts w:hint="default" w:ascii="Times New Roman" w:hAnsi="Times New Roman" w:eastAsia="宋体" w:cs="Times New Roman"/>
                      <w:sz w:val="21"/>
                      <w:szCs w:val="21"/>
                    </w:rPr>
                    <w:t>《挥发性有机物无组织排放控制标准》（GB37822-2019）附录A表A.1特别排放限值要求</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6" w:hRule="atLeast"/>
                <w:jc w:val="center"/>
              </w:trPr>
              <w:tc>
                <w:tcPr>
                  <w:tcW w:w="7161" w:type="dxa"/>
                  <w:gridSpan w:val="7"/>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rPr>
                  </w:pPr>
                  <w:r>
                    <w:rPr>
                      <w:rFonts w:hint="default" w:ascii="Times New Roman" w:hAnsi="Times New Roman" w:eastAsia="宋体" w:cs="Times New Roman"/>
                      <w:color w:val="auto"/>
                      <w:spacing w:val="-14"/>
                      <w:sz w:val="21"/>
                      <w:szCs w:val="21"/>
                    </w:rPr>
                    <w:t>噪     声</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restart"/>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时段</w:t>
                  </w:r>
                </w:p>
              </w:tc>
              <w:tc>
                <w:tcPr>
                  <w:tcW w:w="1467" w:type="dxa"/>
                  <w:gridSpan w:val="2"/>
                  <w:tcBorders>
                    <w:top w:val="single" w:color="auto" w:sz="4" w:space="0"/>
                    <w:bottom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标准限值</w:t>
                  </w:r>
                </w:p>
              </w:tc>
              <w:tc>
                <w:tcPr>
                  <w:tcW w:w="680"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3132" w:type="dxa"/>
                  <w:vMerge w:val="restart"/>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rPr>
                  </w:pPr>
                  <w:r>
                    <w:rPr>
                      <w:rFonts w:hint="default" w:ascii="Times New Roman" w:hAnsi="Times New Roman" w:eastAsia="宋体" w:cs="Times New Roman"/>
                      <w:color w:val="auto"/>
                      <w:spacing w:val="-14"/>
                      <w:sz w:val="21"/>
                      <w:szCs w:val="21"/>
                      <w:lang w:eastAsia="zh-CN"/>
                    </w:rPr>
                    <w:t>评价</w:t>
                  </w:r>
                  <w:r>
                    <w:rPr>
                      <w:rFonts w:hint="default" w:ascii="Times New Roman" w:hAnsi="Times New Roman" w:eastAsia="宋体" w:cs="Times New Roman"/>
                      <w:color w:val="auto"/>
                      <w:spacing w:val="-14"/>
                      <w:sz w:val="21"/>
                      <w:szCs w:val="21"/>
                    </w:rPr>
                    <w:t>标准</w:t>
                  </w: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265" w:hRule="atLeast"/>
                <w:jc w:val="center"/>
              </w:trPr>
              <w:tc>
                <w:tcPr>
                  <w:tcW w:w="1882" w:type="dxa"/>
                  <w:gridSpan w:val="3"/>
                  <w:vMerge w:val="continue"/>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659"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昼间</w:t>
                  </w:r>
                </w:p>
              </w:tc>
              <w:tc>
                <w:tcPr>
                  <w:tcW w:w="808" w:type="dxa"/>
                  <w:tcBorders>
                    <w:top w:val="single" w:color="auto" w:sz="4" w:space="0"/>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夜间</w:t>
                  </w:r>
                </w:p>
              </w:tc>
              <w:tc>
                <w:tcPr>
                  <w:tcW w:w="680"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p>
              </w:tc>
              <w:tc>
                <w:tcPr>
                  <w:tcW w:w="3132" w:type="dxa"/>
                  <w:vMerge w:val="continue"/>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0"/>
                      <w:sz w:val="21"/>
                      <w:szCs w:val="21"/>
                    </w:rPr>
                  </w:pPr>
                </w:p>
              </w:tc>
            </w:tr>
            <w:tr>
              <w:tblPrEx>
                <w:tblBorders>
                  <w:top w:val="single" w:color="auto" w:sz="12" w:space="0"/>
                  <w:left w:val="none" w:color="auto" w:sz="0" w:space="0"/>
                  <w:bottom w:val="single" w:color="auto" w:sz="12"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409" w:hRule="atLeast"/>
                <w:jc w:val="center"/>
              </w:trPr>
              <w:tc>
                <w:tcPr>
                  <w:tcW w:w="1882" w:type="dxa"/>
                  <w:gridSpan w:val="3"/>
                  <w:vAlign w:val="center"/>
                </w:tcPr>
                <w:p>
                  <w:pPr>
                    <w:pStyle w:val="2"/>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运营期</w:t>
                  </w:r>
                </w:p>
              </w:tc>
              <w:tc>
                <w:tcPr>
                  <w:tcW w:w="659"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60</w:t>
                  </w:r>
                </w:p>
              </w:tc>
              <w:tc>
                <w:tcPr>
                  <w:tcW w:w="808"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50</w:t>
                  </w:r>
                </w:p>
              </w:tc>
              <w:tc>
                <w:tcPr>
                  <w:tcW w:w="680"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rPr>
                  </w:pPr>
                  <w:r>
                    <w:rPr>
                      <w:rFonts w:hint="default" w:ascii="Times New Roman" w:hAnsi="Times New Roman" w:eastAsia="宋体" w:cs="Times New Roman"/>
                      <w:color w:val="auto"/>
                      <w:sz w:val="21"/>
                      <w:szCs w:val="21"/>
                    </w:rPr>
                    <w:t>dB(A)</w:t>
                  </w:r>
                </w:p>
              </w:tc>
              <w:tc>
                <w:tcPr>
                  <w:tcW w:w="3132" w:type="dxa"/>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《工业企业厂界环境噪声排放标准》（GB12348-2008）</w:t>
                  </w:r>
                  <w:r>
                    <w:rPr>
                      <w:rFonts w:hint="eastAsia" w:ascii="Times New Roman" w:hAnsi="Times New Roman" w:eastAsia="宋体" w:cs="Times New Roman"/>
                      <w:color w:val="auto"/>
                      <w:sz w:val="21"/>
                      <w:szCs w:val="21"/>
                      <w:lang w:val="en-US" w:eastAsia="zh-CN"/>
                    </w:rPr>
                    <w:t>2</w:t>
                  </w:r>
                  <w:r>
                    <w:rPr>
                      <w:rFonts w:hint="default" w:ascii="Times New Roman" w:hAnsi="Times New Roman" w:eastAsia="宋体" w:cs="Times New Roman"/>
                      <w:color w:val="auto"/>
                      <w:sz w:val="21"/>
                      <w:szCs w:val="21"/>
                    </w:rPr>
                    <w:t>类区</w:t>
                  </w:r>
                </w:p>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pacing w:val="-14"/>
                      <w:sz w:val="21"/>
                      <w:szCs w:val="21"/>
                      <w:highlight w:val="darkGreen"/>
                    </w:rPr>
                  </w:pPr>
                  <w:r>
                    <w:rPr>
                      <w:rFonts w:hint="default" w:ascii="Times New Roman" w:hAnsi="Times New Roman" w:eastAsia="宋体" w:cs="Times New Roman"/>
                      <w:color w:val="auto"/>
                      <w:sz w:val="21"/>
                      <w:szCs w:val="21"/>
                    </w:rPr>
                    <w:t>标准</w:t>
                  </w:r>
                </w:p>
              </w:tc>
            </w:tr>
          </w:tbl>
          <w:p>
            <w:pPr>
              <w:pStyle w:val="17"/>
              <w:ind w:left="0" w:leftChars="0" w:firstLine="0" w:firstLineChars="0"/>
              <w:rPr>
                <w:rFonts w:hint="default" w:ascii="Times New Roman" w:hAnsi="Times New Roman" w:eastAsia="宋体" w:cs="Times New Roman"/>
                <w:sz w:val="21"/>
                <w:szCs w:val="21"/>
              </w:rPr>
            </w:pPr>
          </w:p>
        </w:tc>
      </w:tr>
    </w:tbl>
    <w:p>
      <w:pPr>
        <w:spacing w:after="0" w:line="360" w:lineRule="auto"/>
        <w:rPr>
          <w:rFonts w:hint="default" w:ascii="Times New Roman" w:hAnsi="Times New Roman" w:eastAsia="仿宋_GB2312" w:cs="Times New Roman"/>
          <w:color w:val="000000"/>
          <w:sz w:val="21"/>
          <w:szCs w:val="21"/>
        </w:rPr>
      </w:pPr>
      <w:r>
        <w:rPr>
          <w:rFonts w:hint="default" w:ascii="Times New Roman" w:hAnsi="Times New Roman" w:eastAsia="仿宋_GB2312" w:cs="Times New Roman"/>
          <w:color w:val="000000"/>
          <w:sz w:val="21"/>
          <w:szCs w:val="21"/>
        </w:rPr>
        <w:br w:type="page"/>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表二</w:t>
      </w:r>
    </w:p>
    <w:tbl>
      <w:tblPr>
        <w:tblStyle w:val="18"/>
        <w:tblW w:w="9038" w:type="dxa"/>
        <w:tblInd w:w="-144"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top w:w="0" w:type="dxa"/>
          <w:left w:w="108" w:type="dxa"/>
          <w:bottom w:w="0" w:type="dxa"/>
          <w:right w:w="108" w:type="dxa"/>
        </w:tblCellMar>
      </w:tblPr>
      <w:tblGrid>
        <w:gridCol w:w="9038"/>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textAlignment w:val="auto"/>
              <w:outlineLvl w:val="9"/>
              <w:rPr>
                <w:rFonts w:hint="default" w:ascii="Times New Roman" w:hAnsi="Times New Roman" w:eastAsia="宋体" w:cs="Times New Roman"/>
                <w:color w:val="000000"/>
                <w:sz w:val="24"/>
                <w:szCs w:val="24"/>
              </w:rPr>
            </w:pPr>
            <w:r>
              <w:rPr>
                <w:rFonts w:hint="default" w:ascii="Times New Roman" w:hAnsi="Times New Roman" w:eastAsia="宋体" w:cs="Times New Roman"/>
                <w:b/>
                <w:bCs/>
                <w:color w:val="000000"/>
                <w:sz w:val="24"/>
                <w:szCs w:val="24"/>
              </w:rPr>
              <w:t>工程建设内容：</w:t>
            </w:r>
            <w:r>
              <w:rPr>
                <w:rFonts w:hint="default" w:ascii="Times New Roman" w:hAnsi="Times New Roman" w:eastAsia="宋体" w:cs="Times New Roman"/>
                <w:color w:val="000000"/>
                <w:sz w:val="24"/>
                <w:szCs w:val="24"/>
              </w:rPr>
              <w:t xml:space="preserve"> </w:t>
            </w:r>
          </w:p>
          <w:p>
            <w:pPr>
              <w:keepNext w:val="0"/>
              <w:keepLines w:val="0"/>
              <w:pageBreakBefore w:val="0"/>
              <w:widowControl/>
              <w:numPr>
                <w:ilvl w:val="0"/>
                <w:numId w:val="1"/>
              </w:numPr>
              <w:kinsoku/>
              <w:wordWrap/>
              <w:overflowPunct/>
              <w:topLinePunct w:val="0"/>
              <w:autoSpaceDE/>
              <w:autoSpaceDN/>
              <w:bidi w:val="0"/>
              <w:adjustRightInd/>
              <w:snapToGrid/>
              <w:spacing w:after="0" w:line="240" w:lineRule="auto"/>
              <w:ind w:left="-40" w:leftChars="0" w:right="0" w:rightChars="0" w:firstLine="480" w:firstLine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本项目生成规模及产品方案</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firstLine="480" w:firstLineChars="200"/>
              <w:textAlignment w:val="auto"/>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本项目产品为</w:t>
            </w:r>
            <w:r>
              <w:rPr>
                <w:rFonts w:hint="eastAsia" w:ascii="Times New Roman" w:hAnsi="Times New Roman" w:eastAsia="宋体" w:cs="Times New Roman"/>
                <w:color w:val="auto"/>
                <w:sz w:val="24"/>
                <w:szCs w:val="24"/>
                <w:lang w:val="en-US" w:eastAsia="zh-CN" w:bidi="ar-SA"/>
              </w:rPr>
              <w:t>额定电压0.6~1kV电力电缆、额定电压450~750V控制电缆</w:t>
            </w:r>
            <w:r>
              <w:rPr>
                <w:rFonts w:hint="default" w:ascii="Times New Roman" w:hAnsi="Times New Roman" w:eastAsia="宋体" w:cs="Times New Roman"/>
                <w:color w:val="auto"/>
                <w:sz w:val="24"/>
                <w:szCs w:val="24"/>
                <w:lang w:val="en-US" w:eastAsia="zh-CN" w:bidi="ar-SA"/>
              </w:rPr>
              <w:t>，本项目建设完成后，全厂具体产品方案见表2。</w:t>
            </w:r>
          </w:p>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4"/>
                <w:szCs w:val="24"/>
                <w:lang w:val="en-US" w:eastAsia="zh-CN" w:bidi="ar-SA"/>
              </w:rPr>
              <w:t>表2</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生成规模及产品方案</w:t>
            </w:r>
          </w:p>
          <w:tbl>
            <w:tblPr>
              <w:tblStyle w:val="19"/>
              <w:tblW w:w="49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1"/>
              <w:gridCol w:w="4346"/>
              <w:gridCol w:w="2003"/>
              <w:gridCol w:w="16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序号</w:t>
                  </w:r>
                </w:p>
              </w:tc>
              <w:tc>
                <w:tcPr>
                  <w:tcW w:w="2491"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生成规模及产品方案</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环评设计生产能力</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实际</w:t>
                  </w:r>
                  <w:r>
                    <w:rPr>
                      <w:rFonts w:hint="default" w:ascii="Times New Roman" w:hAnsi="Times New Roman" w:eastAsia="宋体" w:cs="Times New Roman"/>
                      <w:color w:val="auto"/>
                      <w:sz w:val="21"/>
                      <w:szCs w:val="21"/>
                      <w:lang w:val="en-US" w:eastAsia="zh-CN" w:bidi="ar-SA"/>
                    </w:rPr>
                    <w:t>生产能力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1</w:t>
                  </w:r>
                </w:p>
              </w:tc>
              <w:tc>
                <w:tcPr>
                  <w:tcW w:w="2491"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额定电压0.6~1kV电力电缆</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50万米</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31</w:t>
                  </w:r>
                  <w:r>
                    <w:rPr>
                      <w:rFonts w:hint="default" w:ascii="Times New Roman" w:hAnsi="Times New Roman" w:eastAsia="宋体" w:cs="Times New Roman"/>
                      <w:color w:val="auto"/>
                      <w:sz w:val="21"/>
                      <w:szCs w:val="21"/>
                      <w:lang w:val="en-US" w:eastAsia="zh-CN" w:bidi="ar-SA"/>
                    </w:rPr>
                    <w:t>万米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02"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p>
              </w:tc>
              <w:tc>
                <w:tcPr>
                  <w:tcW w:w="2491"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额定电压450~750V控制电缆</w:t>
                  </w:r>
                </w:p>
              </w:tc>
              <w:tc>
                <w:tcPr>
                  <w:tcW w:w="1148"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70万米</w:t>
                  </w:r>
                </w:p>
              </w:tc>
              <w:tc>
                <w:tcPr>
                  <w:tcW w:w="957" w:type="pct"/>
                  <w:vAlign w:val="center"/>
                </w:tcPr>
                <w:p>
                  <w:pPr>
                    <w:pStyle w:val="3"/>
                    <w:keepNext w:val="0"/>
                    <w:keepLines w:val="0"/>
                    <w:pageBreakBefore w:val="0"/>
                    <w:widowControl/>
                    <w:kinsoku/>
                    <w:wordWrap/>
                    <w:overflowPunct/>
                    <w:topLinePunct w:val="0"/>
                    <w:autoSpaceDE/>
                    <w:autoSpaceDN/>
                    <w:bidi w:val="0"/>
                    <w:adjustRightInd w:val="0"/>
                    <w:snapToGrid w:val="0"/>
                    <w:spacing w:after="0" w:afterLines="0"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44</w:t>
                  </w:r>
                  <w:r>
                    <w:rPr>
                      <w:rFonts w:hint="default" w:ascii="Times New Roman" w:hAnsi="Times New Roman" w:eastAsia="宋体" w:cs="Times New Roman"/>
                      <w:color w:val="auto"/>
                      <w:sz w:val="21"/>
                      <w:szCs w:val="21"/>
                      <w:lang w:val="en-US" w:eastAsia="zh-CN" w:bidi="ar-SA"/>
                    </w:rPr>
                    <w:t>万米</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主要工程内容</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auto"/>
                <w:sz w:val="24"/>
                <w:szCs w:val="24"/>
              </w:rPr>
              <w:t>表</w:t>
            </w:r>
            <w:r>
              <w:rPr>
                <w:rFonts w:hint="eastAsia" w:ascii="Times New Roman" w:hAnsi="Times New Roman" w:eastAsia="宋体" w:cs="Times New Roman"/>
                <w:b/>
                <w:bCs/>
                <w:color w:val="auto"/>
                <w:sz w:val="24"/>
                <w:szCs w:val="24"/>
                <w:lang w:val="en-US" w:eastAsia="zh-CN"/>
              </w:rPr>
              <w:t>3</w:t>
            </w:r>
            <w:r>
              <w:rPr>
                <w:rFonts w:hint="default" w:ascii="Times New Roman" w:hAnsi="Times New Roman" w:eastAsia="宋体" w:cs="Times New Roman"/>
                <w:b/>
                <w:bCs/>
                <w:color w:val="auto"/>
                <w:sz w:val="24"/>
                <w:szCs w:val="24"/>
                <w:lang w:val="en-US" w:eastAsia="zh-CN"/>
              </w:rPr>
              <w:t xml:space="preserve">  </w:t>
            </w:r>
            <w:r>
              <w:rPr>
                <w:rFonts w:hint="default" w:ascii="Times New Roman" w:hAnsi="Times New Roman" w:eastAsia="宋体" w:cs="Times New Roman"/>
                <w:b/>
                <w:bCs/>
                <w:color w:val="000000"/>
                <w:sz w:val="24"/>
                <w:szCs w:val="24"/>
                <w:lang w:val="en-US" w:eastAsia="zh-CN" w:bidi="ar-SA"/>
              </w:rPr>
              <w:t>工程内容一览表</w:t>
            </w:r>
          </w:p>
          <w:tbl>
            <w:tblPr>
              <w:tblStyle w:val="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55"/>
              <w:gridCol w:w="830"/>
              <w:gridCol w:w="5457"/>
              <w:gridCol w:w="145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5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smallCaps w:val="0"/>
                      <w:sz w:val="20"/>
                      <w:szCs w:val="20"/>
                    </w:rPr>
                    <w:t>工程分类</w:t>
                  </w: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smallCaps w:val="0"/>
                      <w:sz w:val="20"/>
                      <w:szCs w:val="20"/>
                    </w:rPr>
                    <w:t>名称</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 w:val="0"/>
                      <w:bCs/>
                      <w:smallCaps w:val="0"/>
                      <w:sz w:val="20"/>
                      <w:szCs w:val="20"/>
                    </w:rPr>
                  </w:pPr>
                  <w:r>
                    <w:rPr>
                      <w:rFonts w:hint="default" w:ascii="Times New Roman" w:hAnsi="Times New Roman" w:eastAsia="宋体" w:cs="Times New Roman"/>
                      <w:b w:val="0"/>
                      <w:bCs/>
                      <w:color w:val="auto"/>
                      <w:sz w:val="20"/>
                      <w:szCs w:val="20"/>
                      <w:lang w:eastAsia="zh-CN"/>
                    </w:rPr>
                    <w:t>环评建设内容</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eastAsia="zh-CN"/>
                    </w:rPr>
                  </w:pPr>
                  <w:r>
                    <w:rPr>
                      <w:rFonts w:hint="default" w:ascii="Times New Roman" w:hAnsi="Times New Roman" w:eastAsia="宋体" w:cs="Times New Roman"/>
                      <w:color w:val="auto"/>
                      <w:sz w:val="20"/>
                      <w:szCs w:val="20"/>
                      <w:lang w:val="en-US" w:eastAsia="zh-CN"/>
                    </w:rPr>
                    <w:t>实际建设内容</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3"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mallCaps w:val="0"/>
                      <w:sz w:val="20"/>
                      <w:szCs w:val="20"/>
                    </w:rPr>
                    <w:t>主体工程</w:t>
                  </w: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宋体"/>
                      <w:snapToGrid w:val="0"/>
                      <w:color w:val="auto"/>
                      <w:spacing w:val="-10"/>
                      <w:kern w:val="0"/>
                      <w:sz w:val="20"/>
                      <w:szCs w:val="20"/>
                      <w:highlight w:val="none"/>
                      <w:lang w:val="en-US" w:eastAsia="zh-CN"/>
                    </w:rPr>
                  </w:pPr>
                  <w:r>
                    <w:rPr>
                      <w:rFonts w:hint="eastAsia" w:ascii="Times New Roman" w:hAnsi="Times New Roman" w:eastAsia="宋体"/>
                      <w:snapToGrid w:val="0"/>
                      <w:color w:val="auto"/>
                      <w:spacing w:val="-10"/>
                      <w:kern w:val="0"/>
                      <w:sz w:val="20"/>
                      <w:szCs w:val="20"/>
                      <w:highlight w:val="none"/>
                      <w:lang w:val="en-US" w:eastAsia="zh-CN"/>
                    </w:rPr>
                    <w:t>1</w:t>
                  </w:r>
                  <w:r>
                    <w:rPr>
                      <w:rFonts w:hint="default" w:ascii="Times New Roman" w:hAnsi="Times New Roman" w:eastAsia="宋体"/>
                      <w:snapToGrid w:val="0"/>
                      <w:color w:val="auto"/>
                      <w:spacing w:val="-10"/>
                      <w:kern w:val="0"/>
                      <w:sz w:val="20"/>
                      <w:szCs w:val="20"/>
                      <w:highlight w:val="none"/>
                    </w:rPr>
                    <w:t>车间</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宋体" w:cs="Times New Roman"/>
                      <w:smallCaps w:val="0"/>
                      <w:sz w:val="20"/>
                      <w:szCs w:val="20"/>
                      <w:lang w:val="en-US" w:eastAsia="zh-CN"/>
                    </w:rPr>
                  </w:pPr>
                  <w:r>
                    <w:rPr>
                      <w:rFonts w:hint="eastAsia" w:ascii="Times New Roman" w:hAnsi="Times New Roman" w:eastAsia="宋体"/>
                      <w:snapToGrid w:val="0"/>
                      <w:color w:val="auto"/>
                      <w:spacing w:val="-10"/>
                      <w:kern w:val="0"/>
                      <w:sz w:val="20"/>
                      <w:szCs w:val="20"/>
                      <w:highlight w:val="none"/>
                      <w:lang w:eastAsia="zh-CN"/>
                    </w:rPr>
                    <w:t>钢</w:t>
                  </w:r>
                  <w:r>
                    <w:rPr>
                      <w:rFonts w:hint="eastAsia" w:ascii="Times New Roman" w:hAnsi="Times New Roman" w:eastAsia="宋体"/>
                      <w:snapToGrid w:val="0"/>
                      <w:color w:val="auto"/>
                      <w:spacing w:val="-10"/>
                      <w:kern w:val="0"/>
                      <w:sz w:val="20"/>
                      <w:szCs w:val="20"/>
                      <w:highlight w:val="none"/>
                    </w:rPr>
                    <w:t>结构，建筑面积</w:t>
                  </w:r>
                  <w:r>
                    <w:rPr>
                      <w:rFonts w:hint="eastAsia" w:ascii="Times New Roman" w:hAnsi="Times New Roman" w:eastAsia="宋体"/>
                      <w:snapToGrid w:val="0"/>
                      <w:color w:val="auto"/>
                      <w:spacing w:val="-10"/>
                      <w:kern w:val="0"/>
                      <w:sz w:val="20"/>
                      <w:szCs w:val="20"/>
                      <w:highlight w:val="none"/>
                      <w:lang w:val="en-US" w:eastAsia="zh-CN"/>
                    </w:rPr>
                    <w:t>1872</w:t>
                  </w:r>
                  <w:r>
                    <w:rPr>
                      <w:rFonts w:ascii="Times New Roman" w:hAnsi="Times New Roman" w:eastAsia="宋体"/>
                      <w:snapToGrid w:val="0"/>
                      <w:color w:val="auto"/>
                      <w:kern w:val="0"/>
                      <w:sz w:val="20"/>
                      <w:szCs w:val="20"/>
                      <w:highlight w:val="none"/>
                    </w:rPr>
                    <w:t>m</w:t>
                  </w:r>
                  <w:r>
                    <w:rPr>
                      <w:rFonts w:ascii="Times New Roman" w:hAnsi="Times New Roman" w:eastAsia="宋体"/>
                      <w:snapToGrid w:val="0"/>
                      <w:color w:val="auto"/>
                      <w:kern w:val="0"/>
                      <w:sz w:val="20"/>
                      <w:szCs w:val="20"/>
                      <w:highlight w:val="none"/>
                      <w:vertAlign w:val="superscript"/>
                    </w:rPr>
                    <w:t>2</w:t>
                  </w:r>
                  <w:r>
                    <w:rPr>
                      <w:rFonts w:hint="eastAsia" w:ascii="Times New Roman" w:hAnsi="Times New Roman" w:eastAsia="宋体"/>
                      <w:snapToGrid w:val="0"/>
                      <w:color w:val="auto"/>
                      <w:spacing w:val="-10"/>
                      <w:kern w:val="0"/>
                      <w:sz w:val="20"/>
                      <w:szCs w:val="20"/>
                      <w:highlight w:val="none"/>
                    </w:rPr>
                    <w:t>，</w:t>
                  </w:r>
                  <w:r>
                    <w:rPr>
                      <w:rFonts w:hint="eastAsia" w:ascii="Times New Roman" w:hAnsi="Times New Roman" w:eastAsia="宋体"/>
                      <w:snapToGrid w:val="0"/>
                      <w:color w:val="auto"/>
                      <w:spacing w:val="-10"/>
                      <w:kern w:val="0"/>
                      <w:sz w:val="20"/>
                      <w:szCs w:val="20"/>
                      <w:highlight w:val="none"/>
                      <w:lang w:eastAsia="zh-CN"/>
                    </w:rPr>
                    <w:t>用于安装生产设备，进行生产活动</w:t>
                  </w:r>
                  <w:r>
                    <w:rPr>
                      <w:rFonts w:hint="default" w:ascii="Times New Roman" w:hAnsi="Times New Roman" w:eastAsia="宋体" w:cs="Times New Roman"/>
                      <w:smallCaps w:val="0"/>
                      <w:sz w:val="20"/>
                      <w:szCs w:val="20"/>
                      <w:lang w:val="en-US"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宋体"/>
                      <w:snapToGrid w:val="0"/>
                      <w:color w:val="auto"/>
                      <w:spacing w:val="-10"/>
                      <w:kern w:val="0"/>
                      <w:sz w:val="20"/>
                      <w:szCs w:val="20"/>
                      <w:highlight w:val="none"/>
                      <w:lang w:val="en-US" w:eastAsia="zh-CN"/>
                    </w:rPr>
                  </w:pPr>
                  <w:r>
                    <w:rPr>
                      <w:rFonts w:hint="eastAsia" w:ascii="Times New Roman" w:hAnsi="Times New Roman" w:eastAsia="宋体"/>
                      <w:snapToGrid w:val="0"/>
                      <w:color w:val="auto"/>
                      <w:spacing w:val="-10"/>
                      <w:kern w:val="0"/>
                      <w:sz w:val="20"/>
                      <w:szCs w:val="20"/>
                      <w:highlight w:val="none"/>
                      <w:lang w:val="en-US" w:eastAsia="zh-CN"/>
                    </w:rPr>
                    <w:t>2</w:t>
                  </w:r>
                  <w:r>
                    <w:rPr>
                      <w:rFonts w:hint="default" w:ascii="Times New Roman" w:hAnsi="Times New Roman" w:eastAsia="宋体"/>
                      <w:snapToGrid w:val="0"/>
                      <w:color w:val="auto"/>
                      <w:spacing w:val="-10"/>
                      <w:kern w:val="0"/>
                      <w:sz w:val="20"/>
                      <w:szCs w:val="20"/>
                      <w:highlight w:val="none"/>
                    </w:rPr>
                    <w:t>车间</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snapToGrid/>
                    <w:spacing w:after="0" w:line="240" w:lineRule="exact"/>
                    <w:jc w:val="center"/>
                    <w:textAlignment w:val="auto"/>
                    <w:rPr>
                      <w:rFonts w:hint="default" w:ascii="Times New Roman" w:hAnsi="Times New Roman" w:eastAsia="宋体" w:cs="Times New Roman"/>
                      <w:smallCaps w:val="0"/>
                      <w:sz w:val="20"/>
                      <w:szCs w:val="20"/>
                      <w:lang w:val="en-US" w:eastAsia="zh-CN"/>
                    </w:rPr>
                  </w:pPr>
                  <w:r>
                    <w:rPr>
                      <w:rFonts w:hint="eastAsia" w:ascii="Times New Roman" w:hAnsi="Times New Roman" w:eastAsia="宋体"/>
                      <w:snapToGrid w:val="0"/>
                      <w:color w:val="auto"/>
                      <w:spacing w:val="-10"/>
                      <w:kern w:val="0"/>
                      <w:sz w:val="20"/>
                      <w:szCs w:val="20"/>
                      <w:highlight w:val="none"/>
                      <w:lang w:eastAsia="zh-CN"/>
                    </w:rPr>
                    <w:t>钢</w:t>
                  </w:r>
                  <w:r>
                    <w:rPr>
                      <w:rFonts w:hint="eastAsia" w:ascii="Times New Roman" w:hAnsi="Times New Roman" w:eastAsia="宋体"/>
                      <w:snapToGrid w:val="0"/>
                      <w:color w:val="auto"/>
                      <w:spacing w:val="-10"/>
                      <w:kern w:val="0"/>
                      <w:sz w:val="20"/>
                      <w:szCs w:val="20"/>
                      <w:highlight w:val="none"/>
                    </w:rPr>
                    <w:t>结构，建筑面积</w:t>
                  </w:r>
                  <w:r>
                    <w:rPr>
                      <w:rFonts w:hint="eastAsia" w:ascii="Times New Roman" w:hAnsi="Times New Roman" w:eastAsia="宋体"/>
                      <w:snapToGrid w:val="0"/>
                      <w:color w:val="auto"/>
                      <w:spacing w:val="-10"/>
                      <w:kern w:val="0"/>
                      <w:sz w:val="20"/>
                      <w:szCs w:val="20"/>
                      <w:highlight w:val="none"/>
                      <w:lang w:val="en-US" w:eastAsia="zh-CN"/>
                    </w:rPr>
                    <w:t>888</w:t>
                  </w:r>
                  <w:r>
                    <w:rPr>
                      <w:rFonts w:ascii="Times New Roman" w:hAnsi="Times New Roman" w:eastAsia="宋体"/>
                      <w:snapToGrid w:val="0"/>
                      <w:color w:val="auto"/>
                      <w:kern w:val="0"/>
                      <w:sz w:val="20"/>
                      <w:szCs w:val="20"/>
                      <w:highlight w:val="none"/>
                    </w:rPr>
                    <w:t>m</w:t>
                  </w:r>
                  <w:r>
                    <w:rPr>
                      <w:rFonts w:ascii="Times New Roman" w:hAnsi="Times New Roman" w:eastAsia="宋体"/>
                      <w:snapToGrid w:val="0"/>
                      <w:color w:val="auto"/>
                      <w:kern w:val="0"/>
                      <w:sz w:val="20"/>
                      <w:szCs w:val="20"/>
                      <w:highlight w:val="none"/>
                      <w:vertAlign w:val="superscript"/>
                    </w:rPr>
                    <w:t>2</w:t>
                  </w:r>
                  <w:r>
                    <w:rPr>
                      <w:rFonts w:hint="eastAsia" w:ascii="Times New Roman" w:hAnsi="Times New Roman" w:eastAsia="宋体"/>
                      <w:snapToGrid w:val="0"/>
                      <w:color w:val="auto"/>
                      <w:spacing w:val="-10"/>
                      <w:kern w:val="0"/>
                      <w:sz w:val="20"/>
                      <w:szCs w:val="20"/>
                      <w:highlight w:val="none"/>
                    </w:rPr>
                    <w:t>，</w:t>
                  </w:r>
                  <w:r>
                    <w:rPr>
                      <w:rFonts w:hint="eastAsia" w:ascii="Times New Roman" w:hAnsi="Times New Roman" w:eastAsia="宋体"/>
                      <w:snapToGrid w:val="0"/>
                      <w:color w:val="auto"/>
                      <w:spacing w:val="-10"/>
                      <w:kern w:val="0"/>
                      <w:sz w:val="20"/>
                      <w:szCs w:val="20"/>
                      <w:highlight w:val="none"/>
                      <w:lang w:eastAsia="zh-CN"/>
                    </w:rPr>
                    <w:t>用于安装生产设备，进行生产活动</w:t>
                  </w:r>
                  <w:r>
                    <w:rPr>
                      <w:rFonts w:hint="default" w:ascii="Times New Roman" w:hAnsi="Times New Roman" w:eastAsia="宋体" w:cs="Times New Roman"/>
                      <w:smallCaps w:val="0"/>
                      <w:sz w:val="20"/>
                      <w:szCs w:val="20"/>
                      <w:lang w:val="en-US"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9" w:hRule="atLeast"/>
                <w:jc w:val="center"/>
              </w:trPr>
              <w:tc>
                <w:tcPr>
                  <w:tcW w:w="105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辅助工程</w:t>
                  </w: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napToGrid w:val="0"/>
                      <w:kern w:val="0"/>
                      <w:sz w:val="20"/>
                      <w:szCs w:val="20"/>
                      <w:lang w:val="en-US" w:eastAsia="zh-CN" w:bidi="ar-SA"/>
                    </w:rPr>
                  </w:pPr>
                  <w:r>
                    <w:rPr>
                      <w:rFonts w:hint="default" w:ascii="Times New Roman" w:hAnsi="Times New Roman" w:eastAsia="宋体" w:cs="Times New Roman"/>
                      <w:snapToGrid w:val="0"/>
                      <w:kern w:val="0"/>
                      <w:sz w:val="20"/>
                      <w:szCs w:val="20"/>
                    </w:rPr>
                    <w:t>办公室</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总建筑面积240m</w:t>
                  </w:r>
                  <w:r>
                    <w:rPr>
                      <w:rFonts w:hint="default" w:ascii="Times New Roman" w:hAnsi="Times New Roman" w:eastAsia="宋体" w:cs="Times New Roman"/>
                      <w:smallCaps w:val="0"/>
                      <w:sz w:val="20"/>
                      <w:szCs w:val="20"/>
                      <w:vertAlign w:val="superscript"/>
                      <w:lang w:val="en-US" w:eastAsia="zh-CN"/>
                    </w:rPr>
                    <w:t>2</w:t>
                  </w:r>
                  <w:r>
                    <w:rPr>
                      <w:rFonts w:hint="default" w:ascii="Times New Roman" w:hAnsi="Times New Roman" w:eastAsia="宋体" w:cs="Times New Roman"/>
                      <w:smallCaps w:val="0"/>
                      <w:sz w:val="20"/>
                      <w:szCs w:val="20"/>
                      <w:lang w:val="en-US" w:eastAsia="zh-CN"/>
                    </w:rPr>
                    <w:t>，用于职工日常办公。</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mallCaps w:val="0"/>
                      <w:sz w:val="20"/>
                      <w:szCs w:val="20"/>
                    </w:rPr>
                    <w:t>公用工程</w:t>
                  </w: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供水</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default" w:ascii="Times New Roman" w:hAnsi="Times New Roman" w:eastAsia="宋体" w:cs="Times New Roman"/>
                      <w:smallCaps w:val="0"/>
                      <w:sz w:val="20"/>
                      <w:szCs w:val="20"/>
                      <w:lang w:eastAsia="zh-CN"/>
                    </w:rPr>
                  </w:pPr>
                  <w:r>
                    <w:rPr>
                      <w:rFonts w:hint="eastAsia" w:ascii="Times New Roman" w:hAnsi="Times New Roman" w:eastAsia="宋体"/>
                      <w:snapToGrid w:val="0"/>
                      <w:color w:val="auto"/>
                      <w:kern w:val="0"/>
                      <w:sz w:val="20"/>
                      <w:szCs w:val="20"/>
                      <w:highlight w:val="none"/>
                    </w:rPr>
                    <w:t>由</w:t>
                  </w:r>
                  <w:r>
                    <w:rPr>
                      <w:rFonts w:hint="eastAsia" w:ascii="Times New Roman" w:hAnsi="Times New Roman" w:eastAsia="宋体"/>
                      <w:snapToGrid w:val="0"/>
                      <w:color w:val="auto"/>
                      <w:kern w:val="0"/>
                      <w:sz w:val="20"/>
                      <w:szCs w:val="20"/>
                      <w:highlight w:val="none"/>
                      <w:lang w:eastAsia="zh-CN"/>
                    </w:rPr>
                    <w:t>周家庄村供水管网</w:t>
                  </w:r>
                  <w:r>
                    <w:rPr>
                      <w:rFonts w:hint="eastAsia" w:ascii="Times New Roman" w:hAnsi="Times New Roman" w:eastAsia="宋体"/>
                      <w:snapToGrid w:val="0"/>
                      <w:color w:val="auto"/>
                      <w:kern w:val="0"/>
                      <w:sz w:val="20"/>
                      <w:szCs w:val="20"/>
                      <w:highlight w:val="none"/>
                    </w:rPr>
                    <w:t>提供</w:t>
                  </w:r>
                  <w:r>
                    <w:rPr>
                      <w:rFonts w:ascii="Times New Roman" w:hAnsi="Times New Roman" w:eastAsia="宋体"/>
                      <w:snapToGrid w:val="0"/>
                      <w:color w:val="auto"/>
                      <w:kern w:val="0"/>
                      <w:sz w:val="20"/>
                      <w:szCs w:val="20"/>
                      <w:highlight w:val="none"/>
                    </w:rPr>
                    <w:t>，年用量</w:t>
                  </w:r>
                  <w:r>
                    <w:rPr>
                      <w:rFonts w:hint="eastAsia" w:ascii="Times New Roman" w:hAnsi="Times New Roman" w:eastAsia="宋体"/>
                      <w:snapToGrid w:val="0"/>
                      <w:color w:val="auto"/>
                      <w:kern w:val="0"/>
                      <w:sz w:val="20"/>
                      <w:szCs w:val="20"/>
                      <w:highlight w:val="none"/>
                      <w:lang w:val="en-US" w:eastAsia="zh-CN"/>
                    </w:rPr>
                    <w:t>270</w:t>
                  </w:r>
                  <w:r>
                    <w:rPr>
                      <w:rFonts w:ascii="Times New Roman" w:hAnsi="Times New Roman" w:eastAsia="宋体"/>
                      <w:snapToGrid w:val="0"/>
                      <w:color w:val="auto"/>
                      <w:kern w:val="0"/>
                      <w:sz w:val="20"/>
                      <w:szCs w:val="20"/>
                      <w:highlight w:val="none"/>
                    </w:rPr>
                    <w:t>m</w:t>
                  </w:r>
                  <w:r>
                    <w:rPr>
                      <w:rFonts w:ascii="Times New Roman" w:hAnsi="Times New Roman" w:eastAsia="宋体"/>
                      <w:snapToGrid w:val="0"/>
                      <w:color w:val="auto"/>
                      <w:kern w:val="0"/>
                      <w:sz w:val="20"/>
                      <w:szCs w:val="20"/>
                      <w:highlight w:val="none"/>
                      <w:vertAlign w:val="superscript"/>
                    </w:rPr>
                    <w:t>3</w:t>
                  </w:r>
                  <w:r>
                    <w:rPr>
                      <w:rFonts w:hint="default" w:ascii="Times New Roman" w:hAnsi="Times New Roman" w:eastAsia="宋体" w:cs="Times New Roman"/>
                      <w:smallCaps w:val="0"/>
                      <w:sz w:val="20"/>
                      <w:szCs w:val="20"/>
                      <w:lang w:val="en-US"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排水</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default" w:ascii="Times New Roman" w:hAnsi="Times New Roman" w:eastAsia="宋体" w:cs="Times New Roman"/>
                      <w:smallCaps w:val="0"/>
                      <w:snapToGrid w:val="0"/>
                      <w:kern w:val="0"/>
                      <w:sz w:val="20"/>
                      <w:szCs w:val="20"/>
                      <w:lang w:eastAsia="zh-CN"/>
                    </w:rPr>
                  </w:pPr>
                  <w:r>
                    <w:rPr>
                      <w:rFonts w:hint="eastAsia" w:ascii="Times New Roman" w:hAnsi="Times New Roman" w:eastAsia="宋体" w:cs="Times New Roman"/>
                      <w:snapToGrid w:val="0"/>
                      <w:color w:val="auto"/>
                      <w:kern w:val="0"/>
                      <w:sz w:val="20"/>
                      <w:szCs w:val="20"/>
                      <w:highlight w:val="none"/>
                      <w:lang w:eastAsia="zh-CN"/>
                    </w:rPr>
                    <w:t>排入厂区内防渗旱厕，定期清掏，用作农肥</w:t>
                  </w:r>
                  <w:r>
                    <w:rPr>
                      <w:rFonts w:hint="default" w:ascii="Times New Roman" w:hAnsi="Times New Roman" w:eastAsia="宋体" w:cs="Times New Roman"/>
                      <w:smallCaps w:val="0"/>
                      <w:sz w:val="20"/>
                      <w:szCs w:val="20"/>
                      <w:lang w:val="en-US"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napToGrid w:val="0"/>
                      <w:kern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00" w:firstLineChars="200"/>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供热</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default" w:ascii="Times New Roman" w:hAnsi="Times New Roman" w:eastAsia="宋体" w:cs="Times New Roman"/>
                      <w:smallCaps w:val="0"/>
                      <w:sz w:val="20"/>
                      <w:szCs w:val="20"/>
                      <w:lang w:eastAsia="zh-CN"/>
                    </w:rPr>
                  </w:pPr>
                  <w:r>
                    <w:rPr>
                      <w:rFonts w:hint="default" w:ascii="Times New Roman" w:hAnsi="Times New Roman" w:eastAsia="宋体" w:cs="Times New Roman"/>
                      <w:smallCaps w:val="0"/>
                      <w:sz w:val="20"/>
                      <w:szCs w:val="20"/>
                      <w:lang w:val="en-US" w:eastAsia="zh-CN"/>
                    </w:rPr>
                    <w:t>生产用热采用电加热，生产车间冬季不取暖，办公区采用空调取暖。</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00" w:firstLineChars="200"/>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供电</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smallCaps w:val="0"/>
                      <w:sz w:val="20"/>
                      <w:szCs w:val="20"/>
                      <w:lang w:val="en-US" w:eastAsia="zh-CN"/>
                    </w:rPr>
                    <w:t>由大陆村镇变电站提供，年用电量6万KW·h。</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055" w:type="dxa"/>
                  <w:vMerge w:val="restart"/>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bCs/>
                      <w:smallCaps w:val="0"/>
                      <w:sz w:val="20"/>
                      <w:szCs w:val="20"/>
                    </w:rPr>
                    <w:t>环保工程</w:t>
                  </w: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color w:val="auto"/>
                      <w:sz w:val="20"/>
                      <w:szCs w:val="20"/>
                    </w:rPr>
                  </w:pPr>
                  <w:r>
                    <w:rPr>
                      <w:rFonts w:hint="default" w:ascii="Times New Roman" w:hAnsi="Times New Roman" w:eastAsia="宋体" w:cs="Times New Roman"/>
                      <w:snapToGrid w:val="0"/>
                      <w:kern w:val="0"/>
                      <w:sz w:val="20"/>
                      <w:szCs w:val="20"/>
                    </w:rPr>
                    <w:t>废气</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eastAsia" w:ascii="Times New Roman" w:hAnsi="Times New Roman" w:eastAsia="宋体" w:cs="Times New Roman"/>
                      <w:smallCaps w:val="0"/>
                      <w:color w:val="auto"/>
                      <w:sz w:val="20"/>
                      <w:szCs w:val="20"/>
                      <w:lang w:val="en-US" w:eastAsia="zh-CN"/>
                    </w:rPr>
                  </w:pPr>
                  <w:r>
                    <w:rPr>
                      <w:rFonts w:hint="default" w:ascii="Times New Roman" w:hAnsi="Times New Roman" w:eastAsia="宋体" w:cs="Times New Roman"/>
                      <w:snapToGrid w:val="0"/>
                      <w:spacing w:val="-6"/>
                      <w:kern w:val="0"/>
                      <w:sz w:val="20"/>
                      <w:szCs w:val="20"/>
                    </w:rPr>
                    <w:t>挤出、紫外交联</w:t>
                  </w:r>
                  <w:r>
                    <w:rPr>
                      <w:rFonts w:hint="eastAsia" w:ascii="Times New Roman" w:hAnsi="Times New Roman" w:eastAsia="宋体" w:cs="Times New Roman"/>
                      <w:snapToGrid w:val="0"/>
                      <w:spacing w:val="-6"/>
                      <w:kern w:val="0"/>
                      <w:sz w:val="20"/>
                      <w:szCs w:val="20"/>
                      <w:lang w:eastAsia="zh-CN"/>
                    </w:rPr>
                    <w:t>、</w:t>
                  </w:r>
                  <w:r>
                    <w:rPr>
                      <w:rFonts w:hint="default" w:ascii="Times New Roman" w:hAnsi="Times New Roman" w:eastAsia="宋体" w:cs="Times New Roman"/>
                      <w:snapToGrid w:val="0"/>
                      <w:spacing w:val="-6"/>
                      <w:kern w:val="0"/>
                      <w:sz w:val="20"/>
                      <w:szCs w:val="20"/>
                    </w:rPr>
                    <w:t>喷码工序产生的非甲烷总烃、氯化氢采用设备密闭、负压收集后，经通风管道送至高效油烟净化器+三层过滤+</w:t>
                  </w:r>
                  <w:r>
                    <w:rPr>
                      <w:rFonts w:hint="eastAsia" w:ascii="Times New Roman" w:hAnsi="Times New Roman" w:eastAsia="宋体" w:cs="Times New Roman"/>
                      <w:snapToGrid w:val="0"/>
                      <w:spacing w:val="-6"/>
                      <w:kern w:val="0"/>
                      <w:sz w:val="20"/>
                      <w:szCs w:val="20"/>
                      <w:lang w:eastAsia="zh-CN"/>
                    </w:rPr>
                    <w:t>二级</w:t>
                  </w:r>
                  <w:r>
                    <w:rPr>
                      <w:rFonts w:hint="default" w:ascii="Times New Roman" w:hAnsi="Times New Roman" w:eastAsia="宋体" w:cs="Times New Roman"/>
                      <w:snapToGrid w:val="0"/>
                      <w:spacing w:val="-6"/>
                      <w:kern w:val="0"/>
                      <w:sz w:val="20"/>
                      <w:szCs w:val="20"/>
                    </w:rPr>
                    <w:t>活性炭吸附装置+15m高排气筒（DA001）外排</w:t>
                  </w:r>
                  <w:r>
                    <w:rPr>
                      <w:rFonts w:hint="eastAsia" w:ascii="Times New Roman" w:hAnsi="Times New Roman" w:eastAsia="宋体" w:cs="Times New Roman"/>
                      <w:snapToGrid w:val="0"/>
                      <w:spacing w:val="-6"/>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eastAsia" w:ascii="Times New Roman" w:hAnsi="Times New Roman" w:eastAsia="宋体" w:cs="Times New Roman"/>
                      <w:smallCaps w:val="0"/>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r>
                    <w:rPr>
                      <w:rFonts w:hint="default" w:ascii="Times New Roman" w:hAnsi="Times New Roman" w:eastAsia="宋体" w:cs="Times New Roman"/>
                      <w:snapToGrid w:val="0"/>
                      <w:kern w:val="0"/>
                      <w:sz w:val="20"/>
                      <w:szCs w:val="20"/>
                    </w:rPr>
                    <w:t>废水</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eastAsia" w:ascii="Times New Roman" w:hAnsi="Times New Roman" w:eastAsia="宋体" w:cs="Times New Roman"/>
                      <w:smallCaps w:val="0"/>
                      <w:snapToGrid w:val="0"/>
                      <w:kern w:val="0"/>
                      <w:sz w:val="20"/>
                      <w:szCs w:val="20"/>
                      <w:lang w:val="en-US" w:eastAsia="zh-CN"/>
                    </w:rPr>
                  </w:pPr>
                  <w:r>
                    <w:rPr>
                      <w:rFonts w:hint="default" w:ascii="Times New Roman" w:hAnsi="Times New Roman" w:eastAsia="宋体" w:cs="Times New Roman"/>
                      <w:snapToGrid w:val="0"/>
                      <w:kern w:val="0"/>
                      <w:sz w:val="20"/>
                      <w:szCs w:val="20"/>
                    </w:rPr>
                    <w:t>本项目无生产废水产生，循环使用，不外排；职工生活废水排入厂区内防渗旱厕，定期清掏，用作农肥</w:t>
                  </w:r>
                  <w:r>
                    <w:rPr>
                      <w:rFonts w:hint="eastAsia" w:ascii="Times New Roman" w:hAnsi="Times New Roman" w:eastAsia="宋体" w:cs="Times New Roman"/>
                      <w:snapToGrid w:val="0"/>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napToGrid w:val="0"/>
                      <w:kern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bCs/>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一般</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固废</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eastAsia" w:ascii="Times New Roman" w:hAnsi="Times New Roman" w:eastAsia="宋体" w:cs="Times New Roman"/>
                      <w:smallCaps w:val="0"/>
                      <w:sz w:val="20"/>
                      <w:szCs w:val="20"/>
                      <w:lang w:eastAsia="zh-CN"/>
                    </w:rPr>
                  </w:pPr>
                  <w:r>
                    <w:rPr>
                      <w:rFonts w:hint="default" w:ascii="Times New Roman" w:hAnsi="Times New Roman" w:eastAsia="宋体" w:cs="Times New Roman"/>
                      <w:kern w:val="0"/>
                      <w:sz w:val="20"/>
                      <w:szCs w:val="20"/>
                    </w:rPr>
                    <w:t>生产过程中产生的废包装材料、金属下脚料（废铜丝、铝丝等）、不合格品统一收集后外售</w:t>
                  </w:r>
                  <w:r>
                    <w:rPr>
                      <w:rFonts w:hint="default" w:ascii="Times New Roman" w:hAnsi="Times New Roman" w:eastAsia="宋体" w:cs="Times New Roman"/>
                      <w:spacing w:val="-4"/>
                      <w:sz w:val="20"/>
                      <w:szCs w:val="20"/>
                    </w:rPr>
                    <w:t>；</w:t>
                  </w:r>
                  <w:r>
                    <w:rPr>
                      <w:rFonts w:hint="default" w:ascii="Times New Roman" w:hAnsi="Times New Roman" w:eastAsia="宋体" w:cs="Times New Roman"/>
                      <w:kern w:val="0"/>
                      <w:sz w:val="20"/>
                      <w:szCs w:val="20"/>
                    </w:rPr>
                    <w:t>职工生活垃圾收集后交环卫部门处理</w:t>
                  </w:r>
                  <w:r>
                    <w:rPr>
                      <w:rFonts w:hint="eastAsia" w:ascii="Times New Roman" w:hAnsi="Times New Roman" w:eastAsia="宋体" w:cs="Times New Roman"/>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87"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00" w:firstLineChars="200"/>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危险</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废物</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eastAsia" w:ascii="Times New Roman" w:hAnsi="Times New Roman" w:eastAsia="宋体" w:cs="Times New Roman"/>
                      <w:smallCaps w:val="0"/>
                      <w:sz w:val="20"/>
                      <w:szCs w:val="20"/>
                      <w:lang w:val="en-US" w:eastAsia="zh-CN"/>
                    </w:rPr>
                  </w:pPr>
                  <w:r>
                    <w:rPr>
                      <w:rFonts w:hint="default" w:ascii="Times New Roman" w:hAnsi="Times New Roman" w:eastAsia="宋体" w:cs="Times New Roman"/>
                      <w:kern w:val="0"/>
                      <w:sz w:val="20"/>
                      <w:szCs w:val="20"/>
                    </w:rPr>
                    <w:t>废水性油墨、废水性油墨桶、废润滑油、废润滑油桶、废活性炭、废油泥、废过滤棉暂存厂区危废间，定期交于有资质单位处理</w:t>
                  </w:r>
                  <w:r>
                    <w:rPr>
                      <w:rFonts w:hint="eastAsia" w:ascii="Times New Roman" w:hAnsi="Times New Roman" w:eastAsia="宋体" w:cs="Times New Roman"/>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055" w:type="dxa"/>
                  <w:vMerge w:val="continue"/>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ind w:firstLine="400" w:firstLineChars="200"/>
                    <w:jc w:val="center"/>
                    <w:textAlignment w:val="auto"/>
                    <w:rPr>
                      <w:rFonts w:hint="default" w:ascii="Times New Roman" w:hAnsi="Times New Roman" w:eastAsia="宋体" w:cs="Times New Roman"/>
                      <w:smallCaps w:val="0"/>
                      <w:sz w:val="20"/>
                      <w:szCs w:val="20"/>
                    </w:rPr>
                  </w:pPr>
                </w:p>
              </w:tc>
              <w:tc>
                <w:tcPr>
                  <w:tcW w:w="83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噪声</w:t>
                  </w:r>
                </w:p>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mallCaps w:val="0"/>
                      <w:sz w:val="20"/>
                      <w:szCs w:val="20"/>
                    </w:rPr>
                  </w:pPr>
                  <w:r>
                    <w:rPr>
                      <w:rFonts w:hint="default" w:ascii="Times New Roman" w:hAnsi="Times New Roman" w:eastAsia="宋体" w:cs="Times New Roman"/>
                      <w:snapToGrid w:val="0"/>
                      <w:kern w:val="0"/>
                      <w:sz w:val="20"/>
                      <w:szCs w:val="20"/>
                    </w:rPr>
                    <w:t>治理</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both"/>
                    <w:textAlignment w:val="auto"/>
                    <w:rPr>
                      <w:rFonts w:hint="eastAsia" w:ascii="Times New Roman" w:hAnsi="Times New Roman" w:eastAsia="宋体" w:cs="Times New Roman"/>
                      <w:smallCaps w:val="0"/>
                      <w:sz w:val="20"/>
                      <w:szCs w:val="20"/>
                      <w:lang w:val="en-US" w:eastAsia="zh-CN"/>
                    </w:rPr>
                  </w:pPr>
                  <w:r>
                    <w:rPr>
                      <w:rFonts w:hint="default" w:ascii="Times New Roman" w:hAnsi="Times New Roman" w:eastAsia="宋体" w:cs="Times New Roman"/>
                      <w:snapToGrid w:val="0"/>
                      <w:kern w:val="0"/>
                      <w:sz w:val="20"/>
                      <w:szCs w:val="20"/>
                    </w:rPr>
                    <w:t>设备选用低噪音型号、设置减振基础、厂房隔声等措施</w:t>
                  </w:r>
                  <w:r>
                    <w:rPr>
                      <w:rFonts w:hint="eastAsia" w:ascii="Times New Roman" w:hAnsi="Times New Roman" w:eastAsia="宋体" w:cs="Times New Roman"/>
                      <w:snapToGrid w:val="0"/>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40" w:hRule="atLeast"/>
                <w:jc w:val="center"/>
              </w:trPr>
              <w:tc>
                <w:tcPr>
                  <w:tcW w:w="1885" w:type="dxa"/>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储运工程</w:t>
                  </w:r>
                </w:p>
              </w:tc>
              <w:tc>
                <w:tcPr>
                  <w:tcW w:w="5457"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left"/>
                    <w:textAlignment w:val="auto"/>
                    <w:rPr>
                      <w:rFonts w:hint="eastAsia" w:ascii="Times New Roman" w:hAnsi="Times New Roman" w:eastAsia="宋体" w:cs="Times New Roman"/>
                      <w:snapToGrid w:val="0"/>
                      <w:kern w:val="0"/>
                      <w:sz w:val="20"/>
                      <w:szCs w:val="20"/>
                      <w:lang w:eastAsia="zh-CN"/>
                    </w:rPr>
                  </w:pPr>
                  <w:r>
                    <w:rPr>
                      <w:rFonts w:hint="default" w:ascii="Times New Roman" w:hAnsi="Times New Roman" w:eastAsia="宋体" w:cs="Times New Roman"/>
                      <w:snapToGrid w:val="0"/>
                      <w:kern w:val="0"/>
                      <w:sz w:val="20"/>
                      <w:szCs w:val="20"/>
                    </w:rPr>
                    <w:t>外购原料使用汽车运输进厂，于</w:t>
                  </w:r>
                  <w:r>
                    <w:rPr>
                      <w:rFonts w:hint="eastAsia" w:ascii="Times New Roman" w:hAnsi="Times New Roman" w:eastAsia="宋体" w:cs="Times New Roman"/>
                      <w:snapToGrid w:val="0"/>
                      <w:kern w:val="0"/>
                      <w:sz w:val="20"/>
                      <w:szCs w:val="20"/>
                    </w:rPr>
                    <w:t>车间</w:t>
                  </w:r>
                  <w:r>
                    <w:rPr>
                      <w:rFonts w:hint="default" w:ascii="Times New Roman" w:hAnsi="Times New Roman" w:eastAsia="宋体" w:cs="Times New Roman"/>
                      <w:snapToGrid w:val="0"/>
                      <w:kern w:val="0"/>
                      <w:sz w:val="20"/>
                      <w:szCs w:val="20"/>
                    </w:rPr>
                    <w:t>暂存，生产时人工于</w:t>
                  </w:r>
                  <w:r>
                    <w:rPr>
                      <w:rFonts w:hint="eastAsia" w:ascii="Times New Roman" w:hAnsi="Times New Roman" w:eastAsia="宋体" w:cs="Times New Roman"/>
                      <w:snapToGrid w:val="0"/>
                      <w:kern w:val="0"/>
                      <w:sz w:val="20"/>
                      <w:szCs w:val="20"/>
                    </w:rPr>
                    <w:t>车间</w:t>
                  </w:r>
                  <w:r>
                    <w:rPr>
                      <w:rFonts w:hint="default" w:ascii="Times New Roman" w:hAnsi="Times New Roman" w:eastAsia="宋体" w:cs="Times New Roman"/>
                      <w:snapToGrid w:val="0"/>
                      <w:kern w:val="0"/>
                      <w:sz w:val="20"/>
                      <w:szCs w:val="20"/>
                    </w:rPr>
                    <w:t>内部就近调用</w:t>
                  </w:r>
                  <w:r>
                    <w:rPr>
                      <w:rFonts w:hint="eastAsia" w:ascii="Times New Roman" w:hAnsi="Times New Roman" w:eastAsia="宋体" w:cs="Times New Roman"/>
                      <w:snapToGrid w:val="0"/>
                      <w:kern w:val="0"/>
                      <w:sz w:val="20"/>
                      <w:szCs w:val="20"/>
                      <w:lang w:eastAsia="zh-CN"/>
                    </w:rPr>
                    <w:t>。</w:t>
                  </w:r>
                </w:p>
              </w:tc>
              <w:tc>
                <w:tcPr>
                  <w:tcW w:w="1450"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exact"/>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一致</w:t>
                  </w:r>
                </w:p>
              </w:tc>
            </w:tr>
          </w:tbl>
          <w:p>
            <w:pPr>
              <w:pStyle w:val="2"/>
              <w:keepNext w:val="0"/>
              <w:keepLines w:val="0"/>
              <w:pageBreakBefore w:val="0"/>
              <w:widowControl/>
              <w:numPr>
                <w:ilvl w:val="0"/>
                <w:numId w:val="1"/>
              </w:numPr>
              <w:kinsoku/>
              <w:wordWrap/>
              <w:overflowPunct/>
              <w:topLinePunct w:val="0"/>
              <w:autoSpaceDE/>
              <w:autoSpaceDN/>
              <w:bidi w:val="0"/>
              <w:adjustRightInd w:val="0"/>
              <w:snapToGrid w:val="0"/>
              <w:spacing w:after="0" w:line="240" w:lineRule="auto"/>
              <w:ind w:left="-40" w:leftChars="0" w:firstLine="480" w:firstLine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主要生产设备</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ind w:left="440" w:leftChars="0"/>
              <w:jc w:val="both"/>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本项目主要生产设备见表</w:t>
            </w:r>
            <w:r>
              <w:rPr>
                <w:rFonts w:hint="eastAsia" w:ascii="Times New Roman" w:hAnsi="Times New Roman" w:eastAsia="宋体" w:cs="Times New Roman"/>
                <w:color w:val="000000"/>
                <w:sz w:val="24"/>
                <w:szCs w:val="24"/>
                <w:lang w:val="en-US" w:eastAsia="zh-CN"/>
              </w:rPr>
              <w:t>4</w:t>
            </w:r>
            <w:r>
              <w:rPr>
                <w:rFonts w:hint="default" w:ascii="Times New Roman" w:hAnsi="Times New Roman" w:eastAsia="宋体" w:cs="Times New Roman"/>
                <w:color w:val="000000"/>
                <w:sz w:val="24"/>
                <w:szCs w:val="24"/>
              </w:rPr>
              <w:t>。</w:t>
            </w:r>
          </w:p>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bCs/>
                <w:color w:val="000000"/>
                <w:sz w:val="24"/>
                <w:szCs w:val="24"/>
                <w:lang w:val="en-US" w:eastAsia="zh-CN" w:bidi="ar-SA"/>
              </w:rPr>
            </w:pPr>
            <w:r>
              <w:rPr>
                <w:rFonts w:hint="default" w:ascii="Times New Roman" w:hAnsi="Times New Roman" w:eastAsia="宋体" w:cs="Times New Roman"/>
                <w:b/>
                <w:bCs/>
                <w:color w:val="000000"/>
                <w:sz w:val="24"/>
                <w:szCs w:val="24"/>
                <w:lang w:val="en-US" w:eastAsia="zh-CN" w:bidi="ar-SA"/>
              </w:rPr>
              <w:t>表4  工程主要生产设备一览表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39"/>
              <w:gridCol w:w="2424"/>
              <w:gridCol w:w="2156"/>
              <w:gridCol w:w="2241"/>
              <w:gridCol w:w="10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序号</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设备名称</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环评</w:t>
                  </w:r>
                  <w:r>
                    <w:rPr>
                      <w:rFonts w:hint="default" w:ascii="Times New Roman" w:hAnsi="Times New Roman" w:eastAsia="宋体" w:cs="Times New Roman"/>
                      <w:color w:val="auto"/>
                      <w:sz w:val="20"/>
                      <w:szCs w:val="20"/>
                    </w:rPr>
                    <w:t>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rPr>
                    <w:t>套）</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验收数量（台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lang w:eastAsia="zh-CN"/>
                    </w:rPr>
                    <w:t>套）</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kern w:val="2"/>
                      <w:sz w:val="20"/>
                      <w:szCs w:val="20"/>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1</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绞丝机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lang w:val="en-US" w:eastAsia="zh-CN"/>
                    </w:rPr>
                    <w:t>2</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管绞机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eastAsia"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lang w:val="en-US" w:eastAsia="zh-CN"/>
                    </w:rPr>
                    <w:t>3</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束丝机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lang w:val="en-US" w:eastAsia="zh-CN"/>
                    </w:rPr>
                    <w:t>4</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对绞机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default" w:ascii="Times New Roman" w:hAnsi="Times New Roman" w:eastAsia="宋体" w:cs="Times New Roman"/>
                      <w:color w:val="auto"/>
                      <w:sz w:val="20"/>
                      <w:szCs w:val="20"/>
                      <w:lang w:val="en-US" w:eastAsia="zh-CN"/>
                    </w:rPr>
                    <w:t>5</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挤出机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8</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rPr>
                  </w:pPr>
                  <w:r>
                    <w:rPr>
                      <w:rFonts w:hint="eastAsia" w:ascii="Times New Roman" w:hAnsi="Times New Roman" w:eastAsia="宋体" w:cs="Times New Roman"/>
                      <w:snapToGrid w:val="0"/>
                      <w:kern w:val="0"/>
                      <w:sz w:val="20"/>
                      <w:szCs w:val="20"/>
                      <w:lang w:val="en-US" w:eastAsia="zh-CN"/>
                    </w:rPr>
                    <w:t>5</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6</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成缆机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3</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3</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7</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编织机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2</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2</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8</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火花实验机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3</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snapToGrid w:val="0"/>
                      <w:kern w:val="0"/>
                      <w:sz w:val="20"/>
                      <w:szCs w:val="20"/>
                      <w:lang w:val="en-US" w:eastAsia="zh-CN" w:bidi="ar-SA"/>
                    </w:rPr>
                  </w:pPr>
                  <w:r>
                    <w:rPr>
                      <w:rFonts w:hint="eastAsia" w:ascii="Times New Roman" w:hAnsi="Times New Roman" w:eastAsia="宋体" w:cs="Times New Roman"/>
                      <w:snapToGrid w:val="0"/>
                      <w:kern w:val="0"/>
                      <w:sz w:val="20"/>
                      <w:szCs w:val="20"/>
                      <w:lang w:val="en-US" w:eastAsia="zh-CN" w:bidi="ar-SA"/>
                    </w:rPr>
                    <w:t>2</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bl>
          <w:p>
            <w:pPr>
              <w:keepNext w:val="0"/>
              <w:keepLines w:val="0"/>
              <w:pageBreakBefore w:val="0"/>
              <w:widowControl/>
              <w:kinsoku/>
              <w:wordWrap/>
              <w:overflowPunct/>
              <w:topLinePunct w:val="0"/>
              <w:autoSpaceDE/>
              <w:autoSpaceDN/>
              <w:bidi w:val="0"/>
              <w:adjustRightInd w:val="0"/>
              <w:snapToGrid w:val="0"/>
              <w:spacing w:after="0" w:line="240" w:lineRule="auto"/>
              <w:ind w:firstLine="420" w:firstLineChars="200"/>
              <w:textAlignment w:val="auto"/>
              <w:rPr>
                <w:rFonts w:hint="eastAsia"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82" w:hRule="atLeast"/>
        </w:trPr>
        <w:tc>
          <w:tcPr>
            <w:tcW w:w="9038" w:type="dxa"/>
            <w:vAlign w:val="top"/>
          </w:tcPr>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108" w:type="dxa"/>
                <w:bottom w:w="0" w:type="dxa"/>
                <w:right w:w="108" w:type="dxa"/>
              </w:tblCellMar>
            </w:tblPr>
            <w:tblGrid>
              <w:gridCol w:w="938"/>
              <w:gridCol w:w="2425"/>
              <w:gridCol w:w="2156"/>
              <w:gridCol w:w="2241"/>
              <w:gridCol w:w="105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序号</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rPr>
                    <w:t>设备名称</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环评</w:t>
                  </w:r>
                  <w:r>
                    <w:rPr>
                      <w:rFonts w:hint="default" w:ascii="Times New Roman" w:hAnsi="Times New Roman" w:eastAsia="宋体" w:cs="Times New Roman"/>
                      <w:color w:val="auto"/>
                      <w:sz w:val="20"/>
                      <w:szCs w:val="20"/>
                    </w:rPr>
                    <w:t>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rPr>
                    <w:t>套）</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sz w:val="20"/>
                      <w:szCs w:val="20"/>
                      <w:lang w:eastAsia="zh-CN"/>
                    </w:rPr>
                    <w:t>验收数量（台</w:t>
                  </w:r>
                  <w:r>
                    <w:rPr>
                      <w:rFonts w:hint="default" w:ascii="Times New Roman" w:hAnsi="Times New Roman" w:eastAsia="宋体" w:cs="Times New Roman"/>
                      <w:color w:val="auto"/>
                      <w:sz w:val="20"/>
                      <w:szCs w:val="20"/>
                      <w:lang w:val="en-US" w:eastAsia="zh-CN"/>
                    </w:rPr>
                    <w:t>/</w:t>
                  </w:r>
                  <w:r>
                    <w:rPr>
                      <w:rFonts w:hint="default" w:ascii="Times New Roman" w:hAnsi="Times New Roman" w:eastAsia="宋体" w:cs="Times New Roman"/>
                      <w:color w:val="auto"/>
                      <w:sz w:val="20"/>
                      <w:szCs w:val="20"/>
                      <w:lang w:eastAsia="zh-CN"/>
                    </w:rPr>
                    <w:t>套）</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0"/>
                      <w:szCs w:val="20"/>
                      <w:lang w:val="en-US" w:eastAsia="zh-CN" w:bidi="ar-SA"/>
                    </w:rPr>
                  </w:pPr>
                  <w:r>
                    <w:rPr>
                      <w:rFonts w:hint="default" w:ascii="Times New Roman" w:hAnsi="Times New Roman" w:eastAsia="宋体" w:cs="Times New Roman"/>
                      <w:color w:val="auto"/>
                      <w:kern w:val="2"/>
                      <w:sz w:val="20"/>
                      <w:szCs w:val="20"/>
                      <w:lang w:val="en-US" w:eastAsia="zh-CN" w:bidi="ar-SA"/>
                    </w:rPr>
                    <w:t>单位</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rPr>
                    <w:t>9</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喷码机</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5</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5</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t>10</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UV LED</w:t>
                  </w:r>
                  <w:r>
                    <w:rPr>
                      <w:rFonts w:hint="default" w:ascii="Times New Roman" w:hAnsi="Times New Roman" w:eastAsia="宋体" w:cs="Times New Roman"/>
                      <w:color w:val="auto"/>
                      <w:sz w:val="20"/>
                      <w:szCs w:val="20"/>
                      <w:lang w:val="en-US" w:eastAsia="zh-CN"/>
                    </w:rPr>
                    <w:t>线缆</w:t>
                  </w:r>
                  <w:r>
                    <w:rPr>
                      <w:rFonts w:hint="eastAsia" w:ascii="Times New Roman" w:hAnsi="Times New Roman" w:eastAsia="宋体" w:cs="Times New Roman"/>
                      <w:color w:val="auto"/>
                      <w:sz w:val="20"/>
                      <w:szCs w:val="20"/>
                      <w:lang w:val="en-US" w:eastAsia="zh-CN"/>
                    </w:rPr>
                    <w:t>交联</w:t>
                  </w:r>
                  <w:r>
                    <w:rPr>
                      <w:rFonts w:hint="default" w:ascii="Times New Roman" w:hAnsi="Times New Roman" w:eastAsia="宋体" w:cs="Times New Roman"/>
                      <w:color w:val="auto"/>
                      <w:sz w:val="20"/>
                      <w:szCs w:val="20"/>
                      <w:lang w:val="en-US" w:eastAsia="zh-CN"/>
                    </w:rPr>
                    <w:t>固化系统</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1</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1</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53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bidi="ar-SA"/>
                    </w:rPr>
                  </w:pPr>
                  <w:r>
                    <w:rPr>
                      <w:rFonts w:hint="eastAsia" w:ascii="Times New Roman" w:hAnsi="Times New Roman" w:eastAsia="宋体" w:cs="Times New Roman"/>
                      <w:color w:val="auto"/>
                      <w:sz w:val="20"/>
                      <w:szCs w:val="20"/>
                      <w:lang w:val="en-US" w:eastAsia="zh-CN" w:bidi="ar-SA"/>
                    </w:rPr>
                    <w:t>11</w:t>
                  </w:r>
                </w:p>
              </w:tc>
              <w:tc>
                <w:tcPr>
                  <w:tcW w:w="137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牵引机（与挤出机配套）</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0</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5</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283" w:hRule="exact"/>
                <w:jc w:val="center"/>
              </w:trPr>
              <w:tc>
                <w:tcPr>
                  <w:tcW w:w="1907" w:type="pct"/>
                  <w:gridSpan w:val="2"/>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合计</w:t>
                  </w:r>
                </w:p>
              </w:tc>
              <w:tc>
                <w:tcPr>
                  <w:tcW w:w="122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26</w:t>
                  </w:r>
                </w:p>
              </w:tc>
              <w:tc>
                <w:tcPr>
                  <w:tcW w:w="1270"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eastAsia" w:ascii="Times New Roman" w:hAnsi="Times New Roman" w:eastAsia="宋体" w:cs="Times New Roman"/>
                      <w:color w:val="auto"/>
                      <w:sz w:val="20"/>
                      <w:szCs w:val="20"/>
                      <w:lang w:val="en-US" w:eastAsia="zh-CN"/>
                    </w:rPr>
                    <w:t>27</w:t>
                  </w:r>
                </w:p>
              </w:tc>
              <w:tc>
                <w:tcPr>
                  <w:tcW w:w="599"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0"/>
                      <w:szCs w:val="20"/>
                      <w:lang w:val="en-US" w:eastAsia="zh-CN"/>
                    </w:rPr>
                  </w:pPr>
                  <w:r>
                    <w:rPr>
                      <w:rFonts w:hint="default" w:ascii="Times New Roman" w:hAnsi="Times New Roman" w:eastAsia="宋体" w:cs="Times New Roman"/>
                      <w:color w:val="auto"/>
                      <w:sz w:val="20"/>
                      <w:szCs w:val="20"/>
                      <w:lang w:val="en-US" w:eastAsia="zh-CN"/>
                    </w:rPr>
                    <w:t>台</w:t>
                  </w:r>
                </w:p>
              </w:tc>
            </w:tr>
          </w:tbl>
          <w:p>
            <w:pPr>
              <w:pStyle w:val="2"/>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442" w:leftChars="0"/>
              <w:jc w:val="both"/>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生产设备变更情况：</w:t>
            </w:r>
            <w:r>
              <w:rPr>
                <w:rFonts w:hint="default" w:ascii="Times New Roman" w:hAnsi="Times New Roman" w:eastAsia="宋体" w:cs="Times New Roman"/>
                <w:sz w:val="24"/>
                <w:szCs w:val="24"/>
                <w:lang w:val="en-US" w:eastAsia="zh-CN" w:bidi="ar-SA"/>
              </w:rPr>
              <w:t>环评中挤出机数量为</w:t>
            </w:r>
            <w:r>
              <w:rPr>
                <w:rFonts w:hint="eastAsia" w:ascii="Times New Roman" w:hAnsi="Times New Roman" w:eastAsia="宋体" w:cs="Times New Roman"/>
                <w:sz w:val="24"/>
                <w:szCs w:val="24"/>
                <w:lang w:val="en-US" w:eastAsia="zh-CN" w:bidi="ar-SA"/>
              </w:rPr>
              <w:t>8</w:t>
            </w:r>
            <w:r>
              <w:rPr>
                <w:rFonts w:hint="default" w:ascii="Times New Roman" w:hAnsi="Times New Roman" w:eastAsia="宋体" w:cs="Times New Roman"/>
                <w:sz w:val="24"/>
                <w:szCs w:val="24"/>
                <w:lang w:val="en-US" w:eastAsia="zh-CN" w:bidi="ar-SA"/>
              </w:rPr>
              <w:t>台，实际数量为</w:t>
            </w:r>
            <w:r>
              <w:rPr>
                <w:rFonts w:hint="eastAsia" w:ascii="Times New Roman" w:hAnsi="Times New Roman" w:eastAsia="宋体" w:cs="Times New Roman"/>
                <w:sz w:val="24"/>
                <w:szCs w:val="24"/>
                <w:lang w:val="en-US" w:eastAsia="zh-CN" w:bidi="ar-SA"/>
              </w:rPr>
              <w:t>5</w:t>
            </w:r>
            <w:r>
              <w:rPr>
                <w:rFonts w:hint="default" w:ascii="Times New Roman" w:hAnsi="Times New Roman" w:eastAsia="宋体" w:cs="Times New Roman"/>
                <w:sz w:val="24"/>
                <w:szCs w:val="24"/>
                <w:lang w:val="en-US" w:eastAsia="zh-CN" w:bidi="ar-SA"/>
              </w:rPr>
              <w:t>台。环评中火花实验机数量为3台，实际数量为2台。实际增加</w:t>
            </w:r>
            <w:r>
              <w:rPr>
                <w:rFonts w:hint="eastAsia" w:ascii="Times New Roman" w:hAnsi="Times New Roman" w:eastAsia="宋体" w:cs="Times New Roman"/>
                <w:sz w:val="24"/>
                <w:szCs w:val="24"/>
                <w:lang w:val="en-US" w:eastAsia="zh-CN" w:bidi="ar-SA"/>
              </w:rPr>
              <w:t>5</w:t>
            </w:r>
            <w:r>
              <w:rPr>
                <w:rFonts w:hint="default" w:ascii="Times New Roman" w:hAnsi="Times New Roman" w:eastAsia="宋体" w:cs="Times New Roman"/>
                <w:sz w:val="24"/>
                <w:szCs w:val="24"/>
                <w:lang w:val="en-US" w:eastAsia="zh-CN" w:bidi="ar-SA"/>
              </w:rPr>
              <w:t>台牵引机</w:t>
            </w:r>
            <w:r>
              <w:rPr>
                <w:rFonts w:hint="eastAsia" w:ascii="Times New Roman" w:hAnsi="Times New Roman" w:eastAsia="宋体" w:cs="Times New Roman"/>
                <w:color w:val="000000"/>
                <w:sz w:val="24"/>
                <w:szCs w:val="24"/>
                <w:lang w:val="en-US" w:eastAsia="zh-CN"/>
              </w:rPr>
              <w:t>。</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环保设备设备变更情况：无。</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其他建设内容未发生变化，以上变更不属于重大变更。</w:t>
            </w:r>
          </w:p>
          <w:p>
            <w:pPr>
              <w:keepNext w:val="0"/>
              <w:keepLines w:val="0"/>
              <w:pageBreakBefore w:val="0"/>
              <w:widowControl/>
              <w:kinsoku/>
              <w:wordWrap/>
              <w:overflowPunct/>
              <w:topLinePunct w:val="0"/>
              <w:autoSpaceDE/>
              <w:autoSpaceDN/>
              <w:bidi w:val="0"/>
              <w:spacing w:after="0" w:line="36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原辅材料消耗及水平衡：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lang w:eastAsia="zh-CN"/>
              </w:rPr>
              <w:t>主要原辅材料及能源消耗情况</w:t>
            </w:r>
            <w:r>
              <w:rPr>
                <w:rFonts w:hint="default" w:ascii="Times New Roman" w:hAnsi="Times New Roman" w:eastAsia="宋体" w:cs="Times New Roman"/>
                <w:sz w:val="24"/>
                <w:szCs w:val="24"/>
                <w:lang w:eastAsia="zh-CN"/>
              </w:rPr>
              <w:tab/>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color w:val="auto"/>
                <w:sz w:val="24"/>
                <w:szCs w:val="28"/>
                <w:highlight w:val="none"/>
                <w:lang w:val="zh-CN"/>
              </w:rPr>
              <w:t>本项目原辅材料消耗情况见表</w:t>
            </w:r>
            <w:r>
              <w:rPr>
                <w:rFonts w:hint="eastAsia" w:ascii="Times New Roman" w:hAnsi="Times New Roman" w:eastAsia="宋体" w:cs="Times New Roman"/>
                <w:color w:val="auto"/>
                <w:sz w:val="24"/>
                <w:szCs w:val="28"/>
                <w:highlight w:val="none"/>
                <w:lang w:val="en-US" w:eastAsia="zh-CN"/>
              </w:rPr>
              <w:t>5</w:t>
            </w:r>
            <w:r>
              <w:rPr>
                <w:rFonts w:hint="default" w:ascii="Times New Roman" w:hAnsi="Times New Roman" w:eastAsia="宋体" w:cs="Times New Roman"/>
                <w:color w:val="auto"/>
                <w:sz w:val="24"/>
                <w:szCs w:val="28"/>
                <w:highlight w:val="none"/>
                <w:lang w:val="zh-CN"/>
              </w:rPr>
              <w:t>。</w:t>
            </w:r>
          </w:p>
          <w:p>
            <w:pPr>
              <w:pStyle w:val="2"/>
              <w:keepNext w:val="0"/>
              <w:keepLines w:val="0"/>
              <w:pageBreakBefore w:val="0"/>
              <w:widowControl/>
              <w:kinsoku/>
              <w:wordWrap/>
              <w:overflowPunct/>
              <w:topLinePunct w:val="0"/>
              <w:autoSpaceDE/>
              <w:autoSpaceDN/>
              <w:bidi w:val="0"/>
              <w:adjustRightInd w:val="0"/>
              <w:snapToGrid w:val="0"/>
              <w:spacing w:before="181" w:beforeLines="50" w:after="0" w:line="240" w:lineRule="auto"/>
              <w:ind w:left="0" w:leftChars="0" w:firstLine="0" w:firstLineChars="0"/>
              <w:jc w:val="center"/>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5</w:t>
            </w:r>
            <w:r>
              <w:rPr>
                <w:rFonts w:hint="default" w:ascii="Times New Roman" w:hAnsi="Times New Roman" w:eastAsia="宋体" w:cs="Times New Roman"/>
                <w:b/>
                <w:bCs/>
                <w:color w:val="auto"/>
                <w:sz w:val="24"/>
                <w:szCs w:val="24"/>
                <w:lang w:val="en-US" w:eastAsia="zh-CN"/>
              </w:rPr>
              <w:t xml:space="preserve">  主要原材料及能源消耗一览表</w:t>
            </w:r>
          </w:p>
          <w:tbl>
            <w:tblPr>
              <w:tblStyle w:val="18"/>
              <w:tblW w:w="4997" w:type="pct"/>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autofit"/>
              <w:tblCellMar>
                <w:top w:w="0" w:type="dxa"/>
                <w:left w:w="0" w:type="dxa"/>
                <w:bottom w:w="0" w:type="dxa"/>
                <w:right w:w="0" w:type="dxa"/>
              </w:tblCellMar>
            </w:tblPr>
            <w:tblGrid>
              <w:gridCol w:w="473"/>
              <w:gridCol w:w="1768"/>
              <w:gridCol w:w="1283"/>
              <w:gridCol w:w="1383"/>
              <w:gridCol w:w="1436"/>
              <w:gridCol w:w="2474"/>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0" w:type="dxa"/>
                  <w:bottom w:w="0" w:type="dxa"/>
                  <w:right w:w="0"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序号</w:t>
                  </w:r>
                </w:p>
              </w:tc>
              <w:tc>
                <w:tcPr>
                  <w:tcW w:w="10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名称</w:t>
                  </w:r>
                </w:p>
              </w:tc>
              <w:tc>
                <w:tcPr>
                  <w:tcW w:w="727"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单位</w:t>
                  </w:r>
                </w:p>
              </w:tc>
              <w:tc>
                <w:tcPr>
                  <w:tcW w:w="784"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环评年用</w:t>
                  </w:r>
                  <w:r>
                    <w:rPr>
                      <w:rFonts w:hint="default" w:ascii="Times New Roman" w:hAnsi="Times New Roman" w:eastAsia="宋体" w:cs="Times New Roman"/>
                      <w:color w:val="auto"/>
                      <w:sz w:val="21"/>
                      <w:szCs w:val="21"/>
                    </w:rPr>
                    <w:t>量</w:t>
                  </w:r>
                </w:p>
              </w:tc>
              <w:tc>
                <w:tcPr>
                  <w:tcW w:w="814"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验收年用</w:t>
                  </w:r>
                  <w:r>
                    <w:rPr>
                      <w:rFonts w:hint="default" w:ascii="Times New Roman" w:hAnsi="Times New Roman" w:eastAsia="宋体" w:cs="Times New Roman"/>
                      <w:color w:val="auto"/>
                      <w:sz w:val="21"/>
                      <w:szCs w:val="21"/>
                    </w:rPr>
                    <w:t>量</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备注</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铜丝</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color w:val="auto"/>
                      <w:kern w:val="0"/>
                      <w:sz w:val="21"/>
                      <w:szCs w:val="21"/>
                      <w:highlight w:val="none"/>
                      <w:lang w:val="en-US" w:eastAsia="zh-CN"/>
                    </w:rPr>
                    <w:t>250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156</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2</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val="en-US" w:eastAsia="zh-CN"/>
                    </w:rPr>
                    <w:t>铝丝</w:t>
                  </w:r>
                </w:p>
              </w:tc>
              <w:tc>
                <w:tcPr>
                  <w:tcW w:w="72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color w:val="auto"/>
                      <w:kern w:val="0"/>
                      <w:sz w:val="21"/>
                      <w:szCs w:val="21"/>
                      <w:highlight w:val="none"/>
                      <w:lang w:val="en-US" w:eastAsia="zh-CN"/>
                    </w:rPr>
                    <w:t>600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375</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3</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聚氯乙烯料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snapToGrid w:val="0"/>
                      <w:color w:val="auto"/>
                      <w:kern w:val="0"/>
                      <w:sz w:val="21"/>
                      <w:szCs w:val="21"/>
                      <w:highlight w:val="none"/>
                      <w:lang w:val="en-US" w:eastAsia="zh-CN"/>
                    </w:rPr>
                    <w:t>40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25</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4</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聚乙烯绝缘料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color w:val="auto"/>
                      <w:sz w:val="21"/>
                      <w:szCs w:val="21"/>
                      <w:highlight w:val="none"/>
                      <w:lang w:val="en-US" w:eastAsia="zh-CN"/>
                    </w:rPr>
                    <w:t>50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31</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5</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highlight w:val="none"/>
                      <w:lang w:val="en-US" w:eastAsia="zh-CN"/>
                    </w:rPr>
                    <w:t>低烟无卤护套料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60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37.5</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6</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highlight w:val="none"/>
                      <w:lang w:val="en-US" w:eastAsia="zh-CN"/>
                    </w:rPr>
                    <w:t>聚乙烯交联料</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40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25</w:t>
                  </w:r>
                </w:p>
              </w:tc>
              <w:tc>
                <w:tcPr>
                  <w:tcW w:w="14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7</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镀锌钢带</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color w:val="auto"/>
                      <w:sz w:val="21"/>
                      <w:szCs w:val="21"/>
                      <w:highlight w:val="none"/>
                      <w:lang w:val="en-US" w:eastAsia="zh-CN"/>
                    </w:rPr>
                    <w:t>10</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6.25</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8</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rPr>
                    <w:t>填充绳</w:t>
                  </w:r>
                </w:p>
              </w:tc>
              <w:tc>
                <w:tcPr>
                  <w:tcW w:w="727" w:type="pct"/>
                  <w:noWrap w:val="0"/>
                  <w:vAlign w:val="center"/>
                </w:tcPr>
                <w:p>
                  <w:pPr>
                    <w:keepNext w:val="0"/>
                    <w:keepLines w:val="0"/>
                    <w:pageBreakBefore w:val="0"/>
                    <w:widowControl/>
                    <w:kinsoku/>
                    <w:wordWrap/>
                    <w:overflowPunct/>
                    <w:topLinePunct w:val="0"/>
                    <w:autoSpaceDE/>
                    <w:autoSpaceDN/>
                    <w:bidi w:val="0"/>
                    <w:adjustRightInd w:val="0"/>
                    <w:snapToGrid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5</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3.125</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9</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无纺布</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0.5</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0.3125</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10</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rPr>
                    <w:t>水性油墨</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0.05</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0.03125</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11</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lang w:eastAsia="zh-CN"/>
                    </w:rPr>
                    <w:t>润滑油</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bidi="ar-SA"/>
                    </w:rPr>
                    <w:t>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0.02</w:t>
                  </w:r>
                </w:p>
              </w:tc>
              <w:tc>
                <w:tcPr>
                  <w:tcW w:w="1436" w:type="dxa"/>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156</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bCs/>
                      <w:smallCaps w:val="0"/>
                      <w:sz w:val="21"/>
                      <w:szCs w:val="21"/>
                      <w:lang w:val="en-US" w:eastAsia="zh-CN"/>
                    </w:rPr>
                    <w:t>外购</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12</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highlight w:val="none"/>
                    </w:rPr>
                    <w:t>电</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万kW·h/a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6</w:t>
                  </w:r>
                </w:p>
              </w:tc>
              <w:tc>
                <w:tcPr>
                  <w:tcW w:w="81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6</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mallCaps w:val="0"/>
                      <w:sz w:val="20"/>
                      <w:szCs w:val="20"/>
                      <w:lang w:val="en-US" w:eastAsia="zh-CN"/>
                    </w:rPr>
                    <w:t>由大陆村镇变电站提供</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jc w:val="center"/>
              </w:trPr>
              <w:tc>
                <w:tcPr>
                  <w:tcW w:w="268"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13</w:t>
                  </w:r>
                </w:p>
              </w:tc>
              <w:tc>
                <w:tcPr>
                  <w:tcW w:w="1002"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1"/>
                      <w:szCs w:val="21"/>
                      <w:lang w:val="en-US" w:eastAsia="zh-CN" w:bidi="ar-SA"/>
                    </w:rPr>
                  </w:pPr>
                  <w:r>
                    <w:rPr>
                      <w:rFonts w:hint="default" w:ascii="Times New Roman" w:hAnsi="Times New Roman" w:eastAsia="宋体" w:cs="Times New Roman"/>
                      <w:color w:val="auto"/>
                      <w:sz w:val="21"/>
                      <w:szCs w:val="21"/>
                      <w:highlight w:val="none"/>
                    </w:rPr>
                    <w:t>水</w:t>
                  </w:r>
                </w:p>
              </w:tc>
              <w:tc>
                <w:tcPr>
                  <w:tcW w:w="727" w:type="pct"/>
                  <w:noWrap w:val="0"/>
                  <w:vAlign w:val="center"/>
                </w:tcPr>
                <w:p>
                  <w:pPr>
                    <w:keepNext w:val="0"/>
                    <w:keepLines w:val="0"/>
                    <w:pageBreakBefore w:val="0"/>
                    <w:widowControl/>
                    <w:kinsoku/>
                    <w:wordWrap/>
                    <w:overflowPunct/>
                    <w:topLinePunct w:val="0"/>
                    <w:autoSpaceDE/>
                    <w:autoSpaceDN/>
                    <w:bidi w:val="0"/>
                    <w:spacing w:before="0" w:after="0"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m</w:t>
                  </w:r>
                  <w:r>
                    <w:rPr>
                      <w:rFonts w:hint="default" w:ascii="Times New Roman" w:hAnsi="Times New Roman" w:eastAsia="宋体" w:cs="Times New Roman"/>
                      <w:sz w:val="21"/>
                      <w:szCs w:val="21"/>
                      <w:vertAlign w:val="superscript"/>
                    </w:rPr>
                    <w:t>3</w:t>
                  </w:r>
                  <w:r>
                    <w:rPr>
                      <w:rFonts w:hint="default" w:ascii="Times New Roman" w:hAnsi="Times New Roman" w:eastAsia="宋体" w:cs="Times New Roman"/>
                      <w:sz w:val="21"/>
                      <w:szCs w:val="21"/>
                    </w:rPr>
                    <w:t>/a</w:t>
                  </w:r>
                </w:p>
              </w:tc>
              <w:tc>
                <w:tcPr>
                  <w:tcW w:w="78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highlight w:val="none"/>
                      <w:lang w:val="en-US" w:eastAsia="zh-CN"/>
                    </w:rPr>
                    <w:t>270</w:t>
                  </w:r>
                </w:p>
              </w:tc>
              <w:tc>
                <w:tcPr>
                  <w:tcW w:w="814" w:type="pct"/>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rPr>
                    <w:t>270</w:t>
                  </w:r>
                </w:p>
              </w:tc>
              <w:tc>
                <w:tcPr>
                  <w:tcW w:w="1402" w:type="pct"/>
                  <w:noWrap w:val="0"/>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eastAsia="zh-CN"/>
                    </w:rPr>
                  </w:pPr>
                  <w:r>
                    <w:rPr>
                      <w:rFonts w:hint="eastAsia" w:ascii="Times New Roman" w:hAnsi="Times New Roman" w:eastAsia="宋体"/>
                      <w:snapToGrid w:val="0"/>
                      <w:color w:val="auto"/>
                      <w:kern w:val="0"/>
                      <w:sz w:val="20"/>
                      <w:szCs w:val="20"/>
                      <w:highlight w:val="none"/>
                    </w:rPr>
                    <w:t>由</w:t>
                  </w:r>
                  <w:r>
                    <w:rPr>
                      <w:rFonts w:hint="eastAsia" w:ascii="Times New Roman" w:hAnsi="Times New Roman" w:eastAsia="宋体"/>
                      <w:snapToGrid w:val="0"/>
                      <w:color w:val="auto"/>
                      <w:kern w:val="0"/>
                      <w:sz w:val="20"/>
                      <w:szCs w:val="20"/>
                      <w:highlight w:val="none"/>
                      <w:lang w:eastAsia="zh-CN"/>
                    </w:rPr>
                    <w:t>周家庄村供水管网</w:t>
                  </w:r>
                  <w:r>
                    <w:rPr>
                      <w:rFonts w:hint="eastAsia" w:ascii="Times New Roman" w:hAnsi="Times New Roman" w:eastAsia="宋体"/>
                      <w:snapToGrid w:val="0"/>
                      <w:color w:val="auto"/>
                      <w:kern w:val="0"/>
                      <w:sz w:val="20"/>
                      <w:szCs w:val="20"/>
                      <w:highlight w:val="none"/>
                    </w:rPr>
                    <w:t>提供</w:t>
                  </w:r>
                </w:p>
              </w:tc>
            </w:tr>
          </w:tbl>
          <w:p>
            <w:pPr>
              <w:keepNext w:val="0"/>
              <w:keepLines w:val="0"/>
              <w:pageBreakBefore w:val="0"/>
              <w:widowControl w:val="0"/>
              <w:numPr>
                <w:ilvl w:val="0"/>
                <w:numId w:val="2"/>
              </w:numPr>
              <w:kinsoku/>
              <w:wordWrap/>
              <w:overflowPunct/>
              <w:topLinePunct w:val="0"/>
              <w:autoSpaceDE/>
              <w:autoSpaceDN/>
              <w:bidi w:val="0"/>
              <w:adjustRightInd w:val="0"/>
              <w:snapToGrid w:val="0"/>
              <w:spacing w:after="0" w:line="360" w:lineRule="auto"/>
              <w:ind w:left="0" w:leftChars="0" w:right="0" w:rightChars="0" w:firstLine="480" w:firstLineChars="200"/>
              <w:jc w:val="both"/>
              <w:textAlignment w:val="auto"/>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公用工程</w:t>
            </w:r>
          </w:p>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Chars="200" w:right="0" w:rightChars="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（1）给水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项目用水主要为生产用水和生活用水，新鲜水用量为0.9m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/d（270m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/a），由周家庄村供水管网提供，水质、水量均可满足要求。</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①挤出工序冷却水：项目挤出工序冷却用水的循环水量为10m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/d，在冷却系统内循环使用不外排，部分循环水蒸发损耗，补水量为0.5m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/d（150m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②生活用水：项目劳动定员10人，根据《河北省用水定额》（DB13/T1161-2016）， 用水量按 40L/人·d 计算，则生活用水量为0.4m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/d（120m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w:t>
            </w:r>
          </w:p>
          <w:p>
            <w:pPr>
              <w:keepNext w:val="0"/>
              <w:keepLines w:val="0"/>
              <w:pageBreakBefore w:val="0"/>
              <w:widowControl/>
              <w:kinsoku/>
              <w:wordWrap/>
              <w:overflowPunct/>
              <w:topLinePunct w:val="0"/>
              <w:autoSpaceDE/>
              <w:autoSpaceDN/>
              <w:bidi w:val="0"/>
              <w:adjustRightInd w:val="0"/>
              <w:snapToGrid w:val="0"/>
              <w:spacing w:after="0" w:line="240" w:lineRule="auto"/>
              <w:ind w:firstLine="420" w:firstLineChars="200"/>
              <w:textAlignment w:val="auto"/>
              <w:rPr>
                <w:rFonts w:hint="eastAsia" w:ascii="Times New Roman" w:hAnsi="Times New Roman" w:eastAsia="宋体" w:cstheme="minorBidi"/>
                <w:smallCaps w:val="0"/>
                <w:color w:val="auto"/>
                <w:sz w:val="21"/>
                <w:szCs w:val="21"/>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527" w:hRule="atLeast"/>
        </w:trPr>
        <w:tc>
          <w:tcPr>
            <w:tcW w:w="9038" w:type="dxa"/>
            <w:vAlign w:val="top"/>
          </w:tcPr>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color w:val="auto"/>
                <w:szCs w:val="21"/>
                <w:lang w:val="en-US" w:eastAsia="zh-CN"/>
              </w:rPr>
            </w:pPr>
            <w:r>
              <w:rPr>
                <w:rFonts w:hint="default" w:ascii="Times New Roman" w:hAnsi="Times New Roman" w:eastAsia="宋体" w:cs="Times New Roman"/>
                <w:bCs/>
                <w:color w:val="auto"/>
                <w:szCs w:val="21"/>
                <w:lang w:val="en-US" w:eastAsia="zh-CN"/>
              </w:rPr>
              <w:t>（2）排水</w:t>
            </w:r>
          </w:p>
          <w:p>
            <w:pPr>
              <w:keepNext w:val="0"/>
              <w:keepLines w:val="0"/>
              <w:pageBreakBefore w:val="0"/>
              <w:widowControl w:val="0"/>
              <w:kinsoku/>
              <w:wordWrap/>
              <w:overflowPunct/>
              <w:topLinePunct w:val="0"/>
              <w:autoSpaceDE/>
              <w:autoSpaceDN/>
              <w:bidi w:val="0"/>
              <w:adjustRightInd w:val="0"/>
              <w:snapToGrid w:val="0"/>
              <w:spacing w:after="0" w:line="360" w:lineRule="auto"/>
              <w:ind w:left="0" w:leftChars="0" w:right="0" w:rightChars="0"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color w:val="auto"/>
                <w:szCs w:val="21"/>
                <w:lang w:val="en-US" w:eastAsia="zh-CN"/>
              </w:rPr>
              <w:t>本项目生产用水循环使用，不外排；废水主要为职工办公过程产生的盥洗废水，产生量按生活用水的80%计，则生活废水量为0.32m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/d（96m</w:t>
            </w:r>
            <w:r>
              <w:rPr>
                <w:rFonts w:hint="default" w:ascii="Times New Roman" w:hAnsi="Times New Roman" w:eastAsia="宋体" w:cs="Times New Roman"/>
                <w:bCs/>
                <w:color w:val="auto"/>
                <w:szCs w:val="21"/>
                <w:vertAlign w:val="superscript"/>
                <w:lang w:val="en-US" w:eastAsia="zh-CN"/>
              </w:rPr>
              <w:t>3</w:t>
            </w:r>
            <w:r>
              <w:rPr>
                <w:rFonts w:hint="default" w:ascii="Times New Roman" w:hAnsi="Times New Roman" w:eastAsia="宋体" w:cs="Times New Roman"/>
                <w:bCs/>
                <w:color w:val="auto"/>
                <w:szCs w:val="21"/>
                <w:lang w:val="en-US" w:eastAsia="zh-CN"/>
              </w:rPr>
              <w:t>/a），排入厂区内防渗旱厕，定期清掏，用作农肥。项目项目给排水平衡图见图2，项目给排水平衡表见表</w:t>
            </w:r>
            <w:r>
              <w:rPr>
                <w:rFonts w:hint="eastAsia" w:ascii="Times New Roman" w:hAnsi="Times New Roman" w:eastAsia="宋体" w:cs="Times New Roman"/>
                <w:bCs/>
                <w:color w:val="auto"/>
                <w:szCs w:val="21"/>
                <w:lang w:val="en-US" w:eastAsia="zh-CN"/>
              </w:rPr>
              <w:t>6</w:t>
            </w:r>
            <w:r>
              <w:rPr>
                <w:rFonts w:hint="default" w:ascii="Times New Roman" w:hAnsi="Times New Roman" w:eastAsia="宋体" w:cs="Times New Roman"/>
                <w:bCs/>
                <w:color w:val="auto"/>
                <w:szCs w:val="21"/>
                <w:lang w:val="en-US" w:eastAsia="zh-CN"/>
              </w:rPr>
              <w:t>。</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jc w:val="center"/>
              <w:textAlignment w:val="auto"/>
              <w:rPr>
                <w:rFonts w:hint="default" w:ascii="Times New Roman" w:hAnsi="Times New Roman" w:eastAsia="宋体" w:cs="Times New Roman"/>
                <w:b/>
                <w:bCs/>
                <w:color w:val="auto"/>
                <w:sz w:val="24"/>
                <w:szCs w:val="24"/>
                <w:lang w:val="en-US" w:eastAsia="zh-CN" w:bidi="ar-SA"/>
              </w:rPr>
            </w:pP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表</w:t>
            </w:r>
            <w:r>
              <w:rPr>
                <w:rFonts w:hint="eastAsia" w:ascii="Times New Roman" w:hAnsi="Times New Roman" w:eastAsia="宋体" w:cs="Times New Roman"/>
                <w:b/>
                <w:bCs/>
                <w:color w:val="auto"/>
                <w:sz w:val="24"/>
                <w:szCs w:val="24"/>
                <w:lang w:val="en-US" w:eastAsia="zh-CN" w:bidi="ar-SA"/>
              </w:rPr>
              <w:t xml:space="preserve">6 </w:t>
            </w:r>
            <w:r>
              <w:rPr>
                <w:rFonts w:hint="default" w:ascii="Times New Roman" w:hAnsi="Times New Roman" w:eastAsia="宋体" w:cs="Times New Roman"/>
                <w:b/>
                <w:bCs/>
                <w:color w:val="auto"/>
                <w:sz w:val="24"/>
                <w:szCs w:val="24"/>
                <w:lang w:val="en-US" w:eastAsia="zh-CN" w:bidi="ar-SA"/>
              </w:rPr>
              <w:t xml:space="preserve"> 项目给排水平衡表    </w:t>
            </w:r>
            <w:r>
              <w:rPr>
                <w:rFonts w:hint="eastAsia" w:ascii="Times New Roman" w:hAnsi="Times New Roman" w:eastAsia="宋体"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 xml:space="preserve"> 单位m</w:t>
            </w:r>
            <w:r>
              <w:rPr>
                <w:rFonts w:hint="default" w:ascii="Times New Roman" w:hAnsi="Times New Roman" w:eastAsia="宋体" w:cs="Times New Roman"/>
                <w:b/>
                <w:bCs/>
                <w:color w:val="auto"/>
                <w:sz w:val="24"/>
                <w:szCs w:val="24"/>
                <w:vertAlign w:val="superscript"/>
                <w:lang w:val="en-US" w:eastAsia="zh-CN" w:bidi="ar-SA"/>
              </w:rPr>
              <w:t>3</w:t>
            </w:r>
            <w:r>
              <w:rPr>
                <w:rFonts w:hint="default" w:ascii="Times New Roman" w:hAnsi="Times New Roman" w:eastAsia="宋体" w:cs="Times New Roman"/>
                <w:b/>
                <w:bCs/>
                <w:color w:val="auto"/>
                <w:sz w:val="24"/>
                <w:szCs w:val="24"/>
                <w:lang w:val="en-US" w:eastAsia="zh-CN" w:bidi="ar-SA"/>
              </w:rPr>
              <w:t>/d</w:t>
            </w:r>
          </w:p>
          <w:tbl>
            <w:tblPr>
              <w:tblStyle w:val="1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573"/>
              <w:gridCol w:w="2005"/>
              <w:gridCol w:w="1001"/>
              <w:gridCol w:w="1069"/>
              <w:gridCol w:w="1194"/>
              <w:gridCol w:w="1111"/>
              <w:gridCol w:w="115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199" w:hRule="atLeast"/>
                <w:jc w:val="center"/>
              </w:trPr>
              <w:tc>
                <w:tcPr>
                  <w:tcW w:w="57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序号</w:t>
                  </w:r>
                </w:p>
              </w:tc>
              <w:tc>
                <w:tcPr>
                  <w:tcW w:w="200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用水工序</w:t>
                  </w:r>
                </w:p>
              </w:tc>
              <w:tc>
                <w:tcPr>
                  <w:tcW w:w="100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总用水量</w:t>
                  </w:r>
                </w:p>
              </w:tc>
              <w:tc>
                <w:tcPr>
                  <w:tcW w:w="10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循环水量</w:t>
                  </w:r>
                </w:p>
              </w:tc>
              <w:tc>
                <w:tcPr>
                  <w:tcW w:w="119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新鲜水用量</w:t>
                  </w:r>
                </w:p>
              </w:tc>
              <w:tc>
                <w:tcPr>
                  <w:tcW w:w="111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损耗量</w:t>
                  </w:r>
                </w:p>
              </w:tc>
              <w:tc>
                <w:tcPr>
                  <w:tcW w:w="115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排放量</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57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w:t>
                  </w:r>
                </w:p>
              </w:tc>
              <w:tc>
                <w:tcPr>
                  <w:tcW w:w="200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挤出工序冷却水</w:t>
                  </w:r>
                </w:p>
              </w:tc>
              <w:tc>
                <w:tcPr>
                  <w:tcW w:w="100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10.5</w:t>
                  </w:r>
                </w:p>
              </w:tc>
              <w:tc>
                <w:tcPr>
                  <w:tcW w:w="10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w:t>
                  </w:r>
                </w:p>
              </w:tc>
              <w:tc>
                <w:tcPr>
                  <w:tcW w:w="119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w:t>
                  </w:r>
                </w:p>
              </w:tc>
              <w:tc>
                <w:tcPr>
                  <w:tcW w:w="111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w:t>
                  </w:r>
                </w:p>
              </w:tc>
              <w:tc>
                <w:tcPr>
                  <w:tcW w:w="115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7" w:hRule="atLeast"/>
                <w:jc w:val="center"/>
              </w:trPr>
              <w:tc>
                <w:tcPr>
                  <w:tcW w:w="57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2</w:t>
                  </w:r>
                </w:p>
              </w:tc>
              <w:tc>
                <w:tcPr>
                  <w:tcW w:w="2005"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生活用水</w:t>
                  </w:r>
                </w:p>
              </w:tc>
              <w:tc>
                <w:tcPr>
                  <w:tcW w:w="100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lang w:val="en-US" w:eastAsia="zh-CN"/>
                    </w:rPr>
                    <w:t>4</w:t>
                  </w:r>
                </w:p>
              </w:tc>
              <w:tc>
                <w:tcPr>
                  <w:tcW w:w="10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w:t>
                  </w:r>
                </w:p>
              </w:tc>
              <w:tc>
                <w:tcPr>
                  <w:tcW w:w="119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lang w:val="en-US" w:eastAsia="zh-CN"/>
                    </w:rPr>
                    <w:t>4</w:t>
                  </w:r>
                </w:p>
              </w:tc>
              <w:tc>
                <w:tcPr>
                  <w:tcW w:w="111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0.08</w:t>
                  </w:r>
                </w:p>
              </w:tc>
              <w:tc>
                <w:tcPr>
                  <w:tcW w:w="115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lang w:val="en-US" w:eastAsia="zh-CN"/>
                    </w:rPr>
                    <w:t>32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2578" w:type="dxa"/>
                  <w:gridSpan w:val="2"/>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合计</w:t>
                  </w:r>
                </w:p>
              </w:tc>
              <w:tc>
                <w:tcPr>
                  <w:tcW w:w="100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10.</w:t>
                  </w:r>
                  <w:r>
                    <w:rPr>
                      <w:rFonts w:hint="eastAsia" w:ascii="Times New Roman" w:hAnsi="Times New Roman" w:eastAsia="宋体" w:cs="Times New Roman"/>
                      <w:color w:val="auto"/>
                      <w:sz w:val="18"/>
                      <w:szCs w:val="18"/>
                      <w:lang w:val="en-US" w:eastAsia="zh-CN"/>
                    </w:rPr>
                    <w:t>9</w:t>
                  </w:r>
                </w:p>
              </w:tc>
              <w:tc>
                <w:tcPr>
                  <w:tcW w:w="1069"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10</w:t>
                  </w:r>
                </w:p>
              </w:tc>
              <w:tc>
                <w:tcPr>
                  <w:tcW w:w="1194"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eastAsia="zh-CN"/>
                    </w:rPr>
                  </w:pPr>
                  <w:r>
                    <w:rPr>
                      <w:rFonts w:hint="default"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lang w:val="en-US" w:eastAsia="zh-CN"/>
                    </w:rPr>
                    <w:t>9</w:t>
                  </w:r>
                </w:p>
              </w:tc>
              <w:tc>
                <w:tcPr>
                  <w:tcW w:w="1111"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rPr>
                  </w:pPr>
                  <w:r>
                    <w:rPr>
                      <w:rFonts w:hint="default" w:ascii="Times New Roman" w:hAnsi="Times New Roman" w:eastAsia="宋体" w:cs="Times New Roman"/>
                      <w:color w:val="auto"/>
                      <w:sz w:val="18"/>
                      <w:szCs w:val="18"/>
                    </w:rPr>
                    <w:t>0.58</w:t>
                  </w:r>
                </w:p>
              </w:tc>
              <w:tc>
                <w:tcPr>
                  <w:tcW w:w="1153" w:type="dxa"/>
                  <w:tcBorders>
                    <w:tl2br w:val="nil"/>
                    <w:tr2bl w:val="nil"/>
                  </w:tcBorders>
                  <w:noWrap w:val="0"/>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18"/>
                      <w:szCs w:val="18"/>
                      <w:lang w:val="en-US" w:eastAsia="zh-CN"/>
                    </w:rPr>
                  </w:pPr>
                  <w:r>
                    <w:rPr>
                      <w:rFonts w:hint="default" w:ascii="Times New Roman" w:hAnsi="Times New Roman" w:eastAsia="宋体" w:cs="Times New Roman"/>
                      <w:color w:val="auto"/>
                      <w:sz w:val="18"/>
                      <w:szCs w:val="18"/>
                    </w:rPr>
                    <w:t>0.</w:t>
                  </w:r>
                  <w:r>
                    <w:rPr>
                      <w:rFonts w:hint="eastAsia" w:ascii="Times New Roman" w:hAnsi="Times New Roman" w:eastAsia="宋体" w:cs="Times New Roman"/>
                      <w:color w:val="auto"/>
                      <w:sz w:val="18"/>
                      <w:szCs w:val="18"/>
                      <w:lang w:val="en-US" w:eastAsia="zh-CN"/>
                    </w:rPr>
                    <w:t>32</w:t>
                  </w:r>
                </w:p>
              </w:tc>
            </w:tr>
          </w:tbl>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b/>
                <w:color w:val="auto"/>
                <w:szCs w:val="21"/>
                <w:lang w:eastAsia="zh-CN"/>
              </w:rPr>
            </w:pP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cs="Times New Roman"/>
                <w:b/>
                <w:bCs/>
                <w:color w:val="auto"/>
                <w:sz w:val="24"/>
                <w:szCs w:val="24"/>
                <w:lang w:val="en-US" w:eastAsia="zh-CN" w:bidi="ar-SA"/>
              </w:rPr>
            </w:pPr>
            <w:r>
              <w:rPr>
                <w:rFonts w:hint="eastAsia" w:ascii="Times New Roman" w:hAnsi="Times New Roman" w:eastAsia="宋体"/>
                <w:b/>
                <w:color w:val="auto"/>
                <w:szCs w:val="21"/>
                <w:lang w:eastAsia="zh-CN"/>
              </w:rPr>
              <w:drawing>
                <wp:inline distT="0" distB="0" distL="114300" distR="114300">
                  <wp:extent cx="4887595" cy="878840"/>
                  <wp:effectExtent l="0" t="0" r="8255" b="16510"/>
                  <wp:docPr id="2" name="图片 3" descr="a8533f16d89863a129796d058acb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a8533f16d89863a129796d058acb820"/>
                          <pic:cNvPicPr>
                            <a:picLocks noChangeAspect="1"/>
                          </pic:cNvPicPr>
                        </pic:nvPicPr>
                        <pic:blipFill>
                          <a:blip r:embed="rId9"/>
                          <a:srcRect t="10301" b="16965"/>
                          <a:stretch>
                            <a:fillRect/>
                          </a:stretch>
                        </pic:blipFill>
                        <pic:spPr>
                          <a:xfrm>
                            <a:off x="0" y="0"/>
                            <a:ext cx="4887595" cy="878840"/>
                          </a:xfrm>
                          <a:prstGeom prst="rect">
                            <a:avLst/>
                          </a:prstGeom>
                          <a:noFill/>
                          <a:ln>
                            <a:noFill/>
                          </a:ln>
                        </pic:spPr>
                      </pic:pic>
                    </a:graphicData>
                  </a:graphic>
                </wp:inline>
              </w:drawing>
            </w:r>
            <w:r>
              <w:rPr>
                <w:rFonts w:hint="eastAsia" w:ascii="Times New Roman" w:hAnsi="Times New Roman" w:eastAsia="宋体" w:cs="Times New Roman"/>
                <w:b/>
                <w:bCs/>
                <w:color w:val="auto"/>
                <w:sz w:val="24"/>
                <w:szCs w:val="24"/>
                <w:lang w:val="en-US" w:eastAsia="zh-CN" w:bidi="ar-SA"/>
              </w:rPr>
              <w:t xml:space="preserve"> </w:t>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b/>
                <w:szCs w:val="21"/>
              </w:rPr>
            </w:pPr>
            <w:r>
              <w:rPr>
                <w:rFonts w:hint="default" w:ascii="Times New Roman" w:hAnsi="Times New Roman" w:eastAsia="宋体" w:cs="Times New Roman"/>
                <w:b/>
                <w:bCs/>
                <w:color w:val="auto"/>
                <w:sz w:val="24"/>
                <w:szCs w:val="24"/>
                <w:lang w:val="en-US" w:eastAsia="zh-CN" w:bidi="ar-SA"/>
              </w:rPr>
              <w:t>图2  项目给排水平衡图    单位：</w:t>
            </w:r>
            <w:r>
              <w:rPr>
                <w:rFonts w:hint="default" w:ascii="Times New Roman" w:hAnsi="Times New Roman" w:cs="Times New Roman"/>
                <w:b/>
                <w:szCs w:val="21"/>
              </w:rPr>
              <w:t>m</w:t>
            </w:r>
            <w:r>
              <w:rPr>
                <w:rFonts w:hint="default" w:ascii="Times New Roman" w:hAnsi="Times New Roman" w:cs="Times New Roman"/>
                <w:b/>
                <w:szCs w:val="21"/>
                <w:vertAlign w:val="superscript"/>
              </w:rPr>
              <w:t>3</w:t>
            </w:r>
            <w:r>
              <w:rPr>
                <w:rFonts w:hint="default" w:ascii="Times New Roman" w:hAnsi="Times New Roman" w:cs="Times New Roman"/>
                <w:b/>
                <w:szCs w:val="21"/>
              </w:rPr>
              <w:t>/d</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w:t>
            </w:r>
            <w:r>
              <w:rPr>
                <w:rFonts w:hint="eastAsia" w:ascii="Times New Roman" w:hAnsi="Times New Roman" w:eastAsia="宋体" w:cs="Times New Roman"/>
                <w:bCs/>
                <w:szCs w:val="21"/>
                <w:lang w:val="en-US" w:eastAsia="zh-CN"/>
              </w:rPr>
              <w:t>2</w:t>
            </w:r>
            <w:r>
              <w:rPr>
                <w:rFonts w:hint="default" w:ascii="Times New Roman" w:hAnsi="Times New Roman" w:eastAsia="宋体" w:cs="Times New Roman"/>
                <w:bCs/>
                <w:szCs w:val="21"/>
                <w:lang w:val="en-US" w:eastAsia="zh-CN"/>
              </w:rPr>
              <w:t>）供热</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lang w:val="en-US" w:eastAsia="zh-CN"/>
              </w:rPr>
            </w:pPr>
            <w:r>
              <w:rPr>
                <w:rFonts w:hint="default" w:ascii="Times New Roman" w:hAnsi="Times New Roman" w:eastAsia="宋体" w:cs="Times New Roman"/>
                <w:bCs/>
                <w:szCs w:val="21"/>
              </w:rPr>
              <w:t>生产用热采用电加热，生产车间冬季不取暖，办公区采用空调取暖</w:t>
            </w:r>
            <w:r>
              <w:rPr>
                <w:rFonts w:hint="eastAsia" w:ascii="Times New Roman" w:hAnsi="Times New Roman" w:eastAsia="宋体" w:cs="Times New Roman"/>
                <w:bCs/>
                <w:szCs w:val="21"/>
                <w:lang w:val="en-US" w:eastAsia="zh-CN"/>
              </w:rPr>
              <w:t>。</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lang w:val="en-US" w:eastAsia="zh-CN"/>
              </w:rPr>
            </w:pPr>
            <w:r>
              <w:rPr>
                <w:rFonts w:hint="default" w:ascii="Times New Roman" w:hAnsi="Times New Roman" w:eastAsia="宋体" w:cs="Times New Roman"/>
                <w:bCs/>
                <w:szCs w:val="21"/>
                <w:lang w:val="en-US" w:eastAsia="zh-CN"/>
              </w:rPr>
              <w:t>（</w:t>
            </w:r>
            <w:r>
              <w:rPr>
                <w:rFonts w:hint="eastAsia" w:ascii="Times New Roman" w:hAnsi="Times New Roman" w:eastAsia="宋体" w:cs="Times New Roman"/>
                <w:bCs/>
                <w:szCs w:val="21"/>
                <w:lang w:val="en-US" w:eastAsia="zh-CN"/>
              </w:rPr>
              <w:t>3</w:t>
            </w:r>
            <w:r>
              <w:rPr>
                <w:rFonts w:hint="default" w:ascii="Times New Roman" w:hAnsi="Times New Roman" w:eastAsia="宋体" w:cs="Times New Roman"/>
                <w:bCs/>
                <w:szCs w:val="21"/>
                <w:lang w:val="en-US" w:eastAsia="zh-CN"/>
              </w:rPr>
              <w:t>）供电</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default" w:ascii="Times New Roman" w:hAnsi="Times New Roman" w:eastAsia="宋体" w:cs="Times New Roman"/>
                <w:bCs/>
                <w:szCs w:val="21"/>
              </w:rPr>
            </w:pPr>
            <w:r>
              <w:rPr>
                <w:rFonts w:hint="default" w:ascii="Times New Roman" w:hAnsi="Times New Roman" w:eastAsia="宋体" w:cs="Times New Roman"/>
                <w:bCs/>
                <w:szCs w:val="21"/>
              </w:rPr>
              <w:t>由</w:t>
            </w:r>
            <w:r>
              <w:rPr>
                <w:rFonts w:hint="eastAsia" w:ascii="Times New Roman" w:hAnsi="Times New Roman" w:eastAsia="宋体" w:cs="Times New Roman"/>
                <w:bCs/>
                <w:szCs w:val="21"/>
              </w:rPr>
              <w:t>大陆村镇变电站</w:t>
            </w:r>
            <w:r>
              <w:rPr>
                <w:rFonts w:hint="default" w:ascii="Times New Roman" w:hAnsi="Times New Roman" w:eastAsia="宋体" w:cs="Times New Roman"/>
                <w:bCs/>
                <w:szCs w:val="21"/>
              </w:rPr>
              <w:t>提供，年用电量</w:t>
            </w:r>
            <w:r>
              <w:rPr>
                <w:rFonts w:hint="eastAsia" w:ascii="Times New Roman" w:hAnsi="Times New Roman" w:eastAsia="宋体" w:cs="Times New Roman"/>
                <w:bCs/>
                <w:szCs w:val="21"/>
                <w:lang w:val="en-US" w:eastAsia="zh-CN"/>
              </w:rPr>
              <w:t>6</w:t>
            </w:r>
            <w:r>
              <w:rPr>
                <w:rFonts w:hint="default" w:ascii="Times New Roman" w:hAnsi="Times New Roman" w:eastAsia="宋体" w:cs="Times New Roman"/>
                <w:bCs/>
                <w:szCs w:val="21"/>
              </w:rPr>
              <w:t>万KW·h</w:t>
            </w:r>
            <w:r>
              <w:rPr>
                <w:rFonts w:hint="default" w:ascii="Times New Roman" w:hAnsi="Times New Roman" w:eastAsia="宋体" w:cs="Times New Roman"/>
                <w:bCs/>
                <w:szCs w:val="21"/>
                <w:lang w:val="en-US" w:eastAsia="zh-CN"/>
              </w:rPr>
              <w:t>。</w:t>
            </w:r>
          </w:p>
          <w:p>
            <w:pPr>
              <w:pStyle w:val="2"/>
              <w:keepNext w:val="0"/>
              <w:keepLines w:val="0"/>
              <w:pageBreakBefore w:val="0"/>
              <w:widowControl/>
              <w:kinsoku/>
              <w:wordWrap/>
              <w:overflowPunct/>
              <w:topLinePunct w:val="0"/>
              <w:autoSpaceDE/>
              <w:autoSpaceDN/>
              <w:bidi w:val="0"/>
              <w:adjustRightInd w:val="0"/>
              <w:snapToGrid w:val="0"/>
              <w:spacing w:after="0" w:line="360" w:lineRule="auto"/>
              <w:jc w:val="center"/>
              <w:textAlignment w:val="auto"/>
              <w:rPr>
                <w:rFonts w:hint="default" w:ascii="Times New Roman" w:hAnsi="Times New Roman" w:eastAsia="宋体" w:cs="Times New Roman"/>
                <w:color w:val="000000"/>
                <w:sz w:val="21"/>
                <w:szCs w:val="21"/>
                <w:lang w:val="en-US" w:eastAsia="zh-CN"/>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000000"/>
                <w:sz w:val="24"/>
                <w:highlight w:val="none"/>
              </w:rPr>
            </w:pPr>
            <w:r>
              <w:rPr>
                <w:rFonts w:hint="default" w:ascii="Times New Roman" w:hAnsi="Times New Roman" w:eastAsia="宋体" w:cs="Times New Roman"/>
                <w:b/>
                <w:color w:val="000000"/>
                <w:sz w:val="24"/>
                <w:highlight w:val="none"/>
              </w:rPr>
              <w:t>工艺流程说明：</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1、</w:t>
            </w:r>
            <w:r>
              <w:rPr>
                <w:rFonts w:hint="default" w:ascii="Times New Roman" w:hAnsi="Times New Roman" w:eastAsia="宋体" w:cs="Times New Roman"/>
                <w:sz w:val="24"/>
                <w:szCs w:val="24"/>
                <w:lang w:val="en-US" w:eastAsia="zh-CN" w:bidi="ar-SA"/>
              </w:rPr>
              <w:t>绞丝：项目0.6/1kV控制电缆和额定电压450/750V控制电缆以铜丝、铝丝为原料，先经绞丝机绞丝成束。</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both"/>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此过程产生设备噪声及金属下脚料（废铜丝、铝丝）。</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2、</w:t>
            </w:r>
            <w:r>
              <w:rPr>
                <w:rFonts w:hint="default" w:ascii="Times New Roman" w:hAnsi="Times New Roman" w:eastAsia="宋体" w:cs="Times New Roman"/>
                <w:sz w:val="24"/>
                <w:szCs w:val="24"/>
                <w:lang w:val="en-US" w:eastAsia="zh-CN" w:bidi="ar-SA"/>
              </w:rPr>
              <w:t>挤出绝缘：根据产品要求将聚乙烯绝缘料或者聚氯乙烯料加入挤出机的料斗，通过电加热，将加热温度控制在150℃~180℃，经过加热后，固体颗粒逐渐变成可塑状态，此时，铜线或铝线穿过挤出机，在表面包覆一层绝缘层。</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both"/>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此过程产生废气、设备噪声和废包装材料。</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3、</w:t>
            </w:r>
            <w:r>
              <w:rPr>
                <w:rFonts w:hint="default" w:ascii="Times New Roman" w:hAnsi="Times New Roman" w:eastAsia="宋体" w:cs="Times New Roman"/>
                <w:sz w:val="24"/>
                <w:szCs w:val="24"/>
                <w:lang w:val="en-US" w:eastAsia="zh-CN" w:bidi="ar-SA"/>
              </w:rPr>
              <w:t>接着使用水冷却的方式对其进行冷却，对冷却后的半成品进行紫外交联（原料使用交联聚乙烯时需进行紫外光照射交联；原料用聚氯乙烯时不需交联）。</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both"/>
              <w:textAlignment w:val="auto"/>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4"/>
                <w:lang w:val="en-US" w:eastAsia="zh-CN" w:bidi="ar-SA"/>
              </w:rPr>
              <w:t>4、火花试验：然后冷却后进行火花试验。</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both"/>
              <w:textAlignment w:val="auto"/>
              <w:rPr>
                <w:rFonts w:hint="eastAsia" w:ascii="Times New Roman" w:hAnsi="Times New Roman" w:eastAsia="宋体" w:cs="Times New Roman"/>
                <w:b/>
                <w:bCs/>
                <w:sz w:val="24"/>
                <w:szCs w:val="24"/>
                <w:lang w:val="en-US" w:eastAsia="zh-CN" w:bidi="ar-SA"/>
              </w:rPr>
            </w:pPr>
            <w:r>
              <w:rPr>
                <w:rFonts w:hint="eastAsia" w:ascii="Times New Roman" w:hAnsi="Times New Roman" w:eastAsia="宋体" w:cs="Times New Roman"/>
                <w:b/>
                <w:bCs/>
                <w:sz w:val="24"/>
                <w:szCs w:val="24"/>
                <w:lang w:val="en-US" w:eastAsia="zh-CN" w:bidi="ar-SA"/>
              </w:rPr>
              <w:t>此过程产生设备噪声和不合格品。</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5、包带成缆：火花试验后再通过成缆机将若干根绝缘缆芯按一定规则和方向绞合在一起，组成多芯电缆，采用填充绳填充电缆空隙。</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此过程产生设备噪声。</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6、铠装：表面绕包云母带或硅胶带，并用钢带或铜带铠装。</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此过程产生设备噪声和废包装材料。</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7、挤出护套：铠装完成后使用挤出机进行挤出外护套工序，再使用水冷却方式进行冷却。</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此过程产生废气、设备噪声和废包装材料。</w:t>
            </w:r>
          </w:p>
          <w:p>
            <w:pPr>
              <w:keepNext w:val="0"/>
              <w:keepLines w:val="0"/>
              <w:pageBreakBefore w:val="0"/>
              <w:widowControl/>
              <w:numPr>
                <w:ilvl w:val="0"/>
                <w:numId w:val="0"/>
              </w:numPr>
              <w:kinsoku/>
              <w:wordWrap/>
              <w:overflowPunct/>
              <w:topLinePunct w:val="0"/>
              <w:autoSpaceDE/>
              <w:autoSpaceDN/>
              <w:bidi w:val="0"/>
              <w:adjustRightInd w:val="0"/>
              <w:snapToGrid w:val="0"/>
              <w:spacing w:after="0" w:line="360" w:lineRule="auto"/>
              <w:ind w:leftChars="196"/>
              <w:jc w:val="left"/>
              <w:textAlignment w:val="auto"/>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8、喷码：使用喷码机对其进行计米喷码印字，得到成品入库待售。</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2" w:firstLineChars="200"/>
              <w:jc w:val="both"/>
              <w:textAlignment w:val="auto"/>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此过程产生废气、设备噪声和废水性油墨、废水性油墨瓶。</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40" w:firstLineChars="200"/>
              <w:jc w:val="both"/>
              <w:textAlignment w:val="auto"/>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本项目废气污染物为挤出、交联工序产生的非甲烷总烃和氯化氢，喷码工序产生的非甲烷总烃；噪声污染物为生产设备运行产生的噪声；固废污染物为废包装材料、金属下脚料（废铜丝、铝丝等）、不合格品、废水性油墨、废水性油墨桶、废润滑油、废润滑油桶、废活性炭、废油泥、废过滤棉及生活垃圾。</w:t>
            </w:r>
          </w:p>
          <w:p>
            <w:pPr>
              <w:numPr>
                <w:ilvl w:val="0"/>
                <w:numId w:val="0"/>
              </w:numPr>
              <w:adjustRightInd w:val="0"/>
              <w:snapToGrid w:val="0"/>
              <w:spacing w:line="360" w:lineRule="auto"/>
              <w:ind w:leftChars="196"/>
              <w:jc w:val="left"/>
              <w:rPr>
                <w:rFonts w:hint="default" w:ascii="Times New Roman" w:hAnsi="Times New Roman" w:eastAsia="宋体" w:cs="Times New Roman"/>
                <w:sz w:val="24"/>
                <w:szCs w:val="24"/>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cantSplit/>
          <w:trHeight w:val="13494" w:hRule="atLeast"/>
        </w:trPr>
        <w:tc>
          <w:tcPr>
            <w:tcW w:w="9038" w:type="dxa"/>
            <w:vAlign w:val="top"/>
          </w:tcPr>
          <w:p>
            <w:pPr>
              <w:keepNext w:val="0"/>
              <w:keepLines w:val="0"/>
              <w:pageBreakBefore w:val="0"/>
              <w:widowControl w:val="0"/>
              <w:numPr>
                <w:ilvl w:val="0"/>
                <w:numId w:val="0"/>
              </w:numPr>
              <w:kinsoku/>
              <w:wordWrap/>
              <w:overflowPunct/>
              <w:topLinePunct w:val="0"/>
              <w:autoSpaceDE/>
              <w:autoSpaceDN/>
              <w:bidi w:val="0"/>
              <w:adjustRightInd w:val="0"/>
              <w:snapToGrid w:val="0"/>
              <w:spacing w:after="0" w:line="360" w:lineRule="auto"/>
              <w:ind w:left="440" w:leftChars="0"/>
              <w:jc w:val="both"/>
              <w:textAlignment w:val="auto"/>
              <w:rPr>
                <w:rFonts w:hint="eastAsia" w:ascii="Times New Roman" w:hAnsi="Times New Roman" w:eastAsia="宋体" w:cs="Times New Roman"/>
                <w:bCs/>
                <w:szCs w:val="21"/>
                <w:lang w:val="en-US" w:eastAsia="zh-CN"/>
              </w:rPr>
            </w:pPr>
            <w:r>
              <w:rPr>
                <w:rFonts w:hint="eastAsia" w:ascii="Times New Roman" w:hAnsi="Times New Roman" w:eastAsia="宋体" w:cs="Times New Roman"/>
                <w:bCs/>
                <w:szCs w:val="21"/>
                <w:lang w:val="en-US" w:eastAsia="zh-CN"/>
              </w:rPr>
              <w:t>工艺流程图见图1。</w:t>
            </w:r>
          </w:p>
          <w:p>
            <w:pPr>
              <w:jc w:val="center"/>
              <w:rPr>
                <w:rFonts w:hint="eastAsia" w:ascii="Times New Roman" w:hAnsi="Times New Roman" w:eastAsia="宋体" w:cs="Times New Roman"/>
                <w:bCs/>
                <w:szCs w:val="21"/>
                <w:lang w:val="en-US" w:eastAsia="zh-CN"/>
              </w:rPr>
            </w:pPr>
            <w:r>
              <w:rPr>
                <w:rFonts w:hint="eastAsia" w:eastAsia="等线"/>
                <w:color w:val="auto"/>
                <w:lang w:eastAsia="zh-CN"/>
              </w:rPr>
              <w:drawing>
                <wp:inline distT="0" distB="0" distL="114300" distR="114300">
                  <wp:extent cx="5039360" cy="1799590"/>
                  <wp:effectExtent l="0" t="0" r="8890" b="10160"/>
                  <wp:docPr id="3" name="图片 4" descr="9507451fee9a9402c1a66d5396817f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4" descr="9507451fee9a9402c1a66d5396817f4"/>
                          <pic:cNvPicPr>
                            <a:picLocks noChangeAspect="1"/>
                          </pic:cNvPicPr>
                        </pic:nvPicPr>
                        <pic:blipFill>
                          <a:blip r:embed="rId10"/>
                          <a:stretch>
                            <a:fillRect/>
                          </a:stretch>
                        </pic:blipFill>
                        <pic:spPr>
                          <a:xfrm>
                            <a:off x="0" y="0"/>
                            <a:ext cx="5039360" cy="1799590"/>
                          </a:xfrm>
                          <a:prstGeom prst="rect">
                            <a:avLst/>
                          </a:prstGeom>
                          <a:noFill/>
                          <a:ln>
                            <a:noFill/>
                          </a:ln>
                        </pic:spPr>
                      </pic:pic>
                    </a:graphicData>
                  </a:graphic>
                </wp:inline>
              </w:drawing>
            </w:r>
          </w:p>
          <w:p>
            <w:pPr>
              <w:keepNext w:val="0"/>
              <w:keepLines w:val="0"/>
              <w:pageBreakBefore w:val="0"/>
              <w:widowControl/>
              <w:kinsoku/>
              <w:wordWrap/>
              <w:overflowPunct/>
              <w:topLinePunct w:val="0"/>
              <w:autoSpaceDE/>
              <w:autoSpaceDN/>
              <w:bidi w:val="0"/>
              <w:adjustRightInd w:val="0"/>
              <w:snapToGrid w:val="0"/>
              <w:spacing w:after="181" w:afterLines="50" w:line="240" w:lineRule="auto"/>
              <w:jc w:val="center"/>
              <w:textAlignment w:val="auto"/>
              <w:rPr>
                <w:rFonts w:hint="eastAsia" w:ascii="Times New Roman" w:hAnsi="Times New Roman" w:eastAsia="宋体" w:cs="Times New Roman"/>
                <w:b/>
                <w:bCs/>
                <w:color w:val="auto"/>
                <w:spacing w:val="-6"/>
                <w:sz w:val="24"/>
                <w:szCs w:val="24"/>
                <w:lang w:val="en-US" w:eastAsia="zh-CN" w:bidi="ar-SA"/>
              </w:rPr>
            </w:pPr>
            <w:r>
              <w:rPr>
                <w:rFonts w:hint="eastAsia" w:ascii="Times New Roman" w:hAnsi="Times New Roman" w:eastAsia="宋体" w:cs="Times New Roman"/>
                <w:b/>
                <w:bCs/>
                <w:color w:val="auto"/>
                <w:spacing w:val="-6"/>
                <w:sz w:val="24"/>
                <w:szCs w:val="24"/>
                <w:lang w:val="en-US" w:eastAsia="zh-CN" w:bidi="ar-SA"/>
              </w:rPr>
              <w:t>图2  额定电压0.6/1kV控制电缆和额定电压450/750V控制电缆生产工艺及产污节点图</w:t>
            </w:r>
          </w:p>
          <w:p>
            <w:pPr>
              <w:pStyle w:val="2"/>
              <w:keepNext w:val="0"/>
              <w:keepLines w:val="0"/>
              <w:pageBreakBefore w:val="0"/>
              <w:widowControl/>
              <w:kinsoku/>
              <w:wordWrap/>
              <w:overflowPunct/>
              <w:topLinePunct w:val="0"/>
              <w:autoSpaceDE/>
              <w:autoSpaceDN/>
              <w:bidi w:val="0"/>
              <w:adjustRightInd w:val="0"/>
              <w:snapToGrid w:val="0"/>
              <w:spacing w:after="0" w:line="360" w:lineRule="auto"/>
              <w:ind w:left="0" w:leftChars="0" w:firstLine="480" w:firstLineChars="200"/>
              <w:jc w:val="both"/>
              <w:textAlignment w:val="auto"/>
              <w:rPr>
                <w:rFonts w:hint="default" w:ascii="Times New Roman" w:hAnsi="Times New Roman" w:eastAsia="宋体" w:cs="Times New Roman"/>
                <w:sz w:val="24"/>
                <w:szCs w:val="24"/>
                <w:lang w:val="en-US" w:eastAsia="zh-CN" w:bidi="ar-SA"/>
              </w:rPr>
            </w:pPr>
          </w:p>
        </w:tc>
      </w:tr>
    </w:tbl>
    <w:p>
      <w:pPr>
        <w:spacing w:line="360" w:lineRule="auto"/>
        <w:rPr>
          <w:rFonts w:hint="default" w:ascii="Times New Roman" w:hAnsi="Times New Roman" w:eastAsia="仿宋_GB2312" w:cs="Times New Roman"/>
          <w:color w:val="000000"/>
          <w:sz w:val="21"/>
          <w:szCs w:val="21"/>
        </w:rPr>
        <w:sectPr>
          <w:footerReference r:id="rId7" w:type="default"/>
          <w:pgSz w:w="11906" w:h="16838"/>
          <w:pgMar w:top="1440" w:right="1800" w:bottom="1440" w:left="1800" w:header="708" w:footer="708" w:gutter="0"/>
          <w:pgBorders>
            <w:top w:val="none" w:sz="0" w:space="0"/>
            <w:left w:val="none" w:sz="0" w:space="0"/>
            <w:bottom w:val="none" w:sz="0" w:space="0"/>
            <w:right w:val="none" w:sz="0" w:space="0"/>
          </w:pgBorders>
          <w:pgNumType w:fmt="numberInDash" w:start="1"/>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表三</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keepNext w:val="0"/>
              <w:keepLines w:val="0"/>
              <w:pageBreakBefore w:val="0"/>
              <w:widowControl/>
              <w:kinsoku/>
              <w:wordWrap/>
              <w:overflowPunct/>
              <w:topLinePunct w:val="0"/>
              <w:autoSpaceDE/>
              <w:autoSpaceDN/>
              <w:bidi w:val="0"/>
              <w:adjustRightInd w:val="0"/>
              <w:snapToGrid w:val="0"/>
              <w:spacing w:after="0" w:line="240" w:lineRule="auto"/>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主要污染源、污染物处理和排放（附处理流程示意图，标出废水、废气、厂界噪声监测点位）</w:t>
            </w: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ind w:firstLine="0" w:firstLineChars="0"/>
              <w:jc w:val="center"/>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lang w:eastAsia="zh-CN"/>
              </w:rPr>
              <w:t>表</w:t>
            </w:r>
            <w:r>
              <w:rPr>
                <w:rFonts w:hint="eastAsia" w:ascii="Times New Roman" w:hAnsi="Times New Roman" w:eastAsia="宋体" w:cs="Times New Roman"/>
                <w:b/>
                <w:bCs/>
                <w:color w:val="auto"/>
                <w:sz w:val="24"/>
                <w:szCs w:val="24"/>
                <w:lang w:val="en-US" w:eastAsia="zh-CN"/>
              </w:rPr>
              <w:t>7</w:t>
            </w:r>
            <w:r>
              <w:rPr>
                <w:rFonts w:hint="default" w:ascii="Times New Roman" w:hAnsi="Times New Roman" w:eastAsia="宋体" w:cs="Times New Roman"/>
                <w:b/>
                <w:bCs/>
                <w:color w:val="auto"/>
                <w:sz w:val="24"/>
                <w:szCs w:val="24"/>
                <w:lang w:val="en-US" w:eastAsia="zh-CN"/>
              </w:rPr>
              <w:t xml:space="preserve">  建设项目污染物处理措施及效果一览表</w:t>
            </w:r>
          </w:p>
          <w:tbl>
            <w:tblPr>
              <w:tblStyle w:val="18"/>
              <w:tblW w:w="87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28" w:type="dxa"/>
                <w:left w:w="108" w:type="dxa"/>
                <w:bottom w:w="28" w:type="dxa"/>
                <w:right w:w="108" w:type="dxa"/>
              </w:tblCellMar>
            </w:tblPr>
            <w:tblGrid>
              <w:gridCol w:w="724"/>
              <w:gridCol w:w="1129"/>
              <w:gridCol w:w="1294"/>
              <w:gridCol w:w="2141"/>
              <w:gridCol w:w="3414"/>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内容</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类型</w:t>
                  </w:r>
                </w:p>
              </w:tc>
              <w:tc>
                <w:tcPr>
                  <w:tcW w:w="1129"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污染源</w:t>
                  </w:r>
                </w:p>
              </w:tc>
              <w:tc>
                <w:tcPr>
                  <w:tcW w:w="129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名称</w:t>
                  </w:r>
                </w:p>
              </w:tc>
              <w:tc>
                <w:tcPr>
                  <w:tcW w:w="2141"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污染物处理措施</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污染物排放及处理效果</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1149" w:hRule="atLeast"/>
                <w:jc w:val="center"/>
              </w:trPr>
              <w:tc>
                <w:tcPr>
                  <w:tcW w:w="724" w:type="dxa"/>
                  <w:vMerge w:val="restart"/>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eastAsia" w:ascii="Times New Roman" w:hAnsi="Times New Roman" w:eastAsia="宋体" w:cs="Times New Roman"/>
                      <w:color w:val="auto"/>
                      <w:sz w:val="21"/>
                      <w:szCs w:val="21"/>
                      <w:lang w:eastAsia="zh-CN"/>
                    </w:rPr>
                    <w:t>废气</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eastAsia"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snapToGrid w:val="0"/>
                      <w:kern w:val="0"/>
                      <w:sz w:val="20"/>
                      <w:szCs w:val="20"/>
                    </w:rPr>
                    <w:t>挤出、紫外交联</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喷码工序</w:t>
                  </w:r>
                  <w:r>
                    <w:rPr>
                      <w:rFonts w:hint="eastAsia" w:ascii="Times New Roman" w:hAnsi="Times New Roman" w:eastAsia="宋体" w:cs="Times New Roman"/>
                      <w:snapToGrid w:val="0"/>
                      <w:kern w:val="0"/>
                      <w:sz w:val="20"/>
                      <w:szCs w:val="20"/>
                      <w:lang w:eastAsia="zh-CN"/>
                    </w:rPr>
                    <w:t>废气</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default" w:ascii="Times New Roman" w:hAnsi="Times New Roman" w:eastAsia="宋体" w:cs="Times New Roman"/>
                      <w:color w:val="auto"/>
                      <w:sz w:val="21"/>
                      <w:szCs w:val="21"/>
                      <w:lang w:val="en-US" w:eastAsia="zh-CN"/>
                    </w:rPr>
                    <w:t>非甲烷总烃</w:t>
                  </w:r>
                </w:p>
              </w:tc>
              <w:tc>
                <w:tcPr>
                  <w:tcW w:w="2141" w:type="dxa"/>
                  <w:vMerge w:val="restart"/>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snapToGrid w:val="0"/>
                      <w:kern w:val="0"/>
                      <w:sz w:val="20"/>
                      <w:szCs w:val="20"/>
                    </w:rPr>
                    <w:t>挤出、紫外交联</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喷码工序产生的非甲烷总烃、氯化氢采用设备密闭、负压收集后，经通风管道送至高效油烟净化器+三层过滤+</w:t>
                  </w:r>
                  <w:r>
                    <w:rPr>
                      <w:rFonts w:hint="eastAsia" w:ascii="Times New Roman" w:hAnsi="Times New Roman" w:eastAsia="宋体" w:cs="Times New Roman"/>
                      <w:snapToGrid w:val="0"/>
                      <w:kern w:val="0"/>
                      <w:sz w:val="20"/>
                      <w:szCs w:val="20"/>
                      <w:lang w:eastAsia="zh-CN"/>
                    </w:rPr>
                    <w:t>二级</w:t>
                  </w:r>
                  <w:r>
                    <w:rPr>
                      <w:rFonts w:hint="default" w:ascii="Times New Roman" w:hAnsi="Times New Roman" w:eastAsia="宋体" w:cs="Times New Roman"/>
                      <w:snapToGrid w:val="0"/>
                      <w:kern w:val="0"/>
                      <w:sz w:val="20"/>
                      <w:szCs w:val="20"/>
                    </w:rPr>
                    <w:t>活性炭吸附装置+15m高排气筒（DA001）外排</w:t>
                  </w:r>
                  <w:r>
                    <w:rPr>
                      <w:rFonts w:hint="eastAsia" w:ascii="Times New Roman" w:hAnsi="Times New Roman" w:eastAsia="宋体" w:cs="Times New Roman"/>
                      <w:snapToGrid w:val="0"/>
                      <w:kern w:val="0"/>
                      <w:sz w:val="20"/>
                      <w:szCs w:val="20"/>
                      <w:lang w:eastAsia="zh-CN"/>
                    </w:rPr>
                    <w:t>。</w:t>
                  </w: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eastAsia" w:ascii="Times New Roman" w:hAnsi="Times New Roman" w:eastAsia="宋体" w:cs="Times New Roman"/>
                      <w:color w:val="auto"/>
                      <w:sz w:val="21"/>
                      <w:szCs w:val="21"/>
                      <w:lang w:val="en-US" w:eastAsia="zh-CN"/>
                    </w:rPr>
                    <w:t>平均</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81</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eastAsia" w:ascii="Times New Roman" w:hAnsi="Times New Roman" w:eastAsia="宋体" w:cs="Times New Roman"/>
                      <w:color w:val="auto"/>
                      <w:sz w:val="21"/>
                      <w:szCs w:val="21"/>
                      <w:lang w:val="en-US" w:eastAsia="zh-CN"/>
                    </w:rPr>
                    <w:t>平均</w:t>
                  </w:r>
                  <w:r>
                    <w:rPr>
                      <w:rFonts w:hint="default" w:ascii="Times New Roman" w:hAnsi="Times New Roman" w:eastAsia="宋体" w:cs="Times New Roman"/>
                      <w:color w:val="auto"/>
                      <w:sz w:val="21"/>
                      <w:szCs w:val="21"/>
                      <w:lang w:val="en-US" w:eastAsia="zh-CN"/>
                    </w:rPr>
                    <w:t>去除效率：</w:t>
                  </w:r>
                  <w:r>
                    <w:rPr>
                      <w:rFonts w:hint="eastAsia" w:ascii="Times New Roman" w:hAnsi="Times New Roman" w:eastAsia="宋体" w:cs="Times New Roman"/>
                      <w:color w:val="auto"/>
                      <w:sz w:val="21"/>
                      <w:szCs w:val="21"/>
                      <w:lang w:val="en-US" w:eastAsia="zh-CN"/>
                    </w:rPr>
                    <w:t>56.2</w:t>
                  </w:r>
                  <w:r>
                    <w:rPr>
                      <w:rFonts w:hint="default" w:ascii="Times New Roman" w:hAnsi="Times New Roman" w:eastAsia="宋体" w:cs="Times New Roman"/>
                      <w:color w:val="auto"/>
                      <w:sz w:val="21"/>
                      <w:szCs w:val="21"/>
                      <w:lang w:val="en-US" w:eastAsia="zh-CN"/>
                    </w:rPr>
                    <w:t>%</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《合成树脂工业污染物排放标准》（GB31572-2015）表 5 大气污染物特别排放限值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500" w:hRule="atLeast"/>
                <w:jc w:val="center"/>
              </w:trPr>
              <w:tc>
                <w:tcPr>
                  <w:tcW w:w="724" w:type="dxa"/>
                  <w:vMerge w:val="continue"/>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eastAsia="zh-CN"/>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beforeAutospacing="0" w:after="0" w:line="240" w:lineRule="auto"/>
                    <w:ind w:left="0" w:leftChars="0" w:right="0" w:rightChars="0" w:firstLine="0" w:firstLineChars="0"/>
                    <w:jc w:val="center"/>
                    <w:textAlignment w:val="auto"/>
                    <w:outlineLvl w:val="9"/>
                    <w:rPr>
                      <w:rFonts w:hint="eastAsia" w:ascii="Times New Roman" w:hAnsi="Times New Roman" w:eastAsia="宋体" w:cs="Times New Roman"/>
                      <w:bCs/>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Cs/>
                      <w:color w:val="auto"/>
                      <w:sz w:val="21"/>
                      <w:szCs w:val="21"/>
                      <w:lang w:val="en-US" w:eastAsia="zh-CN" w:bidi="ar-SA"/>
                    </w:rPr>
                  </w:pPr>
                  <w:r>
                    <w:rPr>
                      <w:rFonts w:hint="eastAsia" w:ascii="Times New Roman" w:hAnsi="Times New Roman" w:eastAsia="宋体" w:cs="Times New Roman"/>
                      <w:bCs/>
                      <w:color w:val="auto"/>
                      <w:sz w:val="21"/>
                      <w:szCs w:val="21"/>
                      <w:lang w:val="en-US" w:eastAsia="zh-CN" w:bidi="ar-SA"/>
                    </w:rPr>
                    <w:t>氯化氢</w:t>
                  </w:r>
                </w:p>
              </w:tc>
              <w:tc>
                <w:tcPr>
                  <w:tcW w:w="2141" w:type="dxa"/>
                  <w:vMerge w:val="continue"/>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p>
              </w:tc>
              <w:tc>
                <w:tcPr>
                  <w:tcW w:w="3414"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w:t>
                  </w:r>
                  <w:r>
                    <w:rPr>
                      <w:rFonts w:hint="eastAsia" w:ascii="Times New Roman" w:hAnsi="Times New Roman" w:eastAsia="宋体" w:cs="Times New Roman"/>
                      <w:color w:val="auto"/>
                      <w:sz w:val="21"/>
                      <w:szCs w:val="21"/>
                      <w:lang w:val="en-US" w:eastAsia="zh-CN"/>
                    </w:rPr>
                    <w:t>平均</w:t>
                  </w:r>
                  <w:r>
                    <w:rPr>
                      <w:rFonts w:hint="default" w:ascii="Times New Roman" w:hAnsi="Times New Roman" w:eastAsia="宋体" w:cs="Times New Roman"/>
                      <w:color w:val="auto"/>
                      <w:sz w:val="21"/>
                      <w:szCs w:val="21"/>
                      <w:lang w:eastAsia="zh-CN"/>
                    </w:rPr>
                    <w:t>排放浓度值</w:t>
                  </w:r>
                  <w:r>
                    <w:rPr>
                      <w:rFonts w:hint="default" w:ascii="Times New Roman" w:hAnsi="Times New Roman" w:eastAsia="宋体" w:cs="Times New Roman"/>
                      <w:color w:val="auto"/>
                      <w:sz w:val="21"/>
                      <w:szCs w:val="21"/>
                      <w:lang w:val="en-US" w:eastAsia="zh-CN"/>
                    </w:rPr>
                    <w:t>：2.</w:t>
                  </w:r>
                  <w:r>
                    <w:rPr>
                      <w:rFonts w:hint="eastAsia" w:ascii="Times New Roman" w:hAnsi="Times New Roman" w:eastAsia="宋体" w:cs="Times New Roman"/>
                      <w:color w:val="auto"/>
                      <w:sz w:val="21"/>
                      <w:szCs w:val="21"/>
                      <w:lang w:val="en-US" w:eastAsia="zh-CN"/>
                    </w:rPr>
                    <w:t>8</w:t>
                  </w:r>
                  <w:r>
                    <w:rPr>
                      <w:rFonts w:hint="default" w:ascii="Times New Roman" w:hAnsi="Times New Roman" w:eastAsia="宋体" w:cs="Times New Roman"/>
                      <w:color w:val="auto"/>
                      <w:sz w:val="21"/>
                      <w:szCs w:val="21"/>
                      <w:lang w:val="en-US" w:eastAsia="zh-CN"/>
                    </w:rPr>
                    <w:t>m</w:t>
                  </w:r>
                  <w:r>
                    <w:rPr>
                      <w:rFonts w:hint="default" w:ascii="Times New Roman" w:hAnsi="Times New Roman" w:eastAsia="宋体" w:cs="Times New Roman"/>
                      <w:color w:val="auto"/>
                      <w:sz w:val="21"/>
                      <w:szCs w:val="21"/>
                      <w:lang w:eastAsia="zh-CN"/>
                    </w:rPr>
                    <w:t>g/m</w:t>
                  </w:r>
                  <w:r>
                    <w:rPr>
                      <w:rFonts w:hint="default" w:ascii="Times New Roman" w:hAnsi="Times New Roman" w:eastAsia="宋体" w:cs="Times New Roman"/>
                      <w:color w:val="auto"/>
                      <w:sz w:val="21"/>
                      <w:szCs w:val="21"/>
                      <w:vertAlign w:val="superscript"/>
                      <w:lang w:eastAsia="zh-CN"/>
                    </w:rPr>
                    <w:t>3</w:t>
                  </w:r>
                </w:p>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最大</w:t>
                  </w:r>
                  <w:r>
                    <w:rPr>
                      <w:rFonts w:hint="eastAsia" w:ascii="Times New Roman" w:hAnsi="Times New Roman" w:eastAsia="宋体" w:cs="Times New Roman"/>
                      <w:color w:val="auto"/>
                      <w:sz w:val="21"/>
                      <w:szCs w:val="21"/>
                      <w:lang w:val="en-US" w:eastAsia="zh-CN"/>
                    </w:rPr>
                    <w:t>平均</w:t>
                  </w:r>
                  <w:r>
                    <w:rPr>
                      <w:rFonts w:hint="default" w:ascii="Times New Roman" w:hAnsi="Times New Roman" w:eastAsia="宋体" w:cs="Times New Roman"/>
                      <w:color w:val="auto"/>
                      <w:sz w:val="21"/>
                      <w:szCs w:val="21"/>
                      <w:lang w:val="en-US" w:eastAsia="zh-CN" w:bidi="ar-SA"/>
                    </w:rPr>
                    <w:t>排放</w:t>
                  </w:r>
                  <w:r>
                    <w:rPr>
                      <w:rFonts w:hint="eastAsia" w:ascii="Times New Roman" w:hAnsi="Times New Roman" w:eastAsia="宋体" w:cs="Times New Roman"/>
                      <w:color w:val="auto"/>
                      <w:sz w:val="21"/>
                      <w:szCs w:val="21"/>
                      <w:lang w:val="en-US" w:eastAsia="zh-CN" w:bidi="ar-SA"/>
                    </w:rPr>
                    <w:t>速率：0.0152kg/h</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最大去除效率：35.4%</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cs="Times New Roman" w:eastAsiaTheme="minorEastAsia"/>
                      <w:sz w:val="21"/>
                      <w:szCs w:val="21"/>
                      <w:lang w:val="en-US" w:eastAsia="zh-CN"/>
                    </w:rPr>
                  </w:pPr>
                  <w:r>
                    <w:rPr>
                      <w:rFonts w:hint="default" w:ascii="Times New Roman" w:hAnsi="Times New Roman" w:cs="Times New Roman" w:eastAsiaTheme="minorEastAsia"/>
                      <w:sz w:val="21"/>
                      <w:szCs w:val="21"/>
                      <w:lang w:val="en-US" w:eastAsia="zh-CN"/>
                    </w:rPr>
                    <w:t>《大气污染物综合排放标准》（GB16297-1996）表2</w:t>
                  </w:r>
                </w:p>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eastAsia="zh-CN"/>
                    </w:rPr>
                  </w:pPr>
                  <w:r>
                    <w:rPr>
                      <w:rFonts w:hint="default" w:ascii="Times New Roman" w:hAnsi="Times New Roman" w:cs="Times New Roman" w:eastAsiaTheme="minorEastAsia"/>
                      <w:sz w:val="21"/>
                      <w:szCs w:val="21"/>
                      <w:lang w:val="en-US" w:eastAsia="zh-CN"/>
                    </w:rPr>
                    <w:t>二级标准要求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w:t>
                  </w: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生活污水</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COD、BOD</w:t>
                  </w:r>
                  <w:r>
                    <w:rPr>
                      <w:rFonts w:hint="default" w:ascii="Times New Roman" w:hAnsi="Times New Roman" w:eastAsia="宋体" w:cs="Times New Roman"/>
                      <w:color w:val="auto"/>
                      <w:sz w:val="21"/>
                      <w:szCs w:val="21"/>
                      <w:vertAlign w:val="subscript"/>
                      <w:lang w:val="en-US" w:eastAsia="zh-CN" w:bidi="ar-SA"/>
                    </w:rPr>
                    <w:t>5</w:t>
                  </w:r>
                  <w:r>
                    <w:rPr>
                      <w:rFonts w:hint="default" w:ascii="Times New Roman" w:hAnsi="Times New Roman" w:eastAsia="宋体" w:cs="Times New Roman"/>
                      <w:color w:val="auto"/>
                      <w:sz w:val="21"/>
                      <w:szCs w:val="21"/>
                      <w:lang w:val="en-US" w:eastAsia="zh-CN" w:bidi="ar-SA"/>
                    </w:rPr>
                    <w:t>、SS、氨氮</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排入厂区内防渗旱厕，定期清掏，用作农肥</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ind w:firstLine="420" w:firstLineChars="200"/>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排入厂区内防渗旱厕，定期清掏，用作农肥</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tcBorders>
                    <w:tl2br w:val="nil"/>
                    <w:tr2bl w:val="nil"/>
                  </w:tcBorders>
                  <w:vAlign w:val="center"/>
                </w:tcPr>
                <w:p>
                  <w:pPr>
                    <w:keepNext w:val="0"/>
                    <w:keepLines w:val="0"/>
                    <w:pageBreakBefore w:val="0"/>
                    <w:widowControl/>
                    <w:tabs>
                      <w:tab w:val="left" w:pos="630"/>
                    </w:tabs>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噪声</w:t>
                  </w:r>
                </w:p>
              </w:tc>
              <w:tc>
                <w:tcPr>
                  <w:tcW w:w="1129"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bCs/>
                      <w:smallCaps w:val="0"/>
                      <w:color w:val="auto"/>
                      <w:sz w:val="21"/>
                      <w:szCs w:val="21"/>
                      <w:lang w:val="en-US" w:eastAsia="zh-CN"/>
                    </w:rPr>
                    <w:t>生产设备等噪声</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000000"/>
                      <w:kern w:val="0"/>
                      <w:sz w:val="21"/>
                      <w:szCs w:val="21"/>
                      <w:lang w:val="en-US" w:eastAsia="zh-CN" w:bidi="ar"/>
                    </w:rPr>
                    <w:t>噪声</w:t>
                  </w:r>
                </w:p>
              </w:tc>
              <w:tc>
                <w:tcPr>
                  <w:tcW w:w="2141" w:type="dxa"/>
                  <w:tcBorders>
                    <w:tl2br w:val="nil"/>
                    <w:tr2bl w:val="nil"/>
                  </w:tcBorders>
                  <w:vAlign w:val="center"/>
                </w:tcPr>
                <w:p>
                  <w:pPr>
                    <w:pStyle w:val="27"/>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设备选用低噪音型号、设置减振基础、厂房隔声等措施</w:t>
                  </w:r>
                </w:p>
              </w:tc>
              <w:tc>
                <w:tcPr>
                  <w:tcW w:w="3414" w:type="dxa"/>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snapToGrid/>
                    <w:spacing w:after="0" w:line="240" w:lineRule="auto"/>
                    <w:jc w:val="both"/>
                    <w:textAlignment w:val="auto"/>
                    <w:rPr>
                      <w:sz w:val="21"/>
                      <w:szCs w:val="21"/>
                    </w:rPr>
                  </w:pPr>
                  <w:r>
                    <w:rPr>
                      <w:rFonts w:hint="eastAsia" w:ascii="Times New Roman" w:hAnsi="Times New Roman" w:eastAsia="宋体" w:cs="Times New Roman"/>
                      <w:color w:val="auto"/>
                      <w:sz w:val="21"/>
                      <w:szCs w:val="21"/>
                      <w:lang w:val="en-US" w:eastAsia="zh-CN" w:bidi="ar-SA"/>
                    </w:rPr>
                    <w:t>昼间噪声值范围为54.3dB(A)~57.9dB(A)，夜间不生产，满足《工业企业厂界环境噪声排放标准》（GB12348-2008）2类标准：昼间≤60dB（A），夜间≤50dB（A）。</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eastAsia="微软雅黑"/>
                      <w:sz w:val="21"/>
                      <w:szCs w:val="21"/>
                      <w:lang w:eastAsia="zh-CN"/>
                    </w:rPr>
                  </w:pPr>
                  <w:r>
                    <w:rPr>
                      <w:rFonts w:hint="eastAsia" w:ascii="Times New Roman" w:hAnsi="Times New Roman" w:eastAsia="宋体" w:cs="Times New Roman"/>
                      <w:color w:val="auto"/>
                      <w:sz w:val="21"/>
                      <w:szCs w:val="21"/>
                      <w:lang w:val="en-US" w:eastAsia="zh-CN" w:bidi="ar-SA"/>
                    </w:rPr>
                    <w:t>固废</w:t>
                  </w:r>
                </w:p>
              </w:tc>
              <w:tc>
                <w:tcPr>
                  <w:tcW w:w="1129"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生产过程</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废包装</w:t>
                  </w:r>
                  <w:r>
                    <w:rPr>
                      <w:rFonts w:hint="eastAsia" w:ascii="Times New Roman" w:hAnsi="Times New Roman" w:eastAsia="宋体" w:cs="Times New Roman"/>
                      <w:color w:val="auto"/>
                      <w:sz w:val="21"/>
                      <w:szCs w:val="21"/>
                      <w:lang w:val="en-US" w:eastAsia="zh-CN" w:bidi="ar-SA"/>
                    </w:rPr>
                    <w:t>材料</w:t>
                  </w:r>
                </w:p>
              </w:tc>
              <w:tc>
                <w:tcPr>
                  <w:tcW w:w="2141"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统一收集外售</w:t>
                  </w:r>
                </w:p>
              </w:tc>
              <w:tc>
                <w:tcPr>
                  <w:tcW w:w="3414"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《一般工业固体废物贮存、处置场污染控制标准》（GB18599-2020）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金属下脚料（废铜丝、铝丝等）</w:t>
                  </w:r>
                </w:p>
              </w:tc>
              <w:tc>
                <w:tcPr>
                  <w:tcW w:w="214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不合格品</w:t>
                  </w:r>
                </w:p>
              </w:tc>
              <w:tc>
                <w:tcPr>
                  <w:tcW w:w="2141"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341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废水性油墨</w:t>
                  </w: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废水性油墨桶、废润滑油、废润滑油桶、废活性炭</w:t>
                  </w:r>
                  <w:r>
                    <w:rPr>
                      <w:rFonts w:hint="eastAsia" w:ascii="Times New Roman" w:hAnsi="Times New Roman" w:eastAsia="宋体" w:cs="Times New Roman"/>
                      <w:color w:val="auto"/>
                      <w:sz w:val="21"/>
                      <w:szCs w:val="21"/>
                      <w:lang w:val="en-US" w:eastAsia="zh-CN" w:bidi="ar-SA"/>
                    </w:rPr>
                    <w:t>、废油泥、废过滤棉</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采用密闭容器收集，暂存于危废间，定期交有资质单位处理</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《危险废物贮存污染控制标准》(GB18597-2001)及2013年修改单等相关要求</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28" w:type="dxa"/>
                  <w:left w:w="108" w:type="dxa"/>
                  <w:bottom w:w="28" w:type="dxa"/>
                  <w:right w:w="108" w:type="dxa"/>
                </w:tblCellMar>
              </w:tblPrEx>
              <w:trPr>
                <w:trHeight w:val="288" w:hRule="atLeast"/>
                <w:jc w:val="center"/>
              </w:trPr>
              <w:tc>
                <w:tcPr>
                  <w:tcW w:w="724" w:type="dxa"/>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sz w:val="21"/>
                      <w:szCs w:val="21"/>
                    </w:rPr>
                  </w:pPr>
                </w:p>
              </w:tc>
              <w:tc>
                <w:tcPr>
                  <w:tcW w:w="112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职工生活</w:t>
                  </w:r>
                </w:p>
              </w:tc>
              <w:tc>
                <w:tcPr>
                  <w:tcW w:w="129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职工</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生活垃圾</w:t>
                  </w:r>
                </w:p>
              </w:tc>
              <w:tc>
                <w:tcPr>
                  <w:tcW w:w="2141"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集中收集后交由</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bidi="ar-SA"/>
                    </w:rPr>
                    <w:t>环卫部门处理</w:t>
                  </w:r>
                </w:p>
              </w:tc>
              <w:tc>
                <w:tcPr>
                  <w:tcW w:w="3414"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w:t>
                  </w:r>
                  <w:r>
                    <w:rPr>
                      <w:rFonts w:hint="default" w:ascii="Times New Roman" w:hAnsi="Times New Roman" w:eastAsia="宋体" w:cs="Times New Roman"/>
                      <w:color w:val="auto"/>
                      <w:sz w:val="21"/>
                      <w:szCs w:val="21"/>
                      <w:lang w:val="en-US" w:eastAsia="zh-CN" w:bidi="ar-SA"/>
                    </w:rPr>
                    <w:t>中华人民共和国固体废物污染环境防治法》(</w:t>
                  </w:r>
                  <w:r>
                    <w:rPr>
                      <w:rFonts w:hint="eastAsia" w:ascii="Times New Roman" w:hAnsi="Times New Roman" w:eastAsia="宋体" w:cs="Times New Roman"/>
                      <w:color w:val="auto"/>
                      <w:sz w:val="21"/>
                      <w:szCs w:val="21"/>
                      <w:lang w:val="en-US" w:eastAsia="zh-CN" w:bidi="ar-SA"/>
                    </w:rPr>
                    <w:t>2020年修改版</w:t>
                  </w:r>
                  <w:r>
                    <w:rPr>
                      <w:rFonts w:hint="default" w:ascii="Times New Roman" w:hAnsi="Times New Roman" w:eastAsia="宋体" w:cs="Times New Roman"/>
                      <w:color w:val="auto"/>
                      <w:sz w:val="21"/>
                      <w:szCs w:val="21"/>
                      <w:lang w:val="en-US" w:eastAsia="zh-CN" w:bidi="ar-SA"/>
                    </w:rPr>
                    <w:t>)</w:t>
                  </w:r>
                  <w:r>
                    <w:rPr>
                      <w:rFonts w:hint="eastAsia" w:ascii="Times New Roman" w:hAnsi="Times New Roman" w:eastAsia="宋体" w:cs="Times New Roman"/>
                      <w:color w:val="auto"/>
                      <w:sz w:val="21"/>
                      <w:szCs w:val="21"/>
                      <w:lang w:val="en-US" w:eastAsia="zh-CN" w:bidi="ar-SA"/>
                    </w:rPr>
                    <w:t>第四章生活垃圾污染环境的防治规定要求</w:t>
                  </w:r>
                </w:p>
              </w:tc>
            </w:tr>
          </w:tbl>
          <w:p>
            <w:pPr>
              <w:spacing w:line="360" w:lineRule="exact"/>
              <w:rPr>
                <w:rFonts w:hint="default" w:ascii="Times New Roman" w:hAnsi="Times New Roman" w:eastAsia="仿宋_GB2312" w:cs="Times New Roman"/>
                <w:color w:val="000000"/>
                <w:sz w:val="21"/>
                <w:szCs w:val="21"/>
              </w:rPr>
            </w:pPr>
          </w:p>
        </w:tc>
      </w:tr>
    </w:tbl>
    <w:p>
      <w:pPr>
        <w:snapToGrid w:val="0"/>
        <w:rPr>
          <w:rFonts w:hint="default" w:ascii="Times New Roman" w:hAnsi="Times New Roman" w:eastAsia="华文楷体" w:cs="Times New Roman"/>
          <w:bCs/>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35" w:hRule="atLeast"/>
          <w:jc w:val="center"/>
        </w:trPr>
        <w:tc>
          <w:tcPr>
            <w:tcW w:w="8924" w:type="dxa"/>
            <w:vAlign w:val="top"/>
          </w:tcPr>
          <w:p>
            <w:pPr>
              <w:tabs>
                <w:tab w:val="left" w:pos="0"/>
              </w:tabs>
              <w:wordWrap w:val="0"/>
              <w:snapToGrid w:val="0"/>
              <w:spacing w:before="120"/>
              <w:ind w:right="560"/>
              <w:rPr>
                <w:rFonts w:hint="default" w:ascii="Times New Roman" w:hAnsi="Times New Roman" w:eastAsia="宋体" w:cs="Times New Roman"/>
                <w:kern w:val="10"/>
                <w:sz w:val="24"/>
                <w:lang w:val="en-US" w:eastAsia="zh-CN"/>
              </w:rPr>
            </w:pPr>
            <w:r>
              <w:rPr>
                <w:rFonts w:hint="default" w:ascii="Times New Roman" w:hAnsi="Times New Roman" w:eastAsia="宋体" w:cs="Times New Roman"/>
                <w:color w:val="auto"/>
                <w:kern w:val="10"/>
                <w:sz w:val="24"/>
                <w:lang w:val="en-US" w:eastAsia="zh-CN"/>
              </w:rPr>
              <w:t>检测点位示意图：</w:t>
            </w:r>
            <w:r>
              <w:rPr>
                <w:rFonts w:hint="default" w:ascii="Times New Roman" w:hAnsi="Times New Roman" w:eastAsia="宋体" w:cs="Times New Roman"/>
                <w:color w:val="0000FF"/>
                <w:kern w:val="10"/>
                <w:sz w:val="24"/>
                <w:lang w:val="en-US" w:eastAsia="zh-CN"/>
              </w:rPr>
              <w:t xml:space="preserve"> </w:t>
            </w:r>
            <w:r>
              <w:rPr>
                <w:rFonts w:hint="default" w:ascii="Times New Roman" w:hAnsi="Times New Roman" w:eastAsia="宋体" w:cs="Times New Roman"/>
                <w:kern w:val="10"/>
                <w:sz w:val="24"/>
                <w:lang w:val="en-US" w:eastAsia="zh-CN"/>
              </w:rPr>
              <w:t xml:space="preserve"> </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8" w:hRule="atLeast"/>
              </w:trPr>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635" cy="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icPr>
                              <pic:blipFill>
                                <a:blip r:embed="rId11"/>
                                <a:stretch>
                                  <a:fillRect/>
                                </a:stretch>
                              </pic:blipFill>
                              <pic:spPr>
                                <a:xfrm>
                                  <a:off x="0" y="0"/>
                                  <a:ext cx="635" cy="0"/>
                                </a:xfrm>
                                <a:prstGeom prst="rect">
                                  <a:avLst/>
                                </a:prstGeom>
                                <a:noFill/>
                                <a:ln>
                                  <a:noFill/>
                                </a:ln>
                              </pic:spPr>
                            </pic:pic>
                          </a:graphicData>
                        </a:graphic>
                      </wp:inline>
                    </w:drawing>
                  </w:r>
                  <w:r>
                    <w:drawing>
                      <wp:inline distT="0" distB="0" distL="114300" distR="114300">
                        <wp:extent cx="635" cy="0"/>
                        <wp:effectExtent l="0" t="0" r="0" b="0"/>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pic:cNvPicPr>
                                  <a:picLocks noChangeAspect="1"/>
                                </pic:cNvPicPr>
                              </pic:nvPicPr>
                              <pic:blipFill>
                                <a:blip r:embed="rId11"/>
                                <a:stretch>
                                  <a:fillRect/>
                                </a:stretch>
                              </pic:blipFill>
                              <pic:spPr>
                                <a:xfrm>
                                  <a:off x="0" y="0"/>
                                  <a:ext cx="635" cy="0"/>
                                </a:xfrm>
                                <a:prstGeom prst="rect">
                                  <a:avLst/>
                                </a:prstGeom>
                                <a:noFill/>
                                <a:ln>
                                  <a:noFill/>
                                </a:ln>
                              </pic:spPr>
                            </pic:pic>
                          </a:graphicData>
                        </a:graphic>
                      </wp:inline>
                    </w:drawing>
                  </w:r>
                  <w:r>
                    <w:drawing>
                      <wp:inline distT="0" distB="0" distL="114300" distR="114300">
                        <wp:extent cx="2626995" cy="2370455"/>
                        <wp:effectExtent l="0" t="0" r="1905" b="10795"/>
                        <wp:docPr id="6"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7"/>
                                <pic:cNvPicPr>
                                  <a:picLocks noChangeAspect="1"/>
                                </pic:cNvPicPr>
                              </pic:nvPicPr>
                              <pic:blipFill>
                                <a:blip r:embed="rId12"/>
                                <a:stretch>
                                  <a:fillRect/>
                                </a:stretch>
                              </pic:blipFill>
                              <pic:spPr>
                                <a:xfrm>
                                  <a:off x="0" y="0"/>
                                  <a:ext cx="2626995" cy="2370455"/>
                                </a:xfrm>
                                <a:prstGeom prst="rect">
                                  <a:avLst/>
                                </a:prstGeom>
                                <a:noFill/>
                                <a:ln>
                                  <a:noFill/>
                                </a:ln>
                              </pic:spPr>
                            </pic:pic>
                          </a:graphicData>
                        </a:graphic>
                      </wp:inline>
                    </w:drawing>
                  </w:r>
                </w:p>
              </w:tc>
              <w:tc>
                <w:tcPr>
                  <w:tcW w:w="4354" w:type="dxa"/>
                </w:tcPr>
                <w:p>
                  <w:pPr>
                    <w:widowControl w:val="0"/>
                    <w:tabs>
                      <w:tab w:val="left" w:pos="0"/>
                    </w:tabs>
                    <w:wordWrap w:val="0"/>
                    <w:snapToGrid w:val="0"/>
                    <w:spacing w:before="120"/>
                    <w:ind w:right="560"/>
                    <w:jc w:val="both"/>
                    <w:rPr>
                      <w:rFonts w:hint="default" w:ascii="Times New Roman" w:hAnsi="Times New Roman" w:cs="Times New Roman"/>
                      <w:vertAlign w:val="baseline"/>
                    </w:rPr>
                  </w:pPr>
                  <w:r>
                    <w:drawing>
                      <wp:inline distT="0" distB="0" distL="114300" distR="114300">
                        <wp:extent cx="2621915" cy="2313305"/>
                        <wp:effectExtent l="0" t="0" r="6985" b="10795"/>
                        <wp:docPr id="7"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pic:cNvPicPr>
                                  <a:picLocks noChangeAspect="1"/>
                                </pic:cNvPicPr>
                              </pic:nvPicPr>
                              <pic:blipFill>
                                <a:blip r:embed="rId13"/>
                                <a:stretch>
                                  <a:fillRect/>
                                </a:stretch>
                              </pic:blipFill>
                              <pic:spPr>
                                <a:xfrm>
                                  <a:off x="0" y="0"/>
                                  <a:ext cx="2621915" cy="2313305"/>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w:t>
                  </w:r>
                  <w:r>
                    <w:rPr>
                      <w:rFonts w:hint="eastAsia" w:ascii="Times New Roman" w:hAnsi="Times New Roman" w:eastAsia="仿宋" w:cs="Times New Roman"/>
                      <w:b w:val="0"/>
                      <w:bCs/>
                      <w:sz w:val="24"/>
                      <w:szCs w:val="24"/>
                      <w:lang w:val="en-US" w:eastAsia="zh-CN"/>
                    </w:rPr>
                    <w:t>6</w:t>
                  </w:r>
                  <w:r>
                    <w:rPr>
                      <w:rFonts w:hint="default" w:ascii="Times New Roman" w:hAnsi="Times New Roman" w:eastAsia="仿宋" w:cs="Times New Roman"/>
                      <w:b w:val="0"/>
                      <w:bCs/>
                      <w:sz w:val="24"/>
                      <w:szCs w:val="24"/>
                      <w:lang w:val="en-US" w:eastAsia="zh-CN"/>
                    </w:rPr>
                    <w:t>.</w:t>
                  </w:r>
                  <w:r>
                    <w:rPr>
                      <w:rFonts w:hint="eastAsia" w:ascii="Times New Roman" w:hAnsi="Times New Roman" w:eastAsia="仿宋" w:cs="Times New Roman"/>
                      <w:b w:val="0"/>
                      <w:bCs/>
                      <w:sz w:val="24"/>
                      <w:szCs w:val="24"/>
                      <w:lang w:val="en-US" w:eastAsia="zh-CN"/>
                    </w:rPr>
                    <w:t>2</w:t>
                  </w:r>
                  <w:r>
                    <w:rPr>
                      <w:rFonts w:hint="default" w:ascii="Times New Roman" w:hAnsi="Times New Roman" w:eastAsia="仿宋" w:cs="Times New Roman"/>
                      <w:b w:val="0"/>
                      <w:bCs/>
                      <w:sz w:val="24"/>
                      <w:szCs w:val="24"/>
                      <w:lang w:val="en-US" w:eastAsia="zh-CN"/>
                    </w:rPr>
                    <w:t>检测点位图</w:t>
                  </w:r>
                </w:p>
              </w:tc>
              <w:tc>
                <w:tcPr>
                  <w:tcW w:w="4354" w:type="dxa"/>
                </w:tcPr>
                <w:p>
                  <w:pPr>
                    <w:keepNext w:val="0"/>
                    <w:keepLines w:val="0"/>
                    <w:pageBreakBefore w:val="0"/>
                    <w:widowControl/>
                    <w:tabs>
                      <w:tab w:val="left" w:pos="0"/>
                    </w:tabs>
                    <w:kinsoku/>
                    <w:wordWrap w:val="0"/>
                    <w:overflowPunct/>
                    <w:topLinePunct w:val="0"/>
                    <w:autoSpaceDE/>
                    <w:autoSpaceDN/>
                    <w:bidi w:val="0"/>
                    <w:adjustRightInd w:val="0"/>
                    <w:snapToGrid w:val="0"/>
                    <w:spacing w:after="0"/>
                    <w:ind w:right="0"/>
                    <w:jc w:val="center"/>
                    <w:textAlignment w:val="auto"/>
                    <w:rPr>
                      <w:rFonts w:hint="default" w:ascii="Times New Roman" w:hAnsi="Times New Roman" w:cs="Times New Roman"/>
                      <w:vertAlign w:val="baseline"/>
                    </w:rPr>
                  </w:pPr>
                  <w:r>
                    <w:rPr>
                      <w:rFonts w:hint="default" w:ascii="Times New Roman" w:hAnsi="Times New Roman" w:eastAsia="仿宋" w:cs="Times New Roman"/>
                      <w:b w:val="0"/>
                      <w:bCs/>
                      <w:sz w:val="24"/>
                      <w:szCs w:val="24"/>
                      <w:lang w:val="en-US" w:eastAsia="zh-CN"/>
                    </w:rPr>
                    <w:t>2022.</w:t>
                  </w:r>
                  <w:r>
                    <w:rPr>
                      <w:rFonts w:hint="eastAsia" w:ascii="Times New Roman" w:hAnsi="Times New Roman" w:eastAsia="仿宋" w:cs="Times New Roman"/>
                      <w:b w:val="0"/>
                      <w:bCs/>
                      <w:sz w:val="24"/>
                      <w:szCs w:val="24"/>
                      <w:lang w:val="en-US" w:eastAsia="zh-CN"/>
                    </w:rPr>
                    <w:t>6</w:t>
                  </w:r>
                  <w:r>
                    <w:rPr>
                      <w:rFonts w:hint="default" w:ascii="Times New Roman" w:hAnsi="Times New Roman" w:eastAsia="仿宋" w:cs="Times New Roman"/>
                      <w:b w:val="0"/>
                      <w:bCs/>
                      <w:sz w:val="24"/>
                      <w:szCs w:val="24"/>
                      <w:lang w:val="en-US" w:eastAsia="zh-CN"/>
                    </w:rPr>
                    <w:t>.</w:t>
                  </w:r>
                  <w:r>
                    <w:rPr>
                      <w:rFonts w:hint="eastAsia" w:ascii="Times New Roman" w:hAnsi="Times New Roman" w:eastAsia="仿宋" w:cs="Times New Roman"/>
                      <w:b w:val="0"/>
                      <w:bCs/>
                      <w:sz w:val="24"/>
                      <w:szCs w:val="24"/>
                      <w:lang w:val="en-US" w:eastAsia="zh-CN"/>
                    </w:rPr>
                    <w:t>3</w:t>
                  </w:r>
                  <w:r>
                    <w:rPr>
                      <w:rFonts w:hint="default" w:ascii="Times New Roman" w:hAnsi="Times New Roman" w:eastAsia="仿宋" w:cs="Times New Roman"/>
                      <w:b w:val="0"/>
                      <w:bCs/>
                      <w:sz w:val="24"/>
                      <w:szCs w:val="24"/>
                      <w:lang w:val="en-US" w:eastAsia="zh-CN"/>
                    </w:rPr>
                    <w:t>检测点位图</w:t>
                  </w:r>
                </w:p>
              </w:tc>
            </w:tr>
          </w:tbl>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eastAsia="zh-CN"/>
              </w:rPr>
              <w:t>注：</w:t>
            </w:r>
            <w:r>
              <w:rPr>
                <w:rFonts w:hint="eastAsia" w:ascii="Times New Roman" w:hAnsi="Times New Roman" w:eastAsia="宋体" w:cs="Times New Roman"/>
                <w:color w:val="auto"/>
                <w:sz w:val="21"/>
                <w:szCs w:val="21"/>
                <w:vertAlign w:val="baseline"/>
                <w:lang w:eastAsia="zh-CN"/>
              </w:rPr>
              <w:t>○为无组织废气检测点位；</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val="en-US" w:eastAsia="zh-CN"/>
              </w:rPr>
            </w:pPr>
            <w:r>
              <w:rPr>
                <w:rFonts w:hint="eastAsia" w:ascii="Times New Roman" w:hAnsi="Times New Roman" w:eastAsia="宋体" w:cs="Times New Roman"/>
                <w:color w:val="auto"/>
                <w:sz w:val="21"/>
                <w:szCs w:val="21"/>
                <w:vertAlign w:val="baseline"/>
                <w:lang w:eastAsia="zh-CN"/>
              </w:rPr>
              <w:t>▲为噪声检测点位；</w:t>
            </w:r>
            <w:r>
              <w:rPr>
                <w:rFonts w:hint="eastAsia" w:ascii="Times New Roman" w:hAnsi="Times New Roman" w:eastAsia="宋体" w:cs="Times New Roman"/>
                <w:color w:val="auto"/>
                <w:sz w:val="21"/>
                <w:szCs w:val="21"/>
                <w:vertAlign w:val="baseline"/>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eastAsia" w:ascii="Times New Roman" w:hAnsi="Times New Roman" w:eastAsia="宋体" w:cs="Times New Roman"/>
                <w:color w:val="auto"/>
                <w:sz w:val="21"/>
                <w:szCs w:val="21"/>
                <w:vertAlign w:val="baseline"/>
                <w:lang w:eastAsia="zh-CN"/>
              </w:rPr>
            </w:pPr>
            <w:r>
              <w:rPr>
                <w:rFonts w:hint="default" w:ascii="Times New Roman" w:hAnsi="Times New Roman" w:eastAsia="宋体" w:cs="Times New Roman"/>
                <w:color w:val="auto"/>
                <w:sz w:val="21"/>
                <w:szCs w:val="21"/>
                <w:vertAlign w:val="baseline"/>
                <w:lang w:val="en-US" w:eastAsia="zh-CN"/>
              </w:rPr>
              <w:t>↑</w:t>
            </w:r>
            <w:r>
              <w:rPr>
                <w:rFonts w:hint="eastAsia" w:ascii="Times New Roman" w:hAnsi="Times New Roman" w:eastAsia="宋体" w:cs="Times New Roman"/>
                <w:color w:val="auto"/>
                <w:sz w:val="21"/>
                <w:szCs w:val="21"/>
                <w:vertAlign w:val="baseline"/>
                <w:lang w:val="en-US" w:eastAsia="zh-CN"/>
              </w:rPr>
              <w:t>为主导风向</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污染物处理流程示意图：</w:t>
            </w:r>
          </w:p>
          <w:p>
            <w:pPr>
              <w:pStyle w:val="24"/>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sz w:val="24"/>
              </w:rPr>
              <w:pict>
                <v:shape id="_x0000_s1298" o:spid="_x0000_s1298" o:spt="202" type="#_x0000_t202" style="position:absolute;left:0pt;margin-left:280.35pt;margin-top:14.95pt;height:21.9pt;width:109.65pt;z-index:251666432;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default" w:ascii="Times New Roman" w:hAnsi="Times New Roman" w:eastAsia="宋体" w:cs="Times New Roman"/>
                            <w:sz w:val="20"/>
                            <w:szCs w:val="20"/>
                            <w:lang w:val="en-US" w:eastAsia="zh-CN"/>
                          </w:rPr>
                        </w:pPr>
                        <w:r>
                          <w:rPr>
                            <w:rFonts w:hint="default" w:ascii="Times New Roman" w:hAnsi="Times New Roman" w:eastAsia="宋体" w:cs="Times New Roman"/>
                            <w:sz w:val="20"/>
                            <w:szCs w:val="20"/>
                            <w:lang w:val="en-US" w:eastAsia="zh-CN"/>
                          </w:rPr>
                          <w:t>15米排气筒</w:t>
                        </w:r>
                        <w:r>
                          <w:rPr>
                            <w:rFonts w:hint="default" w:ascii="Times New Roman" w:hAnsi="Times New Roman" w:eastAsia="宋体" w:cs="Times New Roman"/>
                            <w:snapToGrid w:val="0"/>
                            <w:kern w:val="0"/>
                            <w:sz w:val="20"/>
                            <w:szCs w:val="20"/>
                          </w:rPr>
                          <w:t>DA001</w:t>
                        </w:r>
                        <w:r>
                          <w:rPr>
                            <w:rFonts w:hint="eastAsia" w:ascii="Times New Roman" w:hAnsi="Times New Roman" w:eastAsia="宋体" w:cs="Times New Roman"/>
                            <w:sz w:val="20"/>
                            <w:szCs w:val="20"/>
                            <w:lang w:val="en-US" w:eastAsia="zh-CN"/>
                          </w:rPr>
                          <w:t>排放</w:t>
                        </w:r>
                      </w:p>
                    </w:txbxContent>
                  </v:textbox>
                </v:shape>
              </w:pict>
            </w:r>
            <w:r>
              <w:rPr>
                <w:rFonts w:hint="default" w:ascii="Times New Roman" w:hAnsi="Times New Roman" w:cs="Times New Roman"/>
                <w:sz w:val="24"/>
              </w:rPr>
              <w:pict>
                <v:line id="_x0000_s1295" o:spid="_x0000_s1295" o:spt="20" style="position:absolute;left:0pt;margin-left:261.6pt;margin-top:24.25pt;height:0.45pt;width:16.5pt;z-index:251665408;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94" o:spid="_x0000_s1294" o:spt="202" type="#_x0000_t202" style="position:absolute;left:0pt;margin-left:139.55pt;margin-top:9.75pt;height:32.25pt;width:120.1pt;z-index:251664384;mso-width-relative:page;mso-height-relative:page;" fillcolor="#FFFFFF" filled="t" stroked="t" coordsize="21600,21600">
                  <v:path/>
                  <v:fill on="t" color2="#FFFFFF" focussize="0,0"/>
                  <v:stroke color="#000000" joinstyle="miter"/>
                  <v:imagedata o:title=""/>
                  <o:lock v:ext="edit" aspectratio="f"/>
                  <v:textbox inset="0mm,1.27mm,0mm,1.27mm">
                    <w:txbxContent>
                      <w:p>
                        <w:pPr>
                          <w:jc w:val="center"/>
                          <w:rPr>
                            <w:rFonts w:hint="eastAsia"/>
                            <w:lang w:val="en-US" w:eastAsia="zh-CN"/>
                          </w:rPr>
                        </w:pPr>
                        <w:r>
                          <w:rPr>
                            <w:rFonts w:hint="default" w:ascii="Times New Roman" w:hAnsi="Times New Roman" w:eastAsia="宋体" w:cs="Times New Roman"/>
                            <w:snapToGrid w:val="0"/>
                            <w:kern w:val="0"/>
                            <w:sz w:val="20"/>
                            <w:szCs w:val="20"/>
                          </w:rPr>
                          <w:t>高效油烟净化器+三层过滤+</w:t>
                        </w:r>
                        <w:r>
                          <w:rPr>
                            <w:rFonts w:hint="eastAsia" w:ascii="Times New Roman" w:hAnsi="Times New Roman" w:eastAsia="宋体" w:cs="Times New Roman"/>
                            <w:snapToGrid w:val="0"/>
                            <w:kern w:val="0"/>
                            <w:sz w:val="20"/>
                            <w:szCs w:val="20"/>
                            <w:lang w:eastAsia="zh-CN"/>
                          </w:rPr>
                          <w:t>二级</w:t>
                        </w:r>
                        <w:r>
                          <w:rPr>
                            <w:rFonts w:hint="default" w:ascii="Times New Roman" w:hAnsi="Times New Roman" w:eastAsia="宋体" w:cs="Times New Roman"/>
                            <w:snapToGrid w:val="0"/>
                            <w:kern w:val="0"/>
                            <w:sz w:val="20"/>
                            <w:szCs w:val="20"/>
                          </w:rPr>
                          <w:t>活性炭吸附装置</w:t>
                        </w:r>
                      </w:p>
                    </w:txbxContent>
                  </v:textbox>
                </v:shape>
              </w:pict>
            </w:r>
            <w:r>
              <w:rPr>
                <w:rFonts w:hint="default" w:ascii="Times New Roman" w:hAnsi="Times New Roman" w:cs="Times New Roman"/>
                <w:sz w:val="24"/>
              </w:rPr>
              <w:pict>
                <v:line id="_x0000_s1292" o:spid="_x0000_s1292" o:spt="20" style="position:absolute;left:0pt;margin-left:121.9pt;margin-top:25.25pt;height:0.45pt;width:16.5pt;z-index:251663360;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6" o:spid="_x0000_s1206" o:spt="202" type="#_x0000_t202" style="position:absolute;left:0pt;margin-left:87.2pt;margin-top:13.6pt;height:22.65pt;width:34.75pt;z-index:251661312;mso-width-relative:page;mso-height-relative:page;" fillcolor="#FFFFFF" filled="t" stroked="t" coordsize="21600,21600">
                  <v:path/>
                  <v:fill on="t" color2="#FFFFFF" focussize="0,0"/>
                  <v:stroke color="#000000" joinstyle="miter"/>
                  <v:imagedata o:title=""/>
                  <o:lock v:ext="edit" aspectratio="f"/>
                  <v:textbox inset="0mm,1.27mm,0mm,1.27mm">
                    <w:txbxContent>
                      <w:p>
                        <w:pPr>
                          <w:rPr>
                            <w:rFonts w:hint="eastAsia" w:ascii="宋体" w:hAnsi="宋体" w:eastAsia="宋体" w:cs="宋体"/>
                            <w:sz w:val="20"/>
                            <w:szCs w:val="20"/>
                            <w:lang w:val="en-US" w:eastAsia="zh-CN"/>
                          </w:rPr>
                        </w:pPr>
                        <w:r>
                          <w:rPr>
                            <w:rFonts w:hint="eastAsia" w:ascii="宋体" w:hAnsi="宋体" w:eastAsia="宋体" w:cs="宋体"/>
                            <w:sz w:val="20"/>
                            <w:szCs w:val="20"/>
                            <w:lang w:val="en-US" w:eastAsia="zh-CN"/>
                          </w:rPr>
                          <w:t>集气罩</w:t>
                        </w:r>
                      </w:p>
                      <w:p>
                        <w:pPr>
                          <w:rPr>
                            <w:rFonts w:hint="eastAsia"/>
                            <w:sz w:val="20"/>
                            <w:szCs w:val="20"/>
                            <w:lang w:val="en-US" w:eastAsia="zh-CN"/>
                          </w:rPr>
                        </w:pPr>
                      </w:p>
                    </w:txbxContent>
                  </v:textbox>
                </v:shape>
              </w:pict>
            </w:r>
            <w:r>
              <w:rPr>
                <w:rFonts w:hint="default" w:ascii="Times New Roman" w:hAnsi="Times New Roman" w:cs="Times New Roman"/>
                <w:sz w:val="24"/>
              </w:rPr>
              <w:pict>
                <v:line id="_x0000_s1207" o:spid="_x0000_s1207" o:spt="20" style="position:absolute;left:0pt;margin-left:69.2pt;margin-top:25.4pt;height:0.45pt;width:16.5pt;z-index:251662336;mso-width-relative:page;mso-height-relative:page;" filled="f" stroked="t" coordsize="21600,21600">
                  <v:path arrowok="t"/>
                  <v:fill on="f" focussize="0,0"/>
                  <v:stroke color="#000000" endarrow="block"/>
                  <v:imagedata o:title=""/>
                  <o:lock v:ext="edit" aspectratio="f"/>
                </v:line>
              </w:pict>
            </w:r>
            <w:r>
              <w:rPr>
                <w:rFonts w:hint="default" w:ascii="Times New Roman" w:hAnsi="Times New Roman" w:cs="Times New Roman"/>
                <w:sz w:val="24"/>
              </w:rPr>
              <w:pict>
                <v:shape id="_x0000_s1205" o:spid="_x0000_s1205" o:spt="202" type="#_x0000_t202" style="position:absolute;left:0pt;margin-left:9.55pt;margin-top:2.9pt;height:48.15pt;width:58.3pt;z-index:251660288;mso-width-relative:page;mso-height-relative:page;" fillcolor="#FFFFFF" filled="t" stroked="t" coordsize="21600,21600">
                  <v:path/>
                  <v:fill on="t" color2="#FFFFFF" focussize="0,0"/>
                  <v:stroke color="#000000" joinstyle="miter"/>
                  <v:imagedata o:title=""/>
                  <o:lock v:ext="edit" aspectratio="f"/>
                  <v:textbox inset="0mm,1.27mm,0mm,1.27mm">
                    <w:txbxContent>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napToGrid w:val="0"/>
                            <w:kern w:val="0"/>
                            <w:sz w:val="20"/>
                            <w:szCs w:val="20"/>
                          </w:rPr>
                        </w:pPr>
                        <w:r>
                          <w:rPr>
                            <w:rFonts w:hint="default" w:ascii="Times New Roman" w:hAnsi="Times New Roman" w:eastAsia="宋体" w:cs="Times New Roman"/>
                            <w:snapToGrid w:val="0"/>
                            <w:kern w:val="0"/>
                            <w:sz w:val="20"/>
                            <w:szCs w:val="20"/>
                          </w:rPr>
                          <w:t>挤出、紫外交联</w:t>
                        </w:r>
                        <w:r>
                          <w:rPr>
                            <w:rFonts w:hint="eastAsia" w:ascii="Times New Roman" w:hAnsi="Times New Roman" w:eastAsia="宋体" w:cs="Times New Roman"/>
                            <w:snapToGrid w:val="0"/>
                            <w:kern w:val="0"/>
                            <w:sz w:val="20"/>
                            <w:szCs w:val="20"/>
                            <w:lang w:eastAsia="zh-CN"/>
                          </w:rPr>
                          <w:t>、</w:t>
                        </w:r>
                        <w:r>
                          <w:rPr>
                            <w:rFonts w:hint="default" w:ascii="Times New Roman" w:hAnsi="Times New Roman" w:eastAsia="宋体" w:cs="Times New Roman"/>
                            <w:snapToGrid w:val="0"/>
                            <w:kern w:val="0"/>
                            <w:sz w:val="20"/>
                            <w:szCs w:val="20"/>
                          </w:rPr>
                          <w:t>喷码</w:t>
                        </w:r>
                      </w:p>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lang w:val="en-US" w:eastAsia="zh-CN"/>
                          </w:rPr>
                        </w:pPr>
                        <w:r>
                          <w:rPr>
                            <w:rFonts w:hint="default" w:ascii="Times New Roman" w:hAnsi="Times New Roman" w:eastAsia="宋体" w:cs="Times New Roman"/>
                            <w:snapToGrid w:val="0"/>
                            <w:kern w:val="0"/>
                            <w:sz w:val="20"/>
                            <w:szCs w:val="20"/>
                          </w:rPr>
                          <w:t>工序</w:t>
                        </w:r>
                        <w:r>
                          <w:rPr>
                            <w:rFonts w:hint="eastAsia" w:ascii="Times New Roman" w:hAnsi="Times New Roman" w:eastAsia="宋体" w:cs="Times New Roman"/>
                            <w:color w:val="auto"/>
                            <w:sz w:val="21"/>
                            <w:szCs w:val="21"/>
                            <w:vertAlign w:val="baseline"/>
                            <w:lang w:val="en-US" w:eastAsia="zh-CN"/>
                          </w:rPr>
                          <w:t>废气</w:t>
                        </w:r>
                      </w:p>
                    </w:txbxContent>
                  </v:textbox>
                </v:shape>
              </w:pict>
            </w:r>
          </w:p>
          <w:p>
            <w:pPr>
              <w:spacing w:before="48" w:beforeLines="20" w:line="360" w:lineRule="auto"/>
              <w:jc w:val="center"/>
              <w:rPr>
                <w:rFonts w:hint="default" w:ascii="Times New Roman" w:hAnsi="Times New Roman" w:eastAsia="宋体" w:cs="Times New Roman"/>
                <w:kern w:val="10"/>
                <w:sz w:val="24"/>
                <w:lang w:val="en-US" w:eastAsia="zh-CN"/>
              </w:rPr>
            </w:pPr>
            <w:r>
              <w:rPr>
                <w:rFonts w:hint="default" w:ascii="Times New Roman" w:hAnsi="Times New Roman" w:eastAsia="宋体" w:cs="Times New Roman"/>
                <w:b/>
                <w:bCs w:val="0"/>
                <w:color w:val="000000"/>
                <w:sz w:val="24"/>
                <w:szCs w:val="24"/>
                <w:lang w:val="en-US" w:eastAsia="zh-CN"/>
              </w:rPr>
              <w:t>图</w:t>
            </w:r>
            <w:r>
              <w:rPr>
                <w:rFonts w:hint="eastAsia" w:ascii="Times New Roman" w:hAnsi="Times New Roman" w:eastAsia="宋体" w:cs="Times New Roman"/>
                <w:b/>
                <w:bCs w:val="0"/>
                <w:color w:val="000000"/>
                <w:sz w:val="24"/>
                <w:szCs w:val="24"/>
                <w:lang w:val="en-US" w:eastAsia="zh-CN"/>
              </w:rPr>
              <w:t>2</w:t>
            </w:r>
            <w:r>
              <w:rPr>
                <w:rFonts w:hint="default" w:ascii="Times New Roman" w:hAnsi="Times New Roman" w:eastAsia="宋体" w:cs="Times New Roman"/>
                <w:b/>
                <w:bCs w:val="0"/>
                <w:color w:val="000000"/>
                <w:sz w:val="24"/>
                <w:szCs w:val="24"/>
                <w:lang w:val="en-US" w:eastAsia="zh-CN"/>
              </w:rPr>
              <w:t xml:space="preserve">  污染物处理流程示意图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03"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lang w:val="en-US" w:eastAsia="zh-CN"/>
              </w:rPr>
              <w:t>污染物处理设备如下图所示：</w:t>
            </w:r>
          </w:p>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146300"/>
                        <wp:effectExtent l="0" t="0" r="12700" b="6350"/>
                        <wp:docPr id="8" name="图片 8" descr="085f42b7f9c4e2930057f567bfa442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085f42b7f9c4e2930057f567bfa442f"/>
                                <pic:cNvPicPr>
                                  <a:picLocks noChangeAspect="1"/>
                                </pic:cNvPicPr>
                              </pic:nvPicPr>
                              <pic:blipFill>
                                <a:blip r:embed="rId14"/>
                                <a:stretch>
                                  <a:fillRect/>
                                </a:stretch>
                              </pic:blipFill>
                              <pic:spPr>
                                <a:xfrm>
                                  <a:off x="0" y="0"/>
                                  <a:ext cx="2616200" cy="214630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26360" cy="2152015"/>
                        <wp:effectExtent l="0" t="0" r="2540" b="635"/>
                        <wp:docPr id="1" name="图片 1" descr="5478d9a3cdea5066c5e9d4a45f729f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5478d9a3cdea5066c5e9d4a45f729fc"/>
                                <pic:cNvPicPr>
                                  <a:picLocks noChangeAspect="1"/>
                                </pic:cNvPicPr>
                              </pic:nvPicPr>
                              <pic:blipFill>
                                <a:blip r:embed="rId15"/>
                                <a:srcRect t="5222" b="25946"/>
                                <a:stretch>
                                  <a:fillRect/>
                                </a:stretch>
                              </pic:blipFill>
                              <pic:spPr>
                                <a:xfrm>
                                  <a:off x="0" y="0"/>
                                  <a:ext cx="2626360" cy="215201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bCs/>
                      <w:color w:val="auto"/>
                      <w:sz w:val="24"/>
                      <w:szCs w:val="24"/>
                      <w:vertAlign w:val="baseline"/>
                      <w:lang w:val="en-US" w:eastAsia="zh-CN"/>
                    </w:rPr>
                    <w:drawing>
                      <wp:inline distT="0" distB="0" distL="114300" distR="114300">
                        <wp:extent cx="2616200" cy="2882265"/>
                        <wp:effectExtent l="0" t="0" r="12700" b="13335"/>
                        <wp:docPr id="10" name="图片 10" descr="afd48f9de92fcdb99e57ea4af307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afd48f9de92fcdb99e57ea4af307064"/>
                                <pic:cNvPicPr>
                                  <a:picLocks noChangeAspect="1"/>
                                </pic:cNvPicPr>
                              </pic:nvPicPr>
                              <pic:blipFill>
                                <a:blip r:embed="rId16"/>
                                <a:stretch>
                                  <a:fillRect/>
                                </a:stretch>
                              </pic:blipFill>
                              <pic:spPr>
                                <a:xfrm>
                                  <a:off x="0" y="0"/>
                                  <a:ext cx="2616200" cy="2882265"/>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902585"/>
                        <wp:effectExtent l="0" t="0" r="12700" b="12065"/>
                        <wp:docPr id="11" name="图片 11" descr="7812d18b6759f3424a6f4a56ff8c64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7812d18b6759f3424a6f4a56ff8c64d"/>
                                <pic:cNvPicPr>
                                  <a:picLocks noChangeAspect="1"/>
                                </pic:cNvPicPr>
                              </pic:nvPicPr>
                              <pic:blipFill>
                                <a:blip r:embed="rId17"/>
                                <a:stretch>
                                  <a:fillRect/>
                                </a:stretch>
                              </pic:blipFill>
                              <pic:spPr>
                                <a:xfrm>
                                  <a:off x="0" y="0"/>
                                  <a:ext cx="2616200" cy="290258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集气罩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641600"/>
                        <wp:effectExtent l="0" t="0" r="12700" b="6350"/>
                        <wp:docPr id="12" name="图片 12" descr="43485231afb77bd3131fb82e43a5e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43485231afb77bd3131fb82e43a5e53"/>
                                <pic:cNvPicPr>
                                  <a:picLocks noChangeAspect="1"/>
                                </pic:cNvPicPr>
                              </pic:nvPicPr>
                              <pic:blipFill>
                                <a:blip r:embed="rId18"/>
                                <a:stretch>
                                  <a:fillRect/>
                                </a:stretch>
                              </pic:blipFill>
                              <pic:spPr>
                                <a:xfrm>
                                  <a:off x="0" y="0"/>
                                  <a:ext cx="2616200" cy="264160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2641600"/>
                        <wp:effectExtent l="0" t="0" r="12700" b="6350"/>
                        <wp:docPr id="13" name="图片 13" descr="40b8e5cf2ba89750ab2626585023e8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3" descr="40b8e5cf2ba89750ab2626585023e8a"/>
                                <pic:cNvPicPr>
                                  <a:picLocks noChangeAspect="1"/>
                                </pic:cNvPicPr>
                              </pic:nvPicPr>
                              <pic:blipFill>
                                <a:blip r:embed="rId19"/>
                                <a:stretch>
                                  <a:fillRect/>
                                </a:stretch>
                              </pic:blipFill>
                              <pic:spPr>
                                <a:xfrm>
                                  <a:off x="0" y="0"/>
                                  <a:ext cx="2616200" cy="264160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环保设备</w:t>
                  </w:r>
                </w:p>
              </w:tc>
            </w:tr>
          </w:tbl>
          <w:p>
            <w:pPr>
              <w:pStyle w:val="3"/>
              <w:rPr>
                <w:rFonts w:hint="default" w:ascii="Times New Roman" w:hAnsi="Times New Roman" w:eastAsia="宋体" w:cs="Times New Roman"/>
                <w:b/>
                <w:bCs/>
                <w:color w:val="auto"/>
                <w:sz w:val="24"/>
                <w:szCs w:val="24"/>
                <w:lang w:val="en-US" w:eastAsia="zh-CN"/>
              </w:rPr>
            </w:pPr>
          </w:p>
          <w:p>
            <w:pPr>
              <w:pStyle w:val="3"/>
              <w:rPr>
                <w:rFonts w:hint="default" w:ascii="Times New Roman" w:hAnsi="Times New Roman" w:eastAsia="宋体" w:cs="Times New Roman"/>
                <w:b/>
                <w:bCs/>
                <w:color w:val="auto"/>
                <w:sz w:val="24"/>
                <w:szCs w:val="24"/>
                <w:lang w:val="en-US" w:eastAsia="zh-CN"/>
              </w:rPr>
            </w:pPr>
          </w:p>
          <w:p>
            <w:pPr>
              <w:pStyle w:val="3"/>
              <w:rPr>
                <w:rFonts w:hint="default" w:ascii="Times New Roman" w:hAnsi="Times New Roman" w:eastAsia="宋体" w:cs="Times New Roman"/>
                <w:b/>
                <w:bCs/>
                <w:color w:val="auto"/>
                <w:sz w:val="24"/>
                <w:szCs w:val="24"/>
                <w:lang w:val="en-US" w:eastAsia="zh-CN"/>
              </w:rPr>
            </w:pPr>
          </w:p>
          <w:p>
            <w:pPr>
              <w:pStyle w:val="3"/>
              <w:rPr>
                <w:rFonts w:hint="default" w:ascii="Times New Roman" w:hAnsi="Times New Roman" w:eastAsia="宋体" w:cs="Times New Roman"/>
                <w:b/>
                <w:bCs/>
                <w:color w:val="auto"/>
                <w:sz w:val="24"/>
                <w:szCs w:val="24"/>
                <w:lang w:val="en-US" w:eastAsia="zh-CN"/>
              </w:rPr>
            </w:pPr>
          </w:p>
          <w:p>
            <w:pPr>
              <w:pStyle w:val="3"/>
              <w:rPr>
                <w:rFonts w:hint="default" w:ascii="Times New Roman" w:hAnsi="Times New Roman" w:eastAsia="宋体" w:cs="Times New Roman"/>
                <w:b/>
                <w:bCs/>
                <w:color w:val="auto"/>
                <w:sz w:val="24"/>
                <w:szCs w:val="24"/>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03" w:hRule="atLeast"/>
          <w:jc w:val="center"/>
        </w:trPr>
        <w:tc>
          <w:tcPr>
            <w:tcW w:w="8924" w:type="dxa"/>
            <w:vAlign w:val="top"/>
          </w:tcPr>
          <w:tbl>
            <w:tblPr>
              <w:tblStyle w:val="19"/>
              <w:tblW w:w="87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54"/>
              <w:gridCol w:w="435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5370830" cy="3493770"/>
                        <wp:effectExtent l="0" t="0" r="1270" b="11430"/>
                        <wp:docPr id="20" name="图片 20" descr="97c208129d357f4ecd0417d42b844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97c208129d357f4ecd0417d42b844a2"/>
                                <pic:cNvPicPr>
                                  <a:picLocks noChangeAspect="1"/>
                                </pic:cNvPicPr>
                              </pic:nvPicPr>
                              <pic:blipFill>
                                <a:blip r:embed="rId20"/>
                                <a:stretch>
                                  <a:fillRect/>
                                </a:stretch>
                              </pic:blipFill>
                              <pic:spPr>
                                <a:xfrm>
                                  <a:off x="0" y="0"/>
                                  <a:ext cx="5370830" cy="3493770"/>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default"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排气筒+采样口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21280" cy="3755390"/>
                        <wp:effectExtent l="0" t="0" r="7620" b="16510"/>
                        <wp:docPr id="22" name="图片 22" descr="4de63e59ed23e595d357c48e26e9ae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4de63e59ed23e595d357c48e26e9aec"/>
                                <pic:cNvPicPr>
                                  <a:picLocks noChangeAspect="1"/>
                                </pic:cNvPicPr>
                              </pic:nvPicPr>
                              <pic:blipFill>
                                <a:blip r:embed="rId21"/>
                                <a:stretch>
                                  <a:fillRect/>
                                </a:stretch>
                              </pic:blipFill>
                              <pic:spPr>
                                <a:xfrm>
                                  <a:off x="0" y="0"/>
                                  <a:ext cx="2621280" cy="3755390"/>
                                </a:xfrm>
                                <a:prstGeom prst="rect">
                                  <a:avLst/>
                                </a:prstGeom>
                              </pic:spPr>
                            </pic:pic>
                          </a:graphicData>
                        </a:graphic>
                      </wp:inline>
                    </w:drawing>
                  </w:r>
                </w:p>
              </w:tc>
              <w:tc>
                <w:tcPr>
                  <w:tcW w:w="4354" w:type="dxa"/>
                </w:tcPr>
                <w:p>
                  <w:pPr>
                    <w:keepNext w:val="0"/>
                    <w:keepLines w:val="0"/>
                    <w:pageBreakBefore w:val="0"/>
                    <w:widowControl/>
                    <w:kinsoku/>
                    <w:wordWrap/>
                    <w:overflowPunct/>
                    <w:topLinePunct w:val="0"/>
                    <w:autoSpaceDE/>
                    <w:autoSpaceDN/>
                    <w:bidi w:val="0"/>
                    <w:adjustRightInd/>
                    <w:snapToGrid/>
                    <w:spacing w:after="0" w:line="240" w:lineRule="auto"/>
                    <w:ind w:right="0" w:rightChars="0"/>
                    <w:jc w:val="left"/>
                    <w:textAlignment w:val="auto"/>
                    <w:outlineLvl w:val="9"/>
                    <w:rPr>
                      <w:rFonts w:hint="default" w:ascii="Times New Roman" w:hAnsi="Times New Roman" w:eastAsia="宋体" w:cs="Times New Roman"/>
                      <w:b/>
                      <w:bCs/>
                      <w:color w:val="auto"/>
                      <w:sz w:val="24"/>
                      <w:szCs w:val="24"/>
                      <w:vertAlign w:val="baseline"/>
                      <w:lang w:val="en-US" w:eastAsia="zh-CN"/>
                    </w:rPr>
                  </w:pPr>
                  <w:r>
                    <w:rPr>
                      <w:rFonts w:hint="default" w:ascii="Times New Roman" w:hAnsi="Times New Roman" w:eastAsia="宋体" w:cs="Times New Roman"/>
                      <w:b/>
                      <w:bCs/>
                      <w:color w:val="auto"/>
                      <w:sz w:val="24"/>
                      <w:szCs w:val="24"/>
                      <w:vertAlign w:val="baseline"/>
                      <w:lang w:val="en-US" w:eastAsia="zh-CN"/>
                    </w:rPr>
                    <w:drawing>
                      <wp:inline distT="0" distB="0" distL="114300" distR="114300">
                        <wp:extent cx="2616200" cy="3688715"/>
                        <wp:effectExtent l="0" t="0" r="12700" b="6985"/>
                        <wp:docPr id="21" name="图片 21" descr="ac8c8d5336e35c80018babfc58be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ac8c8d5336e35c80018babfc58be460"/>
                                <pic:cNvPicPr>
                                  <a:picLocks noChangeAspect="1"/>
                                </pic:cNvPicPr>
                              </pic:nvPicPr>
                              <pic:blipFill>
                                <a:blip r:embed="rId22"/>
                                <a:stretch>
                                  <a:fillRect/>
                                </a:stretch>
                              </pic:blipFill>
                              <pic:spPr>
                                <a:xfrm>
                                  <a:off x="0" y="0"/>
                                  <a:ext cx="2616200" cy="3688715"/>
                                </a:xfrm>
                                <a:prstGeom prst="rect">
                                  <a:avLst/>
                                </a:prstGeom>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708" w:type="dxa"/>
                  <w:gridSpan w:val="2"/>
                </w:tcPr>
                <w:p>
                  <w:pPr>
                    <w:keepNext w:val="0"/>
                    <w:keepLines w:val="0"/>
                    <w:pageBreakBefore w:val="0"/>
                    <w:widowControl/>
                    <w:kinsoku/>
                    <w:wordWrap/>
                    <w:overflowPunct/>
                    <w:topLinePunct w:val="0"/>
                    <w:autoSpaceDE/>
                    <w:autoSpaceDN/>
                    <w:bidi w:val="0"/>
                    <w:adjustRightInd/>
                    <w:snapToGrid/>
                    <w:spacing w:after="0" w:line="240" w:lineRule="auto"/>
                    <w:ind w:right="0" w:rightChars="0"/>
                    <w:jc w:val="center"/>
                    <w:textAlignment w:val="auto"/>
                    <w:outlineLvl w:val="9"/>
                    <w:rPr>
                      <w:rFonts w:hint="eastAsia" w:ascii="Times New Roman" w:hAnsi="Times New Roman" w:eastAsia="宋体" w:cs="Times New Roman"/>
                      <w:b w:val="0"/>
                      <w:bCs w:val="0"/>
                      <w:color w:val="auto"/>
                      <w:sz w:val="24"/>
                      <w:szCs w:val="24"/>
                      <w:vertAlign w:val="baseline"/>
                      <w:lang w:val="en-US" w:eastAsia="zh-CN"/>
                    </w:rPr>
                  </w:pPr>
                  <w:r>
                    <w:rPr>
                      <w:rFonts w:hint="eastAsia" w:ascii="Times New Roman" w:hAnsi="Times New Roman" w:eastAsia="宋体" w:cs="Times New Roman"/>
                      <w:b w:val="0"/>
                      <w:bCs w:val="0"/>
                      <w:color w:val="auto"/>
                      <w:sz w:val="24"/>
                      <w:szCs w:val="24"/>
                      <w:vertAlign w:val="baseline"/>
                      <w:lang w:val="en-US" w:eastAsia="zh-CN"/>
                    </w:rPr>
                    <w:t>危废间</w:t>
                  </w:r>
                </w:p>
              </w:tc>
            </w:tr>
          </w:tbl>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0" w:firstLineChars="0"/>
              <w:jc w:val="both"/>
              <w:textAlignment w:val="auto"/>
              <w:outlineLvl w:val="9"/>
              <w:rPr>
                <w:rFonts w:hint="default" w:ascii="Times New Roman" w:hAnsi="Times New Roman"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仿宋_GB2312" w:cs="Times New Roman"/>
          <w:b/>
          <w:color w:val="000000"/>
          <w:sz w:val="21"/>
          <w:szCs w:val="21"/>
        </w:rPr>
      </w:pPr>
      <w:r>
        <w:rPr>
          <w:rFonts w:hint="default" w:ascii="Times New Roman" w:hAnsi="Times New Roman" w:eastAsia="宋体" w:cs="Times New Roman"/>
          <w:b/>
          <w:color w:val="000000"/>
          <w:sz w:val="24"/>
          <w:szCs w:val="24"/>
        </w:rPr>
        <w:t>表四</w:t>
      </w:r>
    </w:p>
    <w:tbl>
      <w:tblPr>
        <w:tblStyle w:val="18"/>
        <w:tblW w:w="89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514" w:hRule="atLeast"/>
          <w:jc w:val="center"/>
        </w:trPr>
        <w:tc>
          <w:tcPr>
            <w:tcW w:w="8943" w:type="dxa"/>
            <w:vAlign w:val="top"/>
          </w:tcPr>
          <w:p>
            <w:pPr>
              <w:keepNext w:val="0"/>
              <w:keepLines w:val="0"/>
              <w:pageBreakBefore w:val="0"/>
              <w:widowControl/>
              <w:kinsoku/>
              <w:wordWrap/>
              <w:overflowPunct/>
              <w:topLinePunct w:val="0"/>
              <w:autoSpaceDE/>
              <w:autoSpaceDN/>
              <w:bidi w:val="0"/>
              <w:adjustRightInd/>
              <w:snapToGrid/>
              <w:spacing w:after="0" w:line="450" w:lineRule="exact"/>
              <w:ind w:left="0" w:leftChars="0" w:right="0" w:rightChars="0"/>
              <w:jc w:val="left"/>
              <w:textAlignment w:val="auto"/>
              <w:outlineLvl w:val="9"/>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建设项目环境影响报告表主要结论及审批部门审批决定：</w:t>
            </w:r>
          </w:p>
          <w:p>
            <w:pPr>
              <w:pStyle w:val="6"/>
              <w:keepNext w:val="0"/>
              <w:keepLines w:val="0"/>
              <w:pageBreakBefore w:val="0"/>
              <w:widowControl/>
              <w:kinsoku/>
              <w:wordWrap/>
              <w:overflowPunct/>
              <w:topLinePunct w:val="0"/>
              <w:autoSpaceDE/>
              <w:autoSpaceDN/>
              <w:bidi w:val="0"/>
              <w:adjustRightInd/>
              <w:snapToGrid/>
              <w:spacing w:after="0" w:line="450" w:lineRule="exact"/>
              <w:ind w:left="0" w:leftChars="0" w:right="0" w:rightChars="0" w:firstLine="0" w:firstLineChars="0"/>
              <w:textAlignment w:val="auto"/>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建设项目环境影响报告表主要结论</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jc w:val="left"/>
              <w:textAlignment w:val="auto"/>
              <w:rPr>
                <w:rFonts w:hint="default" w:ascii="Times New Roman" w:hAnsi="Times New Roman" w:eastAsia="宋体" w:cs="Times New Roman"/>
                <w:sz w:val="24"/>
                <w:szCs w:val="24"/>
              </w:rPr>
            </w:pPr>
            <w:r>
              <w:rPr>
                <w:rFonts w:hint="default" w:ascii="Times New Roman" w:hAnsi="Times New Roman" w:eastAsia="宋体" w:cs="Times New Roman"/>
                <w:b/>
                <w:bCs/>
                <w:color w:val="000000"/>
                <w:kern w:val="0"/>
                <w:sz w:val="24"/>
                <w:szCs w:val="24"/>
                <w:lang w:val="en-US" w:eastAsia="zh-CN" w:bidi="ar"/>
              </w:rPr>
              <w:t>1、环境影响分析结论</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color w:val="000000"/>
                <w:kern w:val="0"/>
                <w:sz w:val="24"/>
                <w:szCs w:val="24"/>
                <w:lang w:val="en-US" w:eastAsia="zh-CN" w:bidi="ar"/>
              </w:rPr>
              <w:t xml:space="preserve">（1）环境空气影响分析 </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color w:val="auto"/>
                <w:sz w:val="24"/>
                <w:szCs w:val="24"/>
                <w:lang w:val="en-US" w:eastAsia="zh-CN"/>
              </w:rPr>
              <w:t>本项目运营期污染物主要为挤出、紫外交联、喷码工序产生的有机废气，主要污染物为非甲烷总烃和氯化氢。挤出、紫外交联、喷码工序产生的非甲烷总烃、氯化氢采用设备密闭、负压收集后，经通风管道送至高效油烟净化器+三层过滤+</w:t>
            </w:r>
            <w:r>
              <w:rPr>
                <w:rFonts w:hint="eastAsia" w:ascii="Times New Roman" w:hAnsi="Times New Roman" w:cs="Times New Roman"/>
                <w:color w:val="auto"/>
                <w:sz w:val="24"/>
                <w:szCs w:val="24"/>
                <w:lang w:val="en-US" w:eastAsia="zh-CN"/>
              </w:rPr>
              <w:t>二级</w:t>
            </w:r>
            <w:r>
              <w:rPr>
                <w:rFonts w:hint="default" w:ascii="Times New Roman" w:hAnsi="Times New Roman" w:eastAsia="宋体" w:cs="Times New Roman"/>
                <w:color w:val="auto"/>
                <w:sz w:val="24"/>
                <w:szCs w:val="24"/>
                <w:lang w:val="en-US" w:eastAsia="zh-CN"/>
              </w:rPr>
              <w:t>活性炭吸附装置+15m高排气筒（DA001）外排。</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运营期非甲烷总烃有组织排放执行《合成树脂工业污染物排放标准》（GB 31572</w:t>
            </w:r>
            <w:r>
              <w:rPr>
                <w:rFonts w:hint="eastAsia" w:ascii="Times New Roman" w:hAnsi="Times New Roman" w:cs="Times New Roman"/>
                <w:kern w:val="0"/>
                <w:sz w:val="24"/>
                <w:szCs w:val="24"/>
                <w:lang w:val="en-US" w:eastAsia="zh-CN"/>
              </w:rPr>
              <w:t>-</w:t>
            </w:r>
            <w:r>
              <w:rPr>
                <w:rFonts w:hint="default" w:ascii="Times New Roman" w:hAnsi="Times New Roman" w:eastAsia="宋体" w:cs="Times New Roman"/>
                <w:kern w:val="0"/>
                <w:sz w:val="24"/>
                <w:szCs w:val="24"/>
              </w:rPr>
              <w:t>2015）表5大气污染物特别排放限值要求，非甲烷总烃≤60mg/m</w:t>
            </w:r>
            <w:r>
              <w:rPr>
                <w:rFonts w:hint="default" w:ascii="Times New Roman" w:hAnsi="Times New Roman" w:eastAsia="宋体" w:cs="Times New Roman"/>
                <w:kern w:val="0"/>
                <w:sz w:val="24"/>
                <w:szCs w:val="24"/>
                <w:vertAlign w:val="superscript"/>
              </w:rPr>
              <w:t>3</w:t>
            </w:r>
            <w:r>
              <w:rPr>
                <w:rFonts w:hint="default" w:ascii="Times New Roman" w:hAnsi="Times New Roman" w:eastAsia="宋体" w:cs="Times New Roman"/>
                <w:kern w:val="0"/>
                <w:sz w:val="24"/>
                <w:szCs w:val="24"/>
              </w:rPr>
              <w:t>，单位产品非甲烷总烃排放量≤0.3kg/t产品；氯化氢有组织排放执行《大气污染物综合排放标准》（GB16297-1996）表2中二级标准要求。</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smallCaps w:val="0"/>
                <w:color w:val="auto"/>
                <w:sz w:val="24"/>
                <w:szCs w:val="24"/>
                <w:lang w:val="en-US" w:eastAsia="zh-CN"/>
              </w:rPr>
            </w:pPr>
            <w:r>
              <w:rPr>
                <w:rFonts w:hint="default" w:ascii="Times New Roman" w:hAnsi="Times New Roman" w:eastAsia="宋体" w:cs="Times New Roman"/>
                <w:kern w:val="0"/>
                <w:sz w:val="24"/>
                <w:szCs w:val="24"/>
              </w:rPr>
              <w:t>项目厂界非甲烷总烃执行《工业企业挥发性有机物排放控制标准》（DB13/2322-2016）表2标准；非甲烷总烃无组织厂房外监控点浓度执行《挥发性有机物无组织排放控制标准》（GB37822-2019）附录A表A.1特别排放限值要求；氯化氢执行《大气污染物综合排放标准》（GB16297-1996）表2无组织排放监控浓度限值。</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default" w:ascii="Times New Roman" w:hAnsi="Times New Roman" w:eastAsia="宋体" w:cs="Times New Roman"/>
                <w:color w:val="000000"/>
                <w:kern w:val="0"/>
                <w:sz w:val="24"/>
                <w:szCs w:val="24"/>
                <w:lang w:val="en-US" w:eastAsia="zh-CN" w:bidi="ar"/>
              </w:rPr>
              <w:t xml:space="preserve">（2）水环境影响分析 </w:t>
            </w:r>
          </w:p>
          <w:p>
            <w:pPr>
              <w:keepNext w:val="0"/>
              <w:keepLines w:val="0"/>
              <w:pageBreakBefore w:val="0"/>
              <w:widowControl/>
              <w:suppressLineNumbers w:val="0"/>
              <w:kinsoku/>
              <w:wordWrap/>
              <w:overflowPunct/>
              <w:topLinePunct w:val="0"/>
              <w:autoSpaceDE/>
              <w:autoSpaceDN/>
              <w:bidi w:val="0"/>
              <w:adjustRightInd w:val="0"/>
              <w:snapToGrid w:val="0"/>
              <w:spacing w:after="0" w:line="450" w:lineRule="exact"/>
              <w:ind w:firstLine="480" w:firstLineChars="200"/>
              <w:jc w:val="both"/>
              <w:textAlignment w:val="auto"/>
              <w:rPr>
                <w:rFonts w:hint="default" w:ascii="Times New Roman" w:hAnsi="Times New Roman" w:eastAsia="宋体" w:cs="Times New Roman"/>
                <w:color w:val="000000"/>
                <w:kern w:val="0"/>
                <w:sz w:val="24"/>
                <w:szCs w:val="24"/>
                <w:lang w:val="en-US" w:eastAsia="zh-CN" w:bidi="ar"/>
              </w:rPr>
            </w:pPr>
            <w:r>
              <w:rPr>
                <w:rFonts w:hint="eastAsia" w:ascii="Times New Roman" w:hAnsi="Times New Roman" w:eastAsia="宋体" w:cs="Times New Roman"/>
                <w:color w:val="000000"/>
                <w:kern w:val="0"/>
                <w:sz w:val="24"/>
                <w:szCs w:val="24"/>
                <w:lang w:val="en-US" w:eastAsia="zh-CN" w:bidi="ar"/>
              </w:rPr>
              <w:t>项目运营后废水主要为职工生活污水，生产过程冷却水循环使用，不外排</w:t>
            </w:r>
            <w:r>
              <w:rPr>
                <w:rFonts w:hint="default" w:ascii="Times New Roman" w:hAnsi="Times New Roman" w:eastAsia="宋体" w:cs="Times New Roman"/>
                <w:color w:val="000000"/>
                <w:kern w:val="0"/>
                <w:sz w:val="24"/>
                <w:szCs w:val="24"/>
                <w:lang w:val="en-US" w:eastAsia="zh-CN" w:bidi="ar"/>
              </w:rPr>
              <w:t>。</w:t>
            </w:r>
            <w:r>
              <w:rPr>
                <w:rFonts w:hint="eastAsia" w:ascii="Times New Roman" w:hAnsi="Times New Roman" w:eastAsia="宋体" w:cs="Times New Roman"/>
                <w:color w:val="000000"/>
                <w:kern w:val="0"/>
                <w:sz w:val="24"/>
                <w:szCs w:val="24"/>
                <w:lang w:val="en-US" w:eastAsia="zh-CN" w:bidi="ar"/>
              </w:rPr>
              <w:t>职工生活污水排入厂区内防渗旱厕，定期清掏，用作农肥</w:t>
            </w:r>
            <w:r>
              <w:rPr>
                <w:rFonts w:hint="default" w:ascii="Times New Roman" w:hAnsi="Times New Roman" w:eastAsia="宋体" w:cs="Times New Roman"/>
                <w:color w:val="000000"/>
                <w:kern w:val="0"/>
                <w:sz w:val="24"/>
                <w:szCs w:val="24"/>
                <w:lang w:val="en-US" w:eastAsia="zh-CN" w:bidi="ar"/>
              </w:rPr>
              <w:t>。</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lang w:val="en-US" w:eastAsia="zh-CN"/>
              </w:rPr>
              <w:t>（3）声环境影响分析结论</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eastAsia"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本项目</w:t>
            </w:r>
            <w:r>
              <w:rPr>
                <w:rFonts w:hint="default" w:ascii="Times New Roman" w:hAnsi="Times New Roman" w:eastAsia="宋体" w:cs="Times New Roman"/>
                <w:kern w:val="0"/>
                <w:sz w:val="24"/>
                <w:szCs w:val="24"/>
                <w:lang w:val="en-US" w:eastAsia="zh-CN"/>
              </w:rPr>
              <w:t>运营期项目噪声源主要为主要为挤出机、绞丝机等生产设备，源强范围在70-85dB(A)。</w:t>
            </w:r>
            <w:r>
              <w:rPr>
                <w:rFonts w:hint="eastAsia" w:ascii="Times New Roman" w:hAnsi="Times New Roman" w:eastAsia="宋体" w:cs="Times New Roman"/>
                <w:kern w:val="0"/>
                <w:sz w:val="24"/>
                <w:szCs w:val="24"/>
                <w:lang w:val="en-US" w:eastAsia="zh-CN"/>
              </w:rPr>
              <w:t>针对本项目主要噪声源分别提出以下防治措施：</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eastAsia" w:ascii="Times New Roman" w:hAnsi="Times New Roman" w:eastAsia="宋体" w:cs="Times New Roman"/>
                <w:kern w:val="0"/>
                <w:sz w:val="24"/>
                <w:szCs w:val="24"/>
                <w:lang w:val="en-US" w:eastAsia="zh-CN"/>
              </w:rPr>
              <w:t>①在设备选型时优选低噪设备，并加强对设备的维护和管理，使其始终处于最佳</w:t>
            </w:r>
            <w:r>
              <w:rPr>
                <w:rFonts w:hint="default" w:ascii="Times New Roman" w:hAnsi="Times New Roman" w:eastAsia="宋体" w:cs="Times New Roman"/>
                <w:kern w:val="0"/>
                <w:sz w:val="24"/>
                <w:szCs w:val="24"/>
                <w:lang w:val="en-US" w:eastAsia="zh-CN"/>
              </w:rPr>
              <w:t>的运行状态，以降低噪声的产生。同时合理进行车间平面布局。</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eastAsia="宋体" w:cs="Times New Roman"/>
                <w:kern w:val="0"/>
                <w:sz w:val="24"/>
                <w:szCs w:val="24"/>
                <w:lang w:val="en-US" w:eastAsia="zh-CN"/>
              </w:rPr>
            </w:pPr>
            <w:r>
              <w:rPr>
                <w:rFonts w:hint="default" w:ascii="Times New Roman" w:hAnsi="Times New Roman" w:eastAsia="宋体" w:cs="Times New Roman"/>
                <w:kern w:val="0"/>
                <w:sz w:val="24"/>
                <w:szCs w:val="24"/>
              </w:rPr>
              <w:t>②风机、生产设备是强噪声源，设备声级值为70～85 dB（A）。将风机安装消声器、生产设备设置减振基础；采取以上降噪措施后，能够实现降噪20dB（A）~30dB（A）。</w:t>
            </w:r>
          </w:p>
          <w:p>
            <w:pPr>
              <w:pStyle w:val="22"/>
              <w:keepNext w:val="0"/>
              <w:keepLines w:val="0"/>
              <w:pageBreakBefore w:val="0"/>
              <w:widowControl w:val="0"/>
              <w:kinsoku/>
              <w:wordWrap/>
              <w:overflowPunct/>
              <w:topLinePunct w:val="0"/>
              <w:bidi w:val="0"/>
              <w:adjustRightInd w:val="0"/>
              <w:snapToGrid/>
              <w:spacing w:line="450" w:lineRule="exact"/>
              <w:ind w:firstLine="480" w:firstLineChars="200"/>
              <w:jc w:val="both"/>
              <w:textAlignment w:val="auto"/>
              <w:rPr>
                <w:rFonts w:hint="default" w:ascii="Times New Roman" w:hAnsi="Times New Roman" w:cs="Times New Roman"/>
                <w:color w:val="000000"/>
                <w:kern w:val="0"/>
                <w:sz w:val="24"/>
                <w:szCs w:val="24"/>
                <w:lang w:val="en-US" w:eastAsia="zh-CN" w:bidi="ar"/>
              </w:rPr>
            </w:pPr>
            <w:r>
              <w:rPr>
                <w:rFonts w:hint="default" w:ascii="Times New Roman" w:hAnsi="Times New Roman" w:eastAsia="宋体" w:cs="Times New Roman"/>
                <w:kern w:val="0"/>
                <w:sz w:val="24"/>
                <w:szCs w:val="24"/>
                <w:lang w:val="en-US" w:eastAsia="zh-CN"/>
              </w:rPr>
              <w:t>经预测，厂界噪声可以达到《工业企业厂界环境噪声排放标准》（GB12348-2008）表1中</w:t>
            </w:r>
            <w:r>
              <w:rPr>
                <w:rFonts w:hint="eastAsia" w:ascii="Times New Roman" w:hAnsi="Times New Roman" w:eastAsia="宋体" w:cs="Times New Roman"/>
                <w:kern w:val="0"/>
                <w:sz w:val="24"/>
                <w:szCs w:val="24"/>
                <w:lang w:val="en-US" w:eastAsia="zh-CN"/>
              </w:rPr>
              <w:t>1</w:t>
            </w:r>
            <w:r>
              <w:rPr>
                <w:rFonts w:hint="default" w:ascii="Times New Roman" w:hAnsi="Times New Roman" w:eastAsia="宋体" w:cs="Times New Roman"/>
                <w:kern w:val="0"/>
                <w:sz w:val="24"/>
                <w:szCs w:val="24"/>
                <w:lang w:val="en-US" w:eastAsia="zh-CN"/>
              </w:rPr>
              <w:t>类标准，不会对周围声环境造成明显不良影响。</w:t>
            </w:r>
            <w:r>
              <w:rPr>
                <w:rFonts w:hint="default" w:ascii="Times New Roman" w:hAnsi="Times New Roman" w:eastAsia="宋体" w:cs="Times New Roman"/>
                <w:sz w:val="24"/>
                <w:szCs w:val="24"/>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794" w:hRule="atLeast"/>
          <w:jc w:val="center"/>
        </w:trPr>
        <w:tc>
          <w:tcPr>
            <w:tcW w:w="8943" w:type="dxa"/>
            <w:vAlign w:val="top"/>
          </w:tcPr>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left"/>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（4）固体废物环境影响分析</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本项目产生的固体废物为生产过程产生的废包装材料、金属下脚料（废铜丝、铝丝等）、不合格品、废水性油墨、废水性油墨桶，设备维修工程中产生的废润滑油、废润滑油桶，废气治理设备产生的废活性炭、废油泥、废过滤棉，及职工日常生活中产生的生活垃圾。</w:t>
            </w:r>
          </w:p>
          <w:p>
            <w:pPr>
              <w:keepNext w:val="0"/>
              <w:keepLines w:val="0"/>
              <w:pageBreakBefore w:val="0"/>
              <w:widowControl w:val="0"/>
              <w:kinsoku/>
              <w:wordWrap/>
              <w:overflowPunct/>
              <w:topLinePunct w:val="0"/>
              <w:autoSpaceDE/>
              <w:autoSpaceDN/>
              <w:bidi w:val="0"/>
              <w:adjustRightInd w:val="0"/>
              <w:snapToGrid w:val="0"/>
              <w:spacing w:after="0" w:line="360" w:lineRule="auto"/>
              <w:ind w:firstLine="480" w:firstLineChars="200"/>
              <w:jc w:val="both"/>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生产过程中产生的废包装材料、金属下脚料（废铜丝、铝丝等）、不合格品统一收集后外售；</w:t>
            </w:r>
            <w:r>
              <w:rPr>
                <w:rFonts w:hint="eastAsia" w:ascii="Times New Roman" w:hAnsi="Times New Roman" w:eastAsia="宋体" w:cs="Times New Roman"/>
                <w:sz w:val="24"/>
                <w:szCs w:val="24"/>
                <w:lang w:val="en-US" w:eastAsia="zh-CN"/>
              </w:rPr>
              <w:t>废水性油墨、</w:t>
            </w:r>
            <w:r>
              <w:rPr>
                <w:rFonts w:hint="default" w:ascii="Times New Roman" w:hAnsi="Times New Roman" w:eastAsia="宋体" w:cs="Times New Roman"/>
                <w:sz w:val="24"/>
                <w:szCs w:val="24"/>
                <w:lang w:val="en-US" w:eastAsia="zh-CN"/>
              </w:rPr>
              <w:t>废水性</w:t>
            </w:r>
            <w:r>
              <w:rPr>
                <w:rFonts w:hint="eastAsia" w:ascii="Times New Roman" w:hAnsi="Times New Roman" w:eastAsia="宋体" w:cs="Times New Roman"/>
                <w:sz w:val="24"/>
                <w:szCs w:val="24"/>
                <w:lang w:val="en-US" w:eastAsia="zh-CN"/>
              </w:rPr>
              <w:t>油墨桶</w:t>
            </w:r>
            <w:r>
              <w:rPr>
                <w:rFonts w:hint="default" w:ascii="Times New Roman" w:hAnsi="Times New Roman" w:eastAsia="宋体" w:cs="Times New Roman"/>
                <w:sz w:val="24"/>
                <w:szCs w:val="24"/>
                <w:lang w:val="en-US" w:eastAsia="zh-CN"/>
              </w:rPr>
              <w:t>、</w:t>
            </w:r>
            <w:r>
              <w:rPr>
                <w:rFonts w:hint="eastAsia" w:ascii="Times New Roman" w:hAnsi="Times New Roman" w:eastAsia="宋体" w:cs="Times New Roman"/>
                <w:sz w:val="24"/>
                <w:szCs w:val="24"/>
                <w:lang w:val="en-US" w:eastAsia="zh-CN"/>
              </w:rPr>
              <w:t>废润滑油、废润滑油桶、</w:t>
            </w:r>
            <w:r>
              <w:rPr>
                <w:rFonts w:hint="default" w:ascii="Times New Roman" w:hAnsi="Times New Roman" w:eastAsia="宋体" w:cs="Times New Roman"/>
                <w:sz w:val="24"/>
                <w:szCs w:val="24"/>
                <w:lang w:val="en-US" w:eastAsia="zh-CN"/>
              </w:rPr>
              <w:t>废活性炭</w:t>
            </w:r>
            <w:r>
              <w:rPr>
                <w:rFonts w:hint="eastAsia" w:ascii="Times New Roman" w:hAnsi="Times New Roman" w:eastAsia="宋体" w:cs="Times New Roman"/>
                <w:sz w:val="24"/>
                <w:szCs w:val="24"/>
                <w:lang w:val="en-US" w:eastAsia="zh-CN"/>
              </w:rPr>
              <w:t>、废油泥、废过滤棉</w:t>
            </w:r>
            <w:r>
              <w:rPr>
                <w:rFonts w:hint="default" w:ascii="Times New Roman" w:hAnsi="Times New Roman" w:eastAsia="宋体" w:cs="Times New Roman"/>
                <w:sz w:val="24"/>
                <w:szCs w:val="24"/>
                <w:lang w:val="en-US" w:eastAsia="zh-CN"/>
              </w:rPr>
              <w:t>暂存厂区危废间，定期交于有资质单位处理</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lang w:val="en-US" w:eastAsia="zh-CN"/>
              </w:rPr>
              <w:t>职工生活垃圾收集后交环卫部门处理</w:t>
            </w:r>
            <w:r>
              <w:rPr>
                <w:rFonts w:hint="eastAsia" w:ascii="Times New Roman" w:hAnsi="Times New Roman" w:eastAsia="宋体" w:cs="Times New Roman"/>
                <w:sz w:val="24"/>
                <w:szCs w:val="24"/>
                <w:lang w:val="en-US" w:eastAsia="zh-CN"/>
              </w:rPr>
              <w:t>。</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b/>
                <w:bCs/>
                <w:color w:val="000000"/>
                <w:kern w:val="0"/>
                <w:sz w:val="24"/>
                <w:szCs w:val="24"/>
                <w:lang w:val="en-US" w:eastAsia="zh-CN" w:bidi="ar"/>
              </w:rPr>
            </w:pPr>
            <w:r>
              <w:rPr>
                <w:rFonts w:hint="default" w:ascii="Times New Roman" w:hAnsi="Times New Roman" w:eastAsia="宋体" w:cs="Times New Roman"/>
                <w:sz w:val="24"/>
                <w:szCs w:val="24"/>
                <w:lang w:val="en-US" w:eastAsia="zh-CN"/>
              </w:rPr>
              <w:t>因此，项目固体废物均合理处置，不外排，对周边环境无影响。</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jc w:val="left"/>
              <w:textAlignment w:val="auto"/>
              <w:rPr>
                <w:rFonts w:hint="default" w:ascii="Times New Roman" w:hAnsi="Times New Roman" w:eastAsia="宋体" w:cs="Times New Roman"/>
              </w:rPr>
            </w:pPr>
            <w:r>
              <w:rPr>
                <w:rFonts w:hint="default" w:ascii="Times New Roman" w:hAnsi="Times New Roman" w:eastAsia="宋体" w:cs="Times New Roman"/>
                <w:b/>
                <w:bCs/>
                <w:color w:val="000000"/>
                <w:kern w:val="0"/>
                <w:sz w:val="24"/>
                <w:szCs w:val="24"/>
                <w:lang w:val="en-US" w:eastAsia="zh-CN" w:bidi="ar"/>
              </w:rPr>
              <w:t xml:space="preserve">2、总量控制指标 </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eastAsia" w:ascii="Times New Roman" w:hAnsi="Times New Roman" w:eastAsia="宋体" w:cs="Times New Roman"/>
                <w:color w:val="auto"/>
                <w:sz w:val="24"/>
                <w:szCs w:val="24"/>
                <w:lang w:eastAsia="zh-CN"/>
              </w:rPr>
            </w:pPr>
            <w:r>
              <w:rPr>
                <w:rFonts w:hint="default" w:ascii="Times New Roman" w:hAnsi="Times New Roman" w:eastAsia="宋体" w:cs="Times New Roman"/>
                <w:color w:val="auto"/>
                <w:kern w:val="0"/>
                <w:sz w:val="24"/>
                <w:szCs w:val="24"/>
              </w:rPr>
              <w:t>根据</w:t>
            </w:r>
            <w:r>
              <w:rPr>
                <w:rFonts w:hint="eastAsia" w:ascii="Times New Roman" w:hAnsi="Times New Roman" w:eastAsia="宋体" w:cs="Times New Roman"/>
                <w:color w:val="auto"/>
                <w:kern w:val="0"/>
                <w:sz w:val="24"/>
                <w:szCs w:val="24"/>
                <w:lang w:eastAsia="zh-CN"/>
              </w:rPr>
              <w:t>河北省环保厅下发的冀环总</w:t>
            </w:r>
            <w:r>
              <w:rPr>
                <w:rFonts w:hint="eastAsia" w:ascii="Times New Roman" w:hAnsi="Times New Roman" w:eastAsia="宋体" w:cs="Times New Roman"/>
                <w:color w:val="auto"/>
                <w:kern w:val="0"/>
                <w:sz w:val="24"/>
                <w:szCs w:val="24"/>
                <w:lang w:val="en-US" w:eastAsia="zh-CN"/>
              </w:rPr>
              <w:t>[2014]283号文要求，项目总量控制指标依照国家或地方污染物排放标准进行核定。因此，项目总量控制指标值为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：0t/a，特征污染物：非甲烷总烃0.72t/a，氯化氢1.2t/a。</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jc w:val="both"/>
              <w:textAlignment w:val="auto"/>
              <w:rPr>
                <w:rFonts w:hint="default" w:ascii="Times New Roman" w:hAnsi="Times New Roman" w:eastAsia="宋体" w:cs="Times New Roman"/>
                <w:b/>
                <w:bCs/>
                <w:color w:val="auto"/>
                <w:kern w:val="2"/>
                <w:sz w:val="24"/>
                <w:szCs w:val="24"/>
                <w:lang w:val="en-US" w:eastAsia="zh-CN" w:bidi="ar-SA"/>
              </w:rPr>
            </w:pPr>
            <w:r>
              <w:rPr>
                <w:rFonts w:hint="default" w:ascii="Times New Roman" w:hAnsi="Times New Roman" w:eastAsia="宋体" w:cs="Times New Roman"/>
                <w:b/>
                <w:bCs/>
                <w:color w:val="auto"/>
                <w:kern w:val="2"/>
                <w:sz w:val="24"/>
                <w:szCs w:val="24"/>
                <w:lang w:val="en-US" w:eastAsia="zh-CN" w:bidi="ar-SA"/>
              </w:rPr>
              <w:t>3、项目可行性结论</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right="0" w:firstLine="480" w:firstLineChars="200"/>
              <w:jc w:val="both"/>
              <w:textAlignment w:val="auto"/>
              <w:rPr>
                <w:rFonts w:hint="eastAsia" w:ascii="Times New Roman" w:hAnsi="Times New Roman" w:eastAsia="宋体" w:cs="Times New Roman"/>
                <w:color w:val="auto"/>
                <w:kern w:val="0"/>
                <w:sz w:val="24"/>
                <w:szCs w:val="24"/>
                <w:lang w:val="en-US" w:eastAsia="zh-CN" w:bidi="ar"/>
              </w:rPr>
            </w:pPr>
            <w:r>
              <w:rPr>
                <w:rFonts w:hint="eastAsia" w:ascii="Times New Roman" w:hAnsi="Times New Roman" w:eastAsia="宋体" w:cs="Times New Roman"/>
                <w:color w:val="auto"/>
                <w:kern w:val="0"/>
                <w:sz w:val="24"/>
                <w:szCs w:val="24"/>
                <w:lang w:val="en-US" w:eastAsia="zh-CN"/>
              </w:rPr>
              <w:t>项目选址不在生态红线保护范围内，工程建设符合国家产业政策和“三线一单”及环境管控要求；项目运营期采用了有效的污染防治措施，对周围环境影响较小，满足区域环境质量改善目标管理要求；拟建工程经济技术指标满足指标要求；环境风险可防控，总量控制指标已落实，从环境保护的角度分析，项目建设可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15" w:hRule="atLeast"/>
          <w:jc w:val="center"/>
        </w:trPr>
        <w:tc>
          <w:tcPr>
            <w:tcW w:w="8943" w:type="dxa"/>
            <w:vAlign w:val="top"/>
          </w:tcPr>
          <w:p>
            <w:pPr>
              <w:pStyle w:val="7"/>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color w:val="auto"/>
                <w:sz w:val="24"/>
                <w:szCs w:val="24"/>
              </w:rPr>
              <w:t>审批部门审批意见</w:t>
            </w:r>
            <w:r>
              <w:rPr>
                <w:rFonts w:hint="default" w:ascii="Times New Roman" w:hAnsi="Times New Roman" w:eastAsia="宋体" w:cs="Times New Roman"/>
                <w:color w:val="auto"/>
                <w:sz w:val="24"/>
                <w:szCs w:val="24"/>
                <w:lang w:eastAsia="zh-CN"/>
              </w:rPr>
              <w:t>：</w:t>
            </w:r>
          </w:p>
          <w:p>
            <w:pPr>
              <w:widowControl w:val="0"/>
              <w:numPr>
                <w:ilvl w:val="0"/>
                <w:numId w:val="0"/>
              </w:numPr>
              <w:spacing w:before="48" w:beforeLines="20" w:after="0" w:line="360" w:lineRule="auto"/>
              <w:jc w:val="both"/>
              <w:rPr>
                <w:rFonts w:hint="eastAsia" w:ascii="Times New Roman" w:hAnsi="Times New Roman" w:eastAsia="宋体" w:cs="Times New Roman"/>
                <w:color w:val="000000"/>
                <w:sz w:val="21"/>
                <w:szCs w:val="21"/>
                <w:lang w:eastAsia="zh-CN"/>
              </w:rPr>
            </w:pPr>
            <w:r>
              <w:rPr>
                <w:rFonts w:hint="eastAsia" w:ascii="Times New Roman" w:hAnsi="Times New Roman" w:eastAsia="宋体" w:cs="Times New Roman"/>
                <w:color w:val="000000"/>
                <w:sz w:val="21"/>
                <w:szCs w:val="21"/>
                <w:lang w:eastAsia="zh-CN"/>
              </w:rPr>
              <w:drawing>
                <wp:inline distT="0" distB="0" distL="114300" distR="114300">
                  <wp:extent cx="5573395" cy="7654925"/>
                  <wp:effectExtent l="0" t="0" r="8255" b="3175"/>
                  <wp:docPr id="9" name="图片 9" descr="66cd399f088dc1ca599eea5631b72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66cd399f088dc1ca599eea5631b72c1"/>
                          <pic:cNvPicPr>
                            <a:picLocks noChangeAspect="1"/>
                          </pic:cNvPicPr>
                        </pic:nvPicPr>
                        <pic:blipFill>
                          <a:blip r:embed="rId23">
                            <a:lum bright="18000"/>
                          </a:blip>
                          <a:srcRect t="6722" b="10058"/>
                          <a:stretch>
                            <a:fillRect/>
                          </a:stretch>
                        </pic:blipFill>
                        <pic:spPr>
                          <a:xfrm>
                            <a:off x="0" y="0"/>
                            <a:ext cx="5573395" cy="7654925"/>
                          </a:xfrm>
                          <a:prstGeom prst="rect">
                            <a:avLst/>
                          </a:prstGeom>
                        </pic:spPr>
                      </pic:pic>
                    </a:graphicData>
                  </a:graphic>
                </wp:inline>
              </w:drawing>
            </w:r>
          </w:p>
        </w:tc>
      </w:tr>
    </w:tbl>
    <w:p>
      <w:pPr>
        <w:spacing w:line="360" w:lineRule="auto"/>
        <w:rPr>
          <w:rFonts w:hint="default" w:ascii="Times New Roman" w:hAnsi="Times New Roman" w:eastAsia="仿宋_GB2312" w:cs="Times New Roman"/>
          <w:color w:val="000000"/>
          <w:sz w:val="21"/>
          <w:szCs w:val="21"/>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20"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表五</w:t>
      </w:r>
    </w:p>
    <w:tbl>
      <w:tblPr>
        <w:tblStyle w:val="18"/>
        <w:tblW w:w="88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28" w:hRule="atLeast"/>
        </w:trPr>
        <w:tc>
          <w:tcPr>
            <w:tcW w:w="8880"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b/>
                <w:color w:val="auto"/>
                <w:sz w:val="24"/>
                <w:szCs w:val="24"/>
                <w:lang w:val="en-US" w:eastAsia="zh-CN" w:bidi="ar-SA"/>
              </w:rPr>
            </w:pPr>
            <w:r>
              <w:rPr>
                <w:rFonts w:hint="default" w:ascii="Times New Roman" w:hAnsi="Times New Roman" w:eastAsia="宋体" w:cs="Times New Roman"/>
                <w:b/>
                <w:color w:val="auto"/>
                <w:sz w:val="24"/>
                <w:szCs w:val="24"/>
                <w:lang w:val="en-US" w:eastAsia="zh-CN" w:bidi="ar-SA"/>
              </w:rPr>
              <w:t>验收监测质量保证及质量控制：</w:t>
            </w:r>
          </w:p>
          <w:p>
            <w:pPr>
              <w:keepNext w:val="0"/>
              <w:keepLines w:val="0"/>
              <w:pageBreakBefore w:val="0"/>
              <w:kinsoku/>
              <w:wordWrap/>
              <w:overflowPunct/>
              <w:topLinePunct w:val="0"/>
              <w:bidi w:val="0"/>
              <w:adjustRightInd/>
              <w:snapToGrid/>
              <w:spacing w:after="0" w:line="360" w:lineRule="auto"/>
              <w:textAlignment w:val="auto"/>
              <w:rPr>
                <w:rFonts w:hint="default" w:ascii="Times New Roman" w:hAnsi="Times New Roman" w:eastAsia="宋体" w:cs="Times New Roman"/>
                <w:b/>
                <w:bCs/>
                <w:sz w:val="24"/>
                <w:szCs w:val="24"/>
              </w:rPr>
            </w:pPr>
            <w:bookmarkStart w:id="4" w:name="_Toc505453383"/>
            <w:r>
              <w:rPr>
                <w:rFonts w:hint="default" w:ascii="Times New Roman" w:hAnsi="Times New Roman" w:eastAsia="宋体" w:cs="Times New Roman"/>
                <w:b/>
                <w:bCs/>
                <w:sz w:val="24"/>
                <w:szCs w:val="24"/>
              </w:rPr>
              <w:t>一、 质量保障体系</w:t>
            </w:r>
            <w:bookmarkEnd w:id="4"/>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（1）及时了解工况情况，保证检测过程中工况负荷满足验收检测要求。</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（2）合理布设检测点位，保证检测点位布设的科学性和可比性。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（3）检测分析方法采用国家有关部门颁布的标准（或推荐）的方法，检测人员经过考核并持有上岗证书。</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（4）实验室落实质控措施，保证验收检测分析结果的准确性、可靠性。</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5）水样的采集、运输、保存、实验室分析和数据计算的全过程均按《环境水质监测质量保证手册》（第四版）等的要求进行。选择的方法检出限满足执行标准的要求，采样过程中采集不少于10%的平行样；实验室分析过程使用标准物质、空白试验、平行双样测定、加标回收率测定等质控措施。</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6）气样的采集、运输、保存、实验室分析和数据计算的全过程均按照《环境空气质量手工监测技术规范》（HJ194-2017）、《固定源废气监测技术规范》（HJ/T397-2007）、《固定污染源监测质量保证与质量控制技术规范（试行）》（HJ/T373-2007）的要求进行，实施全程序质量控制。</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（7）检测时使用仪器均由计量部门检定或校准，并且在有效期内使用。</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（8）参加竣工验收检测采样和测试的人员，均严格按照国家有关规定持证上岗。</w:t>
            </w:r>
          </w:p>
          <w:p>
            <w:pPr>
              <w:pStyle w:val="22"/>
              <w:keepNext w:val="0"/>
              <w:keepLines w:val="0"/>
              <w:pageBreakBefore w:val="0"/>
              <w:widowControl w:val="0"/>
              <w:kinsoku/>
              <w:wordWrap/>
              <w:overflowPunct/>
              <w:topLinePunct w:val="0"/>
              <w:autoSpaceDE w:val="0"/>
              <w:autoSpaceDN w:val="0"/>
              <w:bidi w:val="0"/>
              <w:adjustRightInd w:val="0"/>
              <w:snapToGrid/>
              <w:spacing w:before="0" w:after="0" w:line="360" w:lineRule="auto"/>
              <w:ind w:firstLine="480" w:firstLineChars="200"/>
              <w:jc w:val="both"/>
              <w:textAlignment w:val="auto"/>
              <w:outlineLvl w:val="9"/>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（9）噪声仪使用前后进行声校准器校准，校准读数偏差不大于0.5dB（A）。</w:t>
            </w:r>
          </w:p>
          <w:p>
            <w:pPr>
              <w:pStyle w:val="30"/>
              <w:keepNext w:val="0"/>
              <w:keepLines w:val="0"/>
              <w:pageBreakBefore w:val="0"/>
              <w:widowControl w:val="0"/>
              <w:kinsoku/>
              <w:wordWrap/>
              <w:overflowPunct/>
              <w:topLinePunct w:val="0"/>
              <w:bidi w:val="0"/>
              <w:snapToGrid/>
              <w:spacing w:after="0" w:afterLines="0" w:line="360" w:lineRule="auto"/>
              <w:ind w:left="0" w:leftChars="0" w:firstLine="480" w:firstLineChars="200"/>
              <w:textAlignment w:val="auto"/>
              <w:rPr>
                <w:rFonts w:hint="default" w:ascii="Times New Roman" w:hAnsi="Times New Roman" w:eastAsia="宋体" w:cs="Times New Roman"/>
                <w:color w:val="000000"/>
                <w:sz w:val="24"/>
                <w:szCs w:val="24"/>
                <w:lang w:val="en-US" w:eastAsia="zh-CN" w:bidi="ar-SA"/>
              </w:rPr>
            </w:pPr>
            <w:r>
              <w:rPr>
                <w:rFonts w:hint="default" w:ascii="Times New Roman" w:hAnsi="Times New Roman" w:eastAsia="宋体" w:cs="Times New Roman"/>
                <w:color w:val="000000"/>
                <w:sz w:val="24"/>
                <w:szCs w:val="24"/>
                <w:lang w:val="en-US" w:eastAsia="zh-CN" w:bidi="ar-SA"/>
              </w:rPr>
              <w:t>（10）测量数据严格实行三级审核制度，经过校对、审核，最后由授权签字人签字。</w:t>
            </w:r>
          </w:p>
          <w:p>
            <w:pPr>
              <w:keepNext w:val="0"/>
              <w:keepLines w:val="0"/>
              <w:pageBreakBefore w:val="0"/>
              <w:kinsoku/>
              <w:wordWrap/>
              <w:overflowPunct/>
              <w:topLinePunct w:val="0"/>
              <w:bidi w:val="0"/>
              <w:adjustRightInd/>
              <w:snapToGrid/>
              <w:spacing w:after="0" w:line="360" w:lineRule="auto"/>
              <w:ind w:firstLine="482" w:firstLineChars="200"/>
              <w:jc w:val="both"/>
              <w:textAlignment w:val="auto"/>
              <w:rPr>
                <w:rFonts w:hint="default" w:ascii="Times New Roman" w:hAnsi="Times New Roman" w:eastAsia="宋体" w:cs="Times New Roman"/>
                <w:b/>
                <w:color w:val="auto"/>
                <w:sz w:val="24"/>
                <w:szCs w:val="24"/>
              </w:rPr>
            </w:pPr>
            <w:bookmarkStart w:id="5" w:name="_Toc505453384"/>
            <w:r>
              <w:rPr>
                <w:rFonts w:hint="default" w:ascii="Times New Roman" w:hAnsi="Times New Roman" w:eastAsia="宋体" w:cs="Times New Roman"/>
                <w:b/>
                <w:color w:val="auto"/>
                <w:sz w:val="24"/>
                <w:szCs w:val="24"/>
              </w:rPr>
              <w:t>二、质量控制</w:t>
            </w:r>
          </w:p>
          <w:bookmarkEnd w:id="5"/>
          <w:p>
            <w:pPr>
              <w:keepNext w:val="0"/>
              <w:keepLines w:val="0"/>
              <w:pageBreakBefore w:val="0"/>
              <w:widowControl/>
              <w:kinsoku/>
              <w:wordWrap/>
              <w:overflowPunct/>
              <w:topLinePunct w:val="0"/>
              <w:autoSpaceDE/>
              <w:autoSpaceDN/>
              <w:bidi w:val="0"/>
              <w:adjustRightInd/>
              <w:snapToGrid/>
              <w:spacing w:after="0" w:line="360" w:lineRule="auto"/>
              <w:ind w:right="0" w:rightChars="0" w:firstLine="480" w:firstLineChars="200"/>
              <w:jc w:val="left"/>
              <w:textAlignment w:val="auto"/>
              <w:outlineLvl w:val="9"/>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kern w:val="2"/>
                <w:sz w:val="24"/>
                <w:szCs w:val="24"/>
                <w:lang w:val="en-US" w:eastAsia="zh-CN" w:bidi="ar-SA"/>
              </w:rPr>
              <w:t>废气污染物检测项目分析方法及所用仪器</w:t>
            </w:r>
          </w:p>
          <w:p>
            <w:pPr>
              <w:ind w:firstLine="240" w:firstLineChars="100"/>
              <w:jc w:val="both"/>
              <w:rPr>
                <w:rFonts w:hint="default" w:ascii="Times New Roman" w:hAnsi="Times New Roman" w:cs="Times New Roman"/>
                <w:vertAlign w:val="baseline"/>
              </w:rPr>
            </w:pPr>
            <w:r>
              <w:rPr>
                <w:rFonts w:hint="default" w:ascii="Times New Roman" w:hAnsi="Times New Roman" w:eastAsia="宋体" w:cs="Times New Roman"/>
                <w:color w:val="000000"/>
                <w:kern w:val="2"/>
                <w:sz w:val="24"/>
                <w:szCs w:val="24"/>
                <w:lang w:val="en-US" w:eastAsia="zh-CN" w:bidi="ar-SA"/>
              </w:rPr>
              <w:t>（1）</w:t>
            </w:r>
            <w:r>
              <w:rPr>
                <w:rFonts w:hint="eastAsia" w:ascii="Times New Roman" w:hAnsi="Times New Roman" w:eastAsia="宋体" w:cs="Times New Roman"/>
                <w:color w:val="000000"/>
                <w:kern w:val="2"/>
                <w:sz w:val="24"/>
                <w:szCs w:val="24"/>
                <w:lang w:val="en-US" w:eastAsia="zh-CN" w:bidi="ar-SA"/>
              </w:rPr>
              <w:t>检测方法</w:t>
            </w:r>
          </w:p>
          <w:tbl>
            <w:tblPr>
              <w:tblStyle w:val="19"/>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3362"/>
              <w:gridCol w:w="2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检测项目</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分析方法及国标代号</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color w:val="000000" w:themeColor="text1"/>
                      <w:kern w:val="0"/>
                      <w:sz w:val="21"/>
                      <w:szCs w:val="21"/>
                    </w:rPr>
                    <w:t>有组织废气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eastAsia="zh-CN"/>
                    </w:rPr>
                    <w:t>氯化氢</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rPr>
                  </w:pPr>
                  <w:r>
                    <w:rPr>
                      <w:rFonts w:hint="default" w:ascii="Times New Roman" w:hAnsi="Times New Roman" w:eastAsia="宋体" w:cs="Times New Roman"/>
                      <w:color w:val="000000" w:themeColor="text1"/>
                      <w:kern w:val="0"/>
                      <w:sz w:val="21"/>
                      <w:szCs w:val="21"/>
                      <w:lang w:eastAsia="zh-CN"/>
                    </w:rPr>
                    <w:t>《</w:t>
                  </w:r>
                  <w:r>
                    <w:rPr>
                      <w:rFonts w:hint="default" w:ascii="Times New Roman" w:hAnsi="Times New Roman" w:eastAsia="宋体" w:cs="Times New Roman"/>
                      <w:color w:val="000000" w:themeColor="text1"/>
                      <w:kern w:val="0"/>
                      <w:sz w:val="21"/>
                      <w:szCs w:val="21"/>
                    </w:rPr>
                    <w:t>环境空气和废气 氯化氢的测定 离子色谱法</w:t>
                  </w:r>
                  <w:r>
                    <w:rPr>
                      <w:rFonts w:hint="default" w:ascii="Times New Roman" w:hAnsi="Times New Roman" w:eastAsia="宋体" w:cs="Times New Roman"/>
                      <w:color w:val="000000" w:themeColor="text1"/>
                      <w:kern w:val="0"/>
                      <w:sz w:val="21"/>
                      <w:szCs w:val="21"/>
                      <w:lang w:eastAsia="zh-CN"/>
                    </w:rPr>
                    <w:t>》</w:t>
                  </w:r>
                  <w:r>
                    <w:rPr>
                      <w:rFonts w:hint="default" w:ascii="Times New Roman" w:hAnsi="Times New Roman" w:eastAsia="宋体" w:cs="Times New Roman"/>
                      <w:color w:val="000000" w:themeColor="text1"/>
                      <w:kern w:val="0"/>
                      <w:sz w:val="21"/>
                      <w:szCs w:val="21"/>
                    </w:rPr>
                    <w:t xml:space="preserve"> </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bidi="ar-SA"/>
                    </w:rPr>
                  </w:pPr>
                  <w:r>
                    <w:rPr>
                      <w:rFonts w:hint="default" w:ascii="Times New Roman" w:hAnsi="Times New Roman" w:eastAsia="宋体" w:cs="Times New Roman"/>
                      <w:color w:val="000000" w:themeColor="text1"/>
                      <w:kern w:val="0"/>
                      <w:sz w:val="21"/>
                      <w:szCs w:val="21"/>
                    </w:rPr>
                    <w:t>HJ 549-2016</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sz w:val="21"/>
                      <w:szCs w:val="21"/>
                      <w:lang w:val="en-US" w:eastAsia="zh-CN"/>
                    </w:rPr>
                    <w:t>0.2</w:t>
                  </w:r>
                  <w:r>
                    <w:rPr>
                      <w:rFonts w:hint="default" w:ascii="Times New Roman" w:hAnsi="Times New Roman" w:eastAsia="宋体" w:cs="Times New Roman"/>
                      <w:sz w:val="21"/>
                      <w:szCs w:val="21"/>
                    </w:rPr>
                    <w:t>mg/m</w:t>
                  </w:r>
                  <w:r>
                    <w:rPr>
                      <w:rFonts w:hint="default" w:ascii="Times New Roman" w:hAnsi="Times New Roman" w:eastAsia="宋体" w:cs="Times New Roman"/>
                      <w:sz w:val="21"/>
                      <w:szCs w:val="21"/>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非甲烷总烃</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《固定污染源废气</w:t>
                  </w:r>
                  <w:r>
                    <w:rPr>
                      <w:rFonts w:hint="default" w:ascii="Times New Roman" w:hAnsi="Times New Roman" w:eastAsia="宋体" w:cs="Times New Roman"/>
                      <w:color w:val="000000" w:themeColor="text1"/>
                      <w:kern w:val="0"/>
                      <w:sz w:val="21"/>
                      <w:szCs w:val="21"/>
                    </w:rPr>
                    <w:t xml:space="preserve"> </w:t>
                  </w:r>
                  <w:r>
                    <w:rPr>
                      <w:rFonts w:hint="eastAsia" w:ascii="Times New Roman" w:hAnsi="Times New Roman" w:eastAsia="宋体" w:cs="Times New Roman"/>
                      <w:color w:val="000000" w:themeColor="text1"/>
                      <w:kern w:val="0"/>
                      <w:sz w:val="21"/>
                      <w:szCs w:val="21"/>
                    </w:rPr>
                    <w:t>总烃、甲烷和非甲烷总烃的测定</w:t>
                  </w:r>
                  <w:r>
                    <w:rPr>
                      <w:rFonts w:hint="default" w:ascii="Times New Roman" w:hAnsi="Times New Roman" w:eastAsia="宋体" w:cs="Times New Roman"/>
                      <w:color w:val="000000" w:themeColor="text1"/>
                      <w:kern w:val="0"/>
                      <w:sz w:val="21"/>
                      <w:szCs w:val="21"/>
                    </w:rPr>
                    <w:t xml:space="preserve"> </w:t>
                  </w:r>
                  <w:r>
                    <w:rPr>
                      <w:rFonts w:hint="eastAsia" w:ascii="Times New Roman" w:hAnsi="Times New Roman" w:eastAsia="宋体" w:cs="Times New Roman"/>
                      <w:color w:val="000000" w:themeColor="text1"/>
                      <w:kern w:val="0"/>
                      <w:sz w:val="21"/>
                      <w:szCs w:val="21"/>
                    </w:rPr>
                    <w:t>气相色谱法》</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eastAsia="宋体" w:cs="Times New Roman"/>
                      <w:color w:val="000000" w:themeColor="text1"/>
                      <w:kern w:val="0"/>
                      <w:sz w:val="21"/>
                      <w:szCs w:val="21"/>
                    </w:rPr>
                    <w:t>HJ</w:t>
                  </w:r>
                  <w:r>
                    <w:rPr>
                      <w:rFonts w:hint="eastAsia" w:ascii="Times New Roman" w:hAnsi="Times New Roman" w:eastAsia="宋体" w:cs="Times New Roman"/>
                      <w:color w:val="000000" w:themeColor="text1"/>
                      <w:kern w:val="0"/>
                      <w:sz w:val="21"/>
                      <w:szCs w:val="21"/>
                      <w:lang w:val="en-US" w:eastAsia="zh-CN"/>
                    </w:rPr>
                    <w:t xml:space="preserve"> </w:t>
                  </w:r>
                  <w:r>
                    <w:rPr>
                      <w:rFonts w:hint="default" w:ascii="Times New Roman" w:hAnsi="Times New Roman" w:eastAsia="宋体" w:cs="Times New Roman"/>
                      <w:color w:val="000000" w:themeColor="text1"/>
                      <w:kern w:val="0"/>
                      <w:sz w:val="21"/>
                      <w:szCs w:val="21"/>
                    </w:rPr>
                    <w:t>38-2017</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0.07mg/m</w:t>
                  </w:r>
                  <w:r>
                    <w:rPr>
                      <w:rFonts w:hint="eastAsia" w:ascii="Times New Roman" w:hAnsi="Times New Roman" w:eastAsia="宋体" w:cs="Times New Roman"/>
                      <w:color w:val="000000" w:themeColor="text1"/>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仿宋" w:cs="Times New Roman"/>
                      <w:kern w:val="0"/>
                      <w:sz w:val="24"/>
                      <w:szCs w:val="24"/>
                      <w:lang w:val="en-US" w:eastAsia="zh-CN" w:bidi="ar-SA"/>
                    </w:rPr>
                  </w:pPr>
                  <w:r>
                    <w:rPr>
                      <w:rFonts w:hint="eastAsia" w:ascii="Times New Roman" w:hAnsi="Times New Roman" w:eastAsia="宋体" w:cs="Times New Roman"/>
                      <w:color w:val="000000" w:themeColor="text1"/>
                      <w:kern w:val="0"/>
                      <w:sz w:val="21"/>
                      <w:szCs w:val="21"/>
                    </w:rPr>
                    <w:t>（以碳计）</w:t>
                  </w:r>
                </w:p>
              </w:tc>
            </w:tr>
          </w:tbl>
          <w:p>
            <w:pPr>
              <w:ind w:firstLine="220" w:firstLineChars="100"/>
              <w:jc w:val="both"/>
              <w:rPr>
                <w:rFonts w:hint="default" w:ascii="Times New Roman" w:hAnsi="Times New Roman" w:cs="Times New Rom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trPr>
        <w:tc>
          <w:tcPr>
            <w:tcW w:w="8880" w:type="dxa"/>
            <w:vAlign w:val="top"/>
          </w:tcPr>
          <w:tbl>
            <w:tblPr>
              <w:tblStyle w:val="19"/>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47"/>
              <w:gridCol w:w="3362"/>
              <w:gridCol w:w="25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检测项目</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sz w:val="21"/>
                      <w:szCs w:val="21"/>
                    </w:rPr>
                    <w:t>分析方法及国标代号</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color w:val="000000" w:themeColor="text1"/>
                      <w:sz w:val="21"/>
                      <w:szCs w:val="21"/>
                      <w:lang w:val="en-US" w:eastAsia="zh-CN" w:bidi="ar-SA"/>
                    </w:rPr>
                  </w:pPr>
                  <w:r>
                    <w:rPr>
                      <w:rFonts w:hint="default" w:ascii="Times New Roman" w:hAnsi="Times New Roman" w:eastAsia="宋体" w:cs="Times New Roman"/>
                      <w:color w:val="000000" w:themeColor="text1"/>
                      <w:sz w:val="21"/>
                      <w:szCs w:val="21"/>
                    </w:rPr>
                    <w:t>检出限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vertAlign w:val="baseline"/>
                    </w:rPr>
                  </w:pPr>
                  <w:r>
                    <w:rPr>
                      <w:rFonts w:hint="default" w:ascii="Times New Roman" w:hAnsi="Times New Roman" w:eastAsia="宋体" w:cs="Times New Roman"/>
                      <w:sz w:val="21"/>
                      <w:szCs w:val="21"/>
                      <w:vertAlign w:val="baseline"/>
                    </w:rPr>
                    <w:t>无组织废气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60" w:lineRule="exact"/>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eastAsia="宋体" w:cs="Times New Roman"/>
                      <w:kern w:val="0"/>
                      <w:sz w:val="21"/>
                      <w:szCs w:val="21"/>
                      <w:lang w:eastAsia="zh-CN"/>
                    </w:rPr>
                    <w:t>氯化氢</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bidi="ar-SA"/>
                    </w:rPr>
                  </w:pPr>
                  <w:r>
                    <w:rPr>
                      <w:rFonts w:hint="default" w:ascii="Times New Roman" w:hAnsi="Times New Roman" w:eastAsia="宋体" w:cs="Times New Roman"/>
                      <w:color w:val="000000" w:themeColor="text1"/>
                      <w:kern w:val="0"/>
                      <w:sz w:val="21"/>
                      <w:szCs w:val="21"/>
                      <w:lang w:val="en-US" w:eastAsia="zh-CN" w:bidi="ar-SA"/>
                    </w:rPr>
                    <w:t>《环境空气和废气 氯化氢的测定 离子色谱法》 HJ 549-2016</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0"/>
                      <w:sz w:val="21"/>
                      <w:szCs w:val="21"/>
                      <w:lang w:val="en-US" w:eastAsia="zh-CN" w:bidi="ar-SA"/>
                    </w:rPr>
                  </w:pPr>
                  <w:r>
                    <w:rPr>
                      <w:rFonts w:hint="eastAsia" w:ascii="Times New Roman" w:hAnsi="Times New Roman" w:eastAsia="仿宋"/>
                      <w:sz w:val="24"/>
                      <w:lang w:val="en-US" w:eastAsia="zh-CN"/>
                    </w:rPr>
                    <w:t>0.02</w:t>
                  </w:r>
                  <w:r>
                    <w:rPr>
                      <w:rFonts w:ascii="Times New Roman" w:hAnsi="Times New Roman" w:eastAsia="仿宋"/>
                      <w:sz w:val="24"/>
                      <w:szCs w:val="24"/>
                    </w:rPr>
                    <w:t>mg/m</w:t>
                  </w:r>
                  <w:r>
                    <w:rPr>
                      <w:rFonts w:ascii="Times New Roman" w:hAnsi="Times New Roman" w:eastAsia="仿宋"/>
                      <w:sz w:val="24"/>
                      <w:szCs w:val="24"/>
                      <w:vertAlign w:val="superscript"/>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非甲烷总烃</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default" w:ascii="Times New Roman" w:hAnsi="Times New Roman" w:eastAsia="宋体" w:cs="Times New Roman"/>
                      <w:color w:val="000000" w:themeColor="text1"/>
                      <w:kern w:val="0"/>
                      <w:sz w:val="21"/>
                      <w:szCs w:val="21"/>
                      <w:lang w:val="en-US" w:eastAsia="zh-CN"/>
                    </w:rPr>
                    <w:t>《环境空气 总烃、甲烷和非甲烷总烃的测定 直接进样-气相色谱法》HJ 604-2017</w:t>
                  </w:r>
                </w:p>
              </w:tc>
              <w:tc>
                <w:tcPr>
                  <w:tcW w:w="2555"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0.07mg/m</w:t>
                  </w:r>
                  <w:r>
                    <w:rPr>
                      <w:rFonts w:hint="eastAsia" w:ascii="Times New Roman" w:hAnsi="Times New Roman" w:eastAsia="宋体" w:cs="Times New Roman"/>
                      <w:color w:val="000000" w:themeColor="text1"/>
                      <w:kern w:val="0"/>
                      <w:sz w:val="21"/>
                      <w:szCs w:val="21"/>
                      <w:vertAlign w:val="superscript"/>
                    </w:rPr>
                    <w:t>3</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仿宋" w:cs="Times New Roman"/>
                      <w:kern w:val="0"/>
                      <w:sz w:val="24"/>
                      <w:szCs w:val="24"/>
                      <w:lang w:val="en-US" w:eastAsia="zh-CN" w:bidi="ar-SA"/>
                    </w:rPr>
                  </w:pPr>
                  <w:r>
                    <w:rPr>
                      <w:rFonts w:hint="eastAsia" w:ascii="Times New Roman" w:hAnsi="Times New Roman" w:eastAsia="宋体" w:cs="Times New Roman"/>
                      <w:color w:val="000000" w:themeColor="text1"/>
                      <w:kern w:val="0"/>
                      <w:sz w:val="21"/>
                      <w:szCs w:val="21"/>
                    </w:rPr>
                    <w:t>（以碳计）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64" w:type="dxa"/>
                  <w:gridSpan w:val="3"/>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rPr>
                  </w:pPr>
                  <w:r>
                    <w:rPr>
                      <w:rFonts w:hint="eastAsia" w:ascii="Times New Roman" w:hAnsi="Times New Roman" w:eastAsia="宋体" w:cs="Times New Roman"/>
                      <w:color w:val="000000" w:themeColor="text1"/>
                      <w:kern w:val="0"/>
                      <w:sz w:val="21"/>
                      <w:szCs w:val="21"/>
                    </w:rPr>
                    <w:t>噪声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47"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eastAsia"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噪声</w:t>
                  </w:r>
                </w:p>
              </w:tc>
              <w:tc>
                <w:tcPr>
                  <w:tcW w:w="3362" w:type="dxa"/>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themeColor="text1"/>
                      <w:kern w:val="0"/>
                      <w:sz w:val="21"/>
                      <w:szCs w:val="21"/>
                      <w:lang w:val="en-US" w:eastAsia="zh-CN"/>
                    </w:rPr>
                  </w:pPr>
                  <w:r>
                    <w:rPr>
                      <w:rFonts w:hint="eastAsia" w:ascii="Times New Roman" w:hAnsi="Times New Roman" w:eastAsia="宋体" w:cs="Times New Roman"/>
                      <w:color w:val="000000" w:themeColor="text1"/>
                      <w:kern w:val="0"/>
                      <w:sz w:val="21"/>
                      <w:szCs w:val="21"/>
                    </w:rPr>
                    <w:t>《工业企业厂界环境噪声排放标准》   GB 12348-2008</w:t>
                  </w:r>
                </w:p>
              </w:tc>
              <w:tc>
                <w:tcPr>
                  <w:tcW w:w="2555" w:type="dxa"/>
                  <w:vAlign w:val="center"/>
                </w:tcPr>
                <w:p>
                  <w:pPr>
                    <w:widowControl/>
                    <w:spacing w:line="260" w:lineRule="exact"/>
                    <w:jc w:val="center"/>
                    <w:rPr>
                      <w:rFonts w:hint="eastAsia" w:ascii="Times New Roman" w:hAnsi="Times New Roman" w:eastAsia="仿宋" w:cs="Times New Roman"/>
                      <w:kern w:val="0"/>
                      <w:sz w:val="24"/>
                      <w:szCs w:val="24"/>
                      <w:lang w:val="en-US" w:eastAsia="zh-CN" w:bidi="ar-SA"/>
                    </w:rPr>
                  </w:pPr>
                  <w:r>
                    <w:rPr>
                      <w:rFonts w:hint="eastAsia" w:ascii="Times New Roman" w:hAnsi="Times New Roman" w:eastAsia="仿宋"/>
                      <w:kern w:val="0"/>
                      <w:sz w:val="24"/>
                      <w:szCs w:val="24"/>
                      <w:lang w:val="en-US" w:eastAsia="zh-CN"/>
                    </w:rPr>
                    <w:t>/</w:t>
                  </w:r>
                </w:p>
              </w:tc>
            </w:tr>
          </w:tbl>
          <w:p>
            <w:pPr>
              <w:ind w:firstLine="240" w:firstLineChars="100"/>
              <w:jc w:val="both"/>
              <w:rPr>
                <w:rFonts w:hint="eastAsia" w:ascii="Times New Roman" w:hAnsi="Times New Roman" w:eastAsia="微软雅黑" w:cs="Times New Roman"/>
                <w:lang w:val="en-US" w:eastAsia="zh-CN"/>
              </w:rPr>
            </w:pPr>
            <w:r>
              <w:rPr>
                <w:rFonts w:hint="eastAsia" w:ascii="Times New Roman" w:hAnsi="Times New Roman" w:eastAsia="宋体" w:cs="Times New Roman"/>
                <w:color w:val="000000"/>
                <w:kern w:val="2"/>
                <w:sz w:val="24"/>
                <w:szCs w:val="24"/>
                <w:lang w:val="en-US" w:eastAsia="zh-CN" w:bidi="ar-SA"/>
              </w:rPr>
              <w:t>（2）检测仪器</w:t>
            </w:r>
          </w:p>
          <w:tbl>
            <w:tblPr>
              <w:tblStyle w:val="18"/>
              <w:tblW w:w="498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0" w:type="dxa"/>
                <w:bottom w:w="0" w:type="dxa"/>
                <w:right w:w="0" w:type="dxa"/>
              </w:tblCellMar>
            </w:tblPr>
            <w:tblGrid>
              <w:gridCol w:w="1760"/>
              <w:gridCol w:w="1560"/>
              <w:gridCol w:w="1591"/>
              <w:gridCol w:w="2714"/>
              <w:gridCol w:w="100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仪器名称</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设备型号及</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编号</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检测因子</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检定/校准单位</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有效截止</w:t>
                  </w:r>
                </w:p>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日期</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双路烟气采样器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ZR-3710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15</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2022.11.18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自动烟尘烟气综合测试仪</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ZR-3260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HCYC016</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标杆流量</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2023.03.10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真空箱气袋采样器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GX-01</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85</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2022.07.11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真空箱气袋采样器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GX-01</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86</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2022.07.11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96"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真空箱气袋采样器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GX-01</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87</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2022.07.11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真空箱气袋采样器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GX-01</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88</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2022.07.11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真空箱气袋采样器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GX-01</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89</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2022.07.11</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环境空气颗粒物综合采样器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08</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eastAsia="zh-CN"/>
                    </w:rPr>
                  </w:pPr>
                  <w:r>
                    <w:rPr>
                      <w:rFonts w:hint="default"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2023.03.10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09</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2023.03.10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10</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2023.03.10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环境空气颗粒物综合采样器</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rPr>
                  </w:pPr>
                  <w:r>
                    <w:rPr>
                      <w:rFonts w:hint="default" w:ascii="Times New Roman" w:hAnsi="Times New Roman" w:eastAsia="宋体" w:cs="Times New Roman"/>
                      <w:sz w:val="21"/>
                      <w:szCs w:val="21"/>
                      <w:highlight w:val="none"/>
                    </w:rPr>
                    <w:t>ZR-3920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HCYC0</w:t>
                  </w:r>
                  <w:r>
                    <w:rPr>
                      <w:rFonts w:hint="default" w:ascii="Times New Roman" w:hAnsi="Times New Roman" w:eastAsia="宋体" w:cs="Times New Roman"/>
                      <w:sz w:val="21"/>
                      <w:szCs w:val="21"/>
                      <w:highlight w:val="none"/>
                      <w:lang w:val="en-US" w:eastAsia="zh-CN"/>
                    </w:rPr>
                    <w:t>11</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80" w:lineRule="exact"/>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2023.03.10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多功能声级计</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 xml:space="preserve">AWA5688  </w:t>
                  </w:r>
                  <w:r>
                    <w:rPr>
                      <w:rFonts w:hint="default" w:ascii="Times New Roman" w:hAnsi="Times New Roman" w:eastAsia="宋体" w:cs="Times New Roman"/>
                      <w:kern w:val="0"/>
                      <w:sz w:val="21"/>
                      <w:szCs w:val="21"/>
                    </w:rPr>
                    <w:t>HCYC0</w:t>
                  </w:r>
                  <w:r>
                    <w:rPr>
                      <w:rFonts w:hint="default" w:ascii="Times New Roman" w:hAnsi="Times New Roman" w:eastAsia="宋体" w:cs="Times New Roman"/>
                      <w:kern w:val="0"/>
                      <w:sz w:val="21"/>
                      <w:szCs w:val="21"/>
                      <w:lang w:val="en-US" w:eastAsia="zh-CN"/>
                    </w:rPr>
                    <w:t>01</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噪声</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河北省计量监督检测研究院</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2023.</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1.19</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default" w:ascii="Times New Roman" w:hAnsi="Times New Roman" w:eastAsia="宋体" w:cs="Times New Roman"/>
                      <w:sz w:val="21"/>
                      <w:szCs w:val="21"/>
                      <w:highlight w:val="none"/>
                    </w:rPr>
                    <w:t>风速仪</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GM8901   HCYC0</w:t>
                  </w:r>
                  <w:r>
                    <w:rPr>
                      <w:rFonts w:hint="default" w:ascii="Times New Roman" w:hAnsi="Times New Roman" w:eastAsia="宋体" w:cs="Times New Roman"/>
                      <w:sz w:val="21"/>
                      <w:szCs w:val="21"/>
                      <w:lang w:val="en-US" w:eastAsia="zh-CN"/>
                    </w:rPr>
                    <w:t>21</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噪声</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河北省气象计量站</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2023.</w:t>
                  </w:r>
                  <w:r>
                    <w:rPr>
                      <w:rFonts w:hint="default" w:ascii="Times New Roman" w:hAnsi="Times New Roman" w:eastAsia="宋体" w:cs="Times New Roman"/>
                      <w:sz w:val="21"/>
                      <w:szCs w:val="21"/>
                      <w:lang w:val="en-US" w:eastAsia="zh-CN"/>
                    </w:rPr>
                    <w:t>0</w:t>
                  </w:r>
                  <w:r>
                    <w:rPr>
                      <w:rFonts w:hint="default" w:ascii="Times New Roman" w:hAnsi="Times New Roman" w:eastAsia="宋体" w:cs="Times New Roman"/>
                      <w:sz w:val="21"/>
                      <w:szCs w:val="21"/>
                    </w:rPr>
                    <w:t>1.24</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离子色谱仪</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eastAsia"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CIC-D100</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HCYS022</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eastAsia="zh-CN"/>
                    </w:rPr>
                    <w:t>氯化氢</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2024.</w:t>
                  </w:r>
                  <w:r>
                    <w:rPr>
                      <w:rFonts w:hint="eastAsia" w:ascii="Times New Roman" w:hAnsi="Times New Roman" w:eastAsia="宋体" w:cs="Times New Roman"/>
                      <w:sz w:val="21"/>
                      <w:szCs w:val="21"/>
                      <w:highlight w:val="none"/>
                      <w:lang w:val="en-US" w:eastAsia="zh-CN"/>
                    </w:rPr>
                    <w:t>0</w:t>
                  </w:r>
                  <w:r>
                    <w:rPr>
                      <w:rFonts w:hint="eastAsia" w:ascii="Times New Roman" w:hAnsi="Times New Roman" w:eastAsia="宋体" w:cs="Times New Roman"/>
                      <w:sz w:val="21"/>
                      <w:szCs w:val="21"/>
                      <w:highlight w:val="none"/>
                    </w:rPr>
                    <w:t>3.10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1019"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气相色谱仪</w:t>
                  </w:r>
                </w:p>
              </w:tc>
              <w:tc>
                <w:tcPr>
                  <w:tcW w:w="903"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eastAsia" w:ascii="Times New Roman" w:hAnsi="Times New Roman" w:eastAsia="宋体" w:cs="Times New Roman"/>
                      <w:sz w:val="21"/>
                      <w:szCs w:val="21"/>
                      <w:highlight w:val="none"/>
                    </w:rPr>
                  </w:pPr>
                  <w:r>
                    <w:rPr>
                      <w:rFonts w:hint="eastAsia" w:ascii="Times New Roman" w:hAnsi="Times New Roman" w:eastAsia="宋体" w:cs="Times New Roman"/>
                      <w:sz w:val="21"/>
                      <w:szCs w:val="21"/>
                      <w:highlight w:val="none"/>
                    </w:rPr>
                    <w:t>GC9790</w:t>
                  </w:r>
                  <w:r>
                    <w:rPr>
                      <w:rFonts w:hint="default" w:ascii="Times New Roman" w:hAnsi="Times New Roman" w:eastAsia="宋体" w:cs="Times New Roman"/>
                      <w:sz w:val="21"/>
                      <w:szCs w:val="21"/>
                      <w:highlight w:val="none"/>
                    </w:rPr>
                    <w:t>Ⅱ</w:t>
                  </w:r>
                </w:p>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HCYS0</w:t>
                  </w:r>
                  <w:r>
                    <w:rPr>
                      <w:rFonts w:hint="eastAsia" w:ascii="Times New Roman" w:hAnsi="Times New Roman" w:eastAsia="宋体" w:cs="Times New Roman"/>
                      <w:sz w:val="21"/>
                      <w:szCs w:val="21"/>
                      <w:highlight w:val="none"/>
                      <w:lang w:val="en-US" w:eastAsia="zh-CN"/>
                    </w:rPr>
                    <w:t>13</w:t>
                  </w:r>
                </w:p>
              </w:tc>
              <w:tc>
                <w:tcPr>
                  <w:tcW w:w="921"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eastAsia="zh-CN"/>
                    </w:rPr>
                    <w:t>非甲烷总烃</w:t>
                  </w:r>
                </w:p>
              </w:tc>
              <w:tc>
                <w:tcPr>
                  <w:tcW w:w="157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rPr>
                    <w:t>河北中测计量检测有限公司</w:t>
                  </w:r>
                </w:p>
              </w:tc>
              <w:tc>
                <w:tcPr>
                  <w:tcW w:w="582" w:type="pc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2023.03.14</w:t>
                  </w:r>
                </w:p>
              </w:tc>
            </w:tr>
          </w:tbl>
          <w:p>
            <w:pPr>
              <w:ind w:firstLine="220" w:firstLineChars="100"/>
              <w:jc w:val="both"/>
              <w:rPr>
                <w:rFonts w:hint="eastAsia" w:ascii="Times New Roman" w:hAnsi="Times New Roman" w:eastAsia="微软雅黑" w:cs="Times New Roman"/>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1"/>
          <w:szCs w:val="21"/>
        </w:rPr>
      </w:pPr>
      <w:r>
        <w:rPr>
          <w:rFonts w:hint="default" w:ascii="Times New Roman" w:hAnsi="Times New Roman" w:eastAsia="宋体" w:cs="Times New Roman"/>
          <w:b/>
          <w:color w:val="000000"/>
          <w:sz w:val="21"/>
          <w:szCs w:val="21"/>
        </w:rPr>
        <w:t>表六</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96" w:hRule="atLeast"/>
          <w:jc w:val="center"/>
        </w:trPr>
        <w:tc>
          <w:tcPr>
            <w:tcW w:w="8924" w:type="dxa"/>
            <w:vAlign w:val="top"/>
          </w:tcPr>
          <w:p>
            <w:pPr>
              <w:jc w:val="both"/>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验收监测内容：</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b w:val="0"/>
                <w:bCs w:val="0"/>
                <w:color w:val="auto"/>
                <w:sz w:val="24"/>
                <w:szCs w:val="24"/>
                <w:highlight w:val="none"/>
                <w:shd w:val="clear" w:color="auto" w:fill="auto"/>
              </w:rPr>
              <w:t>检</w:t>
            </w:r>
            <w:r>
              <w:rPr>
                <w:rFonts w:hint="default" w:ascii="Times New Roman" w:hAnsi="Times New Roman" w:eastAsia="宋体" w:cs="Times New Roman"/>
                <w:b w:val="0"/>
                <w:bCs w:val="0"/>
                <w:color w:val="auto"/>
                <w:sz w:val="24"/>
                <w:szCs w:val="24"/>
                <w:lang w:val="en-US" w:eastAsia="zh-CN"/>
              </w:rPr>
              <w:t>测点</w:t>
            </w:r>
            <w:r>
              <w:rPr>
                <w:rFonts w:hint="default" w:ascii="Times New Roman" w:hAnsi="Times New Roman" w:eastAsia="宋体" w:cs="Times New Roman"/>
                <w:color w:val="auto"/>
                <w:sz w:val="24"/>
                <w:szCs w:val="24"/>
                <w:lang w:val="en-US" w:eastAsia="zh-CN"/>
              </w:rPr>
              <w:t>位、项目及频次</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（1）有组织排放</w:t>
            </w:r>
            <w:r>
              <w:rPr>
                <w:rFonts w:hint="eastAsia" w:ascii="Times New Roman" w:hAnsi="Times New Roman" w:eastAsia="宋体" w:cs="Times New Roman"/>
                <w:color w:val="auto"/>
                <w:sz w:val="24"/>
                <w:szCs w:val="24"/>
                <w:lang w:val="en-US" w:eastAsia="zh-CN"/>
              </w:rPr>
              <w:t>废气</w:t>
            </w:r>
            <w:r>
              <w:rPr>
                <w:rFonts w:hint="default" w:ascii="Times New Roman" w:hAnsi="Times New Roman" w:eastAsia="宋体" w:cs="Times New Roman"/>
                <w:color w:val="auto"/>
                <w:sz w:val="24"/>
                <w:szCs w:val="24"/>
                <w:lang w:val="en-US" w:eastAsia="zh-CN"/>
              </w:rPr>
              <w:t>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8</w:t>
            </w:r>
            <w:r>
              <w:rPr>
                <w:rFonts w:hint="default" w:ascii="Times New Roman" w:hAnsi="Times New Roman" w:eastAsia="宋体" w:cs="Times New Roman"/>
                <w:b/>
                <w:bCs/>
                <w:color w:val="auto"/>
                <w:sz w:val="24"/>
                <w:szCs w:val="24"/>
                <w:lang w:val="en-US" w:eastAsia="zh-CN"/>
              </w:rPr>
              <w:t xml:space="preserve"> 有组织排放废气检测点位、项目及频次</w:t>
            </w:r>
          </w:p>
          <w:tbl>
            <w:tblPr>
              <w:tblStyle w:val="1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3141"/>
              <w:gridCol w:w="3169"/>
              <w:gridCol w:w="238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检测点位</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检测项目</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挤出、紫外交联、喷码工序治理设施进口GY01</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非甲烷总烃、氯化氢</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检测2天，每天3次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807"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挤出、紫外交联、喷码工序排气筒出口GY02</w:t>
                  </w:r>
                </w:p>
              </w:tc>
              <w:tc>
                <w:tcPr>
                  <w:tcW w:w="1823"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非甲烷总烃、氯化氢</w:t>
                  </w:r>
                </w:p>
              </w:tc>
              <w:tc>
                <w:tcPr>
                  <w:tcW w:w="1369"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检测2天，每天3次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（2）无组织排放废气检测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9</w:t>
            </w:r>
            <w:r>
              <w:rPr>
                <w:rFonts w:hint="default" w:ascii="Times New Roman" w:hAnsi="Times New Roman" w:eastAsia="宋体" w:cs="Times New Roman"/>
                <w:b/>
                <w:bCs/>
                <w:color w:val="auto"/>
                <w:sz w:val="24"/>
                <w:szCs w:val="24"/>
                <w:lang w:val="en-US" w:eastAsia="zh-CN"/>
              </w:rPr>
              <w:t xml:space="preserve"> 无组织排放废气检测点位、项目及频次</w:t>
            </w:r>
          </w:p>
          <w:tbl>
            <w:tblPr>
              <w:tblStyle w:val="18"/>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3594"/>
              <w:gridCol w:w="2544"/>
              <w:gridCol w:w="255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检测点位</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检测项目</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eastAsia="zh-CN"/>
                    </w:rPr>
                    <w:t>厂界上风向</w:t>
                  </w:r>
                  <w:r>
                    <w:rPr>
                      <w:rFonts w:hint="default" w:ascii="Times New Roman" w:hAnsi="Times New Roman" w:eastAsia="宋体" w:cs="Times New Roman"/>
                      <w:color w:val="000000"/>
                      <w:sz w:val="24"/>
                      <w:szCs w:val="24"/>
                      <w:lang w:val="en-US" w:eastAsia="zh-CN"/>
                    </w:rPr>
                    <w:t>CW04；</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val="en-US" w:eastAsia="zh-CN"/>
                    </w:rPr>
                    <w:t>下风向CW01、CW02、CW03</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sz w:val="24"/>
                      <w:szCs w:val="24"/>
                      <w:lang w:eastAsia="zh-CN"/>
                    </w:rPr>
                  </w:pPr>
                  <w:r>
                    <w:rPr>
                      <w:rFonts w:hint="default" w:ascii="Times New Roman" w:hAnsi="Times New Roman" w:eastAsia="宋体" w:cs="Times New Roman"/>
                      <w:sz w:val="24"/>
                      <w:szCs w:val="24"/>
                      <w:lang w:eastAsia="zh-CN"/>
                    </w:rPr>
                    <w:t>非甲烷总烃、</w:t>
                  </w:r>
                </w:p>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sz w:val="24"/>
                      <w:szCs w:val="24"/>
                      <w:lang w:eastAsia="zh-CN"/>
                    </w:rPr>
                    <w:t>氯化氢</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lang w:val="en-US" w:eastAsia="zh-CN"/>
                    </w:rPr>
                    <w:t>2天，每天4次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067"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val="en-US" w:eastAsia="zh-CN"/>
                    </w:rPr>
                    <w:t>车间口CW05</w:t>
                  </w:r>
                </w:p>
              </w:tc>
              <w:tc>
                <w:tcPr>
                  <w:tcW w:w="146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kern w:val="2"/>
                      <w:sz w:val="24"/>
                      <w:szCs w:val="24"/>
                      <w:lang w:val="en-US" w:eastAsia="zh-CN" w:bidi="ar-SA"/>
                    </w:rPr>
                  </w:pPr>
                  <w:r>
                    <w:rPr>
                      <w:rFonts w:hint="default" w:ascii="Times New Roman" w:hAnsi="Times New Roman" w:eastAsia="宋体" w:cs="Times New Roman"/>
                      <w:sz w:val="24"/>
                      <w:szCs w:val="24"/>
                      <w:lang w:eastAsia="zh-CN"/>
                    </w:rPr>
                    <w:t>非甲烷总烃</w:t>
                  </w:r>
                </w:p>
              </w:tc>
              <w:tc>
                <w:tcPr>
                  <w:tcW w:w="1468"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color w:val="000000"/>
                      <w:kern w:val="2"/>
                      <w:sz w:val="24"/>
                      <w:szCs w:val="24"/>
                      <w:lang w:val="en-US" w:eastAsia="zh-CN" w:bidi="ar-SA"/>
                    </w:rPr>
                  </w:pPr>
                  <w:r>
                    <w:rPr>
                      <w:rFonts w:hint="default" w:ascii="Times New Roman" w:hAnsi="Times New Roman" w:eastAsia="宋体" w:cs="Times New Roman"/>
                      <w:color w:val="000000"/>
                      <w:sz w:val="24"/>
                      <w:szCs w:val="24"/>
                      <w:lang w:eastAsia="zh-CN"/>
                    </w:rPr>
                    <w:t>检测</w:t>
                  </w:r>
                  <w:r>
                    <w:rPr>
                      <w:rFonts w:hint="default" w:ascii="Times New Roman" w:hAnsi="Times New Roman" w:eastAsia="宋体" w:cs="Times New Roman"/>
                      <w:color w:val="000000"/>
                      <w:sz w:val="24"/>
                      <w:szCs w:val="24"/>
                      <w:lang w:val="en-US" w:eastAsia="zh-CN"/>
                    </w:rPr>
                    <w:t>2天，每天4次</w:t>
                  </w:r>
                </w:p>
              </w:tc>
            </w:tr>
          </w:tbl>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auto"/>
                <w:sz w:val="24"/>
                <w:szCs w:val="24"/>
                <w:lang w:val="en-US" w:eastAsia="zh-CN"/>
              </w:rPr>
            </w:pP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lang w:val="en-US" w:eastAsia="zh-CN"/>
              </w:rPr>
              <w:t>噪声检测</w:t>
            </w:r>
          </w:p>
          <w:p>
            <w:pPr>
              <w:keepNext w:val="0"/>
              <w:keepLines w:val="0"/>
              <w:pageBreakBefore w:val="0"/>
              <w:widowControl/>
              <w:kinsoku/>
              <w:wordWrap/>
              <w:overflowPunct/>
              <w:topLinePunct w:val="0"/>
              <w:autoSpaceDE/>
              <w:autoSpaceDN/>
              <w:bidi w:val="0"/>
              <w:adjustRightInd/>
              <w:snapToGrid/>
              <w:spacing w:after="0" w:line="240" w:lineRule="auto"/>
              <w:ind w:left="0" w:leftChars="0" w:right="0" w:rightChars="0" w:firstLine="0" w:firstLineChars="0"/>
              <w:jc w:val="center"/>
              <w:textAlignment w:val="auto"/>
              <w:outlineLvl w:val="9"/>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表</w:t>
            </w:r>
            <w:r>
              <w:rPr>
                <w:rFonts w:hint="eastAsia" w:ascii="Times New Roman" w:hAnsi="Times New Roman" w:eastAsia="宋体" w:cs="Times New Roman"/>
                <w:b/>
                <w:bCs/>
                <w:color w:val="auto"/>
                <w:sz w:val="24"/>
                <w:szCs w:val="24"/>
                <w:lang w:val="en-US" w:eastAsia="zh-CN"/>
              </w:rPr>
              <w:t>10</w:t>
            </w:r>
            <w:r>
              <w:rPr>
                <w:rFonts w:hint="default" w:ascii="Times New Roman" w:hAnsi="Times New Roman" w:eastAsia="宋体" w:cs="Times New Roman"/>
                <w:b/>
                <w:bCs/>
                <w:color w:val="auto"/>
                <w:sz w:val="24"/>
                <w:szCs w:val="24"/>
                <w:lang w:val="en-US" w:eastAsia="zh-CN"/>
              </w:rPr>
              <w:t xml:space="preserve"> 噪声检测点位、项目及频次</w:t>
            </w:r>
          </w:p>
          <w:tbl>
            <w:tblPr>
              <w:tblStyle w:val="18"/>
              <w:tblW w:w="498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1045"/>
              <w:gridCol w:w="3147"/>
              <w:gridCol w:w="1950"/>
              <w:gridCol w:w="252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9" w:hRule="atLeast"/>
                <w:jc w:val="center"/>
              </w:trPr>
              <w:tc>
                <w:tcPr>
                  <w:tcW w:w="603"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污染源</w:t>
                  </w:r>
                </w:p>
              </w:tc>
              <w:tc>
                <w:tcPr>
                  <w:tcW w:w="1816"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检测点位</w:t>
                  </w:r>
                </w:p>
              </w:tc>
              <w:tc>
                <w:tcPr>
                  <w:tcW w:w="112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检测项目</w:t>
                  </w:r>
                </w:p>
              </w:tc>
              <w:tc>
                <w:tcPr>
                  <w:tcW w:w="1454"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检测频次</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85" w:hRule="atLeast"/>
                <w:jc w:val="center"/>
              </w:trPr>
              <w:tc>
                <w:tcPr>
                  <w:tcW w:w="603"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噪声</w:t>
                  </w:r>
                </w:p>
              </w:tc>
              <w:tc>
                <w:tcPr>
                  <w:tcW w:w="1816"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厂界东、北</w:t>
                  </w:r>
                  <w:r>
                    <w:rPr>
                      <w:rFonts w:hint="default" w:ascii="Times New Roman" w:hAnsi="Times New Roman" w:eastAsia="宋体" w:cs="Times New Roman"/>
                      <w:color w:val="000000"/>
                      <w:sz w:val="24"/>
                      <w:szCs w:val="24"/>
                      <w:lang w:eastAsia="zh-CN"/>
                    </w:rPr>
                    <w:t>、西、南</w:t>
                  </w:r>
                </w:p>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lang w:eastAsia="zh-CN"/>
                    </w:rPr>
                  </w:pPr>
                  <w:r>
                    <w:rPr>
                      <w:rFonts w:hint="default" w:ascii="Times New Roman" w:hAnsi="Times New Roman" w:eastAsia="宋体" w:cs="Times New Roman"/>
                      <w:color w:val="000000"/>
                      <w:sz w:val="24"/>
                      <w:szCs w:val="24"/>
                    </w:rPr>
                    <w:t>各设1点</w:t>
                  </w:r>
                </w:p>
              </w:tc>
              <w:tc>
                <w:tcPr>
                  <w:tcW w:w="1125"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等效连续A声级</w:t>
                  </w:r>
                </w:p>
              </w:tc>
              <w:tc>
                <w:tcPr>
                  <w:tcW w:w="1454"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textAlignment w:val="auto"/>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rPr>
                    <w:t>检测2天，昼间1次</w:t>
                  </w:r>
                </w:p>
              </w:tc>
            </w:tr>
          </w:tbl>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p>
            <w:pPr>
              <w:pStyle w:val="17"/>
              <w:ind w:left="0" w:leftChars="0" w:firstLine="0" w:firstLineChars="0"/>
              <w:rPr>
                <w:rFonts w:hint="default" w:ascii="Times New Roman" w:hAnsi="Times New Roman" w:cs="Times New Roma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表七</w:t>
      </w: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33" w:hRule="atLeast"/>
          <w:jc w:val="center"/>
        </w:trPr>
        <w:tc>
          <w:tcPr>
            <w:tcW w:w="9458" w:type="dxa"/>
            <w:vAlign w:val="top"/>
          </w:tcPr>
          <w:p>
            <w:pPr>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outlineLvl w:val="9"/>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000000"/>
                <w:sz w:val="24"/>
                <w:szCs w:val="24"/>
                <w:lang w:val="en-US" w:eastAsia="zh-CN"/>
              </w:rPr>
              <w:t>验收</w:t>
            </w:r>
            <w:r>
              <w:rPr>
                <w:rFonts w:hint="default" w:ascii="Times New Roman" w:hAnsi="Times New Roman" w:eastAsia="宋体" w:cs="Times New Roman"/>
                <w:color w:val="auto"/>
                <w:sz w:val="24"/>
                <w:szCs w:val="24"/>
                <w:lang w:val="en-US" w:eastAsia="zh-CN"/>
              </w:rPr>
              <w:t>监测期间生产工况记录：</w:t>
            </w:r>
          </w:p>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both"/>
              <w:textAlignment w:val="auto"/>
              <w:outlineLvl w:val="9"/>
              <w:rPr>
                <w:rFonts w:hint="default" w:ascii="Times New Roman" w:hAnsi="Times New Roman" w:eastAsia="宋体" w:cs="Times New Roman"/>
                <w:b w:val="0"/>
                <w:bCs/>
                <w:color w:val="auto"/>
                <w:sz w:val="24"/>
                <w:szCs w:val="22"/>
                <w:lang w:val="en-US" w:eastAsia="zh-CN" w:bidi="ar-SA"/>
              </w:rPr>
            </w:pPr>
            <w:r>
              <w:rPr>
                <w:rFonts w:hint="default" w:ascii="Times New Roman" w:hAnsi="Times New Roman" w:eastAsia="宋体" w:cs="Times New Roman"/>
                <w:color w:val="auto"/>
                <w:sz w:val="24"/>
                <w:szCs w:val="24"/>
              </w:rPr>
              <w:t>河北华彻环保科技有限公司于20</w:t>
            </w: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年</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2</w:t>
            </w:r>
            <w:r>
              <w:rPr>
                <w:rFonts w:hint="default" w:ascii="Times New Roman" w:hAnsi="Times New Roman" w:eastAsia="宋体" w:cs="Times New Roman"/>
                <w:color w:val="auto"/>
                <w:sz w:val="24"/>
                <w:szCs w:val="24"/>
              </w:rPr>
              <w:t>日-</w:t>
            </w:r>
            <w:r>
              <w:rPr>
                <w:rFonts w:hint="eastAsia" w:ascii="Times New Roman" w:hAnsi="Times New Roman" w:eastAsia="宋体" w:cs="Times New Roman"/>
                <w:color w:val="auto"/>
                <w:sz w:val="24"/>
                <w:szCs w:val="24"/>
                <w:lang w:val="en-US" w:eastAsia="zh-CN"/>
              </w:rPr>
              <w:t>6</w:t>
            </w:r>
            <w:r>
              <w:rPr>
                <w:rFonts w:hint="default" w:ascii="Times New Roman" w:hAnsi="Times New Roman" w:eastAsia="宋体" w:cs="Times New Roman"/>
                <w:color w:val="auto"/>
                <w:sz w:val="24"/>
                <w:szCs w:val="24"/>
              </w:rPr>
              <w:t>月</w:t>
            </w:r>
            <w:r>
              <w:rPr>
                <w:rFonts w:hint="eastAsia" w:ascii="Times New Roman" w:hAnsi="Times New Roman" w:eastAsia="宋体" w:cs="Times New Roman"/>
                <w:color w:val="auto"/>
                <w:sz w:val="24"/>
                <w:szCs w:val="24"/>
                <w:lang w:val="en-US" w:eastAsia="zh-CN"/>
              </w:rPr>
              <w:t>3</w:t>
            </w:r>
            <w:r>
              <w:rPr>
                <w:rFonts w:hint="default" w:ascii="Times New Roman" w:hAnsi="Times New Roman" w:eastAsia="宋体" w:cs="Times New Roman"/>
                <w:color w:val="auto"/>
                <w:sz w:val="24"/>
                <w:szCs w:val="24"/>
              </w:rPr>
              <w:t>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Cs/>
                <w:color w:val="auto"/>
                <w:sz w:val="24"/>
                <w:szCs w:val="22"/>
                <w:lang w:val="en-US" w:eastAsia="zh-CN" w:bidi="ar-SA"/>
              </w:rPr>
              <w:t>检测期间，生产设施正常运转，平均生产工况负荷率为</w:t>
            </w:r>
            <w:r>
              <w:rPr>
                <w:rFonts w:hint="eastAsia" w:ascii="Times New Roman" w:hAnsi="Times New Roman" w:eastAsia="宋体" w:cs="Times New Roman"/>
                <w:bCs/>
                <w:color w:val="auto"/>
                <w:sz w:val="24"/>
                <w:szCs w:val="22"/>
                <w:lang w:val="en-US" w:eastAsia="zh-CN" w:bidi="ar-SA"/>
              </w:rPr>
              <w:t>80</w:t>
            </w:r>
            <w:r>
              <w:rPr>
                <w:rFonts w:hint="default" w:ascii="Times New Roman" w:hAnsi="Times New Roman" w:eastAsia="宋体" w:cs="Times New Roman"/>
                <w:bCs/>
                <w:color w:val="auto"/>
                <w:sz w:val="24"/>
                <w:szCs w:val="22"/>
                <w:lang w:val="en-US" w:eastAsia="zh-CN" w:bidi="ar-SA"/>
              </w:rPr>
              <w:t>%。</w:t>
            </w:r>
          </w:p>
          <w:p>
            <w:pPr>
              <w:pStyle w:val="17"/>
              <w:keepNext w:val="0"/>
              <w:keepLines w:val="0"/>
              <w:pageBreakBefore w:val="0"/>
              <w:widowControl/>
              <w:numPr>
                <w:ilvl w:val="0"/>
                <w:numId w:val="0"/>
              </w:numPr>
              <w:kinsoku/>
              <w:wordWrap/>
              <w:overflowPunct/>
              <w:topLinePunct w:val="0"/>
              <w:autoSpaceDE/>
              <w:autoSpaceDN/>
              <w:bidi w:val="0"/>
              <w:adjustRightInd/>
              <w:snapToGrid/>
              <w:spacing w:before="181" w:beforeLines="50" w:after="0" w:line="240" w:lineRule="auto"/>
              <w:ind w:left="0" w:leftChars="0" w:right="0" w:rightChars="0" w:firstLine="0" w:firstLineChars="0"/>
              <w:jc w:val="center"/>
              <w:textAlignment w:val="auto"/>
              <w:outlineLvl w:val="9"/>
              <w:rPr>
                <w:rFonts w:hint="default" w:ascii="Times New Roman" w:hAnsi="Times New Roman" w:eastAsia="宋体" w:cs="Times New Roman"/>
                <w:b w:val="0"/>
                <w:bCs/>
                <w:color w:val="auto"/>
                <w:sz w:val="24"/>
                <w:szCs w:val="24"/>
                <w:lang w:val="en-US" w:eastAsia="zh-CN"/>
              </w:rPr>
            </w:pPr>
            <w:r>
              <w:rPr>
                <w:rFonts w:hint="default" w:ascii="Times New Roman" w:hAnsi="Times New Roman" w:eastAsia="宋体" w:cs="Times New Roman"/>
                <w:b/>
                <w:bCs/>
                <w:color w:val="auto"/>
                <w:sz w:val="24"/>
                <w:szCs w:val="24"/>
                <w:lang w:val="en-US" w:eastAsia="zh-CN" w:bidi="ar-SA"/>
              </w:rPr>
              <w:t>表</w:t>
            </w:r>
            <w:r>
              <w:rPr>
                <w:rFonts w:hint="eastAsia" w:ascii="Times New Roman" w:cs="Times New Roman"/>
                <w:b/>
                <w:bCs/>
                <w:color w:val="auto"/>
                <w:sz w:val="24"/>
                <w:szCs w:val="24"/>
                <w:lang w:val="en-US" w:eastAsia="zh-CN" w:bidi="ar-SA"/>
              </w:rPr>
              <w:t>11</w:t>
            </w:r>
            <w:r>
              <w:rPr>
                <w:rFonts w:hint="default" w:ascii="Times New Roman" w:hAnsi="Times New Roman" w:cs="Times New Roman"/>
                <w:b/>
                <w:bCs/>
                <w:color w:val="auto"/>
                <w:sz w:val="24"/>
                <w:szCs w:val="24"/>
                <w:lang w:val="en-US" w:eastAsia="zh-CN" w:bidi="ar-SA"/>
              </w:rPr>
              <w:t xml:space="preserve"> </w:t>
            </w:r>
            <w:r>
              <w:rPr>
                <w:rFonts w:hint="default" w:ascii="Times New Roman" w:hAnsi="Times New Roman" w:eastAsia="宋体" w:cs="Times New Roman"/>
                <w:b/>
                <w:bCs/>
                <w:color w:val="auto"/>
                <w:sz w:val="24"/>
                <w:szCs w:val="24"/>
                <w:lang w:val="en-US" w:eastAsia="zh-CN" w:bidi="ar-SA"/>
              </w:rPr>
              <w:t>生产工况一览表</w:t>
            </w:r>
          </w:p>
          <w:tbl>
            <w:tblPr>
              <w:tblStyle w:val="19"/>
              <w:tblW w:w="499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277"/>
              <w:gridCol w:w="2101"/>
              <w:gridCol w:w="2131"/>
              <w:gridCol w:w="2109"/>
              <w:gridCol w:w="16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2"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检测日期</w:t>
                  </w:r>
                </w:p>
              </w:tc>
              <w:tc>
                <w:tcPr>
                  <w:tcW w:w="113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产品名称</w:t>
                  </w:r>
                </w:p>
              </w:tc>
              <w:tc>
                <w:tcPr>
                  <w:tcW w:w="1155"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设计产量</w:t>
                  </w:r>
                </w:p>
              </w:tc>
              <w:tc>
                <w:tcPr>
                  <w:tcW w:w="1143"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实际产量</w:t>
                  </w:r>
                </w:p>
              </w:tc>
              <w:tc>
                <w:tcPr>
                  <w:tcW w:w="86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rPr>
                  </w:pPr>
                  <w:r>
                    <w:rPr>
                      <w:rFonts w:hint="default" w:ascii="Times New Roman" w:hAnsi="Times New Roman" w:eastAsia="宋体" w:cs="Times New Roman"/>
                      <w:b w:val="0"/>
                      <w:bCs/>
                      <w:color w:val="auto"/>
                      <w:sz w:val="21"/>
                      <w:szCs w:val="21"/>
                    </w:rPr>
                    <w:t>生产负荷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2" w:type="pct"/>
                  <w:vMerge w:val="restar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6</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2</w:t>
                  </w:r>
                </w:p>
              </w:tc>
              <w:tc>
                <w:tcPr>
                  <w:tcW w:w="113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额定电压0.6～1kV</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电力电缆</w:t>
                  </w:r>
                </w:p>
              </w:tc>
              <w:tc>
                <w:tcPr>
                  <w:tcW w:w="1155"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rPr>
                  </w:pPr>
                  <w:r>
                    <w:rPr>
                      <w:rFonts w:hint="eastAsia" w:ascii="Times New Roman" w:hAnsi="Times New Roman" w:eastAsia="宋体" w:cs="Times New Roman"/>
                      <w:color w:val="auto"/>
                      <w:sz w:val="21"/>
                      <w:szCs w:val="21"/>
                      <w:lang w:val="en-US" w:eastAsia="zh-CN" w:bidi="ar-SA"/>
                    </w:rPr>
                    <w:t>0.17万米</w:t>
                  </w:r>
                </w:p>
              </w:tc>
              <w:tc>
                <w:tcPr>
                  <w:tcW w:w="1143"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0.17万米</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0000FF"/>
                      <w:sz w:val="21"/>
                      <w:szCs w:val="21"/>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2" w:type="pct"/>
                  <w:vMerge w:val="continue"/>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p>
              </w:tc>
              <w:tc>
                <w:tcPr>
                  <w:tcW w:w="113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额定电压450～750V控制电缆</w:t>
                  </w:r>
                </w:p>
              </w:tc>
              <w:tc>
                <w:tcPr>
                  <w:tcW w:w="1155"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0.23万米</w:t>
                  </w:r>
                </w:p>
              </w:tc>
              <w:tc>
                <w:tcPr>
                  <w:tcW w:w="1143"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0.23万米</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2" w:type="pct"/>
                  <w:vMerge w:val="restar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b w:val="0"/>
                      <w:bCs/>
                      <w:color w:val="auto"/>
                      <w:sz w:val="21"/>
                      <w:szCs w:val="21"/>
                      <w:lang w:val="en-US" w:eastAsia="zh-CN"/>
                    </w:rPr>
                    <w:t>202</w:t>
                  </w:r>
                  <w:r>
                    <w:rPr>
                      <w:rFonts w:hint="eastAsia" w:ascii="Times New Roman" w:hAnsi="Times New Roman" w:eastAsia="宋体" w:cs="Times New Roman"/>
                      <w:b w:val="0"/>
                      <w:bCs/>
                      <w:color w:val="auto"/>
                      <w:sz w:val="21"/>
                      <w:szCs w:val="21"/>
                      <w:lang w:val="en-US" w:eastAsia="zh-CN"/>
                    </w:rPr>
                    <w:t>2</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6</w:t>
                  </w:r>
                  <w:r>
                    <w:rPr>
                      <w:rFonts w:hint="default" w:ascii="Times New Roman" w:hAnsi="Times New Roman" w:eastAsia="宋体" w:cs="Times New Roman"/>
                      <w:b w:val="0"/>
                      <w:bCs/>
                      <w:color w:val="auto"/>
                      <w:sz w:val="21"/>
                      <w:szCs w:val="21"/>
                      <w:lang w:val="en-US" w:eastAsia="zh-CN"/>
                    </w:rPr>
                    <w:t>.</w:t>
                  </w:r>
                  <w:r>
                    <w:rPr>
                      <w:rFonts w:hint="eastAsia" w:ascii="Times New Roman" w:hAnsi="Times New Roman" w:eastAsia="宋体" w:cs="Times New Roman"/>
                      <w:b w:val="0"/>
                      <w:bCs/>
                      <w:color w:val="auto"/>
                      <w:sz w:val="21"/>
                      <w:szCs w:val="21"/>
                      <w:lang w:val="en-US" w:eastAsia="zh-CN"/>
                    </w:rPr>
                    <w:t>3</w:t>
                  </w:r>
                </w:p>
              </w:tc>
              <w:tc>
                <w:tcPr>
                  <w:tcW w:w="113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rPr>
                  </w:pPr>
                  <w:r>
                    <w:rPr>
                      <w:rFonts w:hint="default" w:ascii="Times New Roman" w:hAnsi="Times New Roman" w:eastAsia="宋体" w:cs="Times New Roman"/>
                      <w:b w:val="0"/>
                      <w:bCs/>
                      <w:color w:val="auto"/>
                      <w:sz w:val="21"/>
                      <w:szCs w:val="21"/>
                      <w:lang w:val="en-US" w:eastAsia="zh-CN"/>
                    </w:rPr>
                    <w:t>额定电压0.6～1kV</w:t>
                  </w:r>
                </w:p>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b w:val="0"/>
                      <w:bCs/>
                      <w:color w:val="auto"/>
                      <w:sz w:val="21"/>
                      <w:szCs w:val="21"/>
                      <w:lang w:val="en-US" w:eastAsia="zh-CN"/>
                    </w:rPr>
                    <w:t>电力电缆</w:t>
                  </w:r>
                </w:p>
              </w:tc>
              <w:tc>
                <w:tcPr>
                  <w:tcW w:w="1155"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0.17万米</w:t>
                  </w:r>
                </w:p>
              </w:tc>
              <w:tc>
                <w:tcPr>
                  <w:tcW w:w="1143"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default" w:ascii="Times New Roman" w:hAnsi="Times New Roman" w:eastAsia="宋体" w:cs="Times New Roman"/>
                      <w:b w:val="0"/>
                      <w:bCs/>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0.17万米</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color w:val="0000FF"/>
                      <w:sz w:val="21"/>
                      <w:szCs w:val="21"/>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692" w:type="pct"/>
                  <w:vMerge w:val="continue"/>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default" w:ascii="Times New Roman" w:hAnsi="Times New Roman" w:eastAsia="宋体" w:cs="Times New Roman"/>
                      <w:b w:val="0"/>
                      <w:bCs/>
                      <w:color w:val="auto"/>
                      <w:sz w:val="21"/>
                      <w:szCs w:val="21"/>
                      <w:lang w:val="en-US" w:eastAsia="zh-CN"/>
                    </w:rPr>
                  </w:pPr>
                </w:p>
              </w:tc>
              <w:tc>
                <w:tcPr>
                  <w:tcW w:w="1139" w:type="pct"/>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center"/>
                    <w:textAlignment w:val="auto"/>
                    <w:rPr>
                      <w:rFonts w:hint="default" w:ascii="Times New Roman" w:hAnsi="Times New Roman" w:eastAsia="宋体" w:cs="Times New Roman"/>
                      <w:b w:val="0"/>
                      <w:bCs/>
                      <w:color w:val="auto"/>
                      <w:sz w:val="21"/>
                      <w:szCs w:val="21"/>
                      <w:lang w:val="en-US" w:eastAsia="zh-CN" w:bidi="ar-SA"/>
                    </w:rPr>
                  </w:pPr>
                  <w:r>
                    <w:rPr>
                      <w:rFonts w:hint="default" w:ascii="Times New Roman" w:hAnsi="Times New Roman" w:eastAsia="宋体" w:cs="Times New Roman"/>
                      <w:b w:val="0"/>
                      <w:bCs/>
                      <w:color w:val="auto"/>
                      <w:sz w:val="21"/>
                      <w:szCs w:val="21"/>
                      <w:lang w:val="en-US" w:eastAsia="zh-CN"/>
                    </w:rPr>
                    <w:t>额定电压450～750V控制电缆</w:t>
                  </w:r>
                </w:p>
              </w:tc>
              <w:tc>
                <w:tcPr>
                  <w:tcW w:w="1155"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0.23万米</w:t>
                  </w:r>
                </w:p>
              </w:tc>
              <w:tc>
                <w:tcPr>
                  <w:tcW w:w="1143" w:type="pct"/>
                  <w:vAlign w:val="center"/>
                </w:tcPr>
                <w:p>
                  <w:pPr>
                    <w:pStyle w:val="3"/>
                    <w:keepNext w:val="0"/>
                    <w:keepLines w:val="0"/>
                    <w:pageBreakBefore w:val="0"/>
                    <w:widowControl/>
                    <w:kinsoku/>
                    <w:wordWrap/>
                    <w:overflowPunct/>
                    <w:topLinePunct w:val="0"/>
                    <w:autoSpaceDE/>
                    <w:autoSpaceDN/>
                    <w:bidi w:val="0"/>
                    <w:adjustRightInd w:val="0"/>
                    <w:snapToGrid w:val="0"/>
                    <w:spacing w:line="240" w:lineRule="auto"/>
                    <w:ind w:firstLine="0" w:firstLineChars="0"/>
                    <w:jc w:val="center"/>
                    <w:textAlignment w:val="auto"/>
                    <w:rPr>
                      <w:rFonts w:hint="eastAsia"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lang w:val="en-US" w:eastAsia="zh-CN" w:bidi="ar-SA"/>
                    </w:rPr>
                    <w:t>0.23万米</w:t>
                  </w:r>
                </w:p>
              </w:tc>
              <w:tc>
                <w:tcPr>
                  <w:tcW w:w="869" w:type="pct"/>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100</w:t>
                  </w:r>
                  <w:r>
                    <w:rPr>
                      <w:rFonts w:hint="default" w:ascii="Times New Roman" w:hAnsi="Times New Roman" w:eastAsia="宋体" w:cs="Times New Roman"/>
                      <w:color w:val="auto"/>
                      <w:sz w:val="21"/>
                      <w:szCs w:val="21"/>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5000" w:type="pct"/>
                  <w:gridSpan w:val="5"/>
                  <w:vAlign w:val="center"/>
                </w:tcPr>
                <w:p>
                  <w:pPr>
                    <w:keepNext w:val="0"/>
                    <w:keepLines w:val="0"/>
                    <w:pageBreakBefore w:val="0"/>
                    <w:widowControl w:val="0"/>
                    <w:kinsoku/>
                    <w:wordWrap/>
                    <w:overflowPunct/>
                    <w:topLinePunct w:val="0"/>
                    <w:autoSpaceDE/>
                    <w:autoSpaceDN/>
                    <w:bidi w:val="0"/>
                    <w:adjustRightInd w:val="0"/>
                    <w:snapToGrid w:val="0"/>
                    <w:spacing w:after="0" w:line="240" w:lineRule="auto"/>
                    <w:jc w:val="both"/>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检测期间，该企业生产正常，生产负荷达到75%以上，满足验收检测技术规范要求。</w:t>
                  </w:r>
                </w:p>
              </w:tc>
            </w:tr>
          </w:tbl>
          <w:p>
            <w:pPr>
              <w:pStyle w:val="2"/>
              <w:keepNext w:val="0"/>
              <w:keepLines w:val="0"/>
              <w:pageBreakBefore w:val="0"/>
              <w:widowControl/>
              <w:kinsoku/>
              <w:wordWrap/>
              <w:overflowPunct/>
              <w:topLinePunct w:val="0"/>
              <w:autoSpaceDE/>
              <w:autoSpaceDN/>
              <w:bidi w:val="0"/>
              <w:adjustRightInd/>
              <w:snapToGrid/>
              <w:spacing w:after="0" w:line="360" w:lineRule="auto"/>
              <w:ind w:left="0" w:leftChars="0" w:right="0" w:rightChars="0" w:firstLine="480" w:firstLineChars="200"/>
              <w:jc w:val="left"/>
              <w:textAlignment w:val="auto"/>
              <w:outlineLvl w:val="9"/>
              <w:rPr>
                <w:rFonts w:hint="default" w:ascii="Times New Roman" w:hAnsi="Times New Roman" w:eastAsia="宋体" w:cs="Times New Roman"/>
                <w:color w:val="000000"/>
                <w:sz w:val="24"/>
                <w:szCs w:val="24"/>
                <w:lang w:val="en-US" w:eastAsia="zh-CN"/>
              </w:rPr>
            </w:pPr>
            <w:r>
              <w:rPr>
                <w:rFonts w:hint="default" w:ascii="Times New Roman" w:hAnsi="Times New Roman" w:eastAsia="宋体" w:cs="Times New Roman"/>
                <w:color w:val="000000"/>
                <w:sz w:val="24"/>
                <w:szCs w:val="24"/>
                <w:lang w:val="en-US" w:eastAsia="zh-CN"/>
              </w:rPr>
              <w:t>备注：实际生产能力/设计生产能力</w:t>
            </w:r>
            <w:r>
              <w:rPr>
                <w:rFonts w:hint="default" w:ascii="Times New Roman" w:hAnsi="Times New Roman" w:eastAsia="宋体" w:cs="Times New Roman"/>
                <w:color w:val="000000"/>
                <w:sz w:val="21"/>
                <w:szCs w:val="21"/>
                <w:vertAlign w:val="baseline"/>
                <w:lang w:val="en-US" w:eastAsia="zh-CN"/>
              </w:rPr>
              <w:t>=</w:t>
            </w:r>
            <w:r>
              <w:rPr>
                <w:rFonts w:hint="default" w:ascii="Times New Roman" w:hAnsi="Times New Roman" w:eastAsia="宋体" w:cs="Times New Roman"/>
                <w:bCs/>
                <w:color w:val="auto"/>
                <w:sz w:val="24"/>
                <w:szCs w:val="22"/>
                <w:lang w:val="en-US" w:eastAsia="zh-CN" w:bidi="ar-SA"/>
              </w:rPr>
              <w:t>生产工况负荷率（%）</w:t>
            </w:r>
          </w:p>
          <w:p>
            <w:pPr>
              <w:pStyle w:val="17"/>
              <w:ind w:left="0" w:leftChars="0" w:firstLine="0" w:firstLineChars="0"/>
              <w:rPr>
                <w:rFonts w:hint="default" w:ascii="Times New Roman" w:hAnsi="Times New Roman" w:cs="Times New Roman"/>
              </w:rPr>
            </w:pPr>
          </w:p>
        </w:tc>
      </w:tr>
    </w:tbl>
    <w:p>
      <w:pPr>
        <w:pStyle w:val="17"/>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left"/>
        <w:textAlignment w:val="auto"/>
        <w:outlineLvl w:val="9"/>
        <w:rPr>
          <w:rFonts w:hint="default" w:ascii="Times New Roman" w:hAnsi="Times New Roman" w:cs="Times New Roman"/>
          <w:b/>
          <w:bCs w:val="0"/>
          <w:color w:val="auto"/>
          <w:sz w:val="24"/>
          <w:szCs w:val="22"/>
          <w:lang w:val="en-US" w:eastAsia="zh-CN"/>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auto"/>
          <w:sz w:val="24"/>
          <w:szCs w:val="24"/>
          <w:lang w:eastAsia="zh-CN"/>
        </w:rPr>
      </w:pPr>
      <w:r>
        <w:rPr>
          <w:rFonts w:hint="default" w:ascii="Times New Roman" w:hAnsi="Times New Roman" w:eastAsia="宋体" w:cs="Times New Roman"/>
          <w:b/>
          <w:color w:val="auto"/>
          <w:sz w:val="24"/>
          <w:szCs w:val="24"/>
        </w:rPr>
        <w:t>表</w:t>
      </w:r>
      <w:r>
        <w:rPr>
          <w:rFonts w:hint="default" w:ascii="Times New Roman" w:hAnsi="Times New Roman" w:eastAsia="宋体" w:cs="Times New Roman"/>
          <w:b/>
          <w:color w:val="auto"/>
          <w:sz w:val="24"/>
          <w:szCs w:val="24"/>
          <w:lang w:val="en-US" w:eastAsia="zh-CN"/>
        </w:rPr>
        <w:t>八</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both"/>
        <w:textAlignment w:val="auto"/>
        <w:rPr>
          <w:rFonts w:hint="default" w:ascii="Times New Roman" w:hAnsi="Times New Roman" w:eastAsia="宋体" w:cs="Times New Roman"/>
          <w:b/>
          <w:color w:val="auto"/>
          <w:sz w:val="24"/>
          <w:szCs w:val="24"/>
        </w:rPr>
      </w:pPr>
      <w:r>
        <w:rPr>
          <w:rFonts w:hint="default" w:ascii="Times New Roman" w:hAnsi="Times New Roman" w:eastAsia="宋体" w:cs="Times New Roman"/>
          <w:b/>
          <w:color w:val="auto"/>
          <w:sz w:val="24"/>
          <w:szCs w:val="24"/>
        </w:rPr>
        <w:t>检测结果</w:t>
      </w:r>
    </w:p>
    <w:p>
      <w:pPr>
        <w:keepNext w:val="0"/>
        <w:keepLines w:val="0"/>
        <w:pageBreakBefore w:val="0"/>
        <w:widowControl/>
        <w:numPr>
          <w:ilvl w:val="0"/>
          <w:numId w:val="0"/>
        </w:numPr>
        <w:kinsoku/>
        <w:wordWrap/>
        <w:overflowPunct/>
        <w:topLinePunct w:val="0"/>
        <w:autoSpaceDE/>
        <w:autoSpaceDN/>
        <w:bidi w:val="0"/>
        <w:adjustRightInd w:val="0"/>
        <w:snapToGrid w:val="0"/>
        <w:spacing w:before="181" w:beforeLines="50" w:after="0"/>
        <w:ind w:leftChars="0" w:firstLine="0" w:firstLineChars="0"/>
        <w:jc w:val="center"/>
        <w:textAlignment w:val="auto"/>
        <w:rPr>
          <w:rFonts w:hint="default" w:ascii="Times New Roman" w:hAnsi="Times New Roman" w:eastAsia="宋体" w:cs="Times New Roman"/>
          <w:b/>
          <w:bCs/>
          <w:color w:val="auto"/>
          <w:sz w:val="24"/>
          <w:szCs w:val="24"/>
          <w:lang w:val="en-US" w:eastAsia="zh-CN" w:bidi="ar-SA"/>
        </w:rPr>
      </w:pPr>
      <w:r>
        <w:rPr>
          <w:rFonts w:hint="default" w:ascii="Times New Roman" w:hAnsi="Times New Roman" w:eastAsia="宋体" w:cs="Times New Roman"/>
          <w:b/>
          <w:bCs/>
          <w:color w:val="auto"/>
          <w:sz w:val="21"/>
          <w:szCs w:val="21"/>
          <w:lang w:val="en-US" w:eastAsia="zh-CN" w:bidi="ar-SA"/>
        </w:rPr>
        <w:t>表1</w:t>
      </w:r>
      <w:r>
        <w:rPr>
          <w:rFonts w:hint="eastAsia" w:ascii="Times New Roman" w:hAnsi="Times New Roman" w:eastAsia="宋体" w:cs="Times New Roman"/>
          <w:b/>
          <w:bCs/>
          <w:color w:val="auto"/>
          <w:sz w:val="21"/>
          <w:szCs w:val="21"/>
          <w:lang w:val="en-US" w:eastAsia="zh-CN" w:bidi="ar-SA"/>
        </w:rPr>
        <w:t>2</w:t>
      </w:r>
      <w:r>
        <w:rPr>
          <w:rFonts w:hint="default" w:ascii="Times New Roman" w:hAnsi="Times New Roman" w:eastAsia="宋体" w:cs="Times New Roman"/>
          <w:b/>
          <w:bCs/>
          <w:color w:val="auto"/>
          <w:sz w:val="21"/>
          <w:szCs w:val="21"/>
          <w:lang w:val="en-US" w:eastAsia="zh-CN" w:bidi="ar-SA"/>
        </w:rPr>
        <w:t>有组织废气检测结果</w:t>
      </w:r>
    </w:p>
    <w:tbl>
      <w:tblPr>
        <w:tblStyle w:val="18"/>
        <w:tblW w:w="5119"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0" w:type="dxa"/>
          <w:bottom w:w="0" w:type="dxa"/>
          <w:right w:w="0" w:type="dxa"/>
        </w:tblCellMar>
      </w:tblPr>
      <w:tblGrid>
        <w:gridCol w:w="1410"/>
        <w:gridCol w:w="1249"/>
        <w:gridCol w:w="912"/>
        <w:gridCol w:w="866"/>
        <w:gridCol w:w="866"/>
        <w:gridCol w:w="866"/>
        <w:gridCol w:w="869"/>
        <w:gridCol w:w="148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检测点位及</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日期</w:t>
            </w:r>
          </w:p>
        </w:tc>
        <w:tc>
          <w:tcPr>
            <w:tcW w:w="733" w:type="pct"/>
            <w:vMerge w:val="restar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sz w:val="21"/>
                <w:szCs w:val="21"/>
              </w:rPr>
            </w:pPr>
            <w:r>
              <w:rPr>
                <w:rFonts w:hint="default" w:ascii="Times New Roman" w:hAnsi="Times New Roman" w:eastAsia="宋体" w:cs="Times New Roman"/>
                <w:color w:val="000000"/>
                <w:w w:val="100"/>
                <w:sz w:val="21"/>
                <w:szCs w:val="21"/>
              </w:rPr>
              <w:t>检测项目</w:t>
            </w:r>
          </w:p>
        </w:tc>
        <w:tc>
          <w:tcPr>
            <w:tcW w:w="535"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sz w:val="21"/>
                <w:szCs w:val="21"/>
              </w:rPr>
            </w:pPr>
            <w:r>
              <w:rPr>
                <w:rFonts w:hint="default" w:ascii="Times New Roman" w:hAnsi="Times New Roman" w:eastAsia="宋体" w:cs="Times New Roman"/>
                <w:color w:val="000000"/>
                <w:spacing w:val="0"/>
                <w:w w:val="100"/>
                <w:sz w:val="21"/>
                <w:szCs w:val="21"/>
              </w:rPr>
              <w:t>单位</w:t>
            </w:r>
          </w:p>
        </w:tc>
        <w:tc>
          <w:tcPr>
            <w:tcW w:w="2034" w:type="pct"/>
            <w:gridSpan w:val="4"/>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检测结果</w:t>
            </w:r>
          </w:p>
        </w:tc>
        <w:tc>
          <w:tcPr>
            <w:tcW w:w="869"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执行标准及标准值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Merge w:val="continue"/>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sz w:val="21"/>
                <w:szCs w:val="21"/>
              </w:rPr>
            </w:pPr>
          </w:p>
        </w:tc>
        <w:tc>
          <w:tcPr>
            <w:tcW w:w="535"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sz w:val="21"/>
                <w:szCs w:val="21"/>
              </w:rPr>
            </w:pP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第一次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第二次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第三次</w:t>
            </w:r>
          </w:p>
        </w:tc>
        <w:tc>
          <w:tcPr>
            <w:tcW w:w="508"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w w:val="100"/>
                <w:sz w:val="21"/>
                <w:szCs w:val="21"/>
              </w:rPr>
              <w:t>平均值</w:t>
            </w:r>
          </w:p>
        </w:tc>
        <w:tc>
          <w:tcPr>
            <w:tcW w:w="869"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挤出、紫外交联、喷码工序治理设施进口GY01</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eastAsia="zh-CN"/>
              </w:rPr>
              <w:t>2022.06.02</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4908</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4868</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5022</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4933</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6.46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6.29</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6.32</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6.36</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0.0317</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0.0306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0.0317</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0.0314</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3.8</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3.7</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0.0152</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0.0200</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color w:val="000000"/>
                <w:w w:val="100"/>
                <w:kern w:val="2"/>
                <w:sz w:val="21"/>
                <w:szCs w:val="21"/>
                <w:u w:val="none"/>
                <w:lang w:val="en-US" w:eastAsia="zh-CN" w:bidi="ar-SA"/>
              </w:rPr>
            </w:pPr>
            <w:r>
              <w:rPr>
                <w:rFonts w:hint="eastAsia" w:ascii="Times New Roman" w:hAnsi="Times New Roman" w:eastAsia="仿宋"/>
                <w:sz w:val="21"/>
                <w:szCs w:val="21"/>
                <w:lang w:val="en-US" w:eastAsia="zh-CN"/>
              </w:rPr>
              <w:t>0.0191</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0.0181</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rPr>
            </w:pPr>
            <w:r>
              <w:rPr>
                <w:rFonts w:hint="default" w:ascii="Times New Roman" w:hAnsi="Times New Roman" w:eastAsia="宋体" w:cs="Times New Roman"/>
                <w:color w:val="auto"/>
                <w:kern w:val="0"/>
                <w:sz w:val="21"/>
                <w:szCs w:val="21"/>
                <w:lang w:val="en-US" w:eastAsia="zh-CN"/>
              </w:rPr>
              <w:t>挤出、紫外交联、喷码工序排气筒出口GY02</w:t>
            </w:r>
            <w:r>
              <w:rPr>
                <w:rFonts w:hint="default" w:ascii="Times New Roman" w:hAnsi="Times New Roman" w:eastAsia="宋体" w:cs="Times New Roman"/>
                <w:color w:val="auto"/>
                <w:w w:val="100"/>
                <w:sz w:val="21"/>
                <w:szCs w:val="21"/>
              </w:rPr>
              <w:t>（</w:t>
            </w:r>
            <w:r>
              <w:rPr>
                <w:rFonts w:hint="default" w:ascii="Times New Roman" w:hAnsi="Times New Roman" w:eastAsia="宋体" w:cs="Times New Roman"/>
                <w:color w:val="auto"/>
                <w:w w:val="100"/>
                <w:sz w:val="21"/>
                <w:szCs w:val="21"/>
                <w:lang w:eastAsia="zh-CN"/>
              </w:rPr>
              <w:t>15m</w:t>
            </w:r>
            <w:r>
              <w:rPr>
                <w:rFonts w:hint="default" w:ascii="Times New Roman" w:hAnsi="Times New Roman" w:eastAsia="宋体" w:cs="Times New Roman"/>
                <w:color w:val="auto"/>
                <w:w w:val="100"/>
                <w:sz w:val="21"/>
                <w:szCs w:val="21"/>
              </w:rPr>
              <w:t>）</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eastAsia="zh-CN"/>
              </w:rPr>
              <w:t>2022.06.02</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5316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5352</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5239</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5302</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sz w:val="21"/>
                <w:szCs w:val="21"/>
                <w:lang w:eastAsia="zh-CN"/>
              </w:rPr>
              <w:t>GB31572-2015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2.68</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2.51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2.58</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2.59</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r>
              <w:rPr>
                <w:rFonts w:hint="default" w:ascii="Times New Roman" w:hAnsi="Times New Roman" w:eastAsia="宋体" w:cs="Times New Roman"/>
                <w:w w:val="100"/>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auto"/>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0.0142</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0.0134</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0.0135</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0.0137</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lang w:eastAsia="zh-CN"/>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去除效率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55.1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56.1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color w:val="000000"/>
                <w:w w:val="100"/>
                <w:kern w:val="2"/>
                <w:sz w:val="21"/>
                <w:szCs w:val="21"/>
                <w:u w:val="none"/>
                <w:lang w:val="en-US" w:eastAsia="zh-CN" w:bidi="ar-SA"/>
              </w:rPr>
            </w:pPr>
            <w:r>
              <w:rPr>
                <w:rFonts w:hint="eastAsia" w:ascii="Times New Roman" w:hAnsi="Times New Roman" w:eastAsia="仿宋"/>
                <w:sz w:val="21"/>
                <w:szCs w:val="21"/>
                <w:lang w:val="en-US" w:eastAsia="zh-CN"/>
              </w:rPr>
              <w:t>57.4</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56.2</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1.9</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2.4</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2.3</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2.2</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GB16297-1996</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sz w:val="21"/>
                <w:szCs w:val="21"/>
              </w:rPr>
              <w:t>≤</w:t>
            </w:r>
            <w:r>
              <w:rPr>
                <w:rFonts w:hint="default" w:ascii="Times New Roman" w:hAnsi="Times New Roman" w:eastAsia="宋体" w:cs="Times New Roman"/>
                <w:sz w:val="21"/>
                <w:szCs w:val="21"/>
                <w:lang w:val="en-US" w:eastAsia="zh-CN"/>
              </w:rP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color w:val="000000"/>
                <w:w w:val="100"/>
                <w:sz w:val="21"/>
                <w:szCs w:val="21"/>
                <w:lang w:eastAsia="zh-CN"/>
              </w:rPr>
            </w:pPr>
            <w:r>
              <w:rPr>
                <w:rFonts w:hint="default" w:ascii="Times New Roman" w:hAnsi="Times New Roman" w:eastAsia="宋体" w:cs="Times New Roman"/>
                <w:color w:val="000000"/>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000000"/>
                <w:w w:val="100"/>
                <w:sz w:val="21"/>
                <w:szCs w:val="21"/>
              </w:rPr>
              <w:t>排放速率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auto"/>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0.0101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0.0128</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0.0120</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0.0117</w:t>
            </w:r>
          </w:p>
        </w:tc>
        <w:tc>
          <w:tcPr>
            <w:tcW w:w="86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b w:val="0"/>
                <w:bCs w:val="0"/>
                <w:sz w:val="21"/>
                <w:szCs w:val="21"/>
                <w:vertAlign w:val="baseline"/>
                <w:lang w:val="en-US" w:eastAsia="zh-CN"/>
              </w:rPr>
              <w:t>≤0.26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去除效率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33.6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35.6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color w:val="000000"/>
                <w:w w:val="100"/>
                <w:kern w:val="2"/>
                <w:sz w:val="21"/>
                <w:szCs w:val="21"/>
                <w:u w:val="none"/>
                <w:lang w:val="en-US" w:eastAsia="zh-CN" w:bidi="ar-SA"/>
              </w:rPr>
            </w:pPr>
            <w:r>
              <w:rPr>
                <w:rFonts w:hint="eastAsia" w:ascii="Times New Roman" w:hAnsi="Times New Roman" w:eastAsia="仿宋"/>
                <w:sz w:val="21"/>
                <w:szCs w:val="21"/>
                <w:lang w:val="en-US" w:eastAsia="zh-CN"/>
              </w:rPr>
              <w:t>36.9</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35.4</w:t>
            </w:r>
          </w:p>
        </w:tc>
        <w:tc>
          <w:tcPr>
            <w:tcW w:w="869" w:type="pct"/>
            <w:tcBorders>
              <w:tl2br w:val="nil"/>
              <w:tr2bl w:val="nil"/>
            </w:tcBorders>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color w:val="auto"/>
                <w:w w:val="100"/>
                <w:sz w:val="21"/>
                <w:szCs w:val="21"/>
                <w:lang w:val="en-US" w:eastAsia="zh-CN"/>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auto"/>
                <w:kern w:val="0"/>
                <w:sz w:val="21"/>
                <w:szCs w:val="21"/>
                <w:lang w:val="en-US" w:eastAsia="zh-CN"/>
              </w:rPr>
            </w:pPr>
            <w:r>
              <w:rPr>
                <w:rFonts w:hint="default" w:ascii="Times New Roman" w:hAnsi="Times New Roman" w:eastAsia="宋体" w:cs="Times New Roman"/>
                <w:color w:val="auto"/>
                <w:kern w:val="0"/>
                <w:sz w:val="21"/>
                <w:szCs w:val="21"/>
                <w:lang w:val="en-US" w:eastAsia="zh-CN"/>
              </w:rPr>
              <w:t>挤出、紫外交联、喷码工序治理设施进口GY01</w:t>
            </w:r>
          </w:p>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color w:val="auto"/>
                <w:w w:val="100"/>
                <w:sz w:val="21"/>
                <w:szCs w:val="21"/>
                <w:lang w:eastAsia="zh-CN"/>
              </w:rPr>
              <w:t>2022.06.0</w:t>
            </w:r>
            <w:r>
              <w:rPr>
                <w:rFonts w:hint="eastAsia" w:ascii="Times New Roman" w:hAnsi="Times New Roman" w:eastAsia="宋体" w:cs="Times New Roman"/>
                <w:color w:val="auto"/>
                <w:w w:val="100"/>
                <w:sz w:val="21"/>
                <w:szCs w:val="21"/>
                <w:lang w:val="en-US" w:eastAsia="zh-CN"/>
              </w:rPr>
              <w:t>3</w:t>
            </w:r>
          </w:p>
        </w:tc>
        <w:tc>
          <w:tcPr>
            <w:tcW w:w="733" w:type="pct"/>
            <w:tcBorders>
              <w:tl2br w:val="nil"/>
              <w:tr2bl w:val="nil"/>
            </w:tcBorders>
            <w:tcMar>
              <w:left w:w="0" w:type="dxa"/>
              <w:right w:w="0" w:type="dxa"/>
            </w:tcMar>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w w:val="100"/>
                <w:kern w:val="2"/>
                <w:sz w:val="21"/>
                <w:szCs w:val="21"/>
                <w:lang w:val="en-US" w:eastAsia="zh-CN" w:bidi="ar-SA"/>
              </w:rPr>
            </w:pPr>
            <w:r>
              <w:rPr>
                <w:rFonts w:hint="default" w:ascii="Times New Roman" w:hAnsi="Times New Roman" w:eastAsia="宋体" w:cs="Times New Roman"/>
                <w:w w:val="100"/>
                <w:sz w:val="21"/>
                <w:szCs w:val="21"/>
              </w:rPr>
              <w:t>标干流量</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Nm</w:t>
            </w:r>
            <w:r>
              <w:rPr>
                <w:rFonts w:hint="default" w:ascii="Times New Roman" w:hAnsi="Times New Roman" w:eastAsia="宋体" w:cs="Times New Roman"/>
                <w:spacing w:val="0"/>
                <w:w w:val="100"/>
                <w:sz w:val="21"/>
                <w:szCs w:val="21"/>
                <w:vertAlign w:val="superscript"/>
              </w:rPr>
              <w:t>3</w:t>
            </w:r>
            <w:r>
              <w:rPr>
                <w:rFonts w:hint="default" w:ascii="Times New Roman" w:hAnsi="Times New Roman" w:eastAsia="宋体" w:cs="Times New Roman"/>
                <w:spacing w:val="0"/>
                <w:w w:val="100"/>
                <w:sz w:val="21"/>
                <w:szCs w:val="21"/>
              </w:rPr>
              <w:t>/h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4951</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4865</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4917</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4911</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6.86</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6.85</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6.70</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6.80</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0.0340</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0.0333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0.0329</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0.0334</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产生浓度</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color w:val="000000"/>
                <w:spacing w:val="0"/>
                <w:w w:val="100"/>
                <w:sz w:val="21"/>
                <w:szCs w:val="21"/>
              </w:rPr>
              <w:t>mg/Nm</w:t>
            </w:r>
            <w:r>
              <w:rPr>
                <w:rFonts w:hint="default" w:ascii="Times New Roman" w:hAnsi="Times New Roman" w:eastAsia="宋体" w:cs="Times New Roman"/>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4.5</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3.5</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5.6</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4.5</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eastAsia="zh-CN"/>
              </w:rPr>
            </w:pPr>
            <w:r>
              <w:rPr>
                <w:rFonts w:hint="default"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产生速率</w:t>
            </w:r>
          </w:p>
        </w:tc>
        <w:tc>
          <w:tcPr>
            <w:tcW w:w="535"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color w:val="000000"/>
                <w:spacing w:val="0"/>
                <w:w w:val="100"/>
                <w:kern w:val="2"/>
                <w:sz w:val="21"/>
                <w:szCs w:val="21"/>
                <w:lang w:val="en-US" w:eastAsia="zh-CN" w:bidi="ar-SA"/>
              </w:rPr>
            </w:pPr>
            <w:r>
              <w:rPr>
                <w:rFonts w:hint="default" w:ascii="Times New Roman" w:hAnsi="Times New Roman" w:eastAsia="宋体" w:cs="Times New Roman"/>
                <w:spacing w:val="0"/>
                <w:w w:val="100"/>
                <w:sz w:val="21"/>
                <w:szCs w:val="21"/>
              </w:rPr>
              <w:t>kg/h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0.0223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0.0170</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0.0275</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0.0223</w:t>
            </w:r>
          </w:p>
        </w:tc>
        <w:tc>
          <w:tcPr>
            <w:tcW w:w="869" w:type="pct"/>
            <w:tcBorders>
              <w:tl2br w:val="nil"/>
              <w:tr2bl w:val="nil"/>
            </w:tcBorders>
            <w:vAlign w:val="center"/>
          </w:tcPr>
          <w:p>
            <w:pPr>
              <w:keepNext w:val="0"/>
              <w:keepLines w:val="0"/>
              <w:pageBreakBefore w:val="0"/>
              <w:kinsoku/>
              <w:wordWrap/>
              <w:overflowPunct/>
              <w:topLinePunct w:val="0"/>
              <w:autoSpaceDE/>
              <w:autoSpaceDN/>
              <w:bidi w:val="0"/>
              <w:spacing w:after="0" w:line="240" w:lineRule="auto"/>
              <w:jc w:val="center"/>
              <w:rPr>
                <w:rFonts w:hint="default" w:ascii="Times New Roman" w:hAnsi="Times New Roman" w:eastAsia="宋体" w:cs="Times New Roman"/>
                <w:w w:val="100"/>
                <w:kern w:val="2"/>
                <w:sz w:val="21"/>
                <w:szCs w:val="21"/>
                <w:lang w:val="en-US" w:eastAsia="zh-CN" w:bidi="ar-SA"/>
              </w:rPr>
            </w:pPr>
            <w:r>
              <w:rPr>
                <w:rFonts w:hint="default" w:ascii="Times New Roman" w:hAnsi="Times New Roman" w:eastAsia="宋体" w:cs="Times New Roman"/>
                <w:w w:val="100"/>
                <w:sz w:val="21"/>
                <w:szCs w:val="21"/>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90" w:hRule="atLeast"/>
          <w:jc w:val="center"/>
        </w:trPr>
        <w:tc>
          <w:tcPr>
            <w:tcW w:w="827"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w w:val="100"/>
                <w:sz w:val="21"/>
                <w:szCs w:val="21"/>
              </w:rPr>
            </w:pPr>
            <w:r>
              <w:rPr>
                <w:rFonts w:hint="default" w:ascii="Times New Roman" w:hAnsi="Times New Roman" w:eastAsia="宋体" w:cs="Times New Roman"/>
                <w:color w:val="auto"/>
                <w:kern w:val="0"/>
                <w:sz w:val="21"/>
                <w:szCs w:val="21"/>
                <w:lang w:val="en-US" w:eastAsia="zh-CN"/>
              </w:rPr>
              <w:t>挤出、紫外交联、喷码工序排气筒出口GY02</w:t>
            </w:r>
            <w:r>
              <w:rPr>
                <w:rFonts w:hint="default" w:ascii="Times New Roman" w:hAnsi="Times New Roman" w:eastAsia="宋体" w:cs="Times New Roman"/>
                <w:color w:val="auto"/>
                <w:w w:val="100"/>
                <w:sz w:val="21"/>
                <w:szCs w:val="21"/>
              </w:rPr>
              <w:t>（</w:t>
            </w:r>
            <w:r>
              <w:rPr>
                <w:rFonts w:hint="default" w:ascii="Times New Roman" w:hAnsi="Times New Roman" w:eastAsia="宋体" w:cs="Times New Roman"/>
                <w:color w:val="auto"/>
                <w:w w:val="100"/>
                <w:sz w:val="21"/>
                <w:szCs w:val="21"/>
                <w:lang w:eastAsia="zh-CN"/>
              </w:rPr>
              <w:t>15m</w:t>
            </w:r>
            <w:r>
              <w:rPr>
                <w:rFonts w:hint="default" w:ascii="Times New Roman" w:hAnsi="Times New Roman" w:eastAsia="宋体" w:cs="Times New Roman"/>
                <w:color w:val="auto"/>
                <w:w w:val="100"/>
                <w:sz w:val="21"/>
                <w:szCs w:val="21"/>
              </w:rPr>
              <w:t>）</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r>
              <w:rPr>
                <w:rFonts w:hint="default" w:ascii="Times New Roman" w:hAnsi="Times New Roman" w:eastAsia="宋体" w:cs="Times New Roman"/>
                <w:color w:val="auto"/>
                <w:w w:val="100"/>
                <w:sz w:val="21"/>
                <w:szCs w:val="21"/>
                <w:lang w:eastAsia="zh-CN"/>
              </w:rPr>
              <w:t>2022.06.0</w:t>
            </w:r>
            <w:r>
              <w:rPr>
                <w:rFonts w:hint="eastAsia" w:ascii="Times New Roman" w:hAnsi="Times New Roman" w:eastAsia="宋体" w:cs="Times New Roman"/>
                <w:color w:val="auto"/>
                <w:w w:val="100"/>
                <w:sz w:val="21"/>
                <w:szCs w:val="21"/>
                <w:lang w:val="en-US" w:eastAsia="zh-CN"/>
              </w:rPr>
              <w:t>3</w:t>
            </w: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标干流量</w:t>
            </w:r>
          </w:p>
        </w:tc>
        <w:tc>
          <w:tcPr>
            <w:tcW w:w="53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Nm</w:t>
            </w:r>
            <w:r>
              <w:rPr>
                <w:rFonts w:ascii="Times New Roman" w:hAnsi="Times New Roman" w:eastAsia="仿宋"/>
                <w:spacing w:val="0"/>
                <w:w w:val="100"/>
                <w:sz w:val="21"/>
                <w:szCs w:val="21"/>
                <w:vertAlign w:val="superscript"/>
              </w:rPr>
              <w:t>3</w:t>
            </w:r>
            <w:r>
              <w:rPr>
                <w:rFonts w:ascii="Times New Roman" w:hAnsi="Times New Roman" w:eastAsia="仿宋"/>
                <w:spacing w:val="0"/>
                <w:w w:val="100"/>
                <w:sz w:val="21"/>
                <w:szCs w:val="21"/>
              </w:rPr>
              <w:t>/h</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5372</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5475</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5446</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5431</w:t>
            </w:r>
          </w:p>
        </w:tc>
        <w:tc>
          <w:tcPr>
            <w:tcW w:w="8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GB31572-2015</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tcBorders>
              <w:tl2br w:val="nil"/>
              <w:tr2bl w:val="nil"/>
            </w:tcBorders>
            <w:tcMar>
              <w:left w:w="0" w:type="dxa"/>
              <w:right w:w="0" w:type="dxa"/>
            </w:tcMar>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排放浓度</w:t>
            </w:r>
          </w:p>
        </w:tc>
        <w:tc>
          <w:tcPr>
            <w:tcW w:w="53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spacing w:val="0"/>
                <w:w w:val="100"/>
                <w:kern w:val="2"/>
                <w:sz w:val="21"/>
                <w:szCs w:val="21"/>
                <w:lang w:val="en-US" w:eastAsia="zh-CN" w:bidi="ar-SA"/>
              </w:rPr>
            </w:pPr>
            <w:r>
              <w:rPr>
                <w:rFonts w:ascii="Times New Roman" w:hAnsi="Times New Roman" w:eastAsia="仿宋"/>
                <w:color w:val="000000"/>
                <w:spacing w:val="0"/>
                <w:w w:val="100"/>
                <w:sz w:val="21"/>
                <w:szCs w:val="21"/>
              </w:rPr>
              <w:t>mg/Nm</w:t>
            </w:r>
            <w:r>
              <w:rPr>
                <w:rFonts w:ascii="Times New Roman" w:hAnsi="Times New Roman" w:eastAsia="仿宋"/>
                <w:color w:val="000000"/>
                <w:spacing w:val="0"/>
                <w:w w:val="100"/>
                <w:sz w:val="21"/>
                <w:szCs w:val="21"/>
                <w:vertAlign w:val="superscript"/>
              </w:rPr>
              <w:t>3</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2.88</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2.80</w:t>
            </w:r>
          </w:p>
        </w:tc>
        <w:tc>
          <w:tcPr>
            <w:tcW w:w="866"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2.75</w:t>
            </w:r>
          </w:p>
        </w:tc>
        <w:tc>
          <w:tcPr>
            <w:tcW w:w="869"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2.81</w:t>
            </w:r>
          </w:p>
        </w:tc>
        <w:tc>
          <w:tcPr>
            <w:tcW w:w="869" w:type="pct"/>
            <w:tcBorders>
              <w:tl2br w:val="nil"/>
              <w:tr2bl w:val="nil"/>
            </w:tcBorders>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排放速率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color w:val="auto"/>
                <w:spacing w:val="0"/>
                <w:w w:val="100"/>
                <w:sz w:val="21"/>
                <w:szCs w:val="21"/>
              </w:rPr>
              <w:t>kg/h</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0.0155</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0.0153</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0.0150</w:t>
            </w:r>
          </w:p>
        </w:tc>
        <w:tc>
          <w:tcPr>
            <w:tcW w:w="86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0.0153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267"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非甲烷总烃</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去除效率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54.4</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54.0</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54.5</w:t>
            </w:r>
          </w:p>
        </w:tc>
        <w:tc>
          <w:tcPr>
            <w:tcW w:w="86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54.3</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排放浓度</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spacing w:val="0"/>
                <w:w w:val="100"/>
                <w:kern w:val="2"/>
                <w:sz w:val="21"/>
                <w:szCs w:val="21"/>
                <w:lang w:val="en-US" w:eastAsia="zh-CN" w:bidi="ar-SA"/>
              </w:rPr>
            </w:pPr>
            <w:r>
              <w:rPr>
                <w:rFonts w:ascii="Times New Roman" w:hAnsi="Times New Roman" w:eastAsia="仿宋"/>
                <w:color w:val="000000"/>
                <w:spacing w:val="0"/>
                <w:w w:val="100"/>
                <w:sz w:val="21"/>
                <w:szCs w:val="21"/>
              </w:rPr>
              <w:t>mg/Nm</w:t>
            </w:r>
            <w:r>
              <w:rPr>
                <w:rFonts w:ascii="Times New Roman" w:hAnsi="Times New Roman" w:eastAsia="仿宋"/>
                <w:color w:val="000000"/>
                <w:spacing w:val="0"/>
                <w:w w:val="100"/>
                <w:sz w:val="21"/>
                <w:szCs w:val="21"/>
                <w:vertAlign w:val="superscript"/>
              </w:rPr>
              <w:t>3</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2.8</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2.2</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3.4</w:t>
            </w:r>
          </w:p>
        </w:tc>
        <w:tc>
          <w:tcPr>
            <w:tcW w:w="86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仿宋"/>
                <w:sz w:val="21"/>
                <w:szCs w:val="21"/>
                <w:lang w:val="en-US" w:eastAsia="zh-CN"/>
              </w:rPr>
              <w:t>2.8</w:t>
            </w:r>
          </w:p>
        </w:tc>
        <w:tc>
          <w:tcPr>
            <w:tcW w:w="0" w:type="auto"/>
            <w:vAlign w:val="center"/>
          </w:tcPr>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eastAsia" w:ascii="Times New Roman" w:hAnsi="Times New Roman" w:eastAsia="宋体" w:cs="Times New Roman"/>
                <w:i w:val="0"/>
                <w:iCs w:val="0"/>
                <w:color w:val="000000"/>
                <w:kern w:val="0"/>
                <w:sz w:val="21"/>
                <w:szCs w:val="21"/>
                <w:u w:val="none"/>
                <w:lang w:val="en-US" w:eastAsia="zh-CN" w:bidi="ar"/>
              </w:rPr>
            </w:pPr>
            <w:r>
              <w:rPr>
                <w:rFonts w:hint="eastAsia" w:ascii="Times New Roman" w:hAnsi="Times New Roman" w:eastAsia="宋体" w:cs="Times New Roman"/>
                <w:i w:val="0"/>
                <w:iCs w:val="0"/>
                <w:color w:val="000000"/>
                <w:kern w:val="0"/>
                <w:sz w:val="21"/>
                <w:szCs w:val="21"/>
                <w:u w:val="none"/>
                <w:lang w:val="en-US" w:eastAsia="zh-CN" w:bidi="ar"/>
              </w:rPr>
              <w:t>GB16297-1996</w:t>
            </w:r>
          </w:p>
          <w:p>
            <w:pPr>
              <w:keepNext w:val="0"/>
              <w:keepLines w:val="0"/>
              <w:pageBreakBefore w:val="0"/>
              <w:widowControl/>
              <w:suppressLineNumbers w:val="0"/>
              <w:kinsoku/>
              <w:wordWrap/>
              <w:overflowPunct/>
              <w:topLinePunct w:val="0"/>
              <w:autoSpaceDE/>
              <w:autoSpaceDN/>
              <w:bidi w:val="0"/>
              <w:spacing w:after="0" w:line="240" w:lineRule="auto"/>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r>
              <w:rPr>
                <w:rFonts w:hint="default" w:ascii="Times New Roman" w:hAnsi="Times New Roman" w:eastAsia="宋体" w:cs="Times New Roman"/>
                <w:i w:val="0"/>
                <w:iCs w:val="0"/>
                <w:color w:val="000000"/>
                <w:kern w:val="0"/>
                <w:sz w:val="21"/>
                <w:szCs w:val="21"/>
                <w:u w:val="none"/>
                <w:lang w:val="en-US" w:eastAsia="zh-CN" w:bidi="ar"/>
              </w:rPr>
              <w:t>≤</w:t>
            </w:r>
            <w:r>
              <w:rPr>
                <w:rFonts w:hint="eastAsia" w:ascii="Times New Roman" w:hAnsi="Times New Roman" w:eastAsia="宋体" w:cs="Times New Roman"/>
                <w:i w:val="0"/>
                <w:iCs w:val="0"/>
                <w:color w:val="000000"/>
                <w:kern w:val="0"/>
                <w:sz w:val="21"/>
                <w:szCs w:val="21"/>
                <w:u w:val="none"/>
                <w:lang w:val="en-US" w:eastAsia="zh-CN" w:bidi="ar"/>
              </w:rPr>
              <w:t>100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eastAsia" w:ascii="Times New Roman" w:hAnsi="Times New Roman" w:eastAsia="宋体" w:cs="Times New Roman"/>
                <w:w w:val="100"/>
                <w:sz w:val="21"/>
                <w:szCs w:val="21"/>
                <w:lang w:eastAsia="zh-CN"/>
              </w:rPr>
              <w:t>排放速率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color w:val="auto"/>
                <w:spacing w:val="0"/>
                <w:w w:val="100"/>
                <w:sz w:val="21"/>
                <w:szCs w:val="21"/>
              </w:rPr>
              <w:t>kg/h</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0.0150</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0.0120</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0.0185</w:t>
            </w:r>
          </w:p>
        </w:tc>
        <w:tc>
          <w:tcPr>
            <w:tcW w:w="86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0.0152</w:t>
            </w:r>
          </w:p>
        </w:tc>
        <w:tc>
          <w:tcPr>
            <w:tcW w:w="0" w:type="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仿宋" w:cs="Times New Roman"/>
                <w:w w:val="100"/>
                <w:kern w:val="2"/>
                <w:sz w:val="21"/>
                <w:szCs w:val="21"/>
                <w:lang w:val="en-US" w:eastAsia="zh-CN" w:bidi="ar-SA"/>
              </w:rPr>
            </w:pPr>
            <w:r>
              <w:rPr>
                <w:rFonts w:hint="default" w:ascii="Times New Roman" w:hAnsi="Times New Roman" w:eastAsia="宋体" w:cs="Times New Roman"/>
                <w:b w:val="0"/>
                <w:bCs w:val="0"/>
                <w:sz w:val="21"/>
                <w:szCs w:val="21"/>
                <w:vertAlign w:val="baseline"/>
                <w:lang w:val="en-US" w:eastAsia="zh-CN"/>
              </w:rPr>
              <w:t>≤</w:t>
            </w:r>
            <w:r>
              <w:rPr>
                <w:rFonts w:hint="eastAsia" w:ascii="Times New Roman" w:hAnsi="Times New Roman" w:eastAsia="宋体" w:cs="Times New Roman"/>
                <w:b w:val="0"/>
                <w:bCs w:val="0"/>
                <w:sz w:val="21"/>
                <w:szCs w:val="21"/>
                <w:vertAlign w:val="baseline"/>
                <w:lang w:val="en-US" w:eastAsia="zh-CN"/>
              </w:rPr>
              <w:t>0.26</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0" w:type="dxa"/>
            <w:bottom w:w="0" w:type="dxa"/>
            <w:right w:w="0" w:type="dxa"/>
          </w:tblCellMar>
        </w:tblPrEx>
        <w:trPr>
          <w:trHeight w:val="454" w:hRule="atLeast"/>
          <w:jc w:val="center"/>
        </w:trPr>
        <w:tc>
          <w:tcPr>
            <w:tcW w:w="827" w:type="pct"/>
            <w:vMerge w:val="continue"/>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w w:val="100"/>
                <w:sz w:val="21"/>
                <w:szCs w:val="21"/>
              </w:rPr>
            </w:pPr>
          </w:p>
        </w:tc>
        <w:tc>
          <w:tcPr>
            <w:tcW w:w="733" w:type="pct"/>
            <w:vAlign w:val="center"/>
          </w:tcPr>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eastAsia" w:ascii="Times New Roman" w:hAnsi="Times New Roman" w:eastAsia="宋体" w:cs="Times New Roman"/>
                <w:w w:val="100"/>
                <w:sz w:val="21"/>
                <w:szCs w:val="21"/>
                <w:lang w:eastAsia="zh-CN"/>
              </w:rPr>
            </w:pPr>
            <w:r>
              <w:rPr>
                <w:rFonts w:hint="eastAsia" w:ascii="Times New Roman" w:hAnsi="Times New Roman" w:eastAsia="宋体" w:cs="Times New Roman"/>
                <w:w w:val="100"/>
                <w:sz w:val="21"/>
                <w:szCs w:val="21"/>
                <w:lang w:eastAsia="zh-CN"/>
              </w:rPr>
              <w:t>氯化氢</w:t>
            </w:r>
          </w:p>
          <w:p>
            <w:pPr>
              <w:keepNext w:val="0"/>
              <w:keepLines w:val="0"/>
              <w:pageBreakBefore w:val="0"/>
              <w:widowControl w:val="0"/>
              <w:kinsoku/>
              <w:wordWrap/>
              <w:overflowPunct/>
              <w:topLinePunct w:val="0"/>
              <w:autoSpaceDE/>
              <w:autoSpaceDN/>
              <w:bidi w:val="0"/>
              <w:adjustRightInd/>
              <w:snapToGrid/>
              <w:spacing w:after="0" w:line="260" w:lineRule="exact"/>
              <w:jc w:val="center"/>
              <w:textAlignment w:val="auto"/>
              <w:rPr>
                <w:rFonts w:hint="default" w:ascii="Times New Roman" w:hAnsi="Times New Roman" w:eastAsia="宋体" w:cs="Times New Roman"/>
                <w:w w:val="100"/>
                <w:sz w:val="21"/>
                <w:szCs w:val="21"/>
                <w:lang w:val="en-US" w:eastAsia="zh-CN"/>
              </w:rPr>
            </w:pPr>
            <w:r>
              <w:rPr>
                <w:rFonts w:hint="default" w:ascii="Times New Roman" w:hAnsi="Times New Roman" w:eastAsia="宋体" w:cs="Times New Roman"/>
                <w:w w:val="100"/>
                <w:sz w:val="21"/>
                <w:szCs w:val="21"/>
                <w:lang w:eastAsia="zh-CN"/>
              </w:rPr>
              <w:t>去除效率</w:t>
            </w:r>
          </w:p>
        </w:tc>
        <w:tc>
          <w:tcPr>
            <w:tcW w:w="535" w:type="pct"/>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仿宋" w:cs="Times New Roman"/>
                <w:color w:val="000000"/>
                <w:spacing w:val="0"/>
                <w:w w:val="100"/>
                <w:kern w:val="2"/>
                <w:sz w:val="21"/>
                <w:szCs w:val="21"/>
                <w:lang w:val="en-US" w:eastAsia="zh-CN" w:bidi="ar-SA"/>
              </w:rPr>
            </w:pPr>
            <w:r>
              <w:rPr>
                <w:rFonts w:ascii="Times New Roman" w:hAnsi="Times New Roman" w:eastAsia="仿宋"/>
                <w:spacing w:val="0"/>
                <w:w w:val="100"/>
                <w:sz w:val="21"/>
                <w:szCs w:val="21"/>
              </w:rPr>
              <w:t>%</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32.5</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29.3</w:t>
            </w:r>
          </w:p>
        </w:tc>
        <w:tc>
          <w:tcPr>
            <w:tcW w:w="866"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楷体_GB2312" w:hAnsi="宋体" w:eastAsia="楷体_GB2312" w:cs="楷体_GB2312"/>
                <w:i w:val="0"/>
                <w:color w:val="000000"/>
                <w:w w:val="100"/>
                <w:kern w:val="2"/>
                <w:sz w:val="21"/>
                <w:szCs w:val="21"/>
                <w:u w:val="none"/>
                <w:lang w:val="en-US" w:eastAsia="zh-CN" w:bidi="ar-SA"/>
              </w:rPr>
            </w:pPr>
            <w:r>
              <w:rPr>
                <w:rFonts w:hint="eastAsia" w:ascii="Times New Roman" w:hAnsi="Times New Roman" w:eastAsia="仿宋"/>
                <w:sz w:val="21"/>
                <w:szCs w:val="21"/>
                <w:lang w:val="en-US" w:eastAsia="zh-CN"/>
              </w:rPr>
              <w:t>32.8</w:t>
            </w:r>
          </w:p>
        </w:tc>
        <w:tc>
          <w:tcPr>
            <w:tcW w:w="869" w:type="dxa"/>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imes New Roman"/>
                <w:color w:val="auto"/>
                <w:w w:val="100"/>
                <w:kern w:val="2"/>
                <w:sz w:val="21"/>
                <w:szCs w:val="21"/>
                <w:lang w:val="en-US" w:eastAsia="zh-CN" w:bidi="ar-SA"/>
              </w:rPr>
            </w:pPr>
            <w:r>
              <w:rPr>
                <w:rFonts w:hint="eastAsia" w:ascii="Times New Roman" w:hAnsi="Times New Roman" w:eastAsia="仿宋"/>
                <w:sz w:val="21"/>
                <w:szCs w:val="21"/>
                <w:lang w:val="en-US" w:eastAsia="zh-CN"/>
              </w:rPr>
              <w:t>31.5</w:t>
            </w:r>
          </w:p>
        </w:tc>
        <w:tc>
          <w:tcPr>
            <w:tcW w:w="0" w:type="auto"/>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仿宋" w:cs="Times New Roman"/>
                <w:w w:val="100"/>
                <w:kern w:val="2"/>
                <w:sz w:val="21"/>
                <w:szCs w:val="21"/>
                <w:lang w:val="en-US" w:eastAsia="zh-CN" w:bidi="ar-SA"/>
              </w:rPr>
            </w:pPr>
            <w:r>
              <w:rPr>
                <w:rFonts w:hint="eastAsia" w:ascii="Times New Roman" w:hAnsi="Times New Roman" w:eastAsia="仿宋"/>
                <w:color w:val="auto"/>
                <w:w w:val="100"/>
                <w:sz w:val="21"/>
                <w:szCs w:val="21"/>
                <w:lang w:val="en-US" w:eastAsia="zh-CN"/>
              </w:rPr>
              <w:t>/</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rPr>
      </w:pPr>
      <w:r>
        <w:rPr>
          <w:rFonts w:hint="default" w:ascii="Times New Roman" w:hAnsi="Times New Roman" w:eastAsia="宋体" w:cs="Times New Roman"/>
          <w:b/>
          <w:bCs/>
          <w:sz w:val="21"/>
          <w:szCs w:val="21"/>
        </w:rPr>
        <w:t>表</w:t>
      </w:r>
      <w:r>
        <w:rPr>
          <w:rFonts w:hint="default" w:ascii="Times New Roman" w:hAnsi="Times New Roman" w:eastAsia="宋体" w:cs="Times New Roman"/>
          <w:b/>
          <w:bCs/>
          <w:sz w:val="21"/>
          <w:szCs w:val="21"/>
          <w:lang w:val="en-US" w:eastAsia="zh-CN"/>
        </w:rPr>
        <w:t>1</w:t>
      </w:r>
      <w:r>
        <w:rPr>
          <w:rFonts w:hint="eastAsia" w:ascii="Times New Roman" w:hAnsi="Times New Roman" w:eastAsia="宋体" w:cs="Times New Roman"/>
          <w:b/>
          <w:bCs/>
          <w:sz w:val="21"/>
          <w:szCs w:val="21"/>
          <w:lang w:val="en-US" w:eastAsia="zh-CN"/>
        </w:rPr>
        <w:t>3</w:t>
      </w:r>
      <w:r>
        <w:rPr>
          <w:rFonts w:hint="default" w:ascii="Times New Roman" w:hAnsi="Times New Roman" w:eastAsia="宋体" w:cs="Times New Roman"/>
          <w:b/>
          <w:bCs/>
          <w:sz w:val="21"/>
          <w:szCs w:val="21"/>
          <w:lang w:val="en-US" w:eastAsia="zh-CN"/>
        </w:rPr>
        <w:t xml:space="preserve"> </w:t>
      </w:r>
      <w:r>
        <w:rPr>
          <w:rFonts w:hint="default" w:ascii="Times New Roman" w:hAnsi="Times New Roman" w:eastAsia="宋体" w:cs="Times New Roman"/>
          <w:b/>
          <w:bCs/>
          <w:sz w:val="21"/>
          <w:szCs w:val="21"/>
        </w:rPr>
        <w:t xml:space="preserve"> 无组织废气检测结果</w:t>
      </w:r>
    </w:p>
    <w:tbl>
      <w:tblPr>
        <w:tblStyle w:val="18"/>
        <w:tblW w:w="5633"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61"/>
        <w:gridCol w:w="1566"/>
        <w:gridCol w:w="1074"/>
        <w:gridCol w:w="1087"/>
        <w:gridCol w:w="929"/>
        <w:gridCol w:w="797"/>
        <w:gridCol w:w="873"/>
        <w:gridCol w:w="1900"/>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检测项目及日期</w:t>
            </w:r>
          </w:p>
        </w:tc>
        <w:tc>
          <w:tcPr>
            <w:tcW w:w="825"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检测点位</w:t>
            </w:r>
          </w:p>
        </w:tc>
        <w:tc>
          <w:tcPr>
            <w:tcW w:w="2508" w:type="pct"/>
            <w:gridSpan w:val="5"/>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检测结果</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执行标准及</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标准值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sz w:val="21"/>
                <w:szCs w:val="21"/>
              </w:rPr>
            </w:pPr>
          </w:p>
        </w:tc>
        <w:tc>
          <w:tcPr>
            <w:tcW w:w="825"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sz w:val="21"/>
                <w:szCs w:val="21"/>
              </w:rPr>
            </w:pPr>
          </w:p>
        </w:tc>
        <w:tc>
          <w:tcPr>
            <w:tcW w:w="594"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第一次</w:t>
            </w:r>
          </w:p>
        </w:tc>
        <w:tc>
          <w:tcPr>
            <w:tcW w:w="580"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第二次</w:t>
            </w:r>
          </w:p>
        </w:tc>
        <w:tc>
          <w:tcPr>
            <w:tcW w:w="496"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第三次</w:t>
            </w:r>
          </w:p>
        </w:tc>
        <w:tc>
          <w:tcPr>
            <w:tcW w:w="4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第四次</w:t>
            </w:r>
          </w:p>
        </w:tc>
        <w:tc>
          <w:tcPr>
            <w:tcW w:w="411"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最大值</w:t>
            </w:r>
          </w:p>
        </w:tc>
        <w:tc>
          <w:tcPr>
            <w:tcW w:w="100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氯化氢</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lang w:eastAsia="zh-CN"/>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2022.06.02</w:t>
            </w: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1.10</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1.09</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1.04</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1.06</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1.15</w:t>
            </w:r>
          </w:p>
        </w:tc>
        <w:tc>
          <w:tcPr>
            <w:tcW w:w="1001"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val="0"/>
                <w:bCs w:val="0"/>
                <w:sz w:val="21"/>
                <w:szCs w:val="21"/>
                <w:vertAlign w:val="baseline"/>
                <w:lang w:val="en-US" w:eastAsia="zh-CN"/>
              </w:rPr>
            </w:pPr>
            <w:r>
              <w:rPr>
                <w:rFonts w:hint="default" w:ascii="Times New Roman" w:hAnsi="Times New Roman" w:eastAsia="宋体" w:cs="Times New Roman"/>
                <w:b w:val="0"/>
                <w:bCs w:val="0"/>
                <w:sz w:val="21"/>
                <w:szCs w:val="21"/>
                <w:vertAlign w:val="baseline"/>
                <w:lang w:val="en-US" w:eastAsia="zh-CN"/>
              </w:rPr>
              <w:t>GB16297-1996</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sz w:val="21"/>
                <w:szCs w:val="21"/>
                <w:lang w:val="en-US" w:eastAsia="zh-CN"/>
              </w:rPr>
              <w:t>0.2</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1.03</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1.12</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1.15</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1.08</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1.10</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1.12</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0.85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0.86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0.82</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0.84</w:t>
            </w:r>
          </w:p>
        </w:tc>
        <w:tc>
          <w:tcPr>
            <w:tcW w:w="411"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sz w:val="21"/>
                <w:szCs w:val="21"/>
              </w:rPr>
            </w:pP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氯化氢</w:t>
            </w:r>
          </w:p>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2022.06.03</w:t>
            </w:r>
          </w:p>
        </w:tc>
        <w:tc>
          <w:tcPr>
            <w:tcW w:w="825"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1.42</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1.44</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1.40</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1.48</w:t>
            </w:r>
          </w:p>
        </w:tc>
        <w:tc>
          <w:tcPr>
            <w:tcW w:w="411" w:type="pct"/>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line="240" w:lineRule="auto"/>
              <w:jc w:val="center"/>
              <w:textAlignment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eastAsia="宋体" w:cs="Times New Roman"/>
                <w:i w:val="0"/>
                <w:iCs w:val="0"/>
                <w:color w:val="000000"/>
                <w:kern w:val="0"/>
                <w:sz w:val="21"/>
                <w:szCs w:val="21"/>
                <w:u w:val="none"/>
                <w:lang w:val="en-US" w:eastAsia="zh-CN" w:bidi="ar"/>
              </w:rPr>
              <w:t>1.48</w:t>
            </w:r>
          </w:p>
        </w:tc>
        <w:tc>
          <w:tcPr>
            <w:tcW w:w="1001" w:type="pct"/>
            <w:vMerge w:val="continue"/>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1.09</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1.10</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1.13</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1.05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1.06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1.07</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1.14</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1.10</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1.11</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1.08</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1.10</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vAlign w:val="center"/>
          </w:tcPr>
          <w:p>
            <w:pPr>
              <w:keepNext w:val="0"/>
              <w:keepLines w:val="0"/>
              <w:pageBreakBefore w:val="0"/>
              <w:widowControl/>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非甲烷</w:t>
            </w:r>
          </w:p>
          <w:p>
            <w:pPr>
              <w:keepNext w:val="0"/>
              <w:keepLines w:val="0"/>
              <w:pageBreakBefore w:val="0"/>
              <w:widowControl/>
              <w:kinsoku/>
              <w:wordWrap/>
              <w:overflowPunct/>
              <w:topLinePunct w:val="0"/>
              <w:autoSpaceDE/>
              <w:autoSpaceDN/>
              <w:bidi w:val="0"/>
              <w:snapToGrid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eastAsia="zh-CN"/>
              </w:rPr>
              <w:t>总烃</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2022.06.02</w:t>
            </w: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0.86</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0.81</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0.85</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heme="minorBidi"/>
                <w:color w:val="000000"/>
                <w:sz w:val="21"/>
                <w:szCs w:val="20"/>
                <w:lang w:val="en-US" w:eastAsia="zh-CN" w:bidi="ar-SA"/>
              </w:rPr>
            </w:pPr>
            <w:r>
              <w:rPr>
                <w:rFonts w:hint="eastAsia" w:ascii="Times New Roman" w:hAnsi="Times New Roman"/>
                <w:color w:val="000000"/>
                <w:sz w:val="21"/>
                <w:szCs w:val="20"/>
                <w:lang w:val="en-US" w:eastAsia="zh-CN"/>
              </w:rPr>
              <w:t>0.89</w:t>
            </w:r>
          </w:p>
        </w:tc>
        <w:tc>
          <w:tcPr>
            <w:tcW w:w="770" w:type="dxa"/>
            <w:vMerge w:val="restart"/>
            <w:tcBorders>
              <w:tl2br w:val="nil"/>
              <w:tr2bl w:val="nil"/>
            </w:tcBorders>
            <w:vAlign w:val="center"/>
          </w:tcPr>
          <w:p>
            <w:pPr>
              <w:keepNext w:val="0"/>
              <w:keepLines w:val="0"/>
              <w:pageBreakBefore w:val="0"/>
              <w:widowControl/>
              <w:suppressLineNumbers w:val="0"/>
              <w:kinsoku/>
              <w:wordWrap/>
              <w:overflowPunct/>
              <w:topLinePunct w:val="0"/>
              <w:autoSpaceDE/>
              <w:autoSpaceDN/>
              <w:bidi w:val="0"/>
              <w:adjustRightInd w:val="0"/>
              <w:snapToGrid w:val="0"/>
              <w:spacing w:after="0"/>
              <w:jc w:val="center"/>
              <w:textAlignment w:val="center"/>
              <w:rPr>
                <w:rFonts w:hint="default" w:ascii="Times New Roman" w:hAnsi="Times New Roman" w:eastAsia="宋体" w:cs="Times New Roman"/>
                <w:color w:val="auto"/>
                <w:sz w:val="21"/>
                <w:szCs w:val="21"/>
                <w:lang w:val="en-US" w:eastAsia="zh-CN" w:bidi="ar-SA"/>
              </w:rPr>
            </w:pPr>
            <w:r>
              <w:rPr>
                <w:rFonts w:hint="eastAsia" w:ascii="Times New Roman" w:hAnsi="Times New Roman" w:eastAsia="仿宋"/>
                <w:sz w:val="21"/>
                <w:szCs w:val="21"/>
                <w:lang w:val="en-US" w:eastAsia="zh-CN"/>
              </w:rPr>
              <w:t>1.14</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DB13/2322-2016</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bidi="ar-SA"/>
              </w:rPr>
            </w:pPr>
            <w:r>
              <w:rPr>
                <w:rFonts w:hint="default" w:ascii="Times New Roman" w:hAnsi="Times New Roman" w:eastAsia="宋体" w:cs="Times New Roman"/>
                <w:color w:val="auto"/>
                <w:sz w:val="21"/>
                <w:szCs w:val="21"/>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1.47</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1.42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1.58</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1.52</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0.17</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0.15</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0.14</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0.13</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0.13</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0.12</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0.17</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0.15</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车间口</w:t>
            </w:r>
            <w:r>
              <w:rPr>
                <w:rFonts w:hint="default" w:ascii="Times New Roman" w:hAnsi="Times New Roman" w:eastAsia="宋体" w:cs="Times New Roman"/>
                <w:sz w:val="21"/>
                <w:szCs w:val="21"/>
                <w:lang w:val="en-US" w:eastAsia="zh-CN"/>
              </w:rPr>
              <w:t>CW05</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0.17</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0.13</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0.15</w:t>
            </w:r>
          </w:p>
        </w:tc>
        <w:tc>
          <w:tcPr>
            <w:tcW w:w="77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eastAsia="宋体" w:cs="Times New Roman"/>
                <w:sz w:val="21"/>
                <w:szCs w:val="21"/>
                <w:lang w:val="en-US" w:eastAsia="zh-CN" w:bidi="ar-SA"/>
              </w:rPr>
            </w:pPr>
            <w:r>
              <w:rPr>
                <w:rFonts w:hint="eastAsia" w:ascii="Times New Roman" w:hAnsi="Times New Roman" w:eastAsia="仿宋"/>
                <w:sz w:val="21"/>
                <w:szCs w:val="21"/>
                <w:lang w:val="en-US" w:eastAsia="zh-CN"/>
              </w:rPr>
              <w:t>1.58</w:t>
            </w:r>
          </w:p>
        </w:tc>
        <w:tc>
          <w:tcPr>
            <w:tcW w:w="1001"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DB13/2322-2016</w:t>
            </w:r>
            <w:r>
              <w:rPr>
                <w:rFonts w:hint="default" w:ascii="Times New Roman" w:hAnsi="Times New Roman" w:eastAsia="宋体" w:cs="Times New Roman"/>
                <w:snapToGrid w:val="0"/>
                <w:color w:val="auto"/>
                <w:spacing w:val="-11"/>
                <w:sz w:val="21"/>
                <w:szCs w:val="21"/>
                <w:lang w:eastAsia="zh-CN"/>
              </w:rPr>
              <w:t>及</w:t>
            </w:r>
            <w:r>
              <w:rPr>
                <w:rFonts w:hint="default" w:ascii="Times New Roman" w:hAnsi="Times New Roman" w:eastAsia="宋体" w:cs="Times New Roman"/>
                <w:snapToGrid w:val="0"/>
                <w:color w:val="auto"/>
                <w:spacing w:val="-11"/>
                <w:sz w:val="21"/>
                <w:szCs w:val="21"/>
                <w:lang w:val="en-US" w:eastAsia="zh-CN"/>
              </w:rPr>
              <w:t>GB37822-2019</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auto"/>
                <w:sz w:val="21"/>
                <w:szCs w:val="21"/>
                <w:lang w:val="en-US" w:eastAsia="zh-CN"/>
              </w:rPr>
              <w:t>≤4.0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eastAsia="zh-CN"/>
              </w:rPr>
            </w:pPr>
            <w:r>
              <w:rPr>
                <w:rFonts w:hint="default" w:ascii="Times New Roman" w:hAnsi="Times New Roman" w:eastAsia="宋体" w:cs="Times New Roman"/>
                <w:color w:val="auto"/>
                <w:sz w:val="21"/>
                <w:szCs w:val="21"/>
                <w:lang w:eastAsia="zh-CN"/>
              </w:rPr>
              <w:t>非甲烷</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eastAsia="zh-CN"/>
              </w:rPr>
              <w:t>总烃</w:t>
            </w:r>
            <w:r>
              <w:rPr>
                <w:rFonts w:hint="default" w:ascii="Times New Roman" w:hAnsi="Times New Roman" w:eastAsia="宋体" w:cs="Times New Roman"/>
                <w:color w:val="auto"/>
                <w:sz w:val="21"/>
                <w:szCs w:val="21"/>
              </w:rPr>
              <w:t>（mg/m</w:t>
            </w:r>
            <w:r>
              <w:rPr>
                <w:rFonts w:hint="default" w:ascii="Times New Roman" w:hAnsi="Times New Roman" w:eastAsia="宋体" w:cs="Times New Roman"/>
                <w:color w:val="auto"/>
                <w:sz w:val="21"/>
                <w:szCs w:val="21"/>
                <w:vertAlign w:val="superscript"/>
              </w:rPr>
              <w:t>3</w:t>
            </w:r>
            <w:r>
              <w:rPr>
                <w:rFonts w:hint="default" w:ascii="Times New Roman" w:hAnsi="Times New Roman" w:eastAsia="宋体" w:cs="Times New Roman"/>
                <w:color w:val="auto"/>
                <w:sz w:val="21"/>
                <w:szCs w:val="21"/>
              </w:rPr>
              <w:t>）</w:t>
            </w:r>
            <w:r>
              <w:rPr>
                <w:rFonts w:hint="default" w:ascii="Times New Roman" w:hAnsi="Times New Roman" w:eastAsia="宋体" w:cs="Times New Roman"/>
                <w:color w:val="auto"/>
                <w:w w:val="100"/>
                <w:sz w:val="21"/>
                <w:szCs w:val="21"/>
                <w:lang w:eastAsia="zh-CN"/>
              </w:rPr>
              <w:t>2022.06.03</w:t>
            </w: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sz w:val="21"/>
                <w:szCs w:val="21"/>
                <w:lang w:eastAsia="zh-CN"/>
              </w:rPr>
              <w:t>下</w:t>
            </w:r>
            <w:r>
              <w:rPr>
                <w:rFonts w:hint="default" w:ascii="Times New Roman" w:hAnsi="Times New Roman" w:eastAsia="宋体" w:cs="Times New Roman"/>
                <w:sz w:val="21"/>
                <w:szCs w:val="21"/>
              </w:rPr>
              <w:t>风向CW01</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0.05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0.06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0.10</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0.08</w:t>
            </w:r>
          </w:p>
        </w:tc>
        <w:tc>
          <w:tcPr>
            <w:tcW w:w="770" w:type="dxa"/>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1"/>
                <w:szCs w:val="21"/>
                <w:lang w:val="en-US" w:eastAsia="zh-CN"/>
              </w:rPr>
              <w:t>0.17</w:t>
            </w:r>
          </w:p>
        </w:tc>
        <w:tc>
          <w:tcPr>
            <w:tcW w:w="1001" w:type="pct"/>
            <w:vMerge w:val="restar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lang w:val="en-US" w:eastAsia="zh-CN"/>
              </w:rPr>
              <w:t>DB13/2322-2016</w:t>
            </w:r>
          </w:p>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≤2.0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下风向CW02</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0.16</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0.16</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0.17</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0.14</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下风向CW03</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0.15</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0.14</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0.11</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0.16</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上</w:t>
            </w:r>
            <w:r>
              <w:rPr>
                <w:rFonts w:hint="default" w:ascii="Times New Roman" w:hAnsi="Times New Roman" w:eastAsia="宋体" w:cs="Times New Roman"/>
                <w:sz w:val="21"/>
                <w:szCs w:val="21"/>
              </w:rPr>
              <w:t>风向CW04</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0.14</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0.17</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0.13</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0.16</w:t>
            </w:r>
          </w:p>
        </w:tc>
        <w:tc>
          <w:tcPr>
            <w:tcW w:w="41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c>
          <w:tcPr>
            <w:tcW w:w="1001"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color w:val="auto"/>
                <w:kern w:val="2"/>
                <w:sz w:val="21"/>
                <w:szCs w:val="21"/>
                <w:lang w:val="en-US" w:eastAsia="zh-CN" w:bidi="ar-SA"/>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664" w:type="pct"/>
            <w:vMerge w:val="continue"/>
            <w:tcBorders>
              <w:tl2br w:val="nil"/>
              <w:tr2bl w:val="nil"/>
            </w:tcBorders>
          </w:tcPr>
          <w:p>
            <w:pPr>
              <w:keepNext w:val="0"/>
              <w:keepLines w:val="0"/>
              <w:pageBreakBefore w:val="0"/>
              <w:widowControl/>
              <w:kinsoku/>
              <w:wordWrap/>
              <w:overflowPunct/>
              <w:topLinePunct w:val="0"/>
              <w:autoSpaceDE/>
              <w:autoSpaceDN/>
              <w:bidi w:val="0"/>
              <w:adjustRightInd w:val="0"/>
              <w:snapToGrid w:val="0"/>
              <w:spacing w:after="0" w:line="240" w:lineRule="auto"/>
              <w:jc w:val="center"/>
              <w:rPr>
                <w:rFonts w:hint="default" w:ascii="Times New Roman" w:hAnsi="Times New Roman" w:eastAsia="宋体" w:cs="Times New Roman"/>
                <w:b/>
                <w:color w:val="auto"/>
                <w:kern w:val="2"/>
                <w:sz w:val="21"/>
                <w:szCs w:val="21"/>
                <w:lang w:val="en-US" w:eastAsia="zh-CN" w:bidi="ar-SA"/>
              </w:rPr>
            </w:pPr>
          </w:p>
        </w:tc>
        <w:tc>
          <w:tcPr>
            <w:tcW w:w="825" w:type="pct"/>
            <w:tcBorders>
              <w:tl2br w:val="nil"/>
              <w:tr2bl w:val="nil"/>
            </w:tcBorders>
            <w:vAlign w:val="center"/>
          </w:tcPr>
          <w:p>
            <w:pPr>
              <w:keepNext w:val="0"/>
              <w:keepLines w:val="0"/>
              <w:pageBreakBefore w:val="0"/>
              <w:widowControl/>
              <w:kinsoku/>
              <w:wordWrap/>
              <w:overflowPunct/>
              <w:topLinePunct w:val="0"/>
              <w:autoSpaceDE/>
              <w:autoSpaceDN/>
              <w:bidi w:val="0"/>
              <w:spacing w:after="0" w:line="240" w:lineRule="auto"/>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eastAsia="zh-CN"/>
              </w:rPr>
              <w:t>车间口</w:t>
            </w:r>
            <w:r>
              <w:rPr>
                <w:rFonts w:hint="default" w:ascii="Times New Roman" w:hAnsi="Times New Roman" w:eastAsia="宋体" w:cs="Times New Roman"/>
                <w:sz w:val="21"/>
                <w:szCs w:val="21"/>
                <w:lang w:val="en-US" w:eastAsia="zh-CN"/>
              </w:rPr>
              <w:t>CW05</w:t>
            </w:r>
          </w:p>
        </w:tc>
        <w:tc>
          <w:tcPr>
            <w:tcW w:w="594"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仿宋" w:cstheme="minorBidi"/>
                <w:sz w:val="21"/>
                <w:szCs w:val="20"/>
                <w:lang w:val="en-US" w:eastAsia="zh-CN" w:bidi="ar-SA"/>
              </w:rPr>
            </w:pPr>
            <w:r>
              <w:rPr>
                <w:rFonts w:hint="eastAsia" w:ascii="Times New Roman" w:hAnsi="Times New Roman" w:eastAsia="仿宋"/>
                <w:sz w:val="21"/>
                <w:szCs w:val="20"/>
                <w:lang w:val="en-US" w:eastAsia="zh-CN"/>
              </w:rPr>
              <w:t>0.07</w:t>
            </w:r>
          </w:p>
        </w:tc>
        <w:tc>
          <w:tcPr>
            <w:tcW w:w="580"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0.05</w:t>
            </w:r>
          </w:p>
        </w:tc>
        <w:tc>
          <w:tcPr>
            <w:tcW w:w="49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0.08</w:t>
            </w:r>
          </w:p>
        </w:tc>
        <w:tc>
          <w:tcPr>
            <w:tcW w:w="425"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微软雅黑" w:cstheme="minorBidi"/>
                <w:color w:val="000000"/>
                <w:sz w:val="21"/>
                <w:szCs w:val="20"/>
                <w:lang w:val="en-US" w:eastAsia="zh-CN" w:bidi="ar-SA"/>
              </w:rPr>
            </w:pPr>
            <w:r>
              <w:rPr>
                <w:rFonts w:hint="eastAsia" w:ascii="Times New Roman" w:hAnsi="Times New Roman"/>
                <w:color w:val="000000"/>
                <w:sz w:val="21"/>
                <w:szCs w:val="20"/>
                <w:lang w:val="en-US" w:eastAsia="zh-CN"/>
              </w:rPr>
              <w:t>0.07</w:t>
            </w:r>
          </w:p>
        </w:tc>
        <w:tc>
          <w:tcPr>
            <w:tcW w:w="770" w:type="dxa"/>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rPr>
                <w:rFonts w:hint="default" w:ascii="Times New Roman" w:hAnsi="Times New Roman" w:eastAsia="宋体" w:cs="Times New Roman"/>
                <w:sz w:val="21"/>
                <w:szCs w:val="21"/>
                <w:lang w:val="en-US" w:eastAsia="zh-CN" w:bidi="ar-SA"/>
              </w:rPr>
            </w:pPr>
            <w:r>
              <w:rPr>
                <w:rFonts w:hint="eastAsia" w:ascii="Times New Roman" w:hAnsi="Times New Roman" w:eastAsia="仿宋"/>
                <w:sz w:val="21"/>
                <w:szCs w:val="21"/>
                <w:lang w:val="en-US" w:eastAsia="zh-CN"/>
              </w:rPr>
              <w:t>0.17</w:t>
            </w:r>
          </w:p>
        </w:tc>
        <w:tc>
          <w:tcPr>
            <w:tcW w:w="1001" w:type="pct"/>
            <w:tcBorders>
              <w:tl2br w:val="nil"/>
              <w:tr2bl w:val="nil"/>
            </w:tcBorders>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auto"/>
                <w:sz w:val="21"/>
                <w:szCs w:val="21"/>
                <w:lang w:val="en-US" w:eastAsia="zh-CN"/>
              </w:rPr>
            </w:pPr>
            <w:r>
              <w:rPr>
                <w:rFonts w:hint="default" w:ascii="Times New Roman" w:hAnsi="Times New Roman" w:eastAsia="宋体" w:cs="Times New Roman"/>
                <w:color w:val="auto"/>
                <w:sz w:val="21"/>
                <w:szCs w:val="21"/>
              </w:rPr>
              <w:t>DB13/2322-2016</w:t>
            </w:r>
            <w:r>
              <w:rPr>
                <w:rFonts w:hint="default" w:ascii="Times New Roman" w:hAnsi="Times New Roman" w:eastAsia="宋体" w:cs="Times New Roman"/>
                <w:snapToGrid w:val="0"/>
                <w:color w:val="auto"/>
                <w:spacing w:val="-11"/>
                <w:sz w:val="21"/>
                <w:szCs w:val="21"/>
                <w:lang w:eastAsia="zh-CN"/>
              </w:rPr>
              <w:t>及</w:t>
            </w:r>
            <w:r>
              <w:rPr>
                <w:rFonts w:hint="default" w:ascii="Times New Roman" w:hAnsi="Times New Roman" w:eastAsia="宋体" w:cs="Times New Roman"/>
                <w:snapToGrid w:val="0"/>
                <w:color w:val="auto"/>
                <w:spacing w:val="-11"/>
                <w:sz w:val="21"/>
                <w:szCs w:val="21"/>
                <w:lang w:val="en-US" w:eastAsia="zh-CN"/>
              </w:rPr>
              <w:t>GB37822-2019</w:t>
            </w:r>
          </w:p>
          <w:p>
            <w:pPr>
              <w:keepNext w:val="0"/>
              <w:keepLines w:val="0"/>
              <w:pageBreakBefore w:val="0"/>
              <w:widowControl/>
              <w:suppressLineNumbers w:val="0"/>
              <w:kinsoku/>
              <w:wordWrap/>
              <w:overflowPunct/>
              <w:topLinePunct w:val="0"/>
              <w:autoSpaceDE/>
              <w:autoSpaceDN/>
              <w:bidi w:val="0"/>
              <w:adjustRightInd/>
              <w:snapToGrid/>
              <w:spacing w:after="0" w:line="240" w:lineRule="auto"/>
              <w:jc w:val="center"/>
              <w:textAlignment w:val="auto"/>
              <w:rPr>
                <w:rFonts w:hint="default" w:ascii="Times New Roman" w:hAnsi="Times New Roman" w:eastAsia="宋体" w:cs="Times New Roman"/>
                <w:color w:val="FF0000"/>
                <w:sz w:val="21"/>
                <w:szCs w:val="21"/>
                <w:lang w:val="en-US" w:eastAsia="zh-CN" w:bidi="ar-SA"/>
              </w:rPr>
            </w:pPr>
            <w:r>
              <w:rPr>
                <w:rFonts w:hint="default" w:ascii="Times New Roman" w:hAnsi="Times New Roman" w:eastAsia="宋体" w:cs="Times New Roman"/>
                <w:color w:val="auto"/>
                <w:sz w:val="21"/>
                <w:szCs w:val="21"/>
                <w:lang w:val="en-US" w:eastAsia="zh-CN"/>
              </w:rPr>
              <w:t>≤4.0</w:t>
            </w:r>
          </w:p>
        </w:tc>
      </w:tr>
    </w:tbl>
    <w:p>
      <w:pPr>
        <w:keepNext w:val="0"/>
        <w:keepLines w:val="0"/>
        <w:pageBreakBefore w:val="0"/>
        <w:widowControl/>
        <w:kinsoku/>
        <w:wordWrap/>
        <w:overflowPunct/>
        <w:topLinePunct w:val="0"/>
        <w:autoSpaceDE/>
        <w:autoSpaceDN/>
        <w:bidi w:val="0"/>
        <w:adjustRightInd w:val="0"/>
        <w:snapToGrid w:val="0"/>
        <w:spacing w:before="181" w:beforeLines="50" w:after="0"/>
        <w:jc w:val="center"/>
        <w:textAlignment w:val="auto"/>
        <w:rPr>
          <w:rFonts w:hint="default" w:ascii="Times New Roman" w:hAnsi="Times New Roman" w:eastAsia="宋体" w:cs="Times New Roman"/>
          <w:b/>
          <w:bCs/>
          <w:sz w:val="21"/>
          <w:szCs w:val="21"/>
          <w:lang w:val="en-US" w:eastAsia="zh-CN"/>
        </w:rPr>
      </w:pPr>
      <w:r>
        <w:rPr>
          <w:rFonts w:hint="default" w:ascii="Times New Roman" w:hAnsi="Times New Roman" w:eastAsia="宋体" w:cs="Times New Roman"/>
          <w:b/>
          <w:bCs/>
          <w:sz w:val="21"/>
          <w:szCs w:val="21"/>
          <w:lang w:val="en-US" w:eastAsia="zh-CN"/>
        </w:rPr>
        <w:t>表1</w:t>
      </w:r>
      <w:r>
        <w:rPr>
          <w:rFonts w:hint="eastAsia" w:ascii="Times New Roman" w:hAnsi="Times New Roman" w:eastAsia="宋体" w:cs="Times New Roman"/>
          <w:b/>
          <w:bCs/>
          <w:sz w:val="21"/>
          <w:szCs w:val="21"/>
          <w:lang w:val="en-US" w:eastAsia="zh-CN"/>
        </w:rPr>
        <w:t>4</w:t>
      </w:r>
      <w:r>
        <w:rPr>
          <w:rFonts w:hint="default" w:ascii="Times New Roman" w:hAnsi="Times New Roman" w:eastAsia="宋体" w:cs="Times New Roman"/>
          <w:b/>
          <w:bCs/>
          <w:sz w:val="21"/>
          <w:szCs w:val="21"/>
          <w:lang w:val="en-US" w:eastAsia="zh-CN"/>
        </w:rPr>
        <w:t xml:space="preserve">  噪声检测结果</w:t>
      </w:r>
    </w:p>
    <w:tbl>
      <w:tblPr>
        <w:tblStyle w:val="18"/>
        <w:tblpPr w:leftFromText="180" w:rightFromText="180" w:vertAnchor="text" w:horzAnchor="margin" w:tblpXSpec="center" w:tblpY="111"/>
        <w:tblOverlap w:val="never"/>
        <w:tblW w:w="542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2735"/>
        <w:gridCol w:w="2282"/>
        <w:gridCol w:w="2260"/>
        <w:gridCol w:w="197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vMerge w:val="restar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ind w:firstLine="1440" w:firstLineChars="600"/>
              <w:jc w:val="both"/>
              <w:textAlignment w:val="auto"/>
              <w:rPr>
                <w:rFonts w:hint="default" w:ascii="Times New Roman" w:hAnsi="Times New Roman" w:eastAsia="宋体" w:cs="Times New Roman"/>
                <w:sz w:val="21"/>
                <w:szCs w:val="21"/>
              </w:rPr>
            </w:pPr>
            <w:r>
              <w:rPr>
                <w:rFonts w:hint="default" w:ascii="Times New Roman" w:hAnsi="Times New Roman" w:eastAsia="仿宋" w:cs="Times New Roman"/>
                <w:sz w:val="24"/>
                <w:szCs w:val="24"/>
              </w:rPr>
              <w:pict>
                <v:shape id="直接连接符 49" o:spid="_x0000_s1322" o:spt="32" type="#_x0000_t32" style="position:absolute;left:0pt;margin-left:12.65pt;margin-top:0.35pt;height:50.45pt;width:138.05pt;z-index:251667456;mso-width-relative:page;mso-height-relative:page;" filled="f" stroked="t" coordsize="21600,21600">
                  <v:path arrowok="t"/>
                  <v:fill on="f" focussize="0,0"/>
                  <v:stroke color="#000000" joinstyle="round"/>
                  <v:imagedata o:title=""/>
                  <o:lock v:ext="edit" aspectratio="f"/>
                </v:shape>
              </w:pict>
            </w:r>
            <w:r>
              <w:rPr>
                <w:rFonts w:hint="default" w:ascii="Times New Roman" w:hAnsi="Times New Roman" w:eastAsia="宋体" w:cs="Times New Roman"/>
                <w:sz w:val="21"/>
                <w:szCs w:val="21"/>
              </w:rPr>
              <w:t>时间</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       </w:t>
            </w:r>
          </w:p>
          <w:p>
            <w:pPr>
              <w:keepNext w:val="0"/>
              <w:keepLines w:val="0"/>
              <w:pageBreakBefore w:val="0"/>
              <w:widowControl/>
              <w:kinsoku/>
              <w:wordWrap/>
              <w:overflowPunct/>
              <w:topLinePunct w:val="0"/>
              <w:autoSpaceDE/>
              <w:autoSpaceDN/>
              <w:bidi w:val="0"/>
              <w:adjustRightInd w:val="0"/>
              <w:snapToGrid w:val="0"/>
              <w:spacing w:after="0"/>
              <w:jc w:val="both"/>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 xml:space="preserve"> </w:t>
            </w:r>
            <w:r>
              <w:rPr>
                <w:rFonts w:hint="default" w:ascii="Times New Roman" w:hAnsi="Times New Roman" w:eastAsia="宋体" w:cs="Times New Roman"/>
                <w:sz w:val="21"/>
                <w:szCs w:val="21"/>
              </w:rPr>
              <w:t>点位</w:t>
            </w:r>
          </w:p>
          <w:p>
            <w:pPr>
              <w:keepNext w:val="0"/>
              <w:keepLines w:val="0"/>
              <w:pageBreakBefore w:val="0"/>
              <w:widowControl/>
              <w:kinsoku/>
              <w:wordWrap/>
              <w:overflowPunct/>
              <w:topLinePunct w:val="0"/>
              <w:autoSpaceDE/>
              <w:autoSpaceDN/>
              <w:bidi w:val="0"/>
              <w:adjustRightInd w:val="0"/>
              <w:snapToGrid w:val="0"/>
              <w:spacing w:after="0"/>
              <w:ind w:firstLine="1260" w:firstLineChars="600"/>
              <w:jc w:val="both"/>
              <w:textAlignment w:val="auto"/>
              <w:rPr>
                <w:rFonts w:hint="default" w:ascii="Times New Roman" w:hAnsi="Times New Roman" w:eastAsia="宋体" w:cs="Times New Roman"/>
                <w:sz w:val="21"/>
                <w:szCs w:val="21"/>
              </w:rPr>
            </w:pPr>
          </w:p>
        </w:tc>
        <w:tc>
          <w:tcPr>
            <w:tcW w:w="123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2022.06.02</w:t>
            </w:r>
          </w:p>
        </w:tc>
        <w:tc>
          <w:tcPr>
            <w:tcW w:w="122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eastAsia="zh-CN"/>
              </w:rPr>
              <w:t>2022.06.03</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执行标准及标准值GB12348-2008</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vMerge w:val="continue"/>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rPr>
            </w:pPr>
          </w:p>
        </w:tc>
        <w:tc>
          <w:tcPr>
            <w:tcW w:w="1233"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rPr>
              <w:t>昼间</w:t>
            </w:r>
          </w:p>
        </w:tc>
        <w:tc>
          <w:tcPr>
            <w:tcW w:w="1221"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000000" w:themeColor="text1"/>
                <w:sz w:val="21"/>
                <w:szCs w:val="21"/>
                <w:lang w:eastAsia="zh-CN"/>
              </w:rPr>
            </w:pPr>
            <w:r>
              <w:rPr>
                <w:rFonts w:hint="default" w:ascii="Times New Roman" w:hAnsi="Times New Roman" w:eastAsia="宋体" w:cs="Times New Roman"/>
                <w:color w:val="000000" w:themeColor="text1"/>
                <w:sz w:val="21"/>
                <w:szCs w:val="21"/>
              </w:rPr>
              <w:t>昼间</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color w:val="000000" w:themeColor="text1"/>
                <w:sz w:val="21"/>
                <w:szCs w:val="21"/>
              </w:rPr>
              <w:t>昼间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eastAsia="zh-CN"/>
              </w:rPr>
              <w:t>西</w:t>
            </w:r>
            <w:r>
              <w:rPr>
                <w:rFonts w:hint="default" w:ascii="Times New Roman" w:hAnsi="Times New Roman" w:eastAsia="宋体" w:cs="Times New Roman"/>
                <w:sz w:val="21"/>
                <w:szCs w:val="21"/>
              </w:rPr>
              <w:t>厂界ZS01</w:t>
            </w:r>
          </w:p>
        </w:tc>
        <w:tc>
          <w:tcPr>
            <w:tcW w:w="22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55.7</w:t>
            </w:r>
          </w:p>
        </w:tc>
        <w:tc>
          <w:tcPr>
            <w:tcW w:w="226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仿宋"/>
                <w:sz w:val="24"/>
                <w:szCs w:val="24"/>
                <w:lang w:val="en-US" w:eastAsia="zh-CN"/>
              </w:rPr>
              <w:t>55.2</w:t>
            </w:r>
          </w:p>
        </w:tc>
        <w:tc>
          <w:tcPr>
            <w:tcW w:w="1066" w:type="pct"/>
            <w:tcBorders>
              <w:tl2br w:val="nil"/>
              <w:tr2bl w:val="nil"/>
            </w:tcBorders>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sz w:val="21"/>
                <w:szCs w:val="21"/>
                <w:lang w:eastAsia="zh-CN"/>
              </w:rPr>
              <w:t>南</w:t>
            </w:r>
            <w:r>
              <w:rPr>
                <w:rFonts w:hint="default" w:ascii="Times New Roman" w:hAnsi="Times New Roman" w:eastAsia="宋体" w:cs="Times New Roman"/>
                <w:sz w:val="21"/>
                <w:szCs w:val="21"/>
              </w:rPr>
              <w:t>厂界ZS02</w:t>
            </w:r>
          </w:p>
        </w:tc>
        <w:tc>
          <w:tcPr>
            <w:tcW w:w="22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55.3</w:t>
            </w:r>
          </w:p>
        </w:tc>
        <w:tc>
          <w:tcPr>
            <w:tcW w:w="226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eastAsia" w:ascii="Times New Roman" w:hAnsi="Times New Roman" w:eastAsia="仿宋"/>
                <w:sz w:val="24"/>
                <w:szCs w:val="24"/>
                <w:lang w:val="en-US" w:eastAsia="zh-CN"/>
              </w:rPr>
              <w:t>55.4</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东</w:t>
            </w:r>
            <w:r>
              <w:rPr>
                <w:rFonts w:hint="default" w:ascii="Times New Roman" w:hAnsi="Times New Roman" w:eastAsia="宋体" w:cs="Times New Roman"/>
                <w:sz w:val="21"/>
                <w:szCs w:val="21"/>
              </w:rPr>
              <w:t>厂界ZS0</w:t>
            </w:r>
            <w:r>
              <w:rPr>
                <w:rFonts w:hint="default" w:ascii="Times New Roman" w:hAnsi="Times New Roman" w:eastAsia="宋体" w:cs="Times New Roman"/>
                <w:sz w:val="21"/>
                <w:szCs w:val="21"/>
                <w:lang w:val="en-US" w:eastAsia="zh-CN"/>
              </w:rPr>
              <w:t>3</w:t>
            </w:r>
          </w:p>
        </w:tc>
        <w:tc>
          <w:tcPr>
            <w:tcW w:w="22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57.9</w:t>
            </w:r>
          </w:p>
        </w:tc>
        <w:tc>
          <w:tcPr>
            <w:tcW w:w="226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55.9</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≤60</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478" w:type="pct"/>
            <w:tcBorders>
              <w:tl2br w:val="nil"/>
              <w:tr2bl w:val="nil"/>
            </w:tcBorders>
            <w:tcMar>
              <w:left w:w="0" w:type="dxa"/>
              <w:right w:w="0" w:type="dxa"/>
            </w:tcMar>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eastAsia="zh-CN"/>
              </w:rPr>
            </w:pPr>
            <w:r>
              <w:rPr>
                <w:rFonts w:hint="default" w:ascii="Times New Roman" w:hAnsi="Times New Roman" w:eastAsia="宋体" w:cs="Times New Roman"/>
                <w:sz w:val="21"/>
                <w:szCs w:val="21"/>
                <w:lang w:eastAsia="zh-CN"/>
              </w:rPr>
              <w:t>北</w:t>
            </w:r>
            <w:r>
              <w:rPr>
                <w:rFonts w:hint="default" w:ascii="Times New Roman" w:hAnsi="Times New Roman" w:eastAsia="宋体" w:cs="Times New Roman"/>
                <w:sz w:val="21"/>
                <w:szCs w:val="21"/>
              </w:rPr>
              <w:t>厂界ZS0</w:t>
            </w:r>
            <w:r>
              <w:rPr>
                <w:rFonts w:hint="default" w:ascii="Times New Roman" w:hAnsi="Times New Roman" w:eastAsia="宋体" w:cs="Times New Roman"/>
                <w:sz w:val="21"/>
                <w:szCs w:val="21"/>
                <w:lang w:val="en-US" w:eastAsia="zh-CN"/>
              </w:rPr>
              <w:t>4</w:t>
            </w:r>
          </w:p>
        </w:tc>
        <w:tc>
          <w:tcPr>
            <w:tcW w:w="2282"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56.1</w:t>
            </w:r>
          </w:p>
        </w:tc>
        <w:tc>
          <w:tcPr>
            <w:tcW w:w="2260" w:type="dxa"/>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kern w:val="2"/>
                <w:sz w:val="21"/>
                <w:szCs w:val="21"/>
                <w:lang w:val="en-US" w:eastAsia="zh-CN" w:bidi="ar-SA"/>
              </w:rPr>
            </w:pPr>
            <w:r>
              <w:rPr>
                <w:rFonts w:hint="eastAsia" w:ascii="Times New Roman" w:hAnsi="Times New Roman" w:eastAsia="仿宋"/>
                <w:sz w:val="24"/>
                <w:szCs w:val="24"/>
                <w:lang w:val="en-US" w:eastAsia="zh-CN"/>
              </w:rPr>
              <w:t>54.3</w:t>
            </w:r>
          </w:p>
        </w:tc>
        <w:tc>
          <w:tcPr>
            <w:tcW w:w="1066" w:type="pct"/>
            <w:tcBorders>
              <w:tl2br w:val="nil"/>
              <w:tr2bl w:val="nil"/>
            </w:tcBorders>
            <w:shd w:val="clear" w:color="auto" w:fill="auto"/>
            <w:vAlign w:val="center"/>
          </w:tcPr>
          <w:p>
            <w:pPr>
              <w:keepNext w:val="0"/>
              <w:keepLines w:val="0"/>
              <w:pageBreakBefore w:val="0"/>
              <w:widowControl/>
              <w:kinsoku/>
              <w:wordWrap/>
              <w:overflowPunct/>
              <w:topLinePunct w:val="0"/>
              <w:autoSpaceDE/>
              <w:autoSpaceDN/>
              <w:bidi w:val="0"/>
              <w:adjustRightInd w:val="0"/>
              <w:snapToGrid w:val="0"/>
              <w:spacing w:after="0"/>
              <w:jc w:val="center"/>
              <w:textAlignment w:val="auto"/>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≤60</w:t>
            </w:r>
          </w:p>
        </w:tc>
      </w:tr>
    </w:tbl>
    <w:p>
      <w:pPr>
        <w:pStyle w:val="24"/>
        <w:rPr>
          <w:rFonts w:hint="default" w:ascii="Times New Roman" w:hAnsi="Times New Roman" w:eastAsia="宋体" w:cs="Times New Roman"/>
          <w:b/>
          <w:bCs/>
          <w:color w:val="auto"/>
          <w:sz w:val="24"/>
          <w:szCs w:val="24"/>
          <w:lang w:val="en-US" w:eastAsia="zh-CN" w:bidi="ar-SA"/>
        </w:rPr>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pPr>
    </w:p>
    <w:tbl>
      <w:tblPr>
        <w:tblStyle w:val="18"/>
        <w:tblW w:w="94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886" w:hRule="atLeast"/>
          <w:jc w:val="center"/>
        </w:trPr>
        <w:tc>
          <w:tcPr>
            <w:tcW w:w="9458" w:type="dxa"/>
            <w:vAlign w:val="top"/>
          </w:tcPr>
          <w:p>
            <w:pPr>
              <w:pStyle w:val="7"/>
              <w:keepNext w:val="0"/>
              <w:keepLines w:val="0"/>
              <w:pageBreakBefore w:val="0"/>
              <w:widowControl/>
              <w:kinsoku/>
              <w:wordWrap/>
              <w:overflowPunct/>
              <w:topLinePunct w:val="0"/>
              <w:autoSpaceDE/>
              <w:autoSpaceDN/>
              <w:bidi w:val="0"/>
              <w:adjustRightInd/>
              <w:snapToGrid/>
              <w:spacing w:after="0" w:line="360" w:lineRule="auto"/>
              <w:ind w:right="0" w:rightChars="0"/>
              <w:jc w:val="left"/>
              <w:textAlignment w:val="auto"/>
              <w:rPr>
                <w:rFonts w:hint="default" w:ascii="Times New Roman" w:hAnsi="Times New Roman" w:eastAsia="宋体" w:cs="Times New Roman"/>
                <w:b/>
                <w:bCs w:val="0"/>
                <w:color w:val="auto"/>
                <w:kern w:val="2"/>
                <w:sz w:val="24"/>
                <w:szCs w:val="24"/>
                <w:lang w:val="en-US" w:eastAsia="zh-CN" w:bidi="ar-SA"/>
              </w:rPr>
            </w:pPr>
            <w:r>
              <w:rPr>
                <w:rFonts w:hint="default" w:ascii="Times New Roman" w:hAnsi="Times New Roman" w:eastAsia="宋体" w:cs="Times New Roman"/>
                <w:b/>
                <w:bCs w:val="0"/>
                <w:color w:val="auto"/>
                <w:kern w:val="2"/>
                <w:sz w:val="24"/>
                <w:szCs w:val="24"/>
                <w:lang w:val="en-US" w:eastAsia="zh-CN" w:bidi="ar-SA"/>
              </w:rPr>
              <w:t>检测结果分析</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auto"/>
                <w:kern w:val="2"/>
                <w:sz w:val="24"/>
                <w:szCs w:val="24"/>
                <w:lang w:val="en-US" w:eastAsia="zh-CN" w:bidi="ar-SA"/>
              </w:rPr>
            </w:pPr>
            <w:r>
              <w:rPr>
                <w:rFonts w:hint="default" w:ascii="Times New Roman" w:hAnsi="Times New Roman" w:eastAsia="宋体" w:cs="Times New Roman"/>
                <w:color w:val="auto"/>
                <w:kern w:val="2"/>
                <w:sz w:val="24"/>
                <w:szCs w:val="24"/>
                <w:lang w:val="en-US" w:eastAsia="zh-CN" w:bidi="ar-SA"/>
              </w:rPr>
              <w:t>在现场检测过程中，企业生产正常，污染物治理设施运行正常，生产负荷分别为</w:t>
            </w:r>
            <w:r>
              <w:rPr>
                <w:rFonts w:hint="eastAsia" w:ascii="Times New Roman" w:hAnsi="Times New Roman" w:cs="Times New Roman"/>
                <w:color w:val="auto"/>
                <w:kern w:val="2"/>
                <w:sz w:val="24"/>
                <w:szCs w:val="24"/>
                <w:lang w:val="en-US" w:eastAsia="zh-CN" w:bidi="ar-SA"/>
              </w:rPr>
              <w:t>100</w:t>
            </w:r>
            <w:r>
              <w:rPr>
                <w:rFonts w:hint="default" w:ascii="Times New Roman" w:hAnsi="Times New Roman" w:eastAsia="宋体" w:cs="Times New Roman"/>
                <w:color w:val="auto"/>
                <w:kern w:val="2"/>
                <w:sz w:val="24"/>
                <w:szCs w:val="24"/>
                <w:lang w:val="en-US" w:eastAsia="zh-CN" w:bidi="ar-SA"/>
              </w:rPr>
              <w:t>%；</w:t>
            </w:r>
            <w:r>
              <w:rPr>
                <w:rFonts w:hint="eastAsia" w:ascii="Times New Roman" w:hAnsi="Times New Roman" w:cs="Times New Roman"/>
                <w:color w:val="auto"/>
                <w:kern w:val="2"/>
                <w:sz w:val="24"/>
                <w:szCs w:val="24"/>
                <w:lang w:val="en-US" w:eastAsia="zh-CN" w:bidi="ar-SA"/>
              </w:rPr>
              <w:t>10</w:t>
            </w:r>
            <w:r>
              <w:rPr>
                <w:rFonts w:hint="default" w:ascii="Times New Roman" w:hAnsi="Times New Roman" w:eastAsia="宋体" w:cs="Times New Roman"/>
                <w:color w:val="auto"/>
                <w:kern w:val="2"/>
                <w:sz w:val="24"/>
                <w:szCs w:val="24"/>
                <w:lang w:val="en-US" w:eastAsia="zh-CN" w:bidi="ar-SA"/>
              </w:rPr>
              <w:t>0%，符合检测条件要求，检测数据为有效工况下检测数据。</w:t>
            </w:r>
          </w:p>
          <w:p>
            <w:pPr>
              <w:pStyle w:val="22"/>
              <w:keepNext w:val="0"/>
              <w:keepLines w:val="0"/>
              <w:pageBreakBefore w:val="0"/>
              <w:widowControl w:val="0"/>
              <w:numPr>
                <w:ilvl w:val="0"/>
                <w:numId w:val="3"/>
              </w:numPr>
              <w:tabs>
                <w:tab w:val="right" w:pos="8364"/>
              </w:tabs>
              <w:kinsoku/>
              <w:wordWrap/>
              <w:overflowPunct/>
              <w:topLinePunct w:val="0"/>
              <w:autoSpaceDE w:val="0"/>
              <w:autoSpaceDN w:val="0"/>
              <w:bidi w:val="0"/>
              <w:adjustRightInd w:val="0"/>
              <w:snapToGrid/>
              <w:spacing w:after="0" w:line="360" w:lineRule="auto"/>
              <w:ind w:leftChars="0" w:firstLine="480" w:firstLineChars="200"/>
              <w:jc w:val="both"/>
              <w:textAlignment w:val="auto"/>
              <w:rPr>
                <w:rFonts w:hint="default" w:ascii="Times New Roman" w:hAnsi="Times New Roman" w:eastAsia="宋体" w:cs="Times New Roman"/>
                <w:b w:val="0"/>
                <w:bCs w:val="0"/>
                <w:color w:val="auto"/>
                <w:sz w:val="24"/>
                <w:szCs w:val="24"/>
                <w:highlight w:val="none"/>
                <w:lang w:val="en-US" w:eastAsia="zh-CN"/>
              </w:rPr>
            </w:pPr>
            <w:r>
              <w:rPr>
                <w:rFonts w:hint="default" w:ascii="Times New Roman" w:hAnsi="Times New Roman" w:eastAsia="宋体" w:cs="Times New Roman"/>
                <w:b w:val="0"/>
                <w:bCs w:val="0"/>
                <w:color w:val="auto"/>
                <w:sz w:val="24"/>
                <w:szCs w:val="24"/>
                <w:highlight w:val="none"/>
                <w:lang w:val="en-US" w:eastAsia="zh-CN"/>
              </w:rPr>
              <w:t>废气</w:t>
            </w:r>
          </w:p>
          <w:p>
            <w:pPr>
              <w:pStyle w:val="17"/>
              <w:keepNext w:val="0"/>
              <w:keepLines w:val="0"/>
              <w:pageBreakBefore w:val="0"/>
              <w:kinsoku/>
              <w:wordWrap/>
              <w:overflowPunct/>
              <w:topLinePunct w:val="0"/>
              <w:bidi w:val="0"/>
              <w:snapToGrid/>
              <w:spacing w:after="0" w:line="360" w:lineRule="auto"/>
              <w:ind w:left="0" w:leftChars="0" w:firstLine="480" w:firstLineChars="200"/>
              <w:jc w:val="both"/>
              <w:textAlignment w:val="auto"/>
              <w:rPr>
                <w:rFonts w:hint="default" w:ascii="Times New Roman" w:hAnsi="Times New Roman" w:eastAsia="宋体" w:cs="Times New Roman"/>
                <w:color w:val="auto"/>
                <w:spacing w:val="0"/>
                <w:kern w:val="2"/>
                <w:sz w:val="24"/>
                <w:szCs w:val="24"/>
                <w:lang w:val="en-US" w:eastAsia="zh-CN" w:bidi="ar-SA"/>
              </w:rPr>
            </w:pPr>
            <w:r>
              <w:rPr>
                <w:rFonts w:hint="default" w:ascii="Times New Roman" w:hAnsi="Times New Roman" w:eastAsia="宋体" w:cs="Times New Roman"/>
                <w:color w:val="auto"/>
                <w:kern w:val="0"/>
                <w:sz w:val="24"/>
                <w:szCs w:val="24"/>
                <w:lang w:val="en-US" w:eastAsia="zh-CN"/>
              </w:rPr>
              <w:t>挤出、紫外交联、喷码工序排气筒出口</w:t>
            </w:r>
            <w:r>
              <w:rPr>
                <w:rFonts w:hint="default" w:ascii="Times New Roman" w:hAnsi="Times New Roman" w:eastAsia="宋体" w:cs="Times New Roman"/>
                <w:color w:val="auto"/>
                <w:kern w:val="2"/>
                <w:sz w:val="24"/>
                <w:szCs w:val="24"/>
                <w:lang w:val="en-US" w:eastAsia="zh-CN" w:bidi="ar-SA"/>
              </w:rPr>
              <w:t>非甲烷总烃最大</w:t>
            </w:r>
            <w:r>
              <w:rPr>
                <w:rFonts w:hint="eastAsia" w:ascii="Times New Roman" w:cs="Times New Roman"/>
                <w:color w:val="auto"/>
                <w:kern w:val="2"/>
                <w:sz w:val="24"/>
                <w:szCs w:val="24"/>
                <w:lang w:val="en-US" w:eastAsia="zh-CN" w:bidi="ar-SA"/>
              </w:rPr>
              <w:t>平均</w:t>
            </w:r>
            <w:r>
              <w:rPr>
                <w:rFonts w:hint="default" w:ascii="Times New Roman" w:hAnsi="Times New Roman" w:eastAsia="宋体" w:cs="Times New Roman"/>
                <w:color w:val="auto"/>
                <w:kern w:val="2"/>
                <w:sz w:val="24"/>
                <w:szCs w:val="24"/>
                <w:lang w:val="en-US" w:eastAsia="zh-CN" w:bidi="ar-SA"/>
              </w:rPr>
              <w:t>排放浓度为</w:t>
            </w:r>
            <w:r>
              <w:rPr>
                <w:rFonts w:hint="default" w:ascii="Times New Roman" w:hAnsi="Times New Roman" w:eastAsia="宋体" w:cs="Times New Roman"/>
                <w:b w:val="0"/>
                <w:bCs w:val="0"/>
                <w:i w:val="0"/>
                <w:color w:val="000000" w:themeColor="text1"/>
                <w:kern w:val="0"/>
                <w:sz w:val="24"/>
                <w:szCs w:val="24"/>
                <w:u w:val="none"/>
                <w:lang w:val="en-US" w:eastAsia="zh-CN" w:bidi="ar"/>
              </w:rPr>
              <w:t>2.81</w:t>
            </w:r>
            <w:r>
              <w:rPr>
                <w:rFonts w:hint="default" w:ascii="Times New Roman" w:hAnsi="Times New Roman" w:eastAsia="宋体" w:cs="Times New Roman"/>
                <w:color w:val="auto"/>
                <w:kern w:val="2"/>
                <w:sz w:val="24"/>
                <w:szCs w:val="24"/>
                <w:lang w:val="en-US" w:eastAsia="zh-CN" w:bidi="ar-SA"/>
              </w:rPr>
              <w:t xml:space="preserve"> 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spacing w:val="-6"/>
                <w:kern w:val="0"/>
                <w:sz w:val="24"/>
                <w:szCs w:val="24"/>
                <w:lang w:val="en-US" w:eastAsia="zh-CN" w:bidi="ar-SA"/>
              </w:rPr>
              <w:t>非甲烷总烃≤60</w:t>
            </w:r>
            <w:r>
              <w:rPr>
                <w:rFonts w:hint="default" w:ascii="Times New Roman" w:hAnsi="Times New Roman" w:eastAsia="宋体" w:cs="Times New Roman"/>
                <w:color w:val="auto"/>
                <w:spacing w:val="-6"/>
                <w:kern w:val="2"/>
                <w:sz w:val="24"/>
                <w:szCs w:val="24"/>
                <w:lang w:val="en-US" w:eastAsia="zh-CN" w:bidi="ar-SA"/>
              </w:rPr>
              <w:t>mg/m</w:t>
            </w:r>
            <w:r>
              <w:rPr>
                <w:rFonts w:hint="default" w:ascii="Times New Roman" w:hAnsi="Times New Roman" w:eastAsia="宋体" w:cs="Times New Roman"/>
                <w:color w:val="auto"/>
                <w:spacing w:val="-6"/>
                <w:kern w:val="2"/>
                <w:sz w:val="24"/>
                <w:szCs w:val="24"/>
                <w:vertAlign w:val="superscript"/>
                <w:lang w:val="en-US" w:eastAsia="zh-CN" w:bidi="ar-SA"/>
              </w:rPr>
              <w:t>3</w:t>
            </w:r>
            <w:r>
              <w:rPr>
                <w:rFonts w:hint="default" w:ascii="Times New Roman" w:hAnsi="Times New Roman" w:eastAsia="宋体" w:cs="Times New Roman"/>
                <w:color w:val="auto"/>
                <w:spacing w:val="-6"/>
                <w:kern w:val="2"/>
                <w:sz w:val="24"/>
                <w:szCs w:val="24"/>
                <w:vertAlign w:val="baseline"/>
                <w:lang w:val="en-US" w:eastAsia="zh-CN" w:bidi="ar-SA"/>
              </w:rPr>
              <w:t>。</w:t>
            </w:r>
            <w:r>
              <w:rPr>
                <w:rFonts w:hint="eastAsia" w:ascii="Times New Roman" w:cs="Times New Roman"/>
                <w:color w:val="auto"/>
                <w:spacing w:val="-6"/>
                <w:kern w:val="2"/>
                <w:sz w:val="24"/>
                <w:szCs w:val="24"/>
                <w:lang w:val="en-US" w:eastAsia="zh-CN" w:bidi="ar-SA"/>
              </w:rPr>
              <w:t>氯化氢</w:t>
            </w:r>
            <w:r>
              <w:rPr>
                <w:rFonts w:hint="default" w:ascii="Times New Roman" w:hAnsi="Times New Roman" w:eastAsia="宋体" w:cs="Times New Roman"/>
                <w:color w:val="auto"/>
                <w:spacing w:val="-6"/>
                <w:kern w:val="2"/>
                <w:sz w:val="24"/>
                <w:szCs w:val="24"/>
                <w:lang w:val="en-US" w:eastAsia="zh-CN" w:bidi="ar-SA"/>
              </w:rPr>
              <w:t>最大</w:t>
            </w:r>
            <w:r>
              <w:rPr>
                <w:rFonts w:hint="eastAsia" w:ascii="Times New Roman" w:cs="Times New Roman"/>
                <w:color w:val="auto"/>
                <w:spacing w:val="-6"/>
                <w:kern w:val="2"/>
                <w:sz w:val="24"/>
                <w:szCs w:val="24"/>
                <w:lang w:val="en-US" w:eastAsia="zh-CN" w:bidi="ar-SA"/>
              </w:rPr>
              <w:t>平均</w:t>
            </w:r>
            <w:r>
              <w:rPr>
                <w:rFonts w:hint="default" w:ascii="Times New Roman" w:hAnsi="Times New Roman" w:eastAsia="宋体" w:cs="Times New Roman"/>
                <w:color w:val="auto"/>
                <w:spacing w:val="-6"/>
                <w:kern w:val="2"/>
                <w:sz w:val="24"/>
                <w:szCs w:val="24"/>
                <w:lang w:val="en-US" w:eastAsia="zh-CN" w:bidi="ar-SA"/>
              </w:rPr>
              <w:t xml:space="preserve">排放浓度为2.8 </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6"/>
                <w:kern w:val="0"/>
                <w:sz w:val="24"/>
                <w:szCs w:val="24"/>
                <w:u w:val="none"/>
                <w:vertAlign w:val="superscript"/>
                <w:lang w:val="en-US" w:eastAsia="zh-CN" w:bidi="ar"/>
              </w:rPr>
              <w:t>3</w:t>
            </w:r>
            <w:r>
              <w:rPr>
                <w:rFonts w:hint="eastAsia" w:ascii="Times New Roman" w:cs="Times New Roman"/>
                <w:color w:val="auto"/>
                <w:spacing w:val="-6"/>
                <w:kern w:val="2"/>
                <w:sz w:val="24"/>
                <w:szCs w:val="24"/>
                <w:lang w:val="en-US" w:eastAsia="zh-CN" w:bidi="ar-SA"/>
              </w:rPr>
              <w:t>，最大平均排放速率为0.0152</w:t>
            </w:r>
            <w:r>
              <w:rPr>
                <w:rFonts w:hint="eastAsia" w:ascii="Times New Roman" w:cs="Times New Roman"/>
                <w:b w:val="0"/>
                <w:bCs w:val="0"/>
                <w:i w:val="0"/>
                <w:color w:val="auto"/>
                <w:spacing w:val="-6"/>
                <w:kern w:val="0"/>
                <w:sz w:val="24"/>
                <w:szCs w:val="24"/>
                <w:u w:val="none"/>
                <w:vertAlign w:val="baseline"/>
                <w:lang w:val="en-US" w:eastAsia="zh-CN" w:bidi="ar"/>
              </w:rPr>
              <w:t>kg</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w:t>
            </w:r>
            <w:r>
              <w:rPr>
                <w:rFonts w:hint="eastAsia" w:ascii="Times New Roman" w:cs="Times New Roman"/>
                <w:b w:val="0"/>
                <w:bCs w:val="0"/>
                <w:i w:val="0"/>
                <w:color w:val="auto"/>
                <w:spacing w:val="-6"/>
                <w:kern w:val="0"/>
                <w:sz w:val="24"/>
                <w:szCs w:val="24"/>
                <w:u w:val="none"/>
                <w:vertAlign w:val="baseline"/>
                <w:lang w:val="en-US" w:eastAsia="zh-CN" w:bidi="ar"/>
              </w:rPr>
              <w:t>h，</w:t>
            </w:r>
            <w:r>
              <w:rPr>
                <w:rFonts w:hint="eastAsia" w:ascii="Times New Roman" w:cs="Times New Roman"/>
                <w:b w:val="0"/>
                <w:bCs w:val="0"/>
                <w:i w:val="0"/>
                <w:color w:val="auto"/>
                <w:spacing w:val="0"/>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《大气污染物综合排放标准》（GB16297-1996）表2中二级标准要求</w:t>
            </w:r>
            <w:r>
              <w:rPr>
                <w:rFonts w:hint="eastAsia" w:ascii="Times New Roman" w:cs="Times New Roman"/>
                <w:kern w:val="0"/>
                <w:sz w:val="24"/>
                <w:szCs w:val="24"/>
                <w:lang w:eastAsia="zh-CN"/>
              </w:rPr>
              <w:t>：</w:t>
            </w:r>
            <w:r>
              <w:rPr>
                <w:rFonts w:hint="eastAsia" w:ascii="Times New Roman" w:cs="Times New Roman"/>
                <w:kern w:val="0"/>
                <w:sz w:val="24"/>
                <w:szCs w:val="24"/>
                <w:lang w:val="en-US" w:eastAsia="zh-CN"/>
              </w:rPr>
              <w:t>氯化氢</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100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eastAsia" w:ascii="Times New Roman" w:cs="Times New Roman"/>
                <w:b w:val="0"/>
                <w:bCs w:val="0"/>
                <w:i w:val="0"/>
                <w:color w:val="auto"/>
                <w:spacing w:val="0"/>
                <w:kern w:val="0"/>
                <w:sz w:val="24"/>
                <w:szCs w:val="24"/>
                <w:u w:val="none"/>
                <w:vertAlign w:val="baseline"/>
                <w:lang w:val="en-US" w:eastAsia="zh-CN" w:bidi="ar"/>
              </w:rPr>
              <w:t>，最高允许排放速率</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0.26kg</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h</w:t>
            </w:r>
            <w:r>
              <w:rPr>
                <w:rFonts w:hint="default" w:ascii="Times New Roman" w:hAnsi="Times New Roman" w:eastAsia="宋体" w:cs="Times New Roman"/>
                <w:kern w:val="0"/>
                <w:sz w:val="24"/>
                <w:szCs w:val="24"/>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eastAsia" w:ascii="Times New Roman" w:hAnsi="Times New Roman" w:eastAsia="宋体" w:cs="Times New Roman"/>
                <w:color w:val="000000" w:themeColor="text1"/>
                <w:sz w:val="24"/>
                <w:szCs w:val="24"/>
                <w:vertAlign w:val="baseline"/>
                <w:lang w:val="en-US" w:eastAsia="zh-CN"/>
              </w:rPr>
              <w:t>1.15</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sz w:val="24"/>
                <w:szCs w:val="24"/>
                <w:lang w:val="en-US" w:eastAsia="zh-CN"/>
              </w:rPr>
              <w:t>厂界无组织</w:t>
            </w:r>
            <w:r>
              <w:rPr>
                <w:rFonts w:hint="eastAsia" w:ascii="Times New Roman" w:hAnsi="Times New Roman" w:eastAsia="宋体" w:cs="Times New Roman"/>
                <w:sz w:val="24"/>
                <w:szCs w:val="24"/>
                <w:lang w:val="en-US" w:eastAsia="zh-CN"/>
              </w:rPr>
              <w:t>氯化氢</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w:t>
            </w:r>
            <w:r>
              <w:rPr>
                <w:rFonts w:hint="eastAsia" w:ascii="Times New Roman" w:hAnsi="Times New Roman" w:eastAsia="宋体" w:cs="Times New Roman"/>
                <w:color w:val="000000" w:themeColor="text1"/>
                <w:sz w:val="24"/>
                <w:szCs w:val="24"/>
                <w:vertAlign w:val="baseline"/>
                <w:lang w:val="en-US" w:eastAsia="zh-CN"/>
              </w:rPr>
              <w:t>17</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《大气污染物综合排放标准》（GB16297-1996）表2无组织排放监控浓</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度限值</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：氯化氢</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0.2</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lang w:val="en-US" w:eastAsia="zh-CN"/>
              </w:rPr>
              <w:t>厂界无组织</w:t>
            </w: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w:t>
            </w:r>
            <w:r>
              <w:rPr>
                <w:rFonts w:hint="eastAsia" w:ascii="Times New Roman" w:hAnsi="Times New Roman" w:eastAsia="宋体" w:cs="Times New Roman"/>
                <w:color w:val="000000" w:themeColor="text1"/>
                <w:sz w:val="24"/>
                <w:szCs w:val="24"/>
                <w:vertAlign w:val="baseline"/>
                <w:lang w:val="en-US" w:eastAsia="zh-CN"/>
              </w:rPr>
              <w:t>58</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vertAlign w:val="baseline"/>
                <w:lang w:val="en-US" w:eastAsia="zh-CN"/>
              </w:rPr>
              <w:t>及</w:t>
            </w:r>
            <w:r>
              <w:rPr>
                <w:rFonts w:hint="default" w:ascii="Times New Roman" w:hAnsi="Times New Roman" w:eastAsia="宋体" w:cs="Times New Roman"/>
                <w:b w:val="0"/>
                <w:bCs w:val="0"/>
                <w:color w:val="auto"/>
                <w:sz w:val="24"/>
                <w:szCs w:val="24"/>
                <w:highlight w:val="none"/>
                <w:lang w:val="en-US" w:eastAsia="zh-CN"/>
              </w:rPr>
              <w:t>《工业企业挥发性有机物排放控制标准》（DB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w:t>
            </w:r>
            <w:r>
              <w:rPr>
                <w:rFonts w:hint="eastAsia" w:ascii="Times New Roman" w:hAnsi="Times New Roman" w:eastAsia="宋体" w:cs="Times New Roman"/>
                <w:color w:val="000000" w:themeColor="text1"/>
                <w:sz w:val="24"/>
                <w:szCs w:val="24"/>
                <w:vertAlign w:val="baseline"/>
                <w:lang w:val="en-US" w:eastAsia="zh-CN"/>
              </w:rPr>
              <w:t>3</w:t>
            </w:r>
            <w:r>
              <w:rPr>
                <w:rFonts w:hint="default" w:ascii="Times New Roman" w:hAnsi="Times New Roman" w:eastAsia="宋体" w:cs="Times New Roman"/>
                <w:color w:val="000000" w:themeColor="text1"/>
                <w:sz w:val="24"/>
                <w:szCs w:val="24"/>
                <w:vertAlign w:val="baseline"/>
                <w:lang w:val="en-US" w:eastAsia="zh-CN"/>
              </w:rPr>
              <w:t>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w:t>
            </w:r>
            <w:r>
              <w:rPr>
                <w:rFonts w:hint="eastAsia" w:ascii="Times New Roman" w:hAnsi="Times New Roman" w:eastAsia="宋体" w:cs="Times New Roman"/>
                <w:color w:val="000000" w:themeColor="text1"/>
                <w:sz w:val="24"/>
                <w:szCs w:val="24"/>
                <w:vertAlign w:val="baseline"/>
                <w:lang w:val="en-US" w:eastAsia="zh-CN"/>
              </w:rPr>
              <w:t>4</w:t>
            </w:r>
            <w:r>
              <w:rPr>
                <w:rFonts w:hint="default" w:ascii="Times New Roman" w:hAnsi="Times New Roman" w:eastAsia="宋体" w:cs="Times New Roman"/>
                <w:color w:val="000000" w:themeColor="text1"/>
                <w:sz w:val="24"/>
                <w:szCs w:val="24"/>
                <w:vertAlign w:val="baseline"/>
                <w:lang w:val="en-US" w:eastAsia="zh-CN"/>
              </w:rPr>
              <w:t>.0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color w:val="000000" w:themeColor="text1"/>
                <w:sz w:val="24"/>
                <w:szCs w:val="24"/>
                <w:vertAlign w:val="baseline"/>
                <w:lang w:val="en-US" w:eastAsia="zh-CN"/>
              </w:rPr>
            </w:pPr>
            <w:r>
              <w:rPr>
                <w:rFonts w:hint="default" w:ascii="Times New Roman" w:hAnsi="Times New Roman" w:eastAsia="宋体" w:cs="Times New Roman"/>
                <w:color w:val="000000" w:themeColor="text1"/>
                <w:sz w:val="24"/>
                <w:szCs w:val="24"/>
                <w:vertAlign w:val="baseline"/>
                <w:lang w:val="en-US" w:eastAsia="zh-CN"/>
              </w:rPr>
              <w:t>2、噪声：</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eastAsia" w:ascii="Times New Roman" w:hAnsi="Times New Roman" w:cs="Times New Roman"/>
                <w:b w:val="0"/>
                <w:bCs w:val="0"/>
                <w:color w:val="auto"/>
                <w:kern w:val="2"/>
                <w:sz w:val="24"/>
                <w:szCs w:val="24"/>
                <w:vertAlign w:val="baseline"/>
                <w:lang w:val="en-US" w:eastAsia="zh-CN" w:bidi="ar-SA"/>
              </w:rPr>
              <w:t>厂界</w:t>
            </w:r>
            <w:r>
              <w:rPr>
                <w:rFonts w:hint="default" w:ascii="Times New Roman" w:hAnsi="Times New Roman" w:eastAsia="宋体" w:cs="Times New Roman"/>
                <w:b w:val="0"/>
                <w:bCs w:val="0"/>
                <w:color w:val="auto"/>
                <w:kern w:val="2"/>
                <w:sz w:val="24"/>
                <w:szCs w:val="24"/>
                <w:vertAlign w:val="baseline"/>
                <w:lang w:val="en-US" w:eastAsia="zh-CN" w:bidi="ar-SA"/>
              </w:rPr>
              <w:t>昼间噪声值范围为54.3dB(A)~57.9dB(A)，夜间不生产，满足《工业企业厂界环境噪声排放标准》（GB12348-2008）2类标准：昼间≤60dB（A），夜间≤50dB（A）。</w:t>
            </w:r>
          </w:p>
          <w:p>
            <w:pPr>
              <w:pStyle w:val="22"/>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eastAsia" w:ascii="Times New Roman" w:eastAsia="仿宋" w:cs="Times New Roman"/>
                <w:b w:val="0"/>
                <w:bCs w:val="0"/>
                <w:color w:val="auto"/>
                <w:kern w:val="2"/>
                <w:sz w:val="24"/>
                <w:szCs w:val="24"/>
                <w:vertAlign w:val="baseline"/>
                <w:lang w:val="en-US" w:eastAsia="zh-CN" w:bidi="ar-SA"/>
              </w:rPr>
            </w:pPr>
          </w:p>
          <w:p>
            <w:pPr>
              <w:pStyle w:val="17"/>
              <w:keepNext w:val="0"/>
              <w:keepLines w:val="0"/>
              <w:pageBreakBefore w:val="0"/>
              <w:widowControl/>
              <w:kinsoku/>
              <w:wordWrap/>
              <w:overflowPunct/>
              <w:topLinePunct w:val="0"/>
              <w:autoSpaceDE/>
              <w:autoSpaceDN/>
              <w:bidi w:val="0"/>
              <w:adjustRightInd/>
              <w:snapToGrid/>
              <w:spacing w:after="0" w:line="360" w:lineRule="auto"/>
              <w:jc w:val="both"/>
              <w:textAlignment w:val="auto"/>
              <w:rPr>
                <w:rFonts w:hint="default" w:ascii="Times New Roman" w:hAnsi="Times New Roman" w:eastAsia="宋体" w:cs="Times New Roman"/>
                <w:color w:val="auto"/>
                <w:sz w:val="24"/>
                <w:szCs w:val="24"/>
                <w:highlight w:val="none"/>
                <w:lang w:val="en-US" w:eastAsia="zh-CN"/>
              </w:rPr>
            </w:pPr>
          </w:p>
        </w:tc>
      </w:tr>
    </w:tbl>
    <w:p>
      <w:pPr>
        <w:keepNext w:val="0"/>
        <w:keepLines w:val="0"/>
        <w:pageBreakBefore w:val="0"/>
        <w:widowControl/>
        <w:kinsoku/>
        <w:wordWrap/>
        <w:overflowPunct/>
        <w:topLinePunct w:val="0"/>
        <w:autoSpaceDE/>
        <w:autoSpaceDN/>
        <w:bidi w:val="0"/>
        <w:adjustRightInd w:val="0"/>
        <w:snapToGrid w:val="0"/>
        <w:spacing w:before="181" w:beforeLines="50" w:after="0" w:line="240" w:lineRule="auto"/>
        <w:textAlignment w:val="auto"/>
        <w:rPr>
          <w:rFonts w:hint="default" w:ascii="Times New Roman" w:hAnsi="Times New Roman" w:eastAsia="宋体" w:cs="Times New Roman"/>
          <w:b/>
          <w:color w:val="000000"/>
          <w:sz w:val="24"/>
          <w:szCs w:val="24"/>
          <w:lang w:eastAsia="zh-CN"/>
        </w:rPr>
      </w:pPr>
      <w:r>
        <w:rPr>
          <w:rFonts w:hint="default" w:ascii="Times New Roman" w:hAnsi="Times New Roman" w:eastAsia="宋体" w:cs="Times New Roman"/>
          <w:b/>
          <w:color w:val="000000"/>
          <w:sz w:val="24"/>
          <w:szCs w:val="24"/>
        </w:rPr>
        <w:t>表</w:t>
      </w:r>
      <w:r>
        <w:rPr>
          <w:rFonts w:hint="default" w:ascii="Times New Roman" w:hAnsi="Times New Roman" w:eastAsia="宋体" w:cs="Times New Roman"/>
          <w:b/>
          <w:color w:val="000000"/>
          <w:sz w:val="24"/>
          <w:szCs w:val="24"/>
          <w:lang w:val="en-US" w:eastAsia="zh-CN"/>
        </w:rPr>
        <w:t>九</w:t>
      </w:r>
    </w:p>
    <w:tbl>
      <w:tblPr>
        <w:tblStyle w:val="18"/>
        <w:tblW w:w="89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keepNext w:val="0"/>
              <w:keepLines w:val="0"/>
              <w:pageBreakBefore w:val="0"/>
              <w:widowControl/>
              <w:kinsoku/>
              <w:wordWrap/>
              <w:overflowPunct/>
              <w:topLinePunct w:val="0"/>
              <w:autoSpaceDE/>
              <w:autoSpaceDN/>
              <w:bidi w:val="0"/>
              <w:adjustRightInd/>
              <w:snapToGrid/>
              <w:spacing w:after="0" w:line="360" w:lineRule="auto"/>
              <w:ind w:left="0" w:leftChars="0" w:right="0" w:rightChars="0"/>
              <w:jc w:val="both"/>
              <w:textAlignment w:val="auto"/>
              <w:rPr>
                <w:rFonts w:hint="default" w:ascii="Times New Roman" w:hAnsi="Times New Roman" w:eastAsia="宋体" w:cs="Times New Roman"/>
                <w:b/>
                <w:bCs/>
                <w:color w:val="auto"/>
                <w:sz w:val="24"/>
                <w:szCs w:val="24"/>
              </w:rPr>
            </w:pPr>
            <w:r>
              <w:rPr>
                <w:rFonts w:hint="default" w:ascii="Times New Roman" w:hAnsi="Times New Roman" w:eastAsia="宋体" w:cs="Times New Roman"/>
                <w:b/>
                <w:bCs/>
                <w:color w:val="auto"/>
                <w:sz w:val="24"/>
                <w:szCs w:val="24"/>
              </w:rPr>
              <w:t>验收监测结论：</w:t>
            </w:r>
          </w:p>
          <w:p>
            <w:pPr>
              <w:keepNext w:val="0"/>
              <w:keepLines w:val="0"/>
              <w:pageBreakBefore w:val="0"/>
              <w:widowControl w:val="0"/>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hAnsi="Times New Roman" w:eastAsia="宋体" w:cs="Times New Roman"/>
                <w:kern w:val="0"/>
                <w:sz w:val="24"/>
                <w:szCs w:val="22"/>
                <w:lang w:val="en-US" w:eastAsia="zh-CN" w:bidi="ar-SA"/>
              </w:rPr>
              <w:t>河北鑫邦线缆有限公司</w:t>
            </w:r>
            <w:r>
              <w:rPr>
                <w:rFonts w:hint="default" w:ascii="Times New Roman" w:hAnsi="Times New Roman" w:eastAsia="宋体" w:cs="Times New Roman"/>
                <w:kern w:val="0"/>
                <w:sz w:val="24"/>
                <w:szCs w:val="22"/>
                <w:lang w:val="en-US" w:eastAsia="zh-CN" w:bidi="ar-SA"/>
              </w:rPr>
              <w:t>于</w:t>
            </w:r>
            <w:r>
              <w:rPr>
                <w:rFonts w:hint="eastAsia" w:ascii="Times New Roman" w:hAnsi="Times New Roman" w:eastAsia="宋体" w:cs="Times New Roman"/>
                <w:kern w:val="0"/>
                <w:sz w:val="24"/>
                <w:szCs w:val="22"/>
                <w:lang w:val="en-US" w:eastAsia="zh-CN" w:bidi="ar-SA"/>
              </w:rPr>
              <w:t>2021年11月委托</w:t>
            </w:r>
            <w:r>
              <w:rPr>
                <w:rFonts w:hint="default" w:ascii="Times New Roman" w:hAnsi="Times New Roman" w:eastAsia="宋体" w:cs="Times New Roman"/>
                <w:color w:val="000000"/>
                <w:sz w:val="24"/>
                <w:szCs w:val="24"/>
                <w:lang w:val="en-US" w:eastAsia="zh-CN"/>
              </w:rPr>
              <w:t>河北青森环保科技有限公司</w:t>
            </w:r>
            <w:r>
              <w:rPr>
                <w:rFonts w:hint="eastAsia" w:ascii="Times New Roman" w:hAnsi="Times New Roman" w:eastAsia="宋体" w:cs="Times New Roman"/>
                <w:kern w:val="0"/>
                <w:sz w:val="24"/>
                <w:szCs w:val="22"/>
                <w:lang w:val="en-US" w:eastAsia="zh-CN" w:bidi="ar-SA"/>
              </w:rPr>
              <w:t>完成了</w:t>
            </w:r>
            <w:r>
              <w:rPr>
                <w:rFonts w:hint="default" w:ascii="Times New Roman" w:hAnsi="Times New Roman" w:eastAsia="宋体" w:cs="Times New Roman"/>
                <w:kern w:val="0"/>
                <w:sz w:val="24"/>
                <w:szCs w:val="22"/>
                <w:lang w:val="en-US" w:eastAsia="zh-CN" w:bidi="ar-SA"/>
              </w:rPr>
              <w:t>《河北鑫邦线缆有限公司年产120万米电线电缆项目</w:t>
            </w:r>
            <w:r>
              <w:rPr>
                <w:rFonts w:hint="eastAsia" w:ascii="Times New Roman" w:hAnsi="Times New Roman" w:eastAsia="宋体" w:cs="Times New Roman"/>
                <w:kern w:val="0"/>
                <w:sz w:val="24"/>
                <w:szCs w:val="22"/>
                <w:lang w:val="en-US" w:eastAsia="zh-CN" w:bidi="ar-SA"/>
              </w:rPr>
              <w:t>环境影响报告表</w:t>
            </w:r>
            <w:r>
              <w:rPr>
                <w:rFonts w:hint="default" w:ascii="Times New Roman" w:hAnsi="Times New Roman" w:eastAsia="宋体" w:cs="Times New Roman"/>
                <w:kern w:val="0"/>
                <w:sz w:val="24"/>
                <w:szCs w:val="22"/>
                <w:lang w:val="en-US" w:eastAsia="zh-CN" w:bidi="ar-SA"/>
              </w:rPr>
              <w:t>》</w:t>
            </w:r>
            <w:r>
              <w:rPr>
                <w:rFonts w:hint="eastAsia" w:ascii="Times New Roman" w:hAnsi="Times New Roman" w:eastAsia="宋体" w:cs="Times New Roman"/>
                <w:kern w:val="0"/>
                <w:sz w:val="24"/>
                <w:szCs w:val="22"/>
                <w:lang w:val="en-US" w:eastAsia="zh-CN" w:bidi="ar-SA"/>
              </w:rPr>
              <w:t>，于</w:t>
            </w:r>
            <w:r>
              <w:rPr>
                <w:rFonts w:hint="default" w:ascii="Times New Roman" w:hAnsi="Times New Roman" w:eastAsia="宋体" w:cs="Times New Roman"/>
                <w:sz w:val="24"/>
                <w:szCs w:val="24"/>
              </w:rPr>
              <w:t>2</w:t>
            </w:r>
            <w:r>
              <w:rPr>
                <w:rFonts w:hint="default" w:ascii="Times New Roman" w:hAnsi="Times New Roman" w:eastAsia="宋体" w:cs="Times New Roman"/>
                <w:sz w:val="24"/>
                <w:szCs w:val="24"/>
                <w:lang w:val="en-US" w:eastAsia="zh-CN"/>
              </w:rPr>
              <w:t>02</w:t>
            </w:r>
            <w:r>
              <w:rPr>
                <w:rFonts w:hint="eastAsia" w:ascii="Times New Roman" w:hAnsi="Times New Roman" w:eastAsia="宋体" w:cs="Times New Roman"/>
                <w:sz w:val="24"/>
                <w:szCs w:val="24"/>
                <w:lang w:val="en-US" w:eastAsia="zh-CN"/>
              </w:rPr>
              <w:t>1</w:t>
            </w:r>
            <w:r>
              <w:rPr>
                <w:rFonts w:hint="default" w:ascii="Times New Roman" w:hAnsi="Times New Roman" w:eastAsia="宋体" w:cs="Times New Roman"/>
                <w:sz w:val="24"/>
                <w:szCs w:val="24"/>
              </w:rPr>
              <w:t>年</w:t>
            </w:r>
            <w:r>
              <w:rPr>
                <w:rFonts w:hint="eastAsia" w:ascii="Times New Roman" w:hAnsi="Times New Roman" w:eastAsia="宋体" w:cs="Times New Roman"/>
                <w:sz w:val="24"/>
                <w:szCs w:val="24"/>
                <w:lang w:val="en-US" w:eastAsia="zh-CN"/>
              </w:rPr>
              <w:t>4</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12</w:t>
            </w:r>
            <w:r>
              <w:rPr>
                <w:rFonts w:hint="default" w:ascii="Times New Roman" w:hAnsi="Times New Roman" w:eastAsia="宋体" w:cs="Times New Roman"/>
                <w:sz w:val="24"/>
                <w:szCs w:val="24"/>
              </w:rPr>
              <w:t>日</w:t>
            </w:r>
            <w:r>
              <w:rPr>
                <w:rFonts w:hint="eastAsia" w:ascii="Times New Roman" w:hAnsi="Times New Roman" w:eastAsia="宋体" w:cs="Times New Roman"/>
                <w:kern w:val="0"/>
                <w:sz w:val="24"/>
                <w:szCs w:val="22"/>
                <w:lang w:val="en-US" w:eastAsia="zh-CN" w:bidi="ar-SA"/>
              </w:rPr>
              <w:t>取得</w:t>
            </w:r>
            <w:r>
              <w:rPr>
                <w:rFonts w:hint="default" w:ascii="Times New Roman" w:hAnsi="Times New Roman" w:eastAsia="宋体" w:cs="Times New Roman"/>
                <w:sz w:val="24"/>
                <w:szCs w:val="24"/>
              </w:rPr>
              <w:t>邢台市生态环境局宁晋县分局</w:t>
            </w:r>
            <w:r>
              <w:rPr>
                <w:rFonts w:hint="eastAsia" w:ascii="Times New Roman" w:hAnsi="Times New Roman" w:eastAsia="宋体" w:cs="Times New Roman"/>
                <w:kern w:val="0"/>
                <w:sz w:val="24"/>
                <w:szCs w:val="22"/>
                <w:lang w:val="en-US" w:eastAsia="zh-CN" w:bidi="ar-SA"/>
              </w:rPr>
              <w:t>出具的本项目审批意见，宁环评表[2022]062号。</w:t>
            </w:r>
            <w:r>
              <w:rPr>
                <w:rFonts w:hint="default" w:ascii="Times New Roman" w:hAnsi="Times New Roman" w:eastAsia="宋体" w:cs="Times New Roman"/>
                <w:b w:val="0"/>
                <w:bCs w:val="0"/>
                <w:color w:val="auto"/>
                <w:kern w:val="0"/>
                <w:sz w:val="24"/>
                <w:szCs w:val="24"/>
                <w:lang w:val="en-US" w:eastAsia="zh-CN" w:bidi="ar-SA"/>
              </w:rPr>
              <w:t>202</w:t>
            </w:r>
            <w:r>
              <w:rPr>
                <w:rFonts w:hint="eastAsia" w:ascii="Times New Roman" w:hAnsi="Times New Roman" w:eastAsia="宋体" w:cs="Times New Roman"/>
                <w:b w:val="0"/>
                <w:bCs w:val="0"/>
                <w:color w:val="auto"/>
                <w:kern w:val="0"/>
                <w:sz w:val="24"/>
                <w:szCs w:val="24"/>
                <w:lang w:val="en-US" w:eastAsia="zh-CN" w:bidi="ar-SA"/>
              </w:rPr>
              <w:t>2</w:t>
            </w:r>
            <w:r>
              <w:rPr>
                <w:rFonts w:hint="default" w:ascii="Times New Roman" w:hAnsi="Times New Roman" w:eastAsia="宋体" w:cs="Times New Roman"/>
                <w:b w:val="0"/>
                <w:bCs w:val="0"/>
                <w:color w:val="auto"/>
                <w:kern w:val="0"/>
                <w:sz w:val="24"/>
                <w:szCs w:val="24"/>
                <w:lang w:val="en-US" w:eastAsia="zh-CN" w:bidi="ar-SA"/>
              </w:rPr>
              <w:t>年0</w:t>
            </w:r>
            <w:r>
              <w:rPr>
                <w:rFonts w:hint="eastAsia" w:ascii="Times New Roman" w:hAnsi="Times New Roman" w:eastAsia="宋体" w:cs="Times New Roman"/>
                <w:b w:val="0"/>
                <w:bCs w:val="0"/>
                <w:color w:val="auto"/>
                <w:kern w:val="0"/>
                <w:sz w:val="24"/>
                <w:szCs w:val="24"/>
                <w:lang w:val="en-US" w:eastAsia="zh-CN" w:bidi="ar-SA"/>
              </w:rPr>
              <w:t>6</w:t>
            </w:r>
            <w:r>
              <w:rPr>
                <w:rFonts w:hint="default" w:ascii="Times New Roman" w:hAnsi="Times New Roman" w:eastAsia="宋体" w:cs="Times New Roman"/>
                <w:b w:val="0"/>
                <w:bCs w:val="0"/>
                <w:color w:val="auto"/>
                <w:kern w:val="0"/>
                <w:sz w:val="24"/>
                <w:szCs w:val="24"/>
                <w:lang w:val="en-US" w:eastAsia="zh-CN" w:bidi="ar-SA"/>
              </w:rPr>
              <w:t>月</w:t>
            </w:r>
            <w:r>
              <w:rPr>
                <w:rFonts w:hint="eastAsia" w:ascii="Times New Roman" w:hAnsi="Times New Roman" w:eastAsia="宋体" w:cs="Times New Roman"/>
                <w:b w:val="0"/>
                <w:bCs w:val="0"/>
                <w:color w:val="auto"/>
                <w:kern w:val="0"/>
                <w:sz w:val="24"/>
                <w:szCs w:val="24"/>
                <w:lang w:val="en-US" w:eastAsia="zh-CN" w:bidi="ar-SA"/>
              </w:rPr>
              <w:t>30</w:t>
            </w:r>
            <w:r>
              <w:rPr>
                <w:rFonts w:hint="default" w:ascii="Times New Roman" w:hAnsi="Times New Roman" w:eastAsia="宋体" w:cs="Times New Roman"/>
                <w:b w:val="0"/>
                <w:bCs w:val="0"/>
                <w:color w:val="auto"/>
                <w:kern w:val="0"/>
                <w:sz w:val="24"/>
                <w:szCs w:val="24"/>
                <w:lang w:val="en-US" w:eastAsia="zh-CN" w:bidi="ar-SA"/>
              </w:rPr>
              <w:t>日取得固定污染源排污登记回执，登记编号：91130528MA08777M6K001W，有效期限：2022年06月30日至2027年06月29日。年产额定电压0.6/1kV电力电缆50万米、额定电压450/750V控制电缆70万米</w:t>
            </w:r>
            <w:r>
              <w:rPr>
                <w:rFonts w:hint="default" w:ascii="Times New Roman" w:hAnsi="Times New Roman" w:eastAsia="宋体" w:cs="Times New Roman"/>
                <w:kern w:val="0"/>
                <w:sz w:val="24"/>
                <w:szCs w:val="22"/>
                <w:lang w:val="en-US" w:eastAsia="zh-CN" w:bidi="ar-SA"/>
              </w:rPr>
              <w:t>。河北华彻环保科技有限公司于2022年6月2日-6月3日对其污染源进行了现场监测</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b w:val="0"/>
                <w:bCs w:val="0"/>
                <w:color w:val="auto"/>
                <w:kern w:val="0"/>
                <w:sz w:val="24"/>
                <w:szCs w:val="24"/>
                <w:lang w:val="en-US" w:eastAsia="zh-CN" w:bidi="ar-SA"/>
              </w:rPr>
              <w:t>验收检测期间该企业生产情况稳定生产工况</w:t>
            </w:r>
            <w:r>
              <w:rPr>
                <w:rFonts w:hint="eastAsia" w:ascii="Times New Roman" w:hAnsi="Times New Roman" w:eastAsia="宋体" w:cs="Times New Roman"/>
                <w:b w:val="0"/>
                <w:bCs w:val="0"/>
                <w:color w:val="auto"/>
                <w:kern w:val="0"/>
                <w:sz w:val="24"/>
                <w:szCs w:val="24"/>
                <w:lang w:val="en-US" w:eastAsia="zh-CN" w:bidi="ar-SA"/>
              </w:rPr>
              <w:t>分别</w:t>
            </w:r>
            <w:r>
              <w:rPr>
                <w:rFonts w:hint="default" w:ascii="Times New Roman" w:hAnsi="Times New Roman" w:eastAsia="宋体" w:cs="Times New Roman"/>
                <w:b w:val="0"/>
                <w:bCs w:val="0"/>
                <w:color w:val="auto"/>
                <w:kern w:val="0"/>
                <w:sz w:val="24"/>
                <w:szCs w:val="24"/>
                <w:lang w:val="en-US" w:eastAsia="zh-CN" w:bidi="ar-SA"/>
              </w:rPr>
              <w:t>为</w:t>
            </w:r>
            <w:r>
              <w:rPr>
                <w:rFonts w:hint="eastAsia" w:ascii="Times New Roman" w:hAnsi="Times New Roman" w:eastAsia="宋体" w:cs="Times New Roman"/>
                <w:b w:val="0"/>
                <w:bCs w:val="0"/>
                <w:color w:val="auto"/>
                <w:kern w:val="0"/>
                <w:sz w:val="24"/>
                <w:szCs w:val="24"/>
                <w:lang w:val="en-US" w:eastAsia="zh-CN" w:bidi="ar-SA"/>
              </w:rPr>
              <w:t>100</w:t>
            </w:r>
            <w:r>
              <w:rPr>
                <w:rFonts w:hint="default" w:ascii="Times New Roman" w:hAnsi="Times New Roman" w:eastAsia="宋体" w:cs="Times New Roman"/>
                <w:b w:val="0"/>
                <w:bCs w:val="0"/>
                <w:color w:val="auto"/>
                <w:kern w:val="0"/>
                <w:sz w:val="24"/>
                <w:szCs w:val="24"/>
                <w:lang w:val="en-US" w:eastAsia="zh-CN" w:bidi="ar-SA"/>
              </w:rPr>
              <w:t>%</w:t>
            </w:r>
            <w:r>
              <w:rPr>
                <w:rFonts w:hint="eastAsia" w:ascii="Times New Roman" w:hAnsi="Times New Roman" w:eastAsia="宋体" w:cs="Times New Roman"/>
                <w:b w:val="0"/>
                <w:bCs w:val="0"/>
                <w:color w:val="auto"/>
                <w:kern w:val="0"/>
                <w:sz w:val="24"/>
                <w:szCs w:val="24"/>
                <w:lang w:val="en-US" w:eastAsia="zh-CN" w:bidi="ar-SA"/>
              </w:rPr>
              <w:t>，100%</w:t>
            </w:r>
            <w:r>
              <w:rPr>
                <w:rFonts w:hint="default" w:ascii="Times New Roman" w:hAnsi="Times New Roman" w:eastAsia="宋体" w:cs="Times New Roman"/>
                <w:b w:val="0"/>
                <w:bCs w:val="0"/>
                <w:color w:val="auto"/>
                <w:kern w:val="0"/>
                <w:sz w:val="24"/>
                <w:szCs w:val="24"/>
                <w:lang w:val="en-US" w:eastAsia="zh-CN" w:bidi="ar-SA"/>
              </w:rPr>
              <w:t>，生产负荷达到了国家规定的75%以上工况的要求，满足验收条件。</w:t>
            </w:r>
          </w:p>
          <w:p>
            <w:pPr>
              <w:pStyle w:val="17"/>
              <w:keepNext w:val="0"/>
              <w:keepLines w:val="0"/>
              <w:pageBreakBefore w:val="0"/>
              <w:kinsoku/>
              <w:wordWrap/>
              <w:overflowPunct/>
              <w:topLinePunct w:val="0"/>
              <w:bidi w:val="0"/>
              <w:snapToGrid/>
              <w:spacing w:after="0" w:line="360" w:lineRule="auto"/>
              <w:ind w:left="0" w:leftChars="0" w:firstLine="480" w:firstLineChars="200"/>
              <w:jc w:val="both"/>
              <w:textAlignment w:val="auto"/>
              <w:rPr>
                <w:rFonts w:hint="default" w:ascii="Times New Roman" w:hAnsi="Times New Roman" w:eastAsia="宋体" w:cs="Times New Roman"/>
                <w:color w:val="auto"/>
                <w:spacing w:val="0"/>
                <w:kern w:val="2"/>
                <w:sz w:val="24"/>
                <w:szCs w:val="24"/>
                <w:lang w:val="en-US" w:eastAsia="zh-CN" w:bidi="ar-SA"/>
              </w:rPr>
            </w:pPr>
            <w:r>
              <w:rPr>
                <w:rFonts w:hint="default" w:ascii="Times New Roman" w:hAnsi="Times New Roman" w:eastAsia="宋体" w:cs="Times New Roman"/>
                <w:b w:val="0"/>
                <w:bCs w:val="0"/>
                <w:color w:val="auto"/>
                <w:kern w:val="0"/>
                <w:sz w:val="24"/>
                <w:szCs w:val="24"/>
                <w:lang w:val="en-US" w:eastAsia="zh-CN" w:bidi="ar-SA"/>
              </w:rPr>
              <w:t>1、</w:t>
            </w:r>
            <w:r>
              <w:rPr>
                <w:rFonts w:hint="eastAsia" w:ascii="Times New Roman" w:hAnsi="Times New Roman" w:eastAsia="宋体" w:cs="Times New Roman"/>
                <w:b w:val="0"/>
                <w:bCs w:val="0"/>
                <w:color w:val="auto"/>
                <w:kern w:val="0"/>
                <w:sz w:val="24"/>
                <w:szCs w:val="24"/>
                <w:lang w:val="en-US" w:eastAsia="zh-CN" w:bidi="ar-SA"/>
              </w:rPr>
              <w:t>废气：</w:t>
            </w:r>
            <w:r>
              <w:rPr>
                <w:rFonts w:hint="default" w:ascii="Times New Roman" w:hAnsi="Times New Roman" w:eastAsia="宋体" w:cs="Times New Roman"/>
                <w:color w:val="auto"/>
                <w:kern w:val="0"/>
                <w:sz w:val="24"/>
                <w:szCs w:val="24"/>
                <w:lang w:val="en-US" w:eastAsia="zh-CN"/>
              </w:rPr>
              <w:t>挤出、紫外交联、喷码工序排气筒出口</w:t>
            </w:r>
            <w:r>
              <w:rPr>
                <w:rFonts w:hint="default" w:ascii="Times New Roman" w:hAnsi="Times New Roman" w:eastAsia="宋体" w:cs="Times New Roman"/>
                <w:color w:val="auto"/>
                <w:kern w:val="2"/>
                <w:sz w:val="24"/>
                <w:szCs w:val="24"/>
                <w:lang w:val="en-US" w:eastAsia="zh-CN" w:bidi="ar-SA"/>
              </w:rPr>
              <w:t>非甲烷总烃最大</w:t>
            </w:r>
            <w:r>
              <w:rPr>
                <w:rFonts w:hint="eastAsia" w:ascii="Times New Roman" w:cs="Times New Roman"/>
                <w:color w:val="auto"/>
                <w:kern w:val="2"/>
                <w:sz w:val="24"/>
                <w:szCs w:val="24"/>
                <w:lang w:val="en-US" w:eastAsia="zh-CN" w:bidi="ar-SA"/>
              </w:rPr>
              <w:t>平均</w:t>
            </w:r>
            <w:r>
              <w:rPr>
                <w:rFonts w:hint="default" w:ascii="Times New Roman" w:hAnsi="Times New Roman" w:eastAsia="宋体" w:cs="Times New Roman"/>
                <w:color w:val="auto"/>
                <w:kern w:val="2"/>
                <w:sz w:val="24"/>
                <w:szCs w:val="24"/>
                <w:lang w:val="en-US" w:eastAsia="zh-CN" w:bidi="ar-SA"/>
              </w:rPr>
              <w:t>排放浓度为</w:t>
            </w:r>
            <w:r>
              <w:rPr>
                <w:rFonts w:hint="default" w:ascii="Times New Roman" w:hAnsi="Times New Roman" w:eastAsia="宋体" w:cs="Times New Roman"/>
                <w:b w:val="0"/>
                <w:bCs w:val="0"/>
                <w:i w:val="0"/>
                <w:color w:val="000000" w:themeColor="text1"/>
                <w:kern w:val="0"/>
                <w:sz w:val="24"/>
                <w:szCs w:val="24"/>
                <w:u w:val="none"/>
                <w:lang w:val="en-US" w:eastAsia="zh-CN" w:bidi="ar"/>
              </w:rPr>
              <w:t>2.81</w:t>
            </w:r>
            <w:r>
              <w:rPr>
                <w:rFonts w:hint="default" w:ascii="Times New Roman" w:hAnsi="Times New Roman" w:eastAsia="宋体" w:cs="Times New Roman"/>
                <w:color w:val="auto"/>
                <w:kern w:val="2"/>
                <w:sz w:val="24"/>
                <w:szCs w:val="24"/>
                <w:lang w:val="en-US" w:eastAsia="zh-CN" w:bidi="ar-SA"/>
              </w:rPr>
              <w:t xml:space="preserve"> mg/m</w:t>
            </w:r>
            <w:r>
              <w:rPr>
                <w:rFonts w:hint="default" w:ascii="Times New Roman" w:hAnsi="Times New Roman" w:eastAsia="宋体" w:cs="Times New Roman"/>
                <w:color w:val="auto"/>
                <w:kern w:val="2"/>
                <w:sz w:val="24"/>
                <w:szCs w:val="24"/>
                <w:vertAlign w:val="superscript"/>
                <w:lang w:val="en-US" w:eastAsia="zh-CN" w:bidi="ar-SA"/>
              </w:rPr>
              <w:t>3</w:t>
            </w:r>
            <w:r>
              <w:rPr>
                <w:rFonts w:hint="default" w:ascii="Times New Roman" w:hAnsi="Times New Roman" w:eastAsia="宋体" w:cs="Times New Roman"/>
                <w:color w:val="auto"/>
                <w:kern w:val="2"/>
                <w:sz w:val="24"/>
                <w:szCs w:val="24"/>
                <w:lang w:val="en-US" w:eastAsia="zh-CN" w:bidi="ar-SA"/>
              </w:rPr>
              <w:t>，满足《合成树脂工业污染物排放标准》（GB 31572-2015）表5标准</w:t>
            </w:r>
            <w:r>
              <w:rPr>
                <w:rFonts w:hint="default" w:ascii="Times New Roman" w:hAnsi="Times New Roman" w:eastAsia="宋体" w:cs="Times New Roman"/>
                <w:b w:val="0"/>
                <w:bCs w:val="0"/>
                <w:color w:val="000000" w:themeColor="text1"/>
                <w:spacing w:val="0"/>
                <w:sz w:val="24"/>
                <w:szCs w:val="24"/>
                <w:vertAlign w:val="baseline"/>
                <w:lang w:val="en-US" w:eastAsia="zh-CN"/>
              </w:rPr>
              <w:t>：</w:t>
            </w:r>
            <w:r>
              <w:rPr>
                <w:rFonts w:hint="default" w:ascii="Times New Roman" w:hAnsi="Times New Roman" w:eastAsia="宋体" w:cs="Times New Roman"/>
                <w:color w:val="auto"/>
                <w:spacing w:val="-6"/>
                <w:kern w:val="0"/>
                <w:sz w:val="24"/>
                <w:szCs w:val="24"/>
                <w:lang w:val="en-US" w:eastAsia="zh-CN" w:bidi="ar-SA"/>
              </w:rPr>
              <w:t>非甲烷总烃≤60</w:t>
            </w:r>
            <w:r>
              <w:rPr>
                <w:rFonts w:hint="default" w:ascii="Times New Roman" w:hAnsi="Times New Roman" w:eastAsia="宋体" w:cs="Times New Roman"/>
                <w:color w:val="auto"/>
                <w:spacing w:val="-6"/>
                <w:kern w:val="2"/>
                <w:sz w:val="24"/>
                <w:szCs w:val="24"/>
                <w:lang w:val="en-US" w:eastAsia="zh-CN" w:bidi="ar-SA"/>
              </w:rPr>
              <w:t>mg/m</w:t>
            </w:r>
            <w:r>
              <w:rPr>
                <w:rFonts w:hint="default" w:ascii="Times New Roman" w:hAnsi="Times New Roman" w:eastAsia="宋体" w:cs="Times New Roman"/>
                <w:color w:val="auto"/>
                <w:spacing w:val="-6"/>
                <w:kern w:val="2"/>
                <w:sz w:val="24"/>
                <w:szCs w:val="24"/>
                <w:vertAlign w:val="superscript"/>
                <w:lang w:val="en-US" w:eastAsia="zh-CN" w:bidi="ar-SA"/>
              </w:rPr>
              <w:t>3</w:t>
            </w:r>
            <w:r>
              <w:rPr>
                <w:rFonts w:hint="default" w:ascii="Times New Roman" w:hAnsi="Times New Roman" w:eastAsia="宋体" w:cs="Times New Roman"/>
                <w:color w:val="auto"/>
                <w:spacing w:val="-6"/>
                <w:kern w:val="2"/>
                <w:sz w:val="24"/>
                <w:szCs w:val="24"/>
                <w:vertAlign w:val="baseline"/>
                <w:lang w:val="en-US" w:eastAsia="zh-CN" w:bidi="ar-SA"/>
              </w:rPr>
              <w:t>。</w:t>
            </w:r>
            <w:r>
              <w:rPr>
                <w:rFonts w:hint="eastAsia" w:ascii="Times New Roman" w:cs="Times New Roman"/>
                <w:color w:val="auto"/>
                <w:spacing w:val="-6"/>
                <w:kern w:val="2"/>
                <w:sz w:val="24"/>
                <w:szCs w:val="24"/>
                <w:lang w:val="en-US" w:eastAsia="zh-CN" w:bidi="ar-SA"/>
              </w:rPr>
              <w:t>氯化氢</w:t>
            </w:r>
            <w:r>
              <w:rPr>
                <w:rFonts w:hint="default" w:ascii="Times New Roman" w:hAnsi="Times New Roman" w:eastAsia="宋体" w:cs="Times New Roman"/>
                <w:color w:val="auto"/>
                <w:spacing w:val="-6"/>
                <w:kern w:val="2"/>
                <w:sz w:val="24"/>
                <w:szCs w:val="24"/>
                <w:lang w:val="en-US" w:eastAsia="zh-CN" w:bidi="ar-SA"/>
              </w:rPr>
              <w:t>最大</w:t>
            </w:r>
            <w:r>
              <w:rPr>
                <w:rFonts w:hint="eastAsia" w:ascii="Times New Roman" w:cs="Times New Roman"/>
                <w:color w:val="auto"/>
                <w:spacing w:val="-6"/>
                <w:kern w:val="2"/>
                <w:sz w:val="24"/>
                <w:szCs w:val="24"/>
                <w:lang w:val="en-US" w:eastAsia="zh-CN" w:bidi="ar-SA"/>
              </w:rPr>
              <w:t>平均</w:t>
            </w:r>
            <w:r>
              <w:rPr>
                <w:rFonts w:hint="default" w:ascii="Times New Roman" w:hAnsi="Times New Roman" w:eastAsia="宋体" w:cs="Times New Roman"/>
                <w:color w:val="auto"/>
                <w:spacing w:val="-6"/>
                <w:kern w:val="2"/>
                <w:sz w:val="24"/>
                <w:szCs w:val="24"/>
                <w:lang w:val="en-US" w:eastAsia="zh-CN" w:bidi="ar-SA"/>
              </w:rPr>
              <w:t xml:space="preserve">排放浓度为2.8 </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6"/>
                <w:kern w:val="0"/>
                <w:sz w:val="24"/>
                <w:szCs w:val="24"/>
                <w:u w:val="none"/>
                <w:vertAlign w:val="superscript"/>
                <w:lang w:val="en-US" w:eastAsia="zh-CN" w:bidi="ar"/>
              </w:rPr>
              <w:t>3</w:t>
            </w:r>
            <w:r>
              <w:rPr>
                <w:rFonts w:hint="eastAsia" w:ascii="Times New Roman" w:cs="Times New Roman"/>
                <w:color w:val="auto"/>
                <w:spacing w:val="-6"/>
                <w:kern w:val="2"/>
                <w:sz w:val="24"/>
                <w:szCs w:val="24"/>
                <w:lang w:val="en-US" w:eastAsia="zh-CN" w:bidi="ar-SA"/>
              </w:rPr>
              <w:t>，最大平均排放速率为0.0152</w:t>
            </w:r>
            <w:r>
              <w:rPr>
                <w:rFonts w:hint="eastAsia" w:ascii="Times New Roman" w:cs="Times New Roman"/>
                <w:b w:val="0"/>
                <w:bCs w:val="0"/>
                <w:i w:val="0"/>
                <w:color w:val="auto"/>
                <w:spacing w:val="-6"/>
                <w:kern w:val="0"/>
                <w:sz w:val="24"/>
                <w:szCs w:val="24"/>
                <w:u w:val="none"/>
                <w:vertAlign w:val="baseline"/>
                <w:lang w:val="en-US" w:eastAsia="zh-CN" w:bidi="ar"/>
              </w:rPr>
              <w:t>kg</w:t>
            </w:r>
            <w:r>
              <w:rPr>
                <w:rFonts w:hint="default" w:ascii="Times New Roman" w:hAnsi="Times New Roman" w:eastAsia="宋体" w:cs="Times New Roman"/>
                <w:b w:val="0"/>
                <w:bCs w:val="0"/>
                <w:i w:val="0"/>
                <w:color w:val="auto"/>
                <w:spacing w:val="-6"/>
                <w:kern w:val="0"/>
                <w:sz w:val="24"/>
                <w:szCs w:val="24"/>
                <w:u w:val="none"/>
                <w:vertAlign w:val="baseline"/>
                <w:lang w:val="en-US" w:eastAsia="zh-CN" w:bidi="ar"/>
              </w:rPr>
              <w:t>/</w:t>
            </w:r>
            <w:r>
              <w:rPr>
                <w:rFonts w:hint="eastAsia" w:ascii="Times New Roman" w:cs="Times New Roman"/>
                <w:b w:val="0"/>
                <w:bCs w:val="0"/>
                <w:i w:val="0"/>
                <w:color w:val="auto"/>
                <w:spacing w:val="-6"/>
                <w:kern w:val="0"/>
                <w:sz w:val="24"/>
                <w:szCs w:val="24"/>
                <w:u w:val="none"/>
                <w:vertAlign w:val="baseline"/>
                <w:lang w:val="en-US" w:eastAsia="zh-CN" w:bidi="ar"/>
              </w:rPr>
              <w:t>h，</w:t>
            </w:r>
            <w:r>
              <w:rPr>
                <w:rFonts w:hint="eastAsia" w:ascii="Times New Roman" w:cs="Times New Roman"/>
                <w:b w:val="0"/>
                <w:bCs w:val="0"/>
                <w:i w:val="0"/>
                <w:color w:val="auto"/>
                <w:spacing w:val="0"/>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《大气污染物综合排放标准》（GB16297-1996）表2中二级标准要求</w:t>
            </w:r>
            <w:r>
              <w:rPr>
                <w:rFonts w:hint="eastAsia" w:ascii="Times New Roman" w:cs="Times New Roman"/>
                <w:kern w:val="0"/>
                <w:sz w:val="24"/>
                <w:szCs w:val="24"/>
                <w:lang w:eastAsia="zh-CN"/>
              </w:rPr>
              <w:t>：</w:t>
            </w:r>
            <w:r>
              <w:rPr>
                <w:rFonts w:hint="eastAsia" w:ascii="Times New Roman" w:cs="Times New Roman"/>
                <w:kern w:val="0"/>
                <w:sz w:val="24"/>
                <w:szCs w:val="24"/>
                <w:lang w:val="en-US" w:eastAsia="zh-CN"/>
              </w:rPr>
              <w:t>氯化氢</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100</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mg/m</w:t>
            </w:r>
            <w:r>
              <w:rPr>
                <w:rFonts w:hint="default" w:ascii="Times New Roman" w:hAnsi="Times New Roman" w:eastAsia="宋体" w:cs="Times New Roman"/>
                <w:b w:val="0"/>
                <w:bCs w:val="0"/>
                <w:i w:val="0"/>
                <w:color w:val="auto"/>
                <w:spacing w:val="0"/>
                <w:kern w:val="0"/>
                <w:sz w:val="24"/>
                <w:szCs w:val="24"/>
                <w:u w:val="none"/>
                <w:vertAlign w:val="superscript"/>
                <w:lang w:val="en-US" w:eastAsia="zh-CN" w:bidi="ar"/>
              </w:rPr>
              <w:t>3</w:t>
            </w:r>
            <w:r>
              <w:rPr>
                <w:rFonts w:hint="eastAsia" w:ascii="Times New Roman" w:cs="Times New Roman"/>
                <w:b w:val="0"/>
                <w:bCs w:val="0"/>
                <w:i w:val="0"/>
                <w:color w:val="auto"/>
                <w:spacing w:val="0"/>
                <w:kern w:val="0"/>
                <w:sz w:val="24"/>
                <w:szCs w:val="24"/>
                <w:u w:val="none"/>
                <w:vertAlign w:val="baseline"/>
                <w:lang w:val="en-US" w:eastAsia="zh-CN" w:bidi="ar"/>
              </w:rPr>
              <w:t>，最高允许排放速率</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0.26kg</w:t>
            </w:r>
            <w:r>
              <w:rPr>
                <w:rFonts w:hint="default" w:ascii="Times New Roman" w:hAnsi="Times New Roman" w:eastAsia="宋体" w:cs="Times New Roman"/>
                <w:b w:val="0"/>
                <w:bCs w:val="0"/>
                <w:i w:val="0"/>
                <w:color w:val="auto"/>
                <w:spacing w:val="0"/>
                <w:kern w:val="0"/>
                <w:sz w:val="24"/>
                <w:szCs w:val="24"/>
                <w:u w:val="none"/>
                <w:vertAlign w:val="baseline"/>
                <w:lang w:val="en-US" w:eastAsia="zh-CN" w:bidi="ar"/>
              </w:rPr>
              <w:t>/</w:t>
            </w:r>
            <w:r>
              <w:rPr>
                <w:rFonts w:hint="eastAsia" w:ascii="Times New Roman" w:cs="Times New Roman"/>
                <w:b w:val="0"/>
                <w:bCs w:val="0"/>
                <w:i w:val="0"/>
                <w:color w:val="auto"/>
                <w:spacing w:val="0"/>
                <w:kern w:val="0"/>
                <w:sz w:val="24"/>
                <w:szCs w:val="24"/>
                <w:u w:val="none"/>
                <w:vertAlign w:val="baseline"/>
                <w:lang w:val="en-US" w:eastAsia="zh-CN" w:bidi="ar"/>
              </w:rPr>
              <w:t>h</w:t>
            </w:r>
            <w:r>
              <w:rPr>
                <w:rFonts w:hint="default" w:ascii="Times New Roman" w:hAnsi="Times New Roman" w:eastAsia="宋体" w:cs="Times New Roman"/>
                <w:kern w:val="0"/>
                <w:sz w:val="24"/>
                <w:szCs w:val="24"/>
              </w:rPr>
              <w:t>。</w:t>
            </w:r>
          </w:p>
          <w:p>
            <w:pPr>
              <w:keepNext w:val="0"/>
              <w:keepLines w:val="0"/>
              <w:pageBreakBefore w:val="0"/>
              <w:widowControl/>
              <w:suppressLineNumbers w:val="0"/>
              <w:kinsoku/>
              <w:wordWrap/>
              <w:overflowPunct/>
              <w:topLinePunct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vertAlign w:val="baseline"/>
                <w:lang w:val="en-US" w:eastAsia="zh-CN"/>
              </w:rPr>
            </w:pPr>
            <w:r>
              <w:rPr>
                <w:rFonts w:hint="default" w:ascii="Times New Roman" w:hAnsi="Times New Roman" w:eastAsia="宋体" w:cs="Times New Roman"/>
                <w:b w:val="0"/>
                <w:bCs w:val="0"/>
                <w:i w:val="0"/>
                <w:color w:val="000000" w:themeColor="text1"/>
                <w:kern w:val="0"/>
                <w:sz w:val="24"/>
                <w:szCs w:val="24"/>
                <w:u w:val="none"/>
                <w:lang w:val="en-US" w:eastAsia="zh-CN" w:bidi="ar"/>
              </w:rPr>
              <w:t>厂界非甲烷总烃</w:t>
            </w:r>
            <w:r>
              <w:rPr>
                <w:rFonts w:hint="default" w:ascii="Times New Roman" w:hAnsi="Times New Roman" w:eastAsia="宋体" w:cs="Times New Roman"/>
                <w:sz w:val="24"/>
                <w:szCs w:val="24"/>
                <w:lang w:val="en-US" w:eastAsia="zh-CN"/>
              </w:rPr>
              <w:t>最大排放浓度为</w:t>
            </w:r>
            <w:r>
              <w:rPr>
                <w:rFonts w:hint="eastAsia" w:ascii="Times New Roman" w:hAnsi="Times New Roman" w:eastAsia="宋体" w:cs="Times New Roman"/>
                <w:color w:val="000000" w:themeColor="text1"/>
                <w:sz w:val="24"/>
                <w:szCs w:val="24"/>
                <w:vertAlign w:val="baseline"/>
                <w:lang w:val="en-US" w:eastAsia="zh-CN"/>
              </w:rPr>
              <w:t>1.15</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表2标准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≤2.0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sz w:val="24"/>
                <w:szCs w:val="24"/>
                <w:lang w:val="en-US" w:eastAsia="zh-CN"/>
              </w:rPr>
              <w:t>厂界无组织</w:t>
            </w:r>
            <w:r>
              <w:rPr>
                <w:rFonts w:hint="eastAsia" w:ascii="Times New Roman" w:hAnsi="Times New Roman" w:eastAsia="宋体" w:cs="Times New Roman"/>
                <w:sz w:val="24"/>
                <w:szCs w:val="24"/>
                <w:lang w:val="en-US" w:eastAsia="zh-CN"/>
              </w:rPr>
              <w:t>氯化氢</w:t>
            </w:r>
            <w:r>
              <w:rPr>
                <w:rFonts w:hint="default" w:ascii="Times New Roman" w:hAnsi="Times New Roman" w:eastAsia="宋体" w:cs="Times New Roman"/>
                <w:sz w:val="24"/>
                <w:szCs w:val="24"/>
                <w:lang w:val="en-US" w:eastAsia="zh-CN"/>
              </w:rPr>
              <w:t>最大排放浓度为</w:t>
            </w:r>
            <w:r>
              <w:rPr>
                <w:rFonts w:hint="default" w:ascii="Times New Roman" w:hAnsi="Times New Roman" w:eastAsia="宋体" w:cs="Times New Roman"/>
                <w:color w:val="000000" w:themeColor="text1"/>
                <w:sz w:val="24"/>
                <w:szCs w:val="24"/>
                <w:vertAlign w:val="baseline"/>
                <w:lang w:val="en-US" w:eastAsia="zh-CN"/>
              </w:rPr>
              <w:t>0.</w:t>
            </w:r>
            <w:r>
              <w:rPr>
                <w:rFonts w:hint="eastAsia" w:ascii="Times New Roman" w:hAnsi="Times New Roman" w:eastAsia="宋体" w:cs="Times New Roman"/>
                <w:color w:val="000000" w:themeColor="text1"/>
                <w:sz w:val="24"/>
                <w:szCs w:val="24"/>
                <w:vertAlign w:val="baseline"/>
                <w:lang w:val="en-US" w:eastAsia="zh-CN"/>
              </w:rPr>
              <w:t>17</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，满足</w:t>
            </w:r>
            <w:r>
              <w:rPr>
                <w:rFonts w:hint="default" w:ascii="Times New Roman" w:hAnsi="Times New Roman" w:eastAsia="宋体" w:cs="Times New Roman"/>
                <w:kern w:val="0"/>
                <w:sz w:val="24"/>
                <w:szCs w:val="24"/>
              </w:rPr>
              <w:t>《大气污染物综合排放标准》（GB16297-1996）表2无组织排放监控浓</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度限值</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：氯化氢</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eastAsia" w:ascii="Times New Roman" w:hAnsi="Times New Roman" w:eastAsia="宋体" w:cs="Times New Roman"/>
                <w:b w:val="0"/>
                <w:bCs w:val="0"/>
                <w:i w:val="0"/>
                <w:color w:val="000000" w:themeColor="text1"/>
                <w:kern w:val="0"/>
                <w:sz w:val="24"/>
                <w:szCs w:val="24"/>
                <w:u w:val="none"/>
                <w:vertAlign w:val="baseline"/>
                <w:lang w:val="en-US" w:eastAsia="zh-CN" w:bidi="ar"/>
              </w:rPr>
              <w:t>0.2</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p>
          <w:p>
            <w:pPr>
              <w:keepNext w:val="0"/>
              <w:keepLines w:val="0"/>
              <w:pageBreakBefore w:val="0"/>
              <w:widowControl/>
              <w:suppressLineNumbers w:val="0"/>
              <w:kinsoku/>
              <w:wordWrap/>
              <w:overflowPunct/>
              <w:topLinePunct w:val="0"/>
              <w:autoSpaceDE/>
              <w:autoSpaceDN/>
              <w:bidi w:val="0"/>
              <w:snapToGrid/>
              <w:spacing w:after="0" w:line="360" w:lineRule="auto"/>
              <w:ind w:firstLine="480" w:firstLineChars="200"/>
              <w:jc w:val="both"/>
              <w:textAlignment w:val="auto"/>
              <w:rPr>
                <w:rFonts w:hint="default" w:ascii="Times New Roman" w:hAnsi="Times New Roman" w:eastAsia="宋体" w:cs="Times New Roman"/>
                <w:sz w:val="24"/>
                <w:szCs w:val="24"/>
                <w:vertAlign w:val="superscript"/>
                <w:lang w:val="en-US" w:eastAsia="zh-CN"/>
              </w:rPr>
            </w:pPr>
            <w:r>
              <w:rPr>
                <w:rFonts w:hint="default" w:ascii="Times New Roman" w:hAnsi="Times New Roman" w:eastAsia="宋体" w:cs="Times New Roman"/>
                <w:sz w:val="24"/>
                <w:szCs w:val="24"/>
                <w:lang w:val="en-US" w:eastAsia="zh-CN"/>
              </w:rPr>
              <w:t>厂界无组织</w:t>
            </w:r>
            <w:r>
              <w:rPr>
                <w:rFonts w:hint="default" w:ascii="Times New Roman" w:hAnsi="Times New Roman" w:eastAsia="宋体" w:cs="Times New Roman"/>
                <w:sz w:val="24"/>
                <w:szCs w:val="24"/>
                <w:vertAlign w:val="baseline"/>
                <w:lang w:val="en-US" w:eastAsia="zh-CN"/>
              </w:rPr>
              <w:t>车间口非甲烷总烃最大排放浓度为</w:t>
            </w:r>
            <w:r>
              <w:rPr>
                <w:rFonts w:hint="default" w:ascii="Times New Roman" w:hAnsi="Times New Roman" w:eastAsia="宋体" w:cs="Times New Roman"/>
                <w:color w:val="000000" w:themeColor="text1"/>
                <w:sz w:val="24"/>
                <w:szCs w:val="24"/>
                <w:vertAlign w:val="baseline"/>
                <w:lang w:val="en-US" w:eastAsia="zh-CN"/>
              </w:rPr>
              <w:t>1.</w:t>
            </w:r>
            <w:r>
              <w:rPr>
                <w:rFonts w:hint="eastAsia" w:ascii="Times New Roman" w:hAnsi="Times New Roman" w:eastAsia="宋体" w:cs="Times New Roman"/>
                <w:color w:val="000000" w:themeColor="text1"/>
                <w:sz w:val="24"/>
                <w:szCs w:val="24"/>
                <w:vertAlign w:val="baseline"/>
                <w:lang w:val="en-US" w:eastAsia="zh-CN"/>
              </w:rPr>
              <w:t>58</w:t>
            </w:r>
            <w:r>
              <w:rPr>
                <w:rFonts w:hint="default" w:ascii="Times New Roman" w:hAnsi="Times New Roman" w:eastAsia="宋体" w:cs="Times New Roman"/>
                <w:b w:val="0"/>
                <w:bCs w:val="0"/>
                <w:i w:val="0"/>
                <w:color w:val="000000" w:themeColor="text1"/>
                <w:kern w:val="0"/>
                <w:sz w:val="24"/>
                <w:szCs w:val="24"/>
                <w:u w:val="none"/>
                <w:lang w:val="en-US" w:eastAsia="zh-CN" w:bidi="ar"/>
              </w:rPr>
              <w:t>mg/m</w:t>
            </w:r>
            <w:r>
              <w:rPr>
                <w:rFonts w:hint="default" w:ascii="Times New Roman" w:hAnsi="Times New Roman" w:eastAsia="宋体" w:cs="Times New Roman"/>
                <w:b w:val="0"/>
                <w:bCs w:val="0"/>
                <w:i w:val="0"/>
                <w:color w:val="000000" w:themeColor="text1"/>
                <w:kern w:val="0"/>
                <w:sz w:val="24"/>
                <w:szCs w:val="24"/>
                <w:u w:val="none"/>
                <w:vertAlign w:val="superscript"/>
                <w:lang w:val="en-US" w:eastAsia="zh-CN" w:bidi="ar"/>
              </w:rPr>
              <w:t>3</w:t>
            </w:r>
            <w:r>
              <w:rPr>
                <w:rFonts w:hint="default" w:ascii="Times New Roman" w:hAnsi="Times New Roman" w:eastAsia="宋体" w:cs="Times New Roman"/>
                <w:b w:val="0"/>
                <w:bCs w:val="0"/>
                <w:i w:val="0"/>
                <w:color w:val="000000" w:themeColor="text1"/>
                <w:kern w:val="0"/>
                <w:sz w:val="24"/>
                <w:szCs w:val="24"/>
                <w:u w:val="none"/>
                <w:vertAlign w:val="baseline"/>
                <w:lang w:val="en-US" w:eastAsia="zh-CN" w:bidi="ar"/>
              </w:rPr>
              <w:t>，</w:t>
            </w:r>
            <w:r>
              <w:rPr>
                <w:rFonts w:hint="default" w:ascii="Times New Roman" w:hAnsi="Times New Roman" w:eastAsia="宋体" w:cs="Times New Roman"/>
                <w:b w:val="0"/>
                <w:bCs w:val="0"/>
                <w:color w:val="auto"/>
                <w:sz w:val="24"/>
                <w:szCs w:val="24"/>
                <w:highlight w:val="none"/>
                <w:lang w:val="en-US" w:eastAsia="zh-CN"/>
              </w:rPr>
              <w:t>满足《挥发性有机物无组织排放控制标准》（GB 37822-2019）</w:t>
            </w:r>
            <w:r>
              <w:rPr>
                <w:rFonts w:hint="default" w:ascii="Times New Roman" w:hAnsi="Times New Roman" w:eastAsia="宋体" w:cs="Times New Roman"/>
                <w:color w:val="000000" w:themeColor="text1"/>
                <w:sz w:val="24"/>
                <w:szCs w:val="24"/>
                <w:vertAlign w:val="baseline"/>
                <w:lang w:val="en-US" w:eastAsia="zh-CN"/>
              </w:rPr>
              <w:t>表A.1标准：</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≤6</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eastAsia" w:ascii="Times New Roman" w:hAnsi="Times New Roman" w:eastAsia="宋体" w:cs="Times New Roman"/>
                <w:sz w:val="24"/>
                <w:szCs w:val="24"/>
                <w:vertAlign w:val="baseline"/>
                <w:lang w:val="en-US" w:eastAsia="zh-CN"/>
              </w:rPr>
              <w:t>及</w:t>
            </w:r>
            <w:r>
              <w:rPr>
                <w:rFonts w:hint="default" w:ascii="Times New Roman" w:hAnsi="Times New Roman" w:eastAsia="宋体" w:cs="Times New Roman"/>
                <w:b w:val="0"/>
                <w:bCs w:val="0"/>
                <w:color w:val="auto"/>
                <w:sz w:val="24"/>
                <w:szCs w:val="24"/>
                <w:highlight w:val="none"/>
                <w:lang w:val="en-US" w:eastAsia="zh-CN"/>
              </w:rPr>
              <w:t>《工业企业挥发性有机物排放控制标准》（DB 13/2322-2016）</w:t>
            </w:r>
            <w:r>
              <w:rPr>
                <w:rFonts w:hint="default" w:ascii="Times New Roman" w:hAnsi="Times New Roman" w:eastAsia="宋体" w:cs="Times New Roman"/>
                <w:color w:val="000000" w:themeColor="text1"/>
                <w:sz w:val="24"/>
                <w:szCs w:val="24"/>
                <w:vertAlign w:val="baseline"/>
                <w:lang w:val="en-US" w:eastAsia="zh-CN"/>
              </w:rPr>
              <w:t>表</w:t>
            </w:r>
            <w:r>
              <w:rPr>
                <w:rFonts w:hint="eastAsia" w:ascii="Times New Roman" w:hAnsi="Times New Roman" w:eastAsia="宋体" w:cs="Times New Roman"/>
                <w:color w:val="000000" w:themeColor="text1"/>
                <w:sz w:val="24"/>
                <w:szCs w:val="24"/>
                <w:vertAlign w:val="baseline"/>
                <w:lang w:val="en-US" w:eastAsia="zh-CN"/>
              </w:rPr>
              <w:t>3</w:t>
            </w:r>
            <w:r>
              <w:rPr>
                <w:rFonts w:hint="default" w:ascii="Times New Roman" w:hAnsi="Times New Roman" w:eastAsia="宋体" w:cs="Times New Roman"/>
                <w:color w:val="000000" w:themeColor="text1"/>
                <w:sz w:val="24"/>
                <w:szCs w:val="24"/>
                <w:vertAlign w:val="baseline"/>
                <w:lang w:val="en-US" w:eastAsia="zh-CN"/>
              </w:rPr>
              <w:t>标准</w:t>
            </w:r>
            <w:r>
              <w:rPr>
                <w:rFonts w:hint="eastAsia" w:ascii="Times New Roman" w:hAnsi="Times New Roman" w:eastAsia="宋体" w:cs="Times New Roman"/>
                <w:color w:val="000000" w:themeColor="text1"/>
                <w:sz w:val="24"/>
                <w:szCs w:val="24"/>
                <w:vertAlign w:val="baseline"/>
                <w:lang w:val="en-US" w:eastAsia="zh-CN"/>
              </w:rPr>
              <w:t>：</w:t>
            </w:r>
            <w:r>
              <w:rPr>
                <w:rFonts w:hint="default" w:ascii="Times New Roman" w:hAnsi="Times New Roman" w:eastAsia="宋体" w:cs="Times New Roman"/>
                <w:b w:val="0"/>
                <w:bCs w:val="0"/>
                <w:i w:val="0"/>
                <w:color w:val="000000" w:themeColor="text1"/>
                <w:kern w:val="0"/>
                <w:sz w:val="24"/>
                <w:szCs w:val="24"/>
                <w:u w:val="none"/>
                <w:lang w:val="en-US" w:eastAsia="zh-CN" w:bidi="ar"/>
              </w:rPr>
              <w:t>非甲烷总烃</w:t>
            </w:r>
            <w:r>
              <w:rPr>
                <w:rFonts w:hint="default" w:ascii="Times New Roman" w:hAnsi="Times New Roman" w:eastAsia="宋体" w:cs="Times New Roman"/>
                <w:color w:val="000000" w:themeColor="text1"/>
                <w:sz w:val="24"/>
                <w:szCs w:val="24"/>
                <w:vertAlign w:val="baseline"/>
                <w:lang w:val="en-US" w:eastAsia="zh-CN"/>
              </w:rPr>
              <w:t>≤</w:t>
            </w:r>
            <w:r>
              <w:rPr>
                <w:rFonts w:hint="eastAsia" w:ascii="Times New Roman" w:hAnsi="Times New Roman" w:eastAsia="宋体" w:cs="Times New Roman"/>
                <w:color w:val="000000" w:themeColor="text1"/>
                <w:sz w:val="24"/>
                <w:szCs w:val="24"/>
                <w:vertAlign w:val="baseline"/>
                <w:lang w:val="en-US" w:eastAsia="zh-CN"/>
              </w:rPr>
              <w:t>4</w:t>
            </w:r>
            <w:r>
              <w:rPr>
                <w:rFonts w:hint="default" w:ascii="Times New Roman" w:hAnsi="Times New Roman" w:eastAsia="宋体" w:cs="Times New Roman"/>
                <w:color w:val="000000" w:themeColor="text1"/>
                <w:sz w:val="24"/>
                <w:szCs w:val="24"/>
                <w:vertAlign w:val="baseline"/>
                <w:lang w:val="en-US" w:eastAsia="zh-CN"/>
              </w:rPr>
              <w:t>.0</w:t>
            </w:r>
            <w:r>
              <w:rPr>
                <w:rFonts w:hint="default" w:ascii="Times New Roman" w:hAnsi="Times New Roman" w:eastAsia="宋体" w:cs="Times New Roman"/>
                <w:sz w:val="24"/>
                <w:szCs w:val="24"/>
                <w:lang w:val="en-US" w:eastAsia="zh-CN"/>
              </w:rPr>
              <w:t>mg/m</w:t>
            </w:r>
            <w:r>
              <w:rPr>
                <w:rFonts w:hint="default" w:ascii="Times New Roman" w:hAnsi="Times New Roman" w:eastAsia="宋体" w:cs="Times New Roman"/>
                <w:sz w:val="24"/>
                <w:szCs w:val="24"/>
                <w:vertAlign w:val="superscript"/>
                <w:lang w:val="en-US" w:eastAsia="zh-CN"/>
              </w:rPr>
              <w:t>3</w:t>
            </w:r>
            <w:r>
              <w:rPr>
                <w:rFonts w:hint="default" w:ascii="Times New Roman" w:hAnsi="Times New Roman" w:eastAsia="宋体" w:cs="Times New Roman"/>
                <w:sz w:val="24"/>
                <w:szCs w:val="24"/>
                <w:vertAlign w:val="baseline"/>
                <w:lang w:val="en-US" w:eastAsia="zh-CN"/>
              </w:rPr>
              <w:t>。</w:t>
            </w:r>
          </w:p>
          <w:p>
            <w:pPr>
              <w:pStyle w:val="17"/>
              <w:keepNext w:val="0"/>
              <w:keepLines w:val="0"/>
              <w:pageBreakBefore w:val="0"/>
              <w:widowControl/>
              <w:numPr>
                <w:ilvl w:val="0"/>
                <w:numId w:val="0"/>
              </w:numPr>
              <w:kinsoku/>
              <w:wordWrap/>
              <w:overflowPunct/>
              <w:topLinePunct w:val="0"/>
              <w:autoSpaceDE/>
              <w:autoSpaceDN/>
              <w:bidi w:val="0"/>
              <w:adjustRightInd/>
              <w:snapToGrid/>
              <w:spacing w:after="0" w:line="360" w:lineRule="auto"/>
              <w:ind w:firstLine="480" w:firstLineChars="200"/>
              <w:jc w:val="both"/>
              <w:textAlignment w:val="auto"/>
              <w:rPr>
                <w:rFonts w:hint="default" w:ascii="Times New Roman" w:hAnsi="Times New Roman" w:eastAsia="宋体" w:cs="Times New Roman"/>
                <w:b w:val="0"/>
                <w:bCs w:val="0"/>
                <w:color w:val="auto"/>
                <w:kern w:val="0"/>
                <w:sz w:val="24"/>
                <w:szCs w:val="24"/>
                <w:lang w:val="en-US" w:eastAsia="zh-CN" w:bidi="ar-SA"/>
              </w:rPr>
            </w:pPr>
            <w:r>
              <w:rPr>
                <w:rFonts w:hint="eastAsia" w:ascii="Times New Roman" w:cs="Times New Roman"/>
                <w:b w:val="0"/>
                <w:bCs w:val="0"/>
                <w:color w:val="auto"/>
                <w:kern w:val="0"/>
                <w:sz w:val="24"/>
                <w:szCs w:val="24"/>
                <w:lang w:val="en-US" w:eastAsia="zh-CN" w:bidi="ar-SA"/>
              </w:rPr>
              <w:t>2、废水：</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default" w:ascii="Times New Roman" w:hAnsi="Times New Roman" w:eastAsia="宋体" w:cs="Times New Roman"/>
                <w:color w:val="auto"/>
                <w:kern w:val="0"/>
                <w:sz w:val="24"/>
                <w:szCs w:val="24"/>
                <w:lang w:val="en-US" w:eastAsia="zh-CN" w:bidi="ar"/>
              </w:rPr>
              <w:t>项目运营后废水主要为职工生活污水，生产过程冷却水循环使用，不外排。职工生活污水排入厂区内防渗旱厕，定期清掏，用作农肥。</w:t>
            </w:r>
          </w:p>
          <w:p>
            <w:pPr>
              <w:pStyle w:val="17"/>
              <w:keepNext w:val="0"/>
              <w:keepLines w:val="0"/>
              <w:pageBreakBefore w:val="0"/>
              <w:widowControl/>
              <w:kinsoku/>
              <w:wordWrap/>
              <w:overflowPunct/>
              <w:topLinePunct w:val="0"/>
              <w:autoSpaceDE/>
              <w:autoSpaceDN/>
              <w:bidi w:val="0"/>
              <w:adjustRightInd/>
              <w:snapToGrid/>
              <w:spacing w:after="0" w:line="360" w:lineRule="auto"/>
              <w:ind w:left="0" w:leftChars="0" w:firstLine="480" w:firstLineChars="200"/>
              <w:jc w:val="both"/>
              <w:textAlignment w:val="auto"/>
              <w:rPr>
                <w:rFonts w:hint="default" w:ascii="Times New Roman" w:hAnsi="Times New Roman" w:eastAsia="宋体" w:cs="Times New Roman"/>
                <w:color w:val="auto"/>
                <w:kern w:val="0"/>
                <w:sz w:val="24"/>
                <w:szCs w:val="24"/>
                <w:lang w:val="en-US" w:eastAsia="zh-CN" w:bidi="ar"/>
              </w:rPr>
            </w:pPr>
            <w:r>
              <w:rPr>
                <w:rFonts w:hint="eastAsia" w:ascii="Times New Roman" w:cs="Times New Roman"/>
                <w:color w:val="auto"/>
                <w:spacing w:val="0"/>
                <w:sz w:val="24"/>
                <w:szCs w:val="24"/>
                <w:highlight w:val="none"/>
                <w:lang w:val="en-US" w:eastAsia="zh-CN" w:bidi="ar-SA"/>
              </w:rPr>
              <w:t>3</w:t>
            </w:r>
            <w:r>
              <w:rPr>
                <w:rFonts w:hint="default" w:ascii="Times New Roman" w:hAnsi="Times New Roman" w:eastAsia="宋体" w:cs="Times New Roman"/>
                <w:color w:val="auto"/>
                <w:spacing w:val="0"/>
                <w:sz w:val="24"/>
                <w:szCs w:val="24"/>
                <w:highlight w:val="none"/>
                <w:lang w:val="en-US" w:eastAsia="zh-CN" w:bidi="ar-SA"/>
              </w:rPr>
              <w:t>、</w:t>
            </w:r>
            <w:r>
              <w:rPr>
                <w:rFonts w:hint="default" w:ascii="Times New Roman" w:hAnsi="Times New Roman" w:eastAsia="宋体" w:cs="Times New Roman"/>
                <w:color w:val="auto"/>
                <w:spacing w:val="-2"/>
                <w:sz w:val="24"/>
                <w:szCs w:val="24"/>
                <w:highlight w:val="none"/>
                <w:lang w:val="en-US" w:eastAsia="zh-CN" w:bidi="ar-SA"/>
              </w:rPr>
              <w:t>噪声：</w:t>
            </w:r>
            <w:r>
              <w:rPr>
                <w:rFonts w:hint="eastAsia" w:ascii="Times New Roman" w:hAnsi="Times New Roman" w:cs="Times New Roman"/>
                <w:color w:val="000000"/>
                <w:spacing w:val="-2"/>
                <w:kern w:val="0"/>
                <w:sz w:val="24"/>
                <w:szCs w:val="24"/>
                <w:lang w:val="en-US" w:eastAsia="zh-CN" w:bidi="ar"/>
              </w:rPr>
              <w:t>本项目</w:t>
            </w:r>
            <w:r>
              <w:rPr>
                <w:rFonts w:hint="default" w:ascii="Times New Roman" w:hAnsi="Times New Roman" w:eastAsia="宋体" w:cs="Times New Roman"/>
                <w:color w:val="000000"/>
                <w:spacing w:val="-2"/>
                <w:kern w:val="0"/>
                <w:sz w:val="24"/>
                <w:szCs w:val="24"/>
                <w:lang w:val="en-US" w:eastAsia="zh-CN" w:bidi="ar"/>
              </w:rPr>
              <w:t>运营期项目噪声源主要</w:t>
            </w:r>
            <w:r>
              <w:rPr>
                <w:rFonts w:hint="default" w:ascii="Times New Roman" w:hAnsi="Times New Roman" w:eastAsia="宋体" w:cs="Times New Roman"/>
                <w:color w:val="auto"/>
                <w:spacing w:val="-2"/>
                <w:kern w:val="0"/>
                <w:sz w:val="24"/>
                <w:szCs w:val="24"/>
                <w:lang w:val="en-US" w:eastAsia="zh-CN" w:bidi="ar"/>
              </w:rPr>
              <w:t>为挤出机、绞丝机等生产设备等运行过程中产生的噪声。主要噪声设备安装在室内，并对产噪设备进行消声、基础减振，合理布局，加强设备维护、保养。</w:t>
            </w:r>
            <w:r>
              <w:rPr>
                <w:rFonts w:hint="default" w:ascii="Times New Roman" w:hAnsi="Times New Roman" w:eastAsia="宋体" w:cs="Times New Roman"/>
                <w:b w:val="0"/>
                <w:bCs w:val="0"/>
                <w:color w:val="auto"/>
                <w:spacing w:val="-2"/>
                <w:kern w:val="2"/>
                <w:sz w:val="24"/>
                <w:szCs w:val="24"/>
                <w:vertAlign w:val="baseline"/>
                <w:lang w:val="en-US" w:eastAsia="zh-CN" w:bidi="ar-SA"/>
              </w:rPr>
              <w:t>厂界昼间噪声值范围为54.3dB(A)~57.9dB(A)，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254" w:hRule="atLeast"/>
          <w:jc w:val="center"/>
        </w:trPr>
        <w:tc>
          <w:tcPr>
            <w:tcW w:w="8924" w:type="dxa"/>
            <w:vAlign w:val="top"/>
          </w:tcPr>
          <w:p>
            <w:pPr>
              <w:pStyle w:val="22"/>
              <w:keepNext w:val="0"/>
              <w:keepLines w:val="0"/>
              <w:pageBreakBefore w:val="0"/>
              <w:widowControl w:val="0"/>
              <w:kinsoku/>
              <w:wordWrap/>
              <w:overflowPunct/>
              <w:topLinePunct w:val="0"/>
              <w:autoSpaceDE w:val="0"/>
              <w:autoSpaceDN w:val="0"/>
              <w:bidi w:val="0"/>
              <w:adjustRightInd w:val="0"/>
              <w:snapToGrid/>
              <w:spacing w:after="0" w:line="360" w:lineRule="auto"/>
              <w:jc w:val="both"/>
              <w:textAlignment w:val="auto"/>
              <w:rPr>
                <w:rFonts w:hint="default" w:ascii="Times New Roman" w:hAnsi="Times New Roman" w:eastAsia="宋体" w:cs="Times New Roman"/>
                <w:b w:val="0"/>
                <w:bCs w:val="0"/>
                <w:color w:val="auto"/>
                <w:kern w:val="2"/>
                <w:sz w:val="24"/>
                <w:szCs w:val="24"/>
                <w:vertAlign w:val="baseline"/>
                <w:lang w:val="en-US" w:eastAsia="zh-CN" w:bidi="ar-SA"/>
              </w:rPr>
            </w:pPr>
            <w:r>
              <w:rPr>
                <w:rFonts w:hint="default" w:ascii="Times New Roman" w:hAnsi="Times New Roman" w:eastAsia="宋体" w:cs="Times New Roman"/>
                <w:b w:val="0"/>
                <w:bCs w:val="0"/>
                <w:color w:val="auto"/>
                <w:kern w:val="2"/>
                <w:sz w:val="24"/>
                <w:szCs w:val="24"/>
                <w:vertAlign w:val="baseline"/>
                <w:lang w:val="en-US" w:eastAsia="zh-CN" w:bidi="ar-SA"/>
              </w:rPr>
              <w:t>，夜间不生产，满足《工业企业厂界环境噪声排放标准》（GB12348-2008）2类标准：昼间≤60dB（A），夜间≤50dB（A）。</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4、固废：本项目产生的固体废物为生产过程产生的废包装材料、金属下脚料（废铜丝、铝丝等）、不合格品、废水性油墨、废水性油墨桶，设备维修工程中产生的废润滑油、废润滑油桶，废气治理设备产生的废活性炭、废油泥、废过滤棉，及职工日常生活中产生的生活垃圾。</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生产过程中产生的废包装材料、金属下脚料（废铜丝、铝丝等）、不合格品统一收集后外售；废水性油墨、废水性油墨桶、废润滑油、废润滑油桶、废活性炭、废油泥、废过滤棉暂存厂区危废间，定期交于有资质单位处理；职工生活垃圾收集后交环卫部门处理。</w:t>
            </w:r>
          </w:p>
          <w:p>
            <w:pPr>
              <w:pStyle w:val="22"/>
              <w:keepNext w:val="0"/>
              <w:keepLines w:val="0"/>
              <w:pageBreakBefore w:val="0"/>
              <w:widowControl w:val="0"/>
              <w:kinsoku/>
              <w:wordWrap/>
              <w:overflowPunct/>
              <w:topLinePunct w:val="0"/>
              <w:autoSpaceDE w:val="0"/>
              <w:autoSpaceDN w:val="0"/>
              <w:bidi w:val="0"/>
              <w:adjustRightInd w:val="0"/>
              <w:snapToGrid/>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因此，项目固体废物均合理处置，不外排，对周边环境无影响。</w:t>
            </w:r>
          </w:p>
          <w:p>
            <w:pPr>
              <w:keepNext w:val="0"/>
              <w:keepLines w:val="0"/>
              <w:pageBreakBefore w:val="0"/>
              <w:widowControl w:val="0"/>
              <w:kinsoku/>
              <w:wordWrap/>
              <w:overflowPunct/>
              <w:topLinePunct w:val="0"/>
              <w:autoSpaceDE/>
              <w:autoSpaceDN/>
              <w:bidi w:val="0"/>
              <w:adjustRightInd w:val="0"/>
              <w:snapToGrid w:val="0"/>
              <w:spacing w:beforeAutospacing="0" w:after="0" w:line="360" w:lineRule="auto"/>
              <w:ind w:firstLine="480" w:firstLineChars="200"/>
              <w:jc w:val="both"/>
              <w:textAlignment w:val="auto"/>
              <w:rPr>
                <w:rFonts w:hint="default" w:ascii="Times New Roman" w:hAnsi="Times New Roman" w:eastAsia="宋体" w:cs="Times New Roman"/>
                <w:color w:val="auto"/>
                <w:sz w:val="24"/>
                <w:szCs w:val="24"/>
                <w:lang w:eastAsia="zh-CN"/>
              </w:rPr>
            </w:pPr>
            <w:r>
              <w:rPr>
                <w:rFonts w:hint="default" w:ascii="Times New Roman" w:hAnsi="Times New Roman" w:eastAsia="宋体" w:cs="Times New Roman"/>
                <w:sz w:val="24"/>
                <w:szCs w:val="24"/>
                <w:lang w:val="en-US" w:eastAsia="zh-CN"/>
              </w:rPr>
              <w:t>5、污染物排放总量核算：全厂</w:t>
            </w:r>
            <w:r>
              <w:rPr>
                <w:rFonts w:hint="default" w:ascii="Times New Roman" w:hAnsi="Times New Roman" w:eastAsia="宋体" w:cs="Times New Roman"/>
                <w:sz w:val="24"/>
                <w:szCs w:val="24"/>
              </w:rPr>
              <w:t>污染物排放量总量控制指标为：</w:t>
            </w:r>
            <w:r>
              <w:rPr>
                <w:rFonts w:hint="default" w:ascii="Times New Roman" w:hAnsi="Times New Roman" w:eastAsia="宋体" w:cs="Times New Roman"/>
                <w:color w:val="auto"/>
                <w:sz w:val="24"/>
                <w:szCs w:val="24"/>
              </w:rPr>
              <w:t>COD：0t/a；氨氮：0t/a；SO</w:t>
            </w:r>
            <w:r>
              <w:rPr>
                <w:rFonts w:hint="default" w:ascii="Times New Roman" w:hAnsi="Times New Roman" w:eastAsia="宋体" w:cs="Times New Roman"/>
                <w:color w:val="auto"/>
                <w:sz w:val="24"/>
                <w:szCs w:val="24"/>
                <w:vertAlign w:val="subscript"/>
              </w:rPr>
              <w:t>2</w:t>
            </w:r>
            <w:r>
              <w:rPr>
                <w:rFonts w:hint="default" w:ascii="Times New Roman" w:hAnsi="Times New Roman" w:eastAsia="宋体" w:cs="Times New Roman"/>
                <w:color w:val="auto"/>
                <w:sz w:val="24"/>
                <w:szCs w:val="24"/>
              </w:rPr>
              <w:t>：0t/a；NO</w:t>
            </w:r>
            <w:r>
              <w:rPr>
                <w:rFonts w:hint="default" w:ascii="Times New Roman" w:hAnsi="Times New Roman" w:eastAsia="宋体" w:cs="Times New Roman"/>
                <w:color w:val="auto"/>
                <w:sz w:val="24"/>
                <w:szCs w:val="24"/>
                <w:vertAlign w:val="subscript"/>
              </w:rPr>
              <w:t>X</w:t>
            </w:r>
            <w:r>
              <w:rPr>
                <w:rFonts w:hint="default" w:ascii="Times New Roman" w:hAnsi="Times New Roman" w:eastAsia="宋体" w:cs="Times New Roman"/>
                <w:color w:val="auto"/>
                <w:sz w:val="24"/>
                <w:szCs w:val="24"/>
              </w:rPr>
              <w:t>：0t/a，特征污染物：非甲烷总烃0.72t/a，氯化氢1.2t/a</w:t>
            </w:r>
            <w:r>
              <w:rPr>
                <w:rFonts w:hint="default" w:ascii="Times New Roman" w:hAnsi="Times New Roman" w:eastAsia="宋体" w:cs="Times New Roman"/>
                <w:color w:val="auto"/>
                <w:sz w:val="24"/>
                <w:szCs w:val="24"/>
                <w:lang w:eastAsia="zh-CN"/>
              </w:rPr>
              <w:t>。</w:t>
            </w:r>
          </w:p>
          <w:p>
            <w:pPr>
              <w:keepNext w:val="0"/>
              <w:keepLines w:val="0"/>
              <w:pageBreakBefore w:val="0"/>
              <w:widowControl/>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依据企业提供资料和证明，企业实行8小时工作制，年工作天数为300天，2400h。</w:t>
            </w:r>
            <w:r>
              <w:rPr>
                <w:rFonts w:hint="default" w:ascii="Times New Roman" w:hAnsi="Times New Roman" w:eastAsia="宋体" w:cs="Times New Roman"/>
                <w:b w:val="0"/>
                <w:bCs w:val="0"/>
                <w:color w:val="auto"/>
                <w:kern w:val="0"/>
                <w:sz w:val="24"/>
                <w:szCs w:val="24"/>
                <w:lang w:val="en-US" w:eastAsia="zh-CN" w:bidi="ar-SA"/>
              </w:rPr>
              <w:t>则该企业污染物排放</w:t>
            </w:r>
            <w:bookmarkStart w:id="7" w:name="_GoBack"/>
            <w:bookmarkEnd w:id="7"/>
            <w:r>
              <w:rPr>
                <w:rFonts w:hint="default" w:ascii="Times New Roman" w:hAnsi="Times New Roman" w:eastAsia="宋体" w:cs="Times New Roman"/>
                <w:b w:val="0"/>
                <w:bCs w:val="0"/>
                <w:color w:val="auto"/>
                <w:kern w:val="0"/>
                <w:sz w:val="24"/>
                <w:szCs w:val="24"/>
                <w:lang w:val="en-US" w:eastAsia="zh-CN" w:bidi="ar-SA"/>
              </w:rPr>
              <w:t>量为：废气排放总量：1287</w:t>
            </w:r>
            <w:r>
              <w:rPr>
                <w:rFonts w:hint="eastAsia" w:ascii="Times New Roman" w:hAnsi="Times New Roman" w:eastAsia="宋体" w:cs="Times New Roman"/>
                <w:b w:val="0"/>
                <w:bCs w:val="0"/>
                <w:color w:val="auto"/>
                <w:kern w:val="0"/>
                <w:sz w:val="24"/>
                <w:szCs w:val="24"/>
                <w:lang w:val="en-US" w:eastAsia="zh-CN" w:bidi="ar-SA"/>
              </w:rPr>
              <w:t>.</w:t>
            </w:r>
            <w:r>
              <w:rPr>
                <w:rFonts w:hint="default" w:ascii="Times New Roman" w:hAnsi="Times New Roman" w:eastAsia="宋体" w:cs="Times New Roman"/>
                <w:b w:val="0"/>
                <w:bCs w:val="0"/>
                <w:color w:val="auto"/>
                <w:kern w:val="0"/>
                <w:sz w:val="24"/>
                <w:szCs w:val="24"/>
                <w:lang w:val="en-US" w:eastAsia="zh-CN" w:bidi="ar-SA"/>
              </w:rPr>
              <w:t>96万m</w:t>
            </w:r>
            <w:r>
              <w:rPr>
                <w:rFonts w:hint="default" w:ascii="Times New Roman" w:hAnsi="Times New Roman" w:eastAsia="宋体" w:cs="Times New Roman"/>
                <w:b w:val="0"/>
                <w:bCs w:val="0"/>
                <w:color w:val="auto"/>
                <w:kern w:val="0"/>
                <w:sz w:val="24"/>
                <w:szCs w:val="24"/>
                <w:vertAlign w:val="superscript"/>
                <w:lang w:val="en-US" w:eastAsia="zh-CN" w:bidi="ar-SA"/>
              </w:rPr>
              <w:t>3</w:t>
            </w:r>
            <w:r>
              <w:rPr>
                <w:rFonts w:hint="default" w:ascii="Times New Roman" w:hAnsi="Times New Roman" w:eastAsia="宋体" w:cs="Times New Roman"/>
                <w:b w:val="0"/>
                <w:bCs w:val="0"/>
                <w:color w:val="auto"/>
                <w:kern w:val="0"/>
                <w:sz w:val="24"/>
                <w:szCs w:val="24"/>
                <w:lang w:val="en-US" w:eastAsia="zh-CN" w:bidi="ar-SA"/>
              </w:rPr>
              <w:t>/a；</w:t>
            </w:r>
            <w:r>
              <w:rPr>
                <w:rFonts w:hint="eastAsia" w:ascii="Times New Roman" w:hAnsi="Times New Roman" w:eastAsia="宋体" w:cs="Times New Roman"/>
                <w:color w:val="auto"/>
                <w:sz w:val="24"/>
                <w:szCs w:val="24"/>
                <w:lang w:val="en-US" w:eastAsia="zh-CN"/>
              </w:rPr>
              <w:t>氯化氢</w:t>
            </w:r>
            <w:r>
              <w:rPr>
                <w:rFonts w:hint="default" w:ascii="Times New Roman" w:hAnsi="Times New Roman" w:eastAsia="宋体" w:cs="Times New Roman"/>
                <w:color w:val="auto"/>
                <w:sz w:val="24"/>
                <w:szCs w:val="24"/>
              </w:rPr>
              <w:t>：</w:t>
            </w:r>
            <w:r>
              <w:rPr>
                <w:rFonts w:hint="default" w:ascii="Times New Roman" w:hAnsi="Times New Roman" w:eastAsia="宋体" w:cs="Times New Roman"/>
                <w:color w:val="auto"/>
                <w:sz w:val="24"/>
                <w:szCs w:val="24"/>
                <w:lang w:val="en-US" w:eastAsia="zh-CN"/>
              </w:rPr>
              <w:t>0.0</w:t>
            </w:r>
            <w:r>
              <w:rPr>
                <w:rFonts w:hint="eastAsia" w:ascii="Times New Roman" w:hAnsi="Times New Roman" w:eastAsia="宋体" w:cs="Times New Roman"/>
                <w:color w:val="auto"/>
                <w:sz w:val="24"/>
                <w:szCs w:val="24"/>
                <w:lang w:val="en-US" w:eastAsia="zh-CN"/>
              </w:rPr>
              <w:t>323</w:t>
            </w:r>
            <w:r>
              <w:rPr>
                <w:rFonts w:hint="default" w:ascii="Times New Roman" w:hAnsi="Times New Roman" w:eastAsia="宋体" w:cs="Times New Roman"/>
                <w:color w:val="auto"/>
                <w:sz w:val="24"/>
                <w:szCs w:val="24"/>
              </w:rPr>
              <w:t>t/a</w:t>
            </w:r>
            <w:r>
              <w:rPr>
                <w:rFonts w:hint="default" w:ascii="Times New Roman" w:hAnsi="Times New Roman" w:eastAsia="宋体" w:cs="Times New Roman"/>
                <w:color w:val="auto"/>
                <w:sz w:val="24"/>
                <w:szCs w:val="24"/>
                <w:lang w:eastAsia="zh-CN"/>
              </w:rPr>
              <w:t>，</w:t>
            </w:r>
            <w:r>
              <w:rPr>
                <w:rFonts w:hint="default" w:ascii="Times New Roman" w:hAnsi="Times New Roman" w:eastAsia="宋体" w:cs="Times New Roman"/>
                <w:color w:val="auto"/>
                <w:sz w:val="24"/>
                <w:szCs w:val="24"/>
                <w:lang w:val="en-US" w:eastAsia="zh-CN"/>
              </w:rPr>
              <w:t>非甲烷总烃：</w:t>
            </w:r>
            <w:r>
              <w:rPr>
                <w:rFonts w:hint="eastAsia" w:ascii="Times New Roman" w:hAnsi="Times New Roman" w:eastAsia="宋体" w:cs="Times New Roman"/>
                <w:color w:val="auto"/>
                <w:sz w:val="24"/>
                <w:szCs w:val="24"/>
                <w:lang w:val="en-US" w:eastAsia="zh-CN"/>
              </w:rPr>
              <w:t>0.0348</w:t>
            </w:r>
            <w:r>
              <w:rPr>
                <w:rFonts w:hint="default" w:ascii="Times New Roman" w:hAnsi="Times New Roman" w:eastAsia="宋体" w:cs="Times New Roman"/>
                <w:color w:val="auto"/>
                <w:sz w:val="24"/>
                <w:szCs w:val="24"/>
                <w:lang w:val="en-US" w:eastAsia="zh-CN"/>
              </w:rPr>
              <w:t>t/a，</w:t>
            </w:r>
            <w:r>
              <w:rPr>
                <w:rFonts w:hint="default" w:ascii="Times New Roman" w:hAnsi="Times New Roman" w:eastAsia="宋体" w:cs="Times New Roman"/>
                <w:b w:val="0"/>
                <w:bCs w:val="0"/>
                <w:color w:val="auto"/>
                <w:kern w:val="0"/>
                <w:sz w:val="24"/>
                <w:szCs w:val="24"/>
                <w:lang w:val="en-US" w:eastAsia="zh-CN" w:bidi="ar-SA"/>
              </w:rPr>
              <w:t>满足环评中全厂污染物总量控制指标建议要求。</w:t>
            </w:r>
          </w:p>
          <w:p>
            <w:pPr>
              <w:keepNext w:val="0"/>
              <w:keepLines w:val="0"/>
              <w:pageBreakBefore w:val="0"/>
              <w:widowControl/>
              <w:kinsoku/>
              <w:wordWrap/>
              <w:overflowPunct/>
              <w:topLinePunct w:val="0"/>
              <w:autoSpaceDE/>
              <w:autoSpaceDN/>
              <w:bidi w:val="0"/>
              <w:adjustRightInd/>
              <w:snapToGrid/>
              <w:spacing w:after="0" w:line="360" w:lineRule="auto"/>
              <w:ind w:left="0" w:firstLine="480" w:firstLineChars="200"/>
              <w:jc w:val="both"/>
              <w:textAlignment w:val="auto"/>
              <w:rPr>
                <w:rFonts w:hint="default" w:ascii="Times New Roman" w:hAnsi="Times New Roman" w:eastAsia="宋体" w:cs="Times New Roman"/>
                <w:sz w:val="24"/>
                <w:szCs w:val="24"/>
                <w:lang w:val="en-US" w:eastAsia="zh-CN"/>
              </w:rPr>
            </w:pPr>
            <w:bookmarkStart w:id="6" w:name="_Hlk496999304"/>
            <w:r>
              <w:rPr>
                <w:rFonts w:hint="eastAsia" w:ascii="Times New Roman" w:hAnsi="Times New Roman" w:eastAsia="宋体" w:cs="Times New Roman"/>
                <w:sz w:val="24"/>
                <w:szCs w:val="24"/>
                <w:lang w:val="en-US" w:eastAsia="zh-CN"/>
              </w:rPr>
              <w:t>6</w:t>
            </w:r>
            <w:r>
              <w:rPr>
                <w:rFonts w:hint="default" w:ascii="Times New Roman" w:hAnsi="Times New Roman" w:eastAsia="宋体" w:cs="Times New Roman"/>
                <w:sz w:val="24"/>
                <w:szCs w:val="24"/>
                <w:lang w:val="en-US" w:eastAsia="zh-CN"/>
              </w:rPr>
              <w:t>、结论</w:t>
            </w:r>
          </w:p>
          <w:p>
            <w:pPr>
              <w:keepNext w:val="0"/>
              <w:keepLines w:val="0"/>
              <w:pageBreakBefore w:val="0"/>
              <w:widowControl/>
              <w:suppressLineNumbers w:val="0"/>
              <w:kinsoku/>
              <w:wordWrap/>
              <w:overflowPunct/>
              <w:topLinePunct w:val="0"/>
              <w:autoSpaceDE/>
              <w:autoSpaceDN/>
              <w:bidi w:val="0"/>
              <w:adjustRightInd w:val="0"/>
              <w:snapToGrid w:val="0"/>
              <w:spacing w:after="0" w:line="36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综上分析，项目已按环评及批复要求进行了环境保护设施建设，根据监测结果可满足相关环境排放标准要求。</w:t>
            </w:r>
            <w:bookmarkEnd w:id="6"/>
          </w:p>
          <w:p>
            <w:pPr>
              <w:pStyle w:val="22"/>
              <w:rPr>
                <w:rFonts w:hint="default"/>
                <w:lang w:val="en-US" w:eastAsia="zh-CN"/>
              </w:rPr>
            </w:pPr>
          </w:p>
        </w:tc>
      </w:tr>
    </w:tbl>
    <w:p>
      <w:pPr>
        <w:keepNext w:val="0"/>
        <w:keepLines w:val="0"/>
        <w:pageBreakBefore w:val="0"/>
        <w:widowControl/>
        <w:kinsoku/>
        <w:wordWrap/>
        <w:overflowPunct/>
        <w:topLinePunct w:val="0"/>
        <w:autoSpaceDE/>
        <w:autoSpaceDN/>
        <w:bidi w:val="0"/>
        <w:adjustRightInd w:val="0"/>
        <w:snapToGrid w:val="0"/>
        <w:spacing w:after="0" w:line="20" w:lineRule="exact"/>
        <w:textAlignment w:val="auto"/>
        <w:rPr>
          <w:rFonts w:hint="default" w:ascii="Times New Roman" w:hAnsi="Times New Roman" w:cs="Times New Roman"/>
        </w:rPr>
      </w:pPr>
    </w:p>
    <w:sectPr>
      <w:pgSz w:w="11906" w:h="16838"/>
      <w:pgMar w:top="1440" w:right="1800" w:bottom="1440" w:left="1800" w:header="708" w:footer="708" w:gutter="0"/>
      <w:pgBorders>
        <w:top w:val="none" w:sz="0" w:space="0"/>
        <w:left w:val="none" w:sz="0" w:space="0"/>
        <w:bottom w:val="none" w:sz="0" w:space="0"/>
        <w:right w:val="none" w:sz="0" w:space="0"/>
      </w:pgBorders>
      <w:pgNumType w:fmt="numberInDash"/>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8"/>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华文新魏">
    <w:altName w:val="宋体"/>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华文楷体">
    <w:altName w:val="宋体"/>
    <w:panose1 w:val="02010600040101010101"/>
    <w:charset w:val="86"/>
    <w:family w:val="auto"/>
    <w:pitch w:val="default"/>
    <w:sig w:usb0="00000000" w:usb1="00000000" w:usb2="00000000" w:usb3="00000000" w:csb0="0004009F" w:csb1="DFD7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spacing w:after="0"/>
      <w:ind w:right="360" w:firstLine="360"/>
      <w:rPr>
        <w:rFonts w:hint="eastAsia"/>
      </w:rPr>
    </w:pPr>
    <w:r>
      <w:rPr>
        <w:sz w:val="18"/>
      </w:rPr>
      <w:pict>
        <v:shape id="_x0000_s2049" o:spid="_x0000_s2049"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15"/>
                  <w:rPr>
                    <w:rFonts w:hint="default" w:ascii="Times New Roman" w:hAnsi="Times New Roman" w:eastAsia="微软雅黑" w:cs="Times New Roman"/>
                    <w:lang w:eastAsia="zh-CN"/>
                  </w:rPr>
                </w:pPr>
                <w:r>
                  <w:rPr>
                    <w:rFonts w:hint="default" w:ascii="Times New Roman" w:hAnsi="Times New Roman" w:cs="Times New Roman"/>
                    <w:lang w:eastAsia="zh-CN"/>
                  </w:rPr>
                  <w:fldChar w:fldCharType="begin"/>
                </w:r>
                <w:r>
                  <w:rPr>
                    <w:rFonts w:hint="default" w:ascii="Times New Roman" w:hAnsi="Times New Roman" w:cs="Times New Roman"/>
                    <w:lang w:eastAsia="zh-CN"/>
                  </w:rPr>
                  <w:instrText xml:space="preserve"> PAGE  \* MERGEFORMAT </w:instrText>
                </w:r>
                <w:r>
                  <w:rPr>
                    <w:rFonts w:hint="default" w:ascii="Times New Roman" w:hAnsi="Times New Roman" w:cs="Times New Roman"/>
                    <w:lang w:eastAsia="zh-CN"/>
                  </w:rPr>
                  <w:fldChar w:fldCharType="separate"/>
                </w:r>
                <w:r>
                  <w:rPr>
                    <w:rFonts w:hint="default" w:ascii="Times New Roman" w:hAnsi="Times New Roman" w:cs="Times New Roman"/>
                    <w:lang w:eastAsia="zh-CN"/>
                  </w:rPr>
                  <w:t>2</w:t>
                </w:r>
                <w:r>
                  <w:rPr>
                    <w:rFonts w:hint="default" w:ascii="Times New Roman" w:hAnsi="Times New Roman" w:cs="Times New Roman"/>
                    <w:lang w:eastAsia="zh-CN"/>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E63B4A"/>
    <w:multiLevelType w:val="singleLevel"/>
    <w:tmpl w:val="81E63B4A"/>
    <w:lvl w:ilvl="0" w:tentative="0">
      <w:start w:val="1"/>
      <w:numFmt w:val="decimal"/>
      <w:suff w:val="nothing"/>
      <w:lvlText w:val="%1、"/>
      <w:lvlJc w:val="left"/>
      <w:pPr>
        <w:ind w:left="-40"/>
      </w:pPr>
    </w:lvl>
  </w:abstractNum>
  <w:abstractNum w:abstractNumId="1">
    <w:nsid w:val="21AFE2A1"/>
    <w:multiLevelType w:val="singleLevel"/>
    <w:tmpl w:val="21AFE2A1"/>
    <w:lvl w:ilvl="0" w:tentative="0">
      <w:start w:val="1"/>
      <w:numFmt w:val="decimal"/>
      <w:suff w:val="nothing"/>
      <w:lvlText w:val="%1、"/>
      <w:lvlJc w:val="left"/>
    </w:lvl>
  </w:abstractNum>
  <w:abstractNum w:abstractNumId="2">
    <w:nsid w:val="4030CF96"/>
    <w:multiLevelType w:val="singleLevel"/>
    <w:tmpl w:val="4030CF96"/>
    <w:lvl w:ilvl="0" w:tentative="0">
      <w:start w:val="2"/>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doNotExpandShiftReturn/>
    <w:doNotWrapTextWithPunct/>
    <w:doNotUseEastAsianBreakRules/>
    <w:useFELayout/>
    <w:doNotUseIndentAsNumberingTabStop/>
    <w:useAltKinsokuLineBreakRules/>
    <w:compatSetting w:name="compatibilityMode" w:uri="http://schemas.microsoft.com/office/word" w:val="12"/>
  </w:compat>
  <w:docVars>
    <w:docVar w:name="commondata" w:val="eyJoZGlkIjoiNzY5NDViODUxMmUwMGNkZGRhMmM4MDNmMzM4NmVhNDkifQ=="/>
  </w:docVars>
  <w:rsids>
    <w:rsidRoot w:val="00172A27"/>
    <w:rsid w:val="00323B43"/>
    <w:rsid w:val="003D37D8"/>
    <w:rsid w:val="00426133"/>
    <w:rsid w:val="004358AB"/>
    <w:rsid w:val="008B7726"/>
    <w:rsid w:val="00C318E1"/>
    <w:rsid w:val="00D31D50"/>
    <w:rsid w:val="01702417"/>
    <w:rsid w:val="022A2265"/>
    <w:rsid w:val="027B01A6"/>
    <w:rsid w:val="035F64A0"/>
    <w:rsid w:val="03983932"/>
    <w:rsid w:val="03B74E41"/>
    <w:rsid w:val="03E1693B"/>
    <w:rsid w:val="043F499B"/>
    <w:rsid w:val="049864F3"/>
    <w:rsid w:val="04BC2297"/>
    <w:rsid w:val="05352427"/>
    <w:rsid w:val="05882C82"/>
    <w:rsid w:val="06345E06"/>
    <w:rsid w:val="075007A3"/>
    <w:rsid w:val="08191AB4"/>
    <w:rsid w:val="095309EC"/>
    <w:rsid w:val="0A632A8D"/>
    <w:rsid w:val="0C74355D"/>
    <w:rsid w:val="0CE008A5"/>
    <w:rsid w:val="0D113732"/>
    <w:rsid w:val="0E050116"/>
    <w:rsid w:val="0F016077"/>
    <w:rsid w:val="0F663BBF"/>
    <w:rsid w:val="10072C8B"/>
    <w:rsid w:val="11380333"/>
    <w:rsid w:val="11440D1F"/>
    <w:rsid w:val="11806275"/>
    <w:rsid w:val="1187654F"/>
    <w:rsid w:val="11AA0E8E"/>
    <w:rsid w:val="12457EB0"/>
    <w:rsid w:val="12F15A3D"/>
    <w:rsid w:val="13973D0E"/>
    <w:rsid w:val="14C46E86"/>
    <w:rsid w:val="16B944FB"/>
    <w:rsid w:val="17DE6214"/>
    <w:rsid w:val="17F2779D"/>
    <w:rsid w:val="18540327"/>
    <w:rsid w:val="18C40B24"/>
    <w:rsid w:val="19922F92"/>
    <w:rsid w:val="1A6C649C"/>
    <w:rsid w:val="1CB42763"/>
    <w:rsid w:val="1CD95F7B"/>
    <w:rsid w:val="1D5A53A6"/>
    <w:rsid w:val="1D8A1E89"/>
    <w:rsid w:val="1F0E2933"/>
    <w:rsid w:val="1F1F4C4D"/>
    <w:rsid w:val="20550CE9"/>
    <w:rsid w:val="206071B7"/>
    <w:rsid w:val="232F5EBE"/>
    <w:rsid w:val="23A919BA"/>
    <w:rsid w:val="23D925CB"/>
    <w:rsid w:val="23DA0818"/>
    <w:rsid w:val="24156825"/>
    <w:rsid w:val="248F6AB6"/>
    <w:rsid w:val="254627DA"/>
    <w:rsid w:val="2554037E"/>
    <w:rsid w:val="25B66373"/>
    <w:rsid w:val="25B95924"/>
    <w:rsid w:val="26F32CCC"/>
    <w:rsid w:val="28033BD6"/>
    <w:rsid w:val="28E630F2"/>
    <w:rsid w:val="29AF76EE"/>
    <w:rsid w:val="29BA5EFE"/>
    <w:rsid w:val="29D02012"/>
    <w:rsid w:val="2A713B82"/>
    <w:rsid w:val="2AB23B52"/>
    <w:rsid w:val="2BFB4BEF"/>
    <w:rsid w:val="2C70677A"/>
    <w:rsid w:val="2C757DE6"/>
    <w:rsid w:val="2CFC520A"/>
    <w:rsid w:val="2D590E35"/>
    <w:rsid w:val="2D996BAC"/>
    <w:rsid w:val="2E124E42"/>
    <w:rsid w:val="2F240CA6"/>
    <w:rsid w:val="2F6B3A24"/>
    <w:rsid w:val="2FAD24E1"/>
    <w:rsid w:val="303114C7"/>
    <w:rsid w:val="30640F12"/>
    <w:rsid w:val="30BB10FD"/>
    <w:rsid w:val="30DF4A56"/>
    <w:rsid w:val="30F56EF4"/>
    <w:rsid w:val="310731A3"/>
    <w:rsid w:val="314B6306"/>
    <w:rsid w:val="31F0546E"/>
    <w:rsid w:val="32030659"/>
    <w:rsid w:val="346217C0"/>
    <w:rsid w:val="351819E9"/>
    <w:rsid w:val="361675B8"/>
    <w:rsid w:val="365E4942"/>
    <w:rsid w:val="36910951"/>
    <w:rsid w:val="36FF13A9"/>
    <w:rsid w:val="38A569CA"/>
    <w:rsid w:val="38CC5071"/>
    <w:rsid w:val="3CBF686B"/>
    <w:rsid w:val="3E1836F8"/>
    <w:rsid w:val="3FA62649"/>
    <w:rsid w:val="3FC70863"/>
    <w:rsid w:val="403676E3"/>
    <w:rsid w:val="420F270B"/>
    <w:rsid w:val="42AF3DF1"/>
    <w:rsid w:val="42F3263E"/>
    <w:rsid w:val="430813B2"/>
    <w:rsid w:val="43BE655D"/>
    <w:rsid w:val="444E132F"/>
    <w:rsid w:val="452109D3"/>
    <w:rsid w:val="45E43C12"/>
    <w:rsid w:val="4627252F"/>
    <w:rsid w:val="46B253B2"/>
    <w:rsid w:val="478321EA"/>
    <w:rsid w:val="479316DF"/>
    <w:rsid w:val="48803EDF"/>
    <w:rsid w:val="48F21716"/>
    <w:rsid w:val="4A160CAF"/>
    <w:rsid w:val="4A43046A"/>
    <w:rsid w:val="4AF32AA0"/>
    <w:rsid w:val="4CC70139"/>
    <w:rsid w:val="4CDF5625"/>
    <w:rsid w:val="4DC51350"/>
    <w:rsid w:val="4E1A287C"/>
    <w:rsid w:val="4E8048D1"/>
    <w:rsid w:val="4F9F7583"/>
    <w:rsid w:val="4FF76501"/>
    <w:rsid w:val="5153735B"/>
    <w:rsid w:val="51A5262B"/>
    <w:rsid w:val="51C32A2F"/>
    <w:rsid w:val="52B83786"/>
    <w:rsid w:val="543E663E"/>
    <w:rsid w:val="54D358E3"/>
    <w:rsid w:val="562D48B8"/>
    <w:rsid w:val="56D27F03"/>
    <w:rsid w:val="586C3059"/>
    <w:rsid w:val="590252A3"/>
    <w:rsid w:val="5936078B"/>
    <w:rsid w:val="594734C8"/>
    <w:rsid w:val="59D47AF4"/>
    <w:rsid w:val="5AD02F88"/>
    <w:rsid w:val="5B353ECC"/>
    <w:rsid w:val="5B9566F8"/>
    <w:rsid w:val="5BBA566A"/>
    <w:rsid w:val="5CBD36C3"/>
    <w:rsid w:val="5CF76319"/>
    <w:rsid w:val="5D5D3163"/>
    <w:rsid w:val="5E667F2A"/>
    <w:rsid w:val="5FD55001"/>
    <w:rsid w:val="609C5C60"/>
    <w:rsid w:val="616C79AF"/>
    <w:rsid w:val="62BD736F"/>
    <w:rsid w:val="63584876"/>
    <w:rsid w:val="63DF3A18"/>
    <w:rsid w:val="646C44CA"/>
    <w:rsid w:val="65996667"/>
    <w:rsid w:val="65E064ED"/>
    <w:rsid w:val="66716CAA"/>
    <w:rsid w:val="66C15588"/>
    <w:rsid w:val="67273125"/>
    <w:rsid w:val="6773064C"/>
    <w:rsid w:val="68040B3B"/>
    <w:rsid w:val="68174972"/>
    <w:rsid w:val="697A0C49"/>
    <w:rsid w:val="6A2D5F44"/>
    <w:rsid w:val="6AB814DF"/>
    <w:rsid w:val="6AE6037F"/>
    <w:rsid w:val="6AFB542E"/>
    <w:rsid w:val="6B635250"/>
    <w:rsid w:val="6B8C1B6C"/>
    <w:rsid w:val="6C143C4C"/>
    <w:rsid w:val="6C82581D"/>
    <w:rsid w:val="6D1050A2"/>
    <w:rsid w:val="6D6324AC"/>
    <w:rsid w:val="6DD03C8C"/>
    <w:rsid w:val="6F9A5A0C"/>
    <w:rsid w:val="70976B3C"/>
    <w:rsid w:val="71543B88"/>
    <w:rsid w:val="72DF637D"/>
    <w:rsid w:val="73EC12DB"/>
    <w:rsid w:val="73F82CBF"/>
    <w:rsid w:val="74023E1A"/>
    <w:rsid w:val="75BB61AC"/>
    <w:rsid w:val="76766A98"/>
    <w:rsid w:val="7683118D"/>
    <w:rsid w:val="76BE6086"/>
    <w:rsid w:val="779C0ABD"/>
    <w:rsid w:val="78EE5010"/>
    <w:rsid w:val="79FD4E4F"/>
    <w:rsid w:val="7A5B06DE"/>
    <w:rsid w:val="7A927941"/>
    <w:rsid w:val="7AB1785C"/>
    <w:rsid w:val="7C4147BA"/>
    <w:rsid w:val="7C4E708C"/>
    <w:rsid w:val="7C910AEC"/>
    <w:rsid w:val="7CD91C24"/>
    <w:rsid w:val="7DB61034"/>
    <w:rsid w:val="7DE05037"/>
    <w:rsid w:val="7E9328C6"/>
    <w:rsid w:val="7EB3001B"/>
    <w:rsid w:val="7EC279A5"/>
    <w:rsid w:val="7F053D75"/>
    <w:rsid w:val="7F385829"/>
    <w:rsid w:val="7F517E50"/>
    <w:rsid w:val="7F9404E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rules v:ext="edit">
        <o:r id="V:Rule1" type="connector" idref="#直接连接符 49"/>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name="Body Text First Indent"/>
    <w:lsdException w:qFormat="1"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qFormat="1" w:uiPriority="0" w:semiHidden="0"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adjustRightInd w:val="0"/>
      <w:snapToGrid w:val="0"/>
      <w:spacing w:after="200" w:line="240" w:lineRule="auto"/>
    </w:pPr>
    <w:rPr>
      <w:rFonts w:ascii="Tahoma" w:hAnsi="Tahoma" w:eastAsia="微软雅黑" w:cstheme="minorBidi"/>
      <w:sz w:val="22"/>
      <w:szCs w:val="22"/>
      <w:lang w:val="en-US" w:eastAsia="zh-CN" w:bidi="ar-SA"/>
    </w:rPr>
  </w:style>
  <w:style w:type="paragraph" w:styleId="6">
    <w:name w:val="heading 1"/>
    <w:basedOn w:val="1"/>
    <w:next w:val="1"/>
    <w:qFormat/>
    <w:uiPriority w:val="9"/>
    <w:pPr>
      <w:spacing w:line="480" w:lineRule="atLeast"/>
      <w:outlineLvl w:val="0"/>
    </w:pPr>
    <w:rPr>
      <w:rFonts w:ascii="宋体" w:hAnsi="宋体" w:eastAsia="宋体"/>
      <w:b/>
      <w:sz w:val="30"/>
      <w:szCs w:val="30"/>
    </w:rPr>
  </w:style>
  <w:style w:type="paragraph" w:styleId="7">
    <w:name w:val="heading 2"/>
    <w:basedOn w:val="6"/>
    <w:next w:val="1"/>
    <w:semiHidden/>
    <w:unhideWhenUsed/>
    <w:qFormat/>
    <w:uiPriority w:val="9"/>
    <w:pPr>
      <w:outlineLvl w:val="1"/>
    </w:pPr>
    <w:rPr>
      <w:sz w:val="28"/>
    </w:rPr>
  </w:style>
  <w:style w:type="paragraph" w:styleId="8">
    <w:name w:val="heading 3"/>
    <w:basedOn w:val="1"/>
    <w:next w:val="1"/>
    <w:semiHidden/>
    <w:unhideWhenUsed/>
    <w:qFormat/>
    <w:uiPriority w:val="9"/>
    <w:pPr>
      <w:spacing w:line="480" w:lineRule="atLeast"/>
      <w:outlineLvl w:val="2"/>
    </w:pPr>
    <w:rPr>
      <w:rFonts w:ascii="宋体" w:hAnsi="宋体" w:eastAsia="宋体"/>
      <w:sz w:val="24"/>
      <w:szCs w:val="24"/>
    </w:rPr>
  </w:style>
  <w:style w:type="paragraph" w:styleId="9">
    <w:name w:val="heading 4"/>
    <w:basedOn w:val="1"/>
    <w:next w:val="1"/>
    <w:qFormat/>
    <w:uiPriority w:val="0"/>
    <w:pPr>
      <w:keepNext/>
      <w:keepLines/>
      <w:spacing w:before="280" w:after="290" w:line="376" w:lineRule="auto"/>
      <w:outlineLvl w:val="3"/>
    </w:pPr>
    <w:rPr>
      <w:rFonts w:ascii="Arial" w:hAnsi="Arial" w:eastAsia="黑体" w:cs="Times New Roman"/>
      <w:b/>
      <w:bCs/>
      <w:sz w:val="28"/>
      <w:szCs w:val="28"/>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Normal Indent"/>
    <w:basedOn w:val="1"/>
    <w:next w:val="3"/>
    <w:semiHidden/>
    <w:unhideWhenUsed/>
    <w:qFormat/>
    <w:uiPriority w:val="99"/>
    <w:pPr>
      <w:ind w:firstLine="420"/>
    </w:pPr>
  </w:style>
  <w:style w:type="paragraph" w:customStyle="1" w:styleId="3">
    <w:name w:val="样式 正文文本 + 首行缩进:  2 字符"/>
    <w:basedOn w:val="4"/>
    <w:qFormat/>
    <w:uiPriority w:val="0"/>
    <w:pPr>
      <w:spacing w:after="0" w:line="480" w:lineRule="exact"/>
      <w:ind w:firstLine="480" w:firstLineChars="200"/>
    </w:pPr>
    <w:rPr>
      <w:rFonts w:cs="宋体"/>
      <w:sz w:val="24"/>
      <w:szCs w:val="20"/>
    </w:rPr>
  </w:style>
  <w:style w:type="paragraph" w:styleId="4">
    <w:name w:val="Body Text"/>
    <w:basedOn w:val="1"/>
    <w:next w:val="5"/>
    <w:semiHidden/>
    <w:unhideWhenUsed/>
    <w:qFormat/>
    <w:uiPriority w:val="99"/>
    <w:pPr>
      <w:spacing w:after="120" w:afterLines="0"/>
    </w:pPr>
  </w:style>
  <w:style w:type="paragraph" w:customStyle="1" w:styleId="5">
    <w:name w:val="xl27"/>
    <w:basedOn w:val="1"/>
    <w:qFormat/>
    <w:uiPriority w:val="0"/>
    <w:pPr>
      <w:widowControl/>
      <w:pBdr>
        <w:bottom w:val="single" w:color="auto" w:sz="4" w:space="0"/>
        <w:right w:val="single" w:color="auto" w:sz="4" w:space="0"/>
      </w:pBdr>
      <w:spacing w:before="100" w:beforeAutospacing="1" w:after="100" w:afterAutospacing="1"/>
      <w:jc w:val="center"/>
    </w:pPr>
    <w:rPr>
      <w:rFonts w:ascii="Calibri" w:hAnsi="Calibri" w:eastAsia="宋体" w:cs="Times New Roman"/>
      <w:kern w:val="0"/>
      <w:sz w:val="24"/>
    </w:rPr>
  </w:style>
  <w:style w:type="paragraph" w:styleId="10">
    <w:name w:val="Body Text Indent"/>
    <w:basedOn w:val="1"/>
    <w:next w:val="11"/>
    <w:semiHidden/>
    <w:unhideWhenUsed/>
    <w:qFormat/>
    <w:uiPriority w:val="99"/>
    <w:pPr>
      <w:spacing w:line="300" w:lineRule="exact"/>
      <w:ind w:firstLine="538"/>
    </w:pPr>
    <w:rPr>
      <w:rFonts w:ascii="宋体" w:hAnsi="Times New Roman" w:eastAsia="宋体" w:cs="Times New Roman"/>
      <w:sz w:val="24"/>
      <w:szCs w:val="24"/>
    </w:rPr>
  </w:style>
  <w:style w:type="paragraph" w:styleId="11">
    <w:name w:val="header"/>
    <w:basedOn w:val="1"/>
    <w:next w:val="12"/>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customStyle="1" w:styleId="12">
    <w:name w:val="样式5"/>
    <w:basedOn w:val="13"/>
    <w:qFormat/>
    <w:uiPriority w:val="0"/>
    <w:pPr>
      <w:snapToGrid w:val="0"/>
      <w:spacing w:line="360" w:lineRule="auto"/>
      <w:ind w:firstLine="510"/>
    </w:pPr>
    <w:rPr>
      <w:sz w:val="24"/>
      <w:szCs w:val="24"/>
    </w:rPr>
  </w:style>
  <w:style w:type="paragraph" w:customStyle="1" w:styleId="13">
    <w:name w:val="正文1"/>
    <w:basedOn w:val="1"/>
    <w:qFormat/>
    <w:uiPriority w:val="0"/>
    <w:pPr>
      <w:snapToGrid w:val="0"/>
      <w:spacing w:before="120" w:line="288" w:lineRule="auto"/>
      <w:ind w:firstLine="482" w:firstLineChars="200"/>
      <w:textAlignment w:val="auto"/>
    </w:pPr>
    <w:rPr>
      <w:rFonts w:ascii="黑体" w:eastAsia="黑体"/>
      <w:b/>
      <w:snapToGrid w:val="0"/>
      <w:sz w:val="24"/>
      <w:szCs w:val="24"/>
    </w:rPr>
  </w:style>
  <w:style w:type="paragraph" w:styleId="14">
    <w:name w:val="Plain Text"/>
    <w:basedOn w:val="1"/>
    <w:semiHidden/>
    <w:unhideWhenUsed/>
    <w:qFormat/>
    <w:uiPriority w:val="99"/>
    <w:pPr>
      <w:spacing w:line="480" w:lineRule="exact"/>
    </w:pPr>
    <w:rPr>
      <w:rFonts w:ascii="宋体" w:hAnsi="Courier New" w:cs="Courier New"/>
      <w:sz w:val="28"/>
      <w:szCs w:val="21"/>
    </w:rPr>
  </w:style>
  <w:style w:type="paragraph" w:styleId="15">
    <w:name w:val="footer"/>
    <w:basedOn w:val="1"/>
    <w:semiHidden/>
    <w:unhideWhenUsed/>
    <w:qFormat/>
    <w:uiPriority w:val="99"/>
    <w:pPr>
      <w:tabs>
        <w:tab w:val="center" w:pos="4153"/>
        <w:tab w:val="right" w:pos="8306"/>
      </w:tabs>
    </w:pPr>
    <w:rPr>
      <w:rFonts w:ascii="Tahoma" w:hAnsi="Tahoma" w:eastAsia="宋体" w:cs="Times New Roman"/>
      <w:sz w:val="18"/>
      <w:szCs w:val="18"/>
    </w:rPr>
  </w:style>
  <w:style w:type="paragraph" w:styleId="16">
    <w:name w:val="Body Text First Indent"/>
    <w:basedOn w:val="4"/>
    <w:semiHidden/>
    <w:unhideWhenUsed/>
    <w:qFormat/>
    <w:uiPriority w:val="99"/>
    <w:pPr>
      <w:ind w:firstLine="420" w:firstLineChars="100"/>
    </w:pPr>
    <w:rPr>
      <w:szCs w:val="24"/>
    </w:rPr>
  </w:style>
  <w:style w:type="paragraph" w:styleId="17">
    <w:name w:val="Body Text First Indent 2"/>
    <w:basedOn w:val="10"/>
    <w:semiHidden/>
    <w:unhideWhenUsed/>
    <w:qFormat/>
    <w:uiPriority w:val="99"/>
    <w:pPr>
      <w:ind w:firstLine="420" w:firstLineChars="200"/>
    </w:p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page number"/>
    <w:basedOn w:val="20"/>
    <w:semiHidden/>
    <w:unhideWhenUsed/>
    <w:qFormat/>
    <w:uiPriority w:val="99"/>
    <w:rPr>
      <w:rFonts w:ascii="Times New Roman" w:hAnsi="Times New Roman" w:eastAsia="宋体" w:cs="Times New Roman"/>
    </w:rPr>
  </w:style>
  <w:style w:type="paragraph" w:customStyle="1" w:styleId="22">
    <w:name w:val="Default"/>
    <w:basedOn w:val="23"/>
    <w:qFormat/>
    <w:uiPriority w:val="0"/>
    <w:pPr>
      <w:widowControl w:val="0"/>
      <w:autoSpaceDE w:val="0"/>
      <w:autoSpaceDN w:val="0"/>
      <w:adjustRightInd w:val="0"/>
    </w:pPr>
    <w:rPr>
      <w:rFonts w:ascii="宋体" w:hAnsi="宋体" w:eastAsia="宋体" w:cs="宋体"/>
      <w:color w:val="000000"/>
      <w:sz w:val="24"/>
      <w:szCs w:val="24"/>
    </w:rPr>
  </w:style>
  <w:style w:type="paragraph" w:customStyle="1" w:styleId="23">
    <w:name w:val="表文1"/>
    <w:basedOn w:val="1"/>
    <w:qFormat/>
    <w:uiPriority w:val="0"/>
    <w:pPr>
      <w:keepNext w:val="0"/>
      <w:keepLines w:val="0"/>
      <w:widowControl/>
      <w:suppressLineNumbers w:val="0"/>
      <w:spacing w:before="0" w:beforeAutospacing="0" w:after="0" w:afterAutospacing="0" w:line="240" w:lineRule="auto"/>
      <w:ind w:left="0" w:right="0" w:firstLine="0" w:firstLineChars="0"/>
      <w:jc w:val="center"/>
    </w:pPr>
    <w:rPr>
      <w:rFonts w:hint="default" w:ascii="Times New Roman" w:hAnsi="Times New Roman" w:eastAsia="宋体" w:cs="宋体"/>
      <w:color w:val="000000"/>
      <w:kern w:val="2"/>
      <w:sz w:val="21"/>
      <w:szCs w:val="20"/>
      <w:lang w:val="en-US" w:eastAsia="zh-CN" w:bidi="ar"/>
    </w:rPr>
  </w:style>
  <w:style w:type="paragraph" w:customStyle="1" w:styleId="24">
    <w:name w:val="书正文"/>
    <w:basedOn w:val="1"/>
    <w:qFormat/>
    <w:uiPriority w:val="0"/>
    <w:pPr>
      <w:spacing w:before="100" w:beforeAutospacing="1" w:line="500" w:lineRule="exact"/>
      <w:ind w:firstLine="640" w:firstLineChars="200"/>
    </w:pPr>
  </w:style>
  <w:style w:type="paragraph" w:styleId="25">
    <w:name w:val="List Paragraph"/>
    <w:basedOn w:val="1"/>
    <w:qFormat/>
    <w:uiPriority w:val="0"/>
    <w:pPr>
      <w:widowControl w:val="0"/>
      <w:adjustRightInd/>
      <w:snapToGrid/>
      <w:spacing w:after="0" w:afterLines="0"/>
      <w:ind w:firstLine="420" w:firstLineChars="200"/>
      <w:jc w:val="both"/>
    </w:pPr>
    <w:rPr>
      <w:rFonts w:ascii="Times New Roman" w:hAnsi="Times New Roman" w:eastAsia="宋体" w:cs="Times New Roman"/>
      <w:kern w:val="2"/>
      <w:sz w:val="21"/>
      <w:szCs w:val="20"/>
    </w:rPr>
  </w:style>
  <w:style w:type="character" w:customStyle="1" w:styleId="26">
    <w:name w:val="page number"/>
    <w:basedOn w:val="20"/>
    <w:qFormat/>
    <w:uiPriority w:val="0"/>
    <w:rPr>
      <w:rFonts w:ascii="Times New Roman" w:hAnsi="Times New Roman" w:eastAsia="宋体" w:cs="Times New Roman"/>
    </w:rPr>
  </w:style>
  <w:style w:type="paragraph" w:customStyle="1" w:styleId="27">
    <w:name w:val="表内容@"/>
    <w:basedOn w:val="1"/>
    <w:qFormat/>
    <w:uiPriority w:val="0"/>
    <w:pPr>
      <w:adjustRightInd w:val="0"/>
      <w:jc w:val="center"/>
    </w:pPr>
    <w:rPr>
      <w:rFonts w:ascii="宋体" w:hAnsi="宋体" w:cs="Arial"/>
      <w:szCs w:val="21"/>
    </w:rPr>
  </w:style>
  <w:style w:type="paragraph" w:customStyle="1" w:styleId="28">
    <w:name w:val="_Style 1"/>
    <w:qFormat/>
    <w:uiPriority w:val="1"/>
    <w:pPr>
      <w:widowControl w:val="0"/>
      <w:jc w:val="both"/>
    </w:pPr>
    <w:rPr>
      <w:rFonts w:ascii="Calibri" w:hAnsi="Calibri" w:eastAsia="微软雅黑" w:cstheme="minorBidi"/>
      <w:kern w:val="2"/>
      <w:sz w:val="21"/>
      <w:szCs w:val="22"/>
      <w:lang w:val="en-US" w:eastAsia="zh-CN" w:bidi="ar-SA"/>
    </w:rPr>
  </w:style>
  <w:style w:type="paragraph" w:customStyle="1" w:styleId="29">
    <w:name w:val="样式 样式 正文@ + 首行缩进:  2 字符 字距调整小四 紧缩量  0.2 磅 + 首行缩进:  2 字符"/>
    <w:basedOn w:val="1"/>
    <w:qFormat/>
    <w:uiPriority w:val="0"/>
    <w:pPr>
      <w:spacing w:line="360" w:lineRule="auto"/>
      <w:ind w:firstLine="480" w:firstLineChars="200"/>
    </w:pPr>
    <w:rPr>
      <w:rFonts w:ascii="宋体" w:hAnsi="宋体"/>
      <w:kern w:val="24"/>
      <w:sz w:val="24"/>
      <w:szCs w:val="24"/>
    </w:rPr>
  </w:style>
  <w:style w:type="paragraph" w:customStyle="1" w:styleId="30">
    <w:name w:val="列出段落"/>
    <w:basedOn w:val="1"/>
    <w:qFormat/>
    <w:uiPriority w:val="0"/>
    <w:pPr>
      <w:widowControl w:val="0"/>
      <w:adjustRightInd/>
      <w:snapToGrid/>
      <w:spacing w:after="0" w:afterLines="0"/>
      <w:ind w:firstLine="420" w:firstLineChars="200"/>
      <w:jc w:val="both"/>
    </w:pPr>
    <w:rPr>
      <w:rFonts w:ascii="Times New Roman" w:hAnsi="Times New Roman" w:eastAsia="宋体"/>
      <w:kern w:val="2"/>
      <w:sz w:val="21"/>
      <w:szCs w:val="20"/>
    </w:rPr>
  </w:style>
  <w:style w:type="paragraph" w:customStyle="1" w:styleId="31">
    <w:name w:val="表格"/>
    <w:next w:val="1"/>
    <w:qFormat/>
    <w:uiPriority w:val="0"/>
    <w:pPr>
      <w:spacing w:line="360" w:lineRule="exact"/>
      <w:jc w:val="center"/>
    </w:pPr>
    <w:rPr>
      <w:rFonts w:ascii="Calibri" w:hAnsi="Calibri" w:eastAsia="宋体" w:cs="Times New Roman"/>
      <w:kern w:val="2"/>
      <w:sz w:val="21"/>
      <w:szCs w:val="21"/>
      <w:lang w:val="en-US" w:eastAsia="zh-CN" w:bidi="ar-SA"/>
    </w:rPr>
  </w:style>
  <w:style w:type="paragraph" w:customStyle="1" w:styleId="32">
    <w:name w:val="正文小四"/>
    <w:qFormat/>
    <w:uiPriority w:val="0"/>
    <w:pPr>
      <w:spacing w:line="360" w:lineRule="auto"/>
      <w:ind w:firstLine="200" w:firstLineChars="200"/>
    </w:pPr>
    <w:rPr>
      <w:rFonts w:ascii="Calibri" w:hAnsi="Calibri" w:eastAsia="宋体" w:cs="Times New Roman"/>
      <w:kern w:val="2"/>
      <w:sz w:val="24"/>
      <w:szCs w:val="24"/>
      <w:lang w:val="en-US" w:eastAsia="zh-CN" w:bidi="ar-SA"/>
    </w:rPr>
  </w:style>
  <w:style w:type="paragraph" w:customStyle="1" w:styleId="33">
    <w:name w:val="小表格内正文"/>
    <w:basedOn w:val="34"/>
    <w:qFormat/>
    <w:uiPriority w:val="0"/>
    <w:rPr>
      <w:sz w:val="21"/>
      <w:szCs w:val="20"/>
    </w:rPr>
  </w:style>
  <w:style w:type="paragraph" w:customStyle="1" w:styleId="34">
    <w:name w:val="表格内正文"/>
    <w:basedOn w:val="1"/>
    <w:qFormat/>
    <w:uiPriority w:val="0"/>
    <w:pPr>
      <w:spacing w:line="360" w:lineRule="exact"/>
      <w:jc w:val="center"/>
    </w:pPr>
    <w:rPr>
      <w:sz w:val="24"/>
      <w:szCs w:val="24"/>
    </w:rPr>
  </w:style>
  <w:style w:type="paragraph" w:customStyle="1" w:styleId="35">
    <w:name w:val="Normal (Web)"/>
    <w:basedOn w:val="1"/>
    <w:qFormat/>
    <w:uiPriority w:val="0"/>
    <w:pPr>
      <w:adjustRightInd/>
      <w:snapToGrid/>
      <w:spacing w:before="100" w:beforeLines="0" w:beforeAutospacing="1" w:after="100" w:afterLines="0" w:afterAutospacing="1"/>
    </w:pPr>
    <w:rPr>
      <w:rFonts w:ascii="宋体" w:hAnsi="宋体" w:eastAsia="宋体" w:cs="宋体"/>
      <w:sz w:val="24"/>
      <w:szCs w:val="24"/>
    </w:rPr>
  </w:style>
  <w:style w:type="paragraph" w:customStyle="1" w:styleId="36">
    <w:name w:val="Table Paragraph"/>
    <w:basedOn w:val="1"/>
    <w:qFormat/>
    <w:uiPriority w:val="1"/>
    <w:rPr>
      <w:rFonts w:ascii="仿宋" w:hAnsi="仿宋" w:eastAsia="仿宋" w:cs="仿宋"/>
      <w:lang w:val="zh-CN" w:eastAsia="zh-CN" w:bidi="zh-CN"/>
    </w:rPr>
  </w:style>
  <w:style w:type="character" w:customStyle="1" w:styleId="37">
    <w:name w:val="font21"/>
    <w:basedOn w:val="20"/>
    <w:qFormat/>
    <w:uiPriority w:val="0"/>
    <w:rPr>
      <w:rFonts w:hint="eastAsia" w:ascii="宋体" w:hAnsi="宋体" w:eastAsia="宋体" w:cs="宋体"/>
      <w:color w:val="000000"/>
      <w:sz w:val="21"/>
      <w:szCs w:val="21"/>
      <w:u w:val="none"/>
    </w:rPr>
  </w:style>
  <w:style w:type="paragraph" w:customStyle="1" w:styleId="38">
    <w:name w:val="表"/>
    <w:qFormat/>
    <w:uiPriority w:val="99"/>
    <w:pPr>
      <w:spacing w:line="440" w:lineRule="exact"/>
      <w:ind w:firstLine="200" w:firstLineChars="200"/>
      <w:jc w:val="both"/>
    </w:pPr>
    <w:rPr>
      <w:rFonts w:ascii="Times New Roman" w:hAnsi="Times New Roman" w:eastAsia="宋体" w:cs="Times New Roman"/>
      <w:sz w:val="24"/>
      <w:lang w:val="en-US" w:eastAsia="zh-CN" w:bidi="ar-SA"/>
    </w:rPr>
  </w:style>
  <w:style w:type="table" w:customStyle="1" w:styleId="39">
    <w:name w:val="Table Normal"/>
    <w:semiHidden/>
    <w:unhideWhenUsed/>
    <w:qFormat/>
    <w:uiPriority w:val="0"/>
    <w:tblPr>
      <w:tblCellMar>
        <w:top w:w="0" w:type="dxa"/>
        <w:left w:w="0" w:type="dxa"/>
        <w:bottom w:w="0" w:type="dxa"/>
        <w:right w:w="0" w:type="dxa"/>
      </w:tblCellMar>
    </w:tblPr>
  </w:style>
  <w:style w:type="paragraph" w:customStyle="1" w:styleId="40">
    <w:name w:val="15正文"/>
    <w:qFormat/>
    <w:uiPriority w:val="0"/>
    <w:pPr>
      <w:spacing w:line="480" w:lineRule="atLeast"/>
      <w:ind w:firstLine="200" w:firstLineChars="200"/>
      <w:jc w:val="both"/>
    </w:pPr>
    <w:rPr>
      <w:rFonts w:ascii="Times New Roman" w:hAnsi="Times New Roman" w:eastAsia="宋体" w:cs="Times New Roman"/>
      <w:sz w:val="24"/>
      <w:szCs w:val="24"/>
      <w:lang w:val="en-US" w:eastAsia="zh-CN" w:bidi="ar-SA"/>
    </w:rPr>
  </w:style>
  <w:style w:type="paragraph" w:customStyle="1" w:styleId="41">
    <w:name w:val="Normal_2"/>
    <w:qFormat/>
    <w:uiPriority w:val="0"/>
    <w:pPr>
      <w:spacing w:before="120" w:after="240"/>
      <w:jc w:val="both"/>
    </w:pPr>
    <w:rPr>
      <w:rFonts w:ascii="Times New Roman" w:hAnsi="Times New Roman" w:eastAsia="Calibri" w:cs="Times New Roman"/>
      <w:sz w:val="22"/>
      <w:szCs w:val="22"/>
      <w:lang w:val="ru-RU"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6" Type="http://schemas.openxmlformats.org/officeDocument/2006/relationships/fontTable" Target="fontTable.xml"/><Relationship Id="rId25" Type="http://schemas.openxmlformats.org/officeDocument/2006/relationships/numbering" Target="numbering.xml"/><Relationship Id="rId24" Type="http://schemas.openxmlformats.org/officeDocument/2006/relationships/customXml" Target="../customXml/item1.xml"/><Relationship Id="rId23" Type="http://schemas.openxmlformats.org/officeDocument/2006/relationships/image" Target="media/image15.jpeg"/><Relationship Id="rId22" Type="http://schemas.openxmlformats.org/officeDocument/2006/relationships/image" Target="media/image14.jpeg"/><Relationship Id="rId21" Type="http://schemas.openxmlformats.org/officeDocument/2006/relationships/image" Target="media/image13.jpeg"/><Relationship Id="rId20" Type="http://schemas.openxmlformats.org/officeDocument/2006/relationships/image" Target="media/image12.jpeg"/><Relationship Id="rId2" Type="http://schemas.openxmlformats.org/officeDocument/2006/relationships/settings" Target="settings.xml"/><Relationship Id="rId19" Type="http://schemas.openxmlformats.org/officeDocument/2006/relationships/image" Target="media/image11.jpeg"/><Relationship Id="rId18" Type="http://schemas.openxmlformats.org/officeDocument/2006/relationships/image" Target="media/image10.jpeg"/><Relationship Id="rId17" Type="http://schemas.openxmlformats.org/officeDocument/2006/relationships/image" Target="media/image9.jpeg"/><Relationship Id="rId16" Type="http://schemas.openxmlformats.org/officeDocument/2006/relationships/image" Target="media/image8.jpeg"/><Relationship Id="rId15" Type="http://schemas.openxmlformats.org/officeDocument/2006/relationships/image" Target="media/image7.jpeg"/><Relationship Id="rId14" Type="http://schemas.openxmlformats.org/officeDocument/2006/relationships/image" Target="media/image6.jpeg"/><Relationship Id="rId13" Type="http://schemas.openxmlformats.org/officeDocument/2006/relationships/image" Target="media/image5.png"/><Relationship Id="rId12" Type="http://schemas.openxmlformats.org/officeDocument/2006/relationships/image" Target="media/image4.png"/><Relationship Id="rId11" Type="http://schemas.openxmlformats.org/officeDocument/2006/relationships/image" Target="../NULL"/><Relationship Id="rId10" Type="http://schemas.openxmlformats.org/officeDocument/2006/relationships/image" Target="media/image2.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2049" textRotate="1"/>
    <customShpInfo spid="_x0000_s1298" textRotate="1"/>
    <customShpInfo spid="_x0000_s1295"/>
    <customShpInfo spid="_x0000_s1294" textRotate="1"/>
    <customShpInfo spid="_x0000_s1292"/>
    <customShpInfo spid="_x0000_s1206" textRotate="1"/>
    <customShpInfo spid="_x0000_s1207"/>
    <customShpInfo spid="_x0000_s1205" textRotate="1"/>
    <customShpInfo spid="_x0000_s132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25</Pages>
  <Words>10356</Words>
  <Characters>13510</Characters>
  <Lines>1</Lines>
  <Paragraphs>1</Paragraphs>
  <TotalTime>5</TotalTime>
  <ScaleCrop>false</ScaleCrop>
  <LinksUpToDate>false</LinksUpToDate>
  <CharactersWithSpaces>13791</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2008-09-11T17:20:00Z</dcterms:created>
  <dc:creator>Administrator</dc:creator>
  <cp:lastModifiedBy>Lin</cp:lastModifiedBy>
  <cp:lastPrinted>2021-05-24T03:30:00Z</cp:lastPrinted>
  <dcterms:modified xsi:type="dcterms:W3CDTF">2022-07-28T01:43:56Z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4AF20E27197445D98B85B6488CF738ED</vt:lpwstr>
  </property>
</Properties>
</file>