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topLinePunct w:val="0"/>
        <w:bidi w:val="0"/>
        <w:spacing w:before="0" w:beforeAutospacing="0" w:after="0" w:afterAutospacing="0"/>
        <w:rPr>
          <w:rFonts w:hint="default" w:ascii="Times New Roman" w:hAnsi="Times New Roman" w:eastAsia="宋体" w:cs="Times New Roman"/>
          <w:b/>
          <w:color w:val="auto"/>
          <w:sz w:val="20"/>
          <w:highlight w:val="none"/>
          <w:lang w:val="en-US" w:eastAsia="zh-CN"/>
        </w:rPr>
      </w:pPr>
      <w:r>
        <w:rPr>
          <w:rFonts w:hint="default" w:ascii="Times New Roman" w:hAnsi="Times New Roman" w:eastAsia="宋体" w:cs="Times New Roman"/>
          <w:b/>
          <w:color w:val="auto"/>
          <w:sz w:val="20"/>
          <w:highlight w:val="none"/>
          <w:lang w:val="en-US" w:eastAsia="zh-CN"/>
        </w:rPr>
        <w:t xml:space="preserve"> </w:t>
      </w:r>
    </w:p>
    <w:p>
      <w:pPr>
        <w:pageBreakBefore w:val="0"/>
        <w:kinsoku/>
        <w:wordWrap/>
        <w:topLinePunct w:val="0"/>
        <w:bidi w:val="0"/>
        <w:spacing w:before="0" w:beforeAutospacing="0" w:after="0" w:afterAutospacing="0"/>
        <w:jc w:val="both"/>
        <w:rPr>
          <w:rFonts w:hint="default" w:ascii="Times New Roman" w:hAnsi="Times New Roman" w:eastAsia="宋体" w:cs="Times New Roman"/>
          <w:color w:val="auto"/>
          <w:highlight w:val="none"/>
        </w:rPr>
      </w:pPr>
    </w:p>
    <w:p>
      <w:pPr>
        <w:pageBreakBefore w:val="0"/>
        <w:kinsoku/>
        <w:wordWrap/>
        <w:topLinePunct w:val="0"/>
        <w:bidi w:val="0"/>
        <w:adjustRightInd w:val="0"/>
        <w:snapToGrid w:val="0"/>
        <w:spacing w:before="0" w:beforeAutospacing="0" w:after="0" w:afterAutospacing="0"/>
        <w:jc w:val="center"/>
        <w:rPr>
          <w:rFonts w:hint="default" w:ascii="Times New Roman" w:hAnsi="Times New Roman" w:eastAsia="宋体" w:cs="Times New Roman"/>
          <w:b/>
          <w:color w:val="auto"/>
          <w:sz w:val="28"/>
          <w:szCs w:val="28"/>
          <w:highlight w:val="none"/>
        </w:rPr>
      </w:pPr>
    </w:p>
    <w:p>
      <w:pPr>
        <w:pageBreakBefore w:val="0"/>
        <w:kinsoku/>
        <w:wordWrap/>
        <w:topLinePunct w:val="0"/>
        <w:bidi w:val="0"/>
        <w:spacing w:before="0" w:beforeAutospacing="0" w:after="0" w:afterAutospacing="0" w:line="360" w:lineRule="auto"/>
        <w:jc w:val="center"/>
        <w:rPr>
          <w:rFonts w:hint="default" w:ascii="Times New Roman" w:hAnsi="Times New Roman" w:eastAsia="宋体" w:cs="Times New Roman"/>
          <w:b/>
          <w:color w:val="auto"/>
          <w:sz w:val="28"/>
          <w:szCs w:val="28"/>
          <w:highlight w:val="none"/>
        </w:rPr>
      </w:pPr>
    </w:p>
    <w:p>
      <w:pPr>
        <w:autoSpaceDE/>
        <w:autoSpaceDN/>
        <w:spacing w:before="0" w:after="0" w:line="360" w:lineRule="auto"/>
        <w:ind w:left="0" w:right="0"/>
        <w:jc w:val="center"/>
        <w:rPr>
          <w:rFonts w:ascii="Times New Roman" w:hAnsi="Times New Roman" w:cs="Times New Roman"/>
          <w:b/>
          <w:bCs/>
          <w:sz w:val="48"/>
          <w:szCs w:val="48"/>
          <w:lang w:eastAsia="zh-CN"/>
        </w:rPr>
      </w:pPr>
      <w:r>
        <w:rPr>
          <w:rFonts w:hint="eastAsia" w:ascii="Times New Roman" w:hAnsi="Times New Roman" w:cs="Times New Roman"/>
          <w:b/>
          <w:color w:val="auto"/>
          <w:kern w:val="2"/>
          <w:sz w:val="48"/>
          <w:szCs w:val="48"/>
          <w:lang w:eastAsia="zh-CN"/>
        </w:rPr>
        <w:t>永定区庄家峪建筑垃圾综合利用项目</w:t>
      </w:r>
      <w:r>
        <w:rPr>
          <w:rFonts w:hint="default" w:ascii="Times New Roman" w:hAnsi="Times New Roman" w:eastAsia="宋体" w:cs="Times New Roman"/>
          <w:b/>
          <w:color w:val="auto"/>
          <w:kern w:val="2"/>
          <w:sz w:val="48"/>
          <w:szCs w:val="48"/>
          <w:lang w:val="en-US" w:eastAsia="zh-CN"/>
        </w:rPr>
        <w:t>竣工环境保护</w:t>
      </w:r>
      <w:r>
        <w:rPr>
          <w:rFonts w:hint="default" w:ascii="Times New Roman" w:hAnsi="Times New Roman" w:eastAsia="宋体" w:cs="Times New Roman"/>
          <w:b/>
          <w:color w:val="auto"/>
          <w:kern w:val="2"/>
          <w:sz w:val="48"/>
          <w:szCs w:val="48"/>
          <w:lang w:eastAsia="zh-CN"/>
        </w:rPr>
        <w:t>验收报告</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30"/>
          <w:szCs w:val="30"/>
          <w:highlight w:val="none"/>
          <w:lang w:eastAsia="zh-CN"/>
        </w:rPr>
      </w:pPr>
    </w:p>
    <w:p>
      <w:pPr>
        <w:pStyle w:val="33"/>
        <w:pageBreakBefore w:val="0"/>
        <w:kinsoku/>
        <w:wordWrap/>
        <w:topLinePunct w:val="0"/>
        <w:bidi w:val="0"/>
        <w:spacing w:before="0" w:beforeAutospacing="0" w:after="0" w:afterAutospacing="0"/>
        <w:ind w:left="0" w:leftChars="0" w:firstLine="0" w:firstLineChars="0"/>
        <w:rPr>
          <w:rFonts w:hint="default" w:ascii="Times New Roman" w:hAnsi="Times New Roman" w:eastAsia="宋体" w:cs="Times New Roman"/>
          <w:color w:val="auto"/>
          <w:highlight w:val="none"/>
        </w:rPr>
      </w:pPr>
    </w:p>
    <w:p>
      <w:pPr>
        <w:pStyle w:val="33"/>
        <w:pageBreakBefore w:val="0"/>
        <w:kinsoku/>
        <w:wordWrap/>
        <w:topLinePunct w:val="0"/>
        <w:bidi w:val="0"/>
        <w:spacing w:before="0" w:beforeAutospacing="0" w:after="0" w:afterAutospacing="0"/>
        <w:ind w:left="0" w:leftChars="0" w:firstLine="0" w:firstLineChars="0"/>
        <w:rPr>
          <w:rFonts w:hint="default" w:ascii="Times New Roman" w:hAnsi="Times New Roman" w:eastAsia="宋体" w:cs="Times New Roman"/>
          <w:color w:val="auto"/>
          <w:highlight w:val="none"/>
        </w:rPr>
      </w:pPr>
    </w:p>
    <w:p>
      <w:pPr>
        <w:pStyle w:val="33"/>
        <w:pageBreakBefore w:val="0"/>
        <w:kinsoku/>
        <w:wordWrap/>
        <w:topLinePunct w:val="0"/>
        <w:bidi w:val="0"/>
        <w:spacing w:before="0" w:beforeAutospacing="0" w:after="0" w:afterAutospacing="0"/>
        <w:ind w:left="0" w:leftChars="0" w:firstLine="0" w:firstLineChars="0"/>
        <w:rPr>
          <w:rFonts w:hint="default" w:ascii="Times New Roman" w:hAnsi="Times New Roman" w:eastAsia="宋体" w:cs="Times New Roman"/>
          <w:color w:val="auto"/>
          <w:highlight w:val="none"/>
        </w:rPr>
      </w:pPr>
    </w:p>
    <w:p>
      <w:pPr>
        <w:pStyle w:val="33"/>
        <w:pageBreakBefore w:val="0"/>
        <w:kinsoku/>
        <w:wordWrap/>
        <w:topLinePunct w:val="0"/>
        <w:bidi w:val="0"/>
        <w:spacing w:before="0" w:beforeAutospacing="0" w:after="0" w:afterAutospacing="0"/>
        <w:ind w:left="0" w:leftChars="0" w:firstLine="0" w:firstLineChars="0"/>
        <w:rPr>
          <w:rFonts w:hint="default" w:ascii="Times New Roman" w:hAnsi="Times New Roman" w:eastAsia="宋体" w:cs="Times New Roman"/>
          <w:color w:val="auto"/>
          <w:highlight w:val="none"/>
        </w:rPr>
      </w:pPr>
    </w:p>
    <w:p>
      <w:pPr>
        <w:pStyle w:val="33"/>
        <w:pageBreakBefore w:val="0"/>
        <w:kinsoku/>
        <w:wordWrap/>
        <w:topLinePunct w:val="0"/>
        <w:bidi w:val="0"/>
        <w:spacing w:before="0" w:beforeAutospacing="0" w:after="0" w:afterAutospacing="0"/>
        <w:rPr>
          <w:rFonts w:hint="default" w:ascii="Times New Roman" w:hAnsi="Times New Roman" w:eastAsia="宋体" w:cs="Times New Roman"/>
          <w:color w:val="auto"/>
          <w:highlight w:val="none"/>
        </w:rPr>
      </w:pPr>
    </w:p>
    <w:p>
      <w:pPr>
        <w:keepNext w:val="0"/>
        <w:keepLines w:val="0"/>
        <w:pageBreakBefore w:val="0"/>
        <w:widowControl w:val="0"/>
        <w:kinsoku/>
        <w:wordWrap/>
        <w:overflowPunct/>
        <w:topLinePunct w:val="0"/>
        <w:autoSpaceDE w:val="0"/>
        <w:autoSpaceDN w:val="0"/>
        <w:bidi w:val="0"/>
        <w:adjustRightInd w:val="0"/>
        <w:snapToGrid w:val="0"/>
        <w:spacing w:before="0" w:beforeAutospacing="0" w:after="0" w:afterAutospacing="0" w:line="480" w:lineRule="auto"/>
        <w:ind w:left="660" w:leftChars="300" w:right="660" w:rightChars="300" w:firstLine="0" w:firstLineChars="0"/>
        <w:jc w:val="both"/>
        <w:textAlignment w:val="auto"/>
        <w:outlineLvl w:val="9"/>
        <w:rPr>
          <w:rFonts w:hint="eastAsia" w:ascii="Times New Roman" w:hAnsi="Times New Roman" w:cs="Times New Roman"/>
          <w:b/>
          <w:bCs w:val="0"/>
          <w:i w:val="0"/>
          <w:iCs w:val="0"/>
          <w:color w:val="auto"/>
          <w:sz w:val="32"/>
          <w:szCs w:val="32"/>
          <w:highlight w:val="none"/>
          <w:u w:val="none"/>
          <w:lang w:val="zh-CN"/>
        </w:rPr>
      </w:pPr>
    </w:p>
    <w:p>
      <w:pPr>
        <w:keepNext w:val="0"/>
        <w:keepLines w:val="0"/>
        <w:pageBreakBefore w:val="0"/>
        <w:widowControl w:val="0"/>
        <w:kinsoku/>
        <w:wordWrap/>
        <w:overflowPunct/>
        <w:topLinePunct w:val="0"/>
        <w:autoSpaceDE w:val="0"/>
        <w:autoSpaceDN w:val="0"/>
        <w:bidi w:val="0"/>
        <w:adjustRightInd w:val="0"/>
        <w:snapToGrid w:val="0"/>
        <w:spacing w:before="0" w:beforeAutospacing="0" w:after="0" w:afterAutospacing="0" w:line="480" w:lineRule="auto"/>
        <w:ind w:left="660" w:leftChars="300" w:right="660" w:rightChars="300" w:firstLine="0" w:firstLineChars="0"/>
        <w:jc w:val="both"/>
        <w:textAlignment w:val="auto"/>
        <w:outlineLvl w:val="9"/>
        <w:rPr>
          <w:rFonts w:hint="eastAsia" w:ascii="Times New Roman" w:hAnsi="Times New Roman" w:cs="Times New Roman"/>
          <w:b/>
          <w:bCs w:val="0"/>
          <w:i w:val="0"/>
          <w:iCs w:val="0"/>
          <w:color w:val="auto"/>
          <w:sz w:val="32"/>
          <w:szCs w:val="32"/>
          <w:highlight w:val="none"/>
          <w:u w:val="none"/>
          <w:lang w:val="zh-CN"/>
        </w:rPr>
      </w:pPr>
    </w:p>
    <w:p>
      <w:pPr>
        <w:keepNext w:val="0"/>
        <w:keepLines w:val="0"/>
        <w:pageBreakBefore w:val="0"/>
        <w:widowControl w:val="0"/>
        <w:kinsoku/>
        <w:wordWrap/>
        <w:overflowPunct/>
        <w:topLinePunct w:val="0"/>
        <w:autoSpaceDE w:val="0"/>
        <w:autoSpaceDN w:val="0"/>
        <w:bidi w:val="0"/>
        <w:adjustRightInd w:val="0"/>
        <w:snapToGrid w:val="0"/>
        <w:spacing w:before="0" w:beforeAutospacing="0" w:after="0" w:afterAutospacing="0" w:line="480" w:lineRule="auto"/>
        <w:ind w:left="660" w:leftChars="300" w:right="660" w:rightChars="300" w:firstLine="0" w:firstLineChars="0"/>
        <w:jc w:val="both"/>
        <w:textAlignment w:val="auto"/>
        <w:outlineLvl w:val="9"/>
        <w:rPr>
          <w:rFonts w:hint="default" w:ascii="Times New Roman" w:hAnsi="Times New Roman" w:eastAsia="宋体" w:cs="Times New Roman"/>
          <w:b/>
          <w:bCs w:val="0"/>
          <w:i w:val="0"/>
          <w:iCs w:val="0"/>
          <w:color w:val="auto"/>
          <w:sz w:val="32"/>
          <w:szCs w:val="32"/>
          <w:highlight w:val="none"/>
          <w:u w:val="none"/>
          <w:lang w:val="zh-CN"/>
        </w:rPr>
      </w:pPr>
    </w:p>
    <w:p>
      <w:pPr>
        <w:widowControl/>
        <w:autoSpaceDE/>
        <w:autoSpaceDN/>
        <w:adjustRightInd w:val="0"/>
        <w:snapToGrid w:val="0"/>
        <w:spacing w:before="0" w:after="200" w:line="360" w:lineRule="auto"/>
        <w:ind w:left="0" w:right="0"/>
        <w:jc w:val="center"/>
        <w:rPr>
          <w:rFonts w:hint="default" w:ascii="华文新魏" w:hAnsi="黑体" w:eastAsia="华文新魏" w:cs="Times New Roman"/>
          <w:color w:val="auto"/>
          <w:sz w:val="28"/>
          <w:highlight w:val="none"/>
          <w:lang w:eastAsia="zh-CN"/>
        </w:rPr>
      </w:pPr>
    </w:p>
    <w:p>
      <w:pPr>
        <w:pStyle w:val="2"/>
        <w:rPr>
          <w:rFonts w:hint="default"/>
          <w:lang w:eastAsia="zh-CN"/>
        </w:rPr>
      </w:pPr>
    </w:p>
    <w:p>
      <w:pPr>
        <w:pStyle w:val="2"/>
        <w:rPr>
          <w:rFonts w:hint="default"/>
          <w:lang w:eastAsia="zh-CN"/>
        </w:rPr>
      </w:pPr>
    </w:p>
    <w:p>
      <w:pPr>
        <w:widowControl/>
        <w:autoSpaceDE/>
        <w:autoSpaceDN/>
        <w:adjustRightInd w:val="0"/>
        <w:snapToGrid w:val="0"/>
        <w:spacing w:before="0" w:after="200" w:line="360" w:lineRule="auto"/>
        <w:ind w:left="0" w:right="0"/>
        <w:jc w:val="center"/>
        <w:rPr>
          <w:rFonts w:hint="default" w:ascii="华文新魏" w:hAnsi="黑体" w:eastAsia="华文新魏" w:cs="Times New Roman"/>
          <w:color w:val="auto"/>
          <w:sz w:val="28"/>
          <w:highlight w:val="none"/>
          <w:lang w:eastAsia="zh-CN"/>
        </w:rPr>
      </w:pPr>
    </w:p>
    <w:p>
      <w:pPr>
        <w:pStyle w:val="2"/>
        <w:rPr>
          <w:rFonts w:hint="default"/>
          <w:lang w:eastAsia="zh-CN"/>
        </w:rPr>
      </w:pPr>
    </w:p>
    <w:p>
      <w:pPr>
        <w:autoSpaceDE/>
        <w:autoSpaceDN/>
        <w:spacing w:before="0" w:after="0" w:line="480" w:lineRule="auto"/>
        <w:ind w:right="0"/>
        <w:jc w:val="center"/>
        <w:rPr>
          <w:rFonts w:hint="default" w:ascii="Times New Roman" w:hAnsi="Times New Roman" w:eastAsia="宋体" w:cs="Times New Roman"/>
          <w:color w:val="auto"/>
          <w:sz w:val="32"/>
          <w:szCs w:val="32"/>
          <w:highlight w:val="none"/>
          <w:lang w:eastAsia="zh-CN"/>
        </w:rPr>
      </w:pPr>
    </w:p>
    <w:p>
      <w:pPr>
        <w:autoSpaceDE/>
        <w:autoSpaceDN/>
        <w:spacing w:before="0" w:after="0" w:line="480" w:lineRule="auto"/>
        <w:ind w:right="0"/>
        <w:jc w:val="center"/>
        <w:rPr>
          <w:rFonts w:hint="default" w:ascii="Times New Roman" w:hAnsi="Times New Roman" w:eastAsia="宋体" w:cs="Times New Roman"/>
          <w:b w:val="0"/>
          <w:bCs/>
          <w:color w:val="auto"/>
          <w:kern w:val="2"/>
          <w:sz w:val="32"/>
          <w:szCs w:val="32"/>
          <w:u w:val="none"/>
          <w:lang w:val="en-US" w:eastAsia="zh-CN"/>
        </w:rPr>
      </w:pPr>
      <w:r>
        <w:rPr>
          <w:rFonts w:hint="default" w:ascii="Times New Roman" w:hAnsi="Times New Roman" w:eastAsia="宋体" w:cs="Times New Roman"/>
          <w:b w:val="0"/>
          <w:bCs/>
          <w:color w:val="auto"/>
          <w:kern w:val="2"/>
          <w:sz w:val="32"/>
          <w:szCs w:val="32"/>
          <w:u w:val="none"/>
          <w:lang w:eastAsia="zh-CN"/>
        </w:rPr>
        <w:t>张家界发发工程机械有限公司</w:t>
      </w:r>
    </w:p>
    <w:p>
      <w:pPr>
        <w:spacing w:line="480" w:lineRule="auto"/>
        <w:jc w:val="center"/>
        <w:rPr>
          <w:rFonts w:hint="default" w:ascii="Times New Roman" w:hAnsi="Times New Roman" w:eastAsia="宋体" w:cs="Times New Roman"/>
          <w:b w:val="0"/>
          <w:bCs/>
          <w:color w:val="auto"/>
          <w:sz w:val="32"/>
          <w:szCs w:val="32"/>
          <w:highlight w:val="none"/>
        </w:rPr>
      </w:pPr>
      <w:r>
        <w:rPr>
          <w:rFonts w:hint="default" w:ascii="Times New Roman" w:hAnsi="Times New Roman" w:eastAsia="宋体" w:cs="Times New Roman"/>
          <w:b w:val="0"/>
          <w:bCs/>
          <w:color w:val="auto"/>
          <w:sz w:val="32"/>
          <w:szCs w:val="32"/>
          <w:highlight w:val="none"/>
          <w:lang w:val="en-US" w:eastAsia="zh-CN"/>
        </w:rPr>
        <w:t>2022</w:t>
      </w:r>
      <w:r>
        <w:rPr>
          <w:rFonts w:hint="default" w:ascii="Times New Roman" w:hAnsi="Times New Roman" w:eastAsia="宋体" w:cs="Times New Roman"/>
          <w:b w:val="0"/>
          <w:bCs/>
          <w:color w:val="auto"/>
          <w:sz w:val="32"/>
          <w:szCs w:val="32"/>
          <w:highlight w:val="none"/>
          <w:lang w:eastAsia="zh-CN"/>
        </w:rPr>
        <w:t>年</w:t>
      </w:r>
      <w:r>
        <w:rPr>
          <w:rFonts w:hint="eastAsia" w:ascii="Times New Roman" w:hAnsi="Times New Roman" w:cs="Times New Roman"/>
          <w:b w:val="0"/>
          <w:bCs/>
          <w:color w:val="auto"/>
          <w:sz w:val="32"/>
          <w:szCs w:val="32"/>
          <w:highlight w:val="none"/>
          <w:lang w:val="en-US" w:eastAsia="zh-CN"/>
        </w:rPr>
        <w:t>8</w:t>
      </w:r>
      <w:r>
        <w:rPr>
          <w:rFonts w:hint="default" w:ascii="Times New Roman" w:hAnsi="Times New Roman" w:eastAsia="宋体" w:cs="Times New Roman"/>
          <w:b w:val="0"/>
          <w:bCs/>
          <w:color w:val="auto"/>
          <w:sz w:val="32"/>
          <w:szCs w:val="32"/>
          <w:highlight w:val="none"/>
          <w:lang w:eastAsia="zh-CN"/>
        </w:rPr>
        <w:t>月</w:t>
      </w:r>
    </w:p>
    <w:p>
      <w:pPr>
        <w:pageBreakBefore w:val="0"/>
        <w:kinsoku/>
        <w:wordWrap/>
        <w:topLinePunct w:val="0"/>
        <w:bidi w:val="0"/>
        <w:spacing w:before="0" w:beforeAutospacing="0" w:after="0" w:afterAutospacing="0"/>
        <w:jc w:val="center"/>
        <w:rPr>
          <w:rFonts w:hint="default" w:ascii="Times New Roman" w:hAnsi="Times New Roman" w:eastAsia="宋体" w:cs="Times New Roman"/>
          <w:color w:val="auto"/>
          <w:sz w:val="28"/>
          <w:highlight w:val="none"/>
        </w:rPr>
        <w:sectPr>
          <w:headerReference r:id="rId5" w:type="default"/>
          <w:footerReference r:id="rId6" w:type="default"/>
          <w:pgSz w:w="11910" w:h="16840"/>
          <w:pgMar w:top="1600" w:right="1417" w:bottom="1220" w:left="1420" w:header="0" w:footer="1026" w:gutter="0"/>
          <w:pgBorders>
            <w:top w:val="none" w:sz="0" w:space="0"/>
            <w:left w:val="none" w:sz="0" w:space="0"/>
            <w:bottom w:val="none" w:sz="0" w:space="0"/>
            <w:right w:val="none" w:sz="0" w:space="0"/>
          </w:pgBorders>
          <w:pgNumType w:fmt="decimal" w:start="0"/>
          <w:cols w:space="720" w:num="1"/>
        </w:sect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default"/>
          <w:color w:val="auto"/>
          <w:lang w:val="en-US" w:eastAsia="zh-CN"/>
        </w:rPr>
      </w:pPr>
    </w:p>
    <w:p>
      <w:pPr>
        <w:numPr>
          <w:ilvl w:val="0"/>
          <w:numId w:val="2"/>
        </w:numPr>
        <w:bidi w:val="0"/>
        <w:jc w:val="center"/>
        <w:rPr>
          <w:rFonts w:hint="default"/>
          <w:b/>
          <w:bCs/>
          <w:color w:val="auto"/>
          <w:sz w:val="36"/>
          <w:szCs w:val="36"/>
          <w:lang w:val="en-US" w:eastAsia="zh-CN"/>
        </w:rPr>
      </w:pPr>
    </w:p>
    <w:p>
      <w:pPr>
        <w:numPr>
          <w:ilvl w:val="0"/>
          <w:numId w:val="0"/>
        </w:numPr>
        <w:bidi w:val="0"/>
        <w:ind w:right="0" w:rightChars="0"/>
        <w:jc w:val="center"/>
        <w:rPr>
          <w:rFonts w:hint="default"/>
          <w:b/>
          <w:bCs/>
          <w:color w:val="auto"/>
          <w:sz w:val="36"/>
          <w:szCs w:val="36"/>
          <w:lang w:val="en-US" w:eastAsia="zh-CN"/>
        </w:rPr>
      </w:pPr>
      <w:r>
        <w:rPr>
          <w:rFonts w:hint="eastAsia"/>
          <w:b/>
          <w:bCs/>
          <w:sz w:val="36"/>
          <w:szCs w:val="36"/>
          <w:lang w:eastAsia="zh-CN"/>
        </w:rPr>
        <w:t>永定区庄家峪建筑垃圾综合利用项目</w:t>
      </w:r>
      <w:r>
        <w:rPr>
          <w:rFonts w:hint="default"/>
          <w:b/>
          <w:bCs/>
          <w:color w:val="auto"/>
          <w:sz w:val="36"/>
          <w:szCs w:val="36"/>
          <w:lang w:val="en-US" w:eastAsia="zh-CN"/>
        </w:rPr>
        <w:t>竣工环境保护验收自查报告</w:t>
      </w: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pPr>
    </w:p>
    <w:p>
      <w:pPr>
        <w:bidi w:val="0"/>
        <w:rPr>
          <w:rFonts w:hint="eastAsia"/>
          <w:color w:val="auto"/>
          <w:lang w:eastAsia="zh-CN"/>
        </w:rPr>
        <w:sectPr>
          <w:headerReference r:id="rId7" w:type="default"/>
          <w:footerReference r:id="rId8" w:type="default"/>
          <w:pgSz w:w="11906" w:h="16838"/>
          <w:pgMar w:top="1440" w:right="1446" w:bottom="1701" w:left="1446"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sdt>
      <w:sdtPr>
        <w:rPr>
          <w:rFonts w:ascii="宋体" w:hAnsi="宋体" w:eastAsia="宋体" w:cs="宋体"/>
          <w:b/>
          <w:bCs/>
          <w:color w:val="auto"/>
          <w:sz w:val="28"/>
          <w:szCs w:val="28"/>
          <w:lang w:val="en-US" w:eastAsia="en-US" w:bidi="ar-SA"/>
        </w:rPr>
        <w:id w:val="147471886"/>
        <w15:color w:val="DBDBDB"/>
        <w:docPartObj>
          <w:docPartGallery w:val="Table of Contents"/>
          <w:docPartUnique/>
        </w:docPartObj>
      </w:sdtPr>
      <w:sdtEndPr>
        <w:rPr>
          <w:rFonts w:hint="eastAsia" w:ascii="宋体" w:hAnsi="宋体" w:eastAsia="宋体" w:cs="宋体"/>
          <w:b/>
          <w:bCs/>
          <w:color w:val="auto"/>
          <w:sz w:val="22"/>
          <w:szCs w:val="22"/>
          <w:lang w:val="en-US" w:eastAsia="zh-CN" w:bidi="ar-SA"/>
        </w:rPr>
      </w:sdtEndPr>
      <w:sdtContent>
        <w:p>
          <w:pPr>
            <w:keepNext w:val="0"/>
            <w:keepLines w:val="0"/>
            <w:pageBreakBefore w:val="0"/>
            <w:kinsoku/>
            <w:wordWrap/>
            <w:overflowPunct/>
            <w:topLinePunct w:val="0"/>
            <w:bidi w:val="0"/>
            <w:adjustRightInd/>
            <w:snapToGrid/>
            <w:spacing w:before="0" w:beforeLines="0" w:after="0" w:afterLines="0" w:line="360" w:lineRule="auto"/>
            <w:ind w:left="0" w:leftChars="0" w:right="0" w:rightChars="0" w:firstLine="0" w:firstLineChars="0"/>
            <w:jc w:val="center"/>
            <w:textAlignment w:val="auto"/>
            <w:rPr>
              <w:b/>
              <w:bCs/>
              <w:color w:val="auto"/>
              <w:sz w:val="28"/>
              <w:szCs w:val="28"/>
            </w:rPr>
          </w:pPr>
          <w:r>
            <w:rPr>
              <w:rFonts w:ascii="宋体" w:hAnsi="宋体" w:eastAsia="宋体"/>
              <w:b/>
              <w:bCs/>
              <w:color w:val="auto"/>
              <w:sz w:val="28"/>
              <w:szCs w:val="28"/>
            </w:rPr>
            <w:t>目录</w:t>
          </w:r>
        </w:p>
        <w:p>
          <w:pPr>
            <w:pStyle w:val="23"/>
            <w:tabs>
              <w:tab w:val="right" w:leader="dot" w:pos="9014"/>
            </w:tabs>
          </w:pPr>
          <w:r>
            <w:rPr>
              <w:rFonts w:hint="eastAsia"/>
              <w:b/>
              <w:bCs/>
              <w:color w:val="auto"/>
              <w:sz w:val="28"/>
              <w:szCs w:val="28"/>
              <w:lang w:eastAsia="zh-CN"/>
            </w:rPr>
            <w:fldChar w:fldCharType="begin"/>
          </w:r>
          <w:r>
            <w:rPr>
              <w:rFonts w:hint="eastAsia"/>
              <w:b/>
              <w:bCs/>
              <w:color w:val="auto"/>
              <w:sz w:val="28"/>
              <w:szCs w:val="28"/>
              <w:lang w:eastAsia="zh-CN"/>
            </w:rPr>
            <w:instrText xml:space="preserve">TOC \o "1-3" \h \u </w:instrText>
          </w:r>
          <w:r>
            <w:rPr>
              <w:rFonts w:hint="eastAsia"/>
              <w:b/>
              <w:bCs/>
              <w:color w:val="auto"/>
              <w:sz w:val="28"/>
              <w:szCs w:val="28"/>
              <w:lang w:eastAsia="zh-CN"/>
            </w:rPr>
            <w:fldChar w:fldCharType="separate"/>
          </w:r>
          <w:r>
            <w:rPr>
              <w:rFonts w:hint="eastAsia"/>
              <w:bCs/>
              <w:color w:val="auto"/>
              <w:szCs w:val="28"/>
              <w:lang w:eastAsia="zh-CN"/>
            </w:rPr>
            <w:fldChar w:fldCharType="begin"/>
          </w:r>
          <w:r>
            <w:rPr>
              <w:rFonts w:hint="eastAsia"/>
              <w:bCs/>
              <w:szCs w:val="28"/>
              <w:lang w:eastAsia="zh-CN"/>
            </w:rPr>
            <w:instrText xml:space="preserve"> HYPERLINK \l _Toc4325 </w:instrText>
          </w:r>
          <w:r>
            <w:rPr>
              <w:rFonts w:hint="eastAsia"/>
              <w:bCs/>
              <w:szCs w:val="28"/>
              <w:lang w:eastAsia="zh-CN"/>
            </w:rPr>
            <w:fldChar w:fldCharType="separate"/>
          </w:r>
          <w:r>
            <w:rPr>
              <w:rFonts w:hint="default"/>
              <w:lang w:val="en-US" w:eastAsia="zh-CN"/>
            </w:rPr>
            <w:t xml:space="preserve">1. </w:t>
          </w:r>
          <w:r>
            <w:rPr>
              <w:rFonts w:hint="eastAsia"/>
              <w:highlight w:val="none"/>
              <w:lang w:eastAsia="zh-CN"/>
            </w:rPr>
            <w:t>环保手续履行情况</w:t>
          </w:r>
          <w:r>
            <w:tab/>
          </w:r>
          <w:r>
            <w:fldChar w:fldCharType="begin"/>
          </w:r>
          <w:r>
            <w:instrText xml:space="preserve"> PAGEREF _Toc4325 \h </w:instrText>
          </w:r>
          <w:r>
            <w:fldChar w:fldCharType="separate"/>
          </w:r>
          <w:r>
            <w:t>3</w:t>
          </w:r>
          <w:r>
            <w:fldChar w:fldCharType="end"/>
          </w:r>
          <w:r>
            <w:rPr>
              <w:rFonts w:hint="eastAsia"/>
              <w:bCs/>
              <w:color w:val="auto"/>
              <w:szCs w:val="28"/>
              <w:lang w:eastAsia="zh-CN"/>
            </w:rPr>
            <w:fldChar w:fldCharType="end"/>
          </w:r>
        </w:p>
        <w:p>
          <w:pPr>
            <w:pStyle w:val="23"/>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_Toc12605 </w:instrText>
          </w:r>
          <w:r>
            <w:rPr>
              <w:rFonts w:hint="eastAsia"/>
              <w:bCs/>
              <w:szCs w:val="28"/>
              <w:lang w:eastAsia="zh-CN"/>
            </w:rPr>
            <w:fldChar w:fldCharType="separate"/>
          </w:r>
          <w:r>
            <w:rPr>
              <w:rFonts w:hint="default"/>
              <w:lang w:eastAsia="zh-CN"/>
            </w:rPr>
            <w:t xml:space="preserve">2. </w:t>
          </w:r>
          <w:r>
            <w:rPr>
              <w:rFonts w:hint="eastAsia"/>
              <w:highlight w:val="none"/>
              <w:lang w:eastAsia="zh-CN"/>
            </w:rPr>
            <w:t>项目建成情况</w:t>
          </w:r>
          <w:r>
            <w:tab/>
          </w:r>
          <w:r>
            <w:fldChar w:fldCharType="begin"/>
          </w:r>
          <w:r>
            <w:instrText xml:space="preserve"> PAGEREF _Toc12605 \h </w:instrText>
          </w:r>
          <w:r>
            <w:fldChar w:fldCharType="separate"/>
          </w:r>
          <w:r>
            <w:t>3</w:t>
          </w:r>
          <w:r>
            <w:fldChar w:fldCharType="end"/>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_Toc17916 </w:instrText>
          </w:r>
          <w:r>
            <w:rPr>
              <w:rFonts w:hint="eastAsia"/>
              <w:bCs/>
              <w:szCs w:val="28"/>
              <w:lang w:eastAsia="zh-CN"/>
            </w:rPr>
            <w:fldChar w:fldCharType="separate"/>
          </w:r>
          <w:r>
            <w:rPr>
              <w:rFonts w:hint="default"/>
              <w:lang w:eastAsia="zh-CN"/>
            </w:rPr>
            <w:t xml:space="preserve">2.1. </w:t>
          </w:r>
          <w:r>
            <w:rPr>
              <w:highlight w:val="none"/>
              <w:lang w:eastAsia="zh-CN"/>
            </w:rPr>
            <w:t>项目</w:t>
          </w:r>
          <w:r>
            <w:rPr>
              <w:rFonts w:hint="eastAsia"/>
              <w:highlight w:val="none"/>
              <w:lang w:eastAsia="zh-CN"/>
            </w:rPr>
            <w:t>基本</w:t>
          </w:r>
          <w:r>
            <w:rPr>
              <w:highlight w:val="none"/>
              <w:lang w:eastAsia="zh-CN"/>
            </w:rPr>
            <w:t>情况</w:t>
          </w:r>
          <w:r>
            <w:tab/>
          </w:r>
          <w:r>
            <w:fldChar w:fldCharType="begin"/>
          </w:r>
          <w:r>
            <w:instrText xml:space="preserve"> PAGEREF _Toc17916 \h </w:instrText>
          </w:r>
          <w:r>
            <w:fldChar w:fldCharType="separate"/>
          </w:r>
          <w:r>
            <w:t>3</w:t>
          </w:r>
          <w:r>
            <w:fldChar w:fldCharType="end"/>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_Toc14035 </w:instrText>
          </w:r>
          <w:r>
            <w:rPr>
              <w:rFonts w:hint="eastAsia"/>
              <w:bCs/>
              <w:szCs w:val="28"/>
              <w:lang w:eastAsia="zh-CN"/>
            </w:rPr>
            <w:fldChar w:fldCharType="separate"/>
          </w:r>
          <w:r>
            <w:rPr>
              <w:rFonts w:hint="default"/>
              <w:lang w:eastAsia="zh-CN"/>
            </w:rPr>
            <w:t xml:space="preserve">2.2. </w:t>
          </w:r>
          <w:r>
            <w:rPr>
              <w:highlight w:val="none"/>
              <w:lang w:eastAsia="zh-CN"/>
            </w:rPr>
            <w:t>项目主要建设内容</w:t>
          </w:r>
          <w:r>
            <w:tab/>
          </w:r>
          <w:r>
            <w:fldChar w:fldCharType="begin"/>
          </w:r>
          <w:r>
            <w:instrText xml:space="preserve"> PAGEREF _Toc14035 \h </w:instrText>
          </w:r>
          <w:r>
            <w:fldChar w:fldCharType="separate"/>
          </w:r>
          <w:r>
            <w:t>3</w:t>
          </w:r>
          <w:r>
            <w:fldChar w:fldCharType="end"/>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_Toc26051 </w:instrText>
          </w:r>
          <w:r>
            <w:rPr>
              <w:rFonts w:hint="eastAsia"/>
              <w:bCs/>
              <w:szCs w:val="28"/>
              <w:lang w:eastAsia="zh-CN"/>
            </w:rPr>
            <w:fldChar w:fldCharType="separate"/>
          </w:r>
          <w:r>
            <w:rPr>
              <w:rFonts w:hint="default"/>
              <w:lang w:eastAsia="zh-CN"/>
            </w:rPr>
            <w:t xml:space="preserve">2.3. </w:t>
          </w:r>
          <w:r>
            <w:rPr>
              <w:highlight w:val="none"/>
              <w:lang w:eastAsia="zh-CN"/>
            </w:rPr>
            <w:t>项目原辅材料</w:t>
          </w:r>
          <w:r>
            <w:rPr>
              <w:rFonts w:hint="eastAsia"/>
              <w:highlight w:val="none"/>
              <w:lang w:eastAsia="zh-CN"/>
            </w:rPr>
            <w:t>消耗</w:t>
          </w:r>
          <w:r>
            <w:tab/>
          </w:r>
          <w:r>
            <w:rPr>
              <w:rFonts w:hint="eastAsia"/>
              <w:lang w:val="en-US" w:eastAsia="zh-CN"/>
            </w:rPr>
            <w:t>5</w:t>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_Toc26760 </w:instrText>
          </w:r>
          <w:r>
            <w:rPr>
              <w:rFonts w:hint="eastAsia"/>
              <w:bCs/>
              <w:szCs w:val="28"/>
              <w:lang w:eastAsia="zh-CN"/>
            </w:rPr>
            <w:fldChar w:fldCharType="separate"/>
          </w:r>
          <w:r>
            <w:rPr>
              <w:rFonts w:hint="default"/>
              <w:lang w:eastAsia="zh-CN"/>
            </w:rPr>
            <w:t xml:space="preserve">2.4. </w:t>
          </w:r>
          <w:r>
            <w:rPr>
              <w:rFonts w:hint="eastAsia"/>
              <w:highlight w:val="none"/>
              <w:lang w:eastAsia="zh-CN"/>
            </w:rPr>
            <w:t>工艺流程</w:t>
          </w:r>
          <w:r>
            <w:tab/>
          </w:r>
          <w:r>
            <w:rPr>
              <w:rFonts w:hint="eastAsia"/>
              <w:lang w:val="en-US" w:eastAsia="zh-CN"/>
            </w:rPr>
            <w:t>5</w:t>
          </w:r>
          <w:r>
            <w:rPr>
              <w:rFonts w:hint="eastAsia"/>
              <w:bCs/>
              <w:color w:val="auto"/>
              <w:szCs w:val="28"/>
              <w:lang w:eastAsia="zh-CN"/>
            </w:rPr>
            <w:fldChar w:fldCharType="end"/>
          </w:r>
        </w:p>
        <w:p>
          <w:pPr>
            <w:pStyle w:val="23"/>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_Toc13742 </w:instrText>
          </w:r>
          <w:r>
            <w:rPr>
              <w:rFonts w:hint="eastAsia"/>
              <w:bCs/>
              <w:szCs w:val="28"/>
              <w:lang w:eastAsia="zh-CN"/>
            </w:rPr>
            <w:fldChar w:fldCharType="separate"/>
          </w:r>
          <w:r>
            <w:rPr>
              <w:rFonts w:hint="default"/>
              <w:lang w:eastAsia="zh-CN"/>
            </w:rPr>
            <w:t xml:space="preserve">3. </w:t>
          </w:r>
          <w:r>
            <w:rPr>
              <w:rFonts w:hint="eastAsia"/>
              <w:highlight w:val="none"/>
              <w:lang w:eastAsia="zh-CN"/>
            </w:rPr>
            <w:t>环境保护设施建设情况</w:t>
          </w:r>
          <w:r>
            <w:tab/>
          </w:r>
          <w:r>
            <w:rPr>
              <w:rFonts w:hint="eastAsia"/>
              <w:lang w:val="en-US" w:eastAsia="zh-CN"/>
            </w:rPr>
            <w:t>5</w:t>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_Toc329 </w:instrText>
          </w:r>
          <w:r>
            <w:rPr>
              <w:rFonts w:hint="eastAsia"/>
              <w:bCs/>
              <w:szCs w:val="28"/>
              <w:lang w:eastAsia="zh-CN"/>
            </w:rPr>
            <w:fldChar w:fldCharType="separate"/>
          </w:r>
          <w:r>
            <w:rPr>
              <w:rFonts w:hint="default"/>
              <w:lang w:val="en-US" w:eastAsia="zh-CN"/>
            </w:rPr>
            <w:t xml:space="preserve">3.1. </w:t>
          </w:r>
          <w:r>
            <w:rPr>
              <w:rFonts w:hint="eastAsia"/>
              <w:highlight w:val="none"/>
              <w:lang w:eastAsia="zh-CN"/>
            </w:rPr>
            <w:t>污染治理</w:t>
          </w:r>
          <w:r>
            <w:rPr>
              <w:rFonts w:hint="eastAsia"/>
              <w:highlight w:val="none"/>
              <w:lang w:val="en-US" w:eastAsia="zh-CN"/>
            </w:rPr>
            <w:t>/处置设施</w:t>
          </w:r>
          <w:r>
            <w:tab/>
          </w:r>
          <w:r>
            <w:rPr>
              <w:rFonts w:hint="eastAsia"/>
              <w:lang w:val="en-US" w:eastAsia="zh-CN"/>
            </w:rPr>
            <w:t>6</w:t>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_Toc11007 </w:instrText>
          </w:r>
          <w:r>
            <w:rPr>
              <w:rFonts w:hint="eastAsia"/>
              <w:bCs/>
              <w:szCs w:val="28"/>
              <w:lang w:eastAsia="zh-CN"/>
            </w:rPr>
            <w:fldChar w:fldCharType="separate"/>
          </w:r>
          <w:r>
            <w:rPr>
              <w:rFonts w:hint="default"/>
              <w:lang w:val="en-US" w:eastAsia="zh-CN"/>
            </w:rPr>
            <w:t xml:space="preserve">3.2. </w:t>
          </w:r>
          <w:r>
            <w:rPr>
              <w:rFonts w:hint="eastAsia"/>
              <w:highlight w:val="none"/>
              <w:lang w:eastAsia="zh-CN"/>
            </w:rPr>
            <w:t>其他环境保护设施及要求</w:t>
          </w:r>
          <w:r>
            <w:tab/>
          </w:r>
          <w:r>
            <w:rPr>
              <w:rFonts w:hint="eastAsia"/>
              <w:lang w:val="en-US" w:eastAsia="zh-CN"/>
            </w:rPr>
            <w:t>6</w:t>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_Toc22329 </w:instrText>
          </w:r>
          <w:r>
            <w:rPr>
              <w:rFonts w:hint="eastAsia"/>
              <w:bCs/>
              <w:szCs w:val="28"/>
              <w:lang w:eastAsia="zh-CN"/>
            </w:rPr>
            <w:fldChar w:fldCharType="separate"/>
          </w:r>
          <w:r>
            <w:rPr>
              <w:rFonts w:hint="default"/>
              <w:lang w:val="en-US" w:eastAsia="zh-CN"/>
            </w:rPr>
            <w:t xml:space="preserve">3.3. </w:t>
          </w:r>
          <w:r>
            <w:rPr>
              <w:rFonts w:hint="eastAsia"/>
              <w:highlight w:val="none"/>
              <w:lang w:eastAsia="zh-CN"/>
            </w:rPr>
            <w:t>整改情况</w:t>
          </w:r>
          <w:r>
            <w:tab/>
          </w:r>
          <w:r>
            <w:fldChar w:fldCharType="begin"/>
          </w:r>
          <w:r>
            <w:instrText xml:space="preserve"> PAGEREF _Toc22329 \h </w:instrText>
          </w:r>
          <w:r>
            <w:fldChar w:fldCharType="separate"/>
          </w:r>
          <w:r>
            <w:t>6</w:t>
          </w:r>
          <w:r>
            <w:fldChar w:fldCharType="end"/>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_Toc10666 </w:instrText>
          </w:r>
          <w:r>
            <w:rPr>
              <w:rFonts w:hint="eastAsia"/>
              <w:bCs/>
              <w:szCs w:val="28"/>
              <w:lang w:eastAsia="zh-CN"/>
            </w:rPr>
            <w:fldChar w:fldCharType="separate"/>
          </w:r>
          <w:r>
            <w:rPr>
              <w:rFonts w:hint="default"/>
              <w:lang w:eastAsia="zh-CN"/>
            </w:rPr>
            <w:t xml:space="preserve">3.4. </w:t>
          </w:r>
          <w:r>
            <w:rPr>
              <w:rFonts w:hint="eastAsia"/>
              <w:highlight w:val="none"/>
              <w:lang w:eastAsia="zh-CN"/>
            </w:rPr>
            <w:t>重大变动情况</w:t>
          </w:r>
          <w:r>
            <w:tab/>
          </w:r>
          <w:r>
            <w:rPr>
              <w:rFonts w:hint="eastAsia"/>
              <w:lang w:val="en-US" w:eastAsia="zh-CN"/>
            </w:rPr>
            <w:t>7</w:t>
          </w:r>
          <w:r>
            <w:rPr>
              <w:rFonts w:hint="eastAsia"/>
              <w:bCs/>
              <w:color w:val="auto"/>
              <w:szCs w:val="28"/>
              <w:lang w:eastAsia="zh-CN"/>
            </w:rPr>
            <w:fldChar w:fldCharType="end"/>
          </w:r>
        </w:p>
        <w:p>
          <w:pPr>
            <w:pStyle w:val="24"/>
            <w:tabs>
              <w:tab w:val="right" w:leader="dot" w:pos="9014"/>
            </w:tabs>
          </w:pPr>
          <w:r>
            <w:rPr>
              <w:rFonts w:hint="eastAsia"/>
              <w:bCs/>
              <w:color w:val="auto"/>
              <w:szCs w:val="28"/>
              <w:lang w:eastAsia="zh-CN"/>
            </w:rPr>
            <w:fldChar w:fldCharType="begin"/>
          </w:r>
          <w:r>
            <w:rPr>
              <w:rFonts w:hint="eastAsia"/>
              <w:bCs/>
              <w:szCs w:val="28"/>
              <w:lang w:eastAsia="zh-CN"/>
            </w:rPr>
            <w:instrText xml:space="preserve"> HYPERLINK \l _Toc29548 </w:instrText>
          </w:r>
          <w:r>
            <w:rPr>
              <w:rFonts w:hint="eastAsia"/>
              <w:bCs/>
              <w:szCs w:val="28"/>
              <w:lang w:eastAsia="zh-CN"/>
            </w:rPr>
            <w:fldChar w:fldCharType="separate"/>
          </w:r>
          <w:r>
            <w:rPr>
              <w:rFonts w:hint="default"/>
              <w:lang w:val="en-US" w:eastAsia="zh-CN"/>
            </w:rPr>
            <w:t xml:space="preserve">3.5. </w:t>
          </w:r>
          <w:r>
            <w:rPr>
              <w:rFonts w:hint="eastAsia"/>
              <w:highlight w:val="none"/>
              <w:lang w:val="en-US" w:eastAsia="zh-CN"/>
            </w:rPr>
            <w:t>自查结论</w:t>
          </w:r>
          <w:r>
            <w:tab/>
          </w:r>
          <w:r>
            <w:rPr>
              <w:rFonts w:hint="eastAsia"/>
              <w:lang w:val="en-US" w:eastAsia="zh-CN"/>
            </w:rPr>
            <w:t>8</w:t>
          </w:r>
          <w:r>
            <w:rPr>
              <w:rFonts w:hint="eastAsia"/>
              <w:bCs/>
              <w:color w:val="auto"/>
              <w:szCs w:val="28"/>
              <w:lang w:eastAsia="zh-CN"/>
            </w:rPr>
            <w:fldChar w:fldCharType="end"/>
          </w:r>
        </w:p>
        <w:p>
          <w:pPr>
            <w:pStyle w:val="23"/>
            <w:tabs>
              <w:tab w:val="right" w:leader="dot" w:pos="9014"/>
            </w:tabs>
          </w:pPr>
        </w:p>
        <w:p>
          <w:pPr>
            <w:keepNext w:val="0"/>
            <w:keepLines w:val="0"/>
            <w:pageBreakBefore w:val="0"/>
            <w:kinsoku/>
            <w:wordWrap/>
            <w:overflowPunct/>
            <w:topLinePunct w:val="0"/>
            <w:bidi w:val="0"/>
            <w:adjustRightInd/>
            <w:snapToGrid/>
            <w:spacing w:line="360" w:lineRule="auto"/>
            <w:textAlignment w:val="auto"/>
            <w:rPr>
              <w:rFonts w:hint="eastAsia"/>
              <w:color w:val="auto"/>
              <w:lang w:eastAsia="zh-CN"/>
            </w:rPr>
          </w:pPr>
          <w:r>
            <w:rPr>
              <w:rFonts w:hint="eastAsia"/>
              <w:bCs/>
              <w:color w:val="auto"/>
              <w:szCs w:val="28"/>
              <w:lang w:eastAsia="zh-CN"/>
            </w:rPr>
            <w:fldChar w:fldCharType="end"/>
          </w:r>
        </w:p>
      </w:sdtContent>
    </w:sdt>
    <w:p>
      <w:pPr>
        <w:bidi w:val="0"/>
        <w:rPr>
          <w:rFonts w:hint="eastAsia"/>
          <w:color w:val="auto"/>
          <w:lang w:eastAsia="zh-CN"/>
        </w:rPr>
        <w:sectPr>
          <w:footerReference r:id="rId9" w:type="default"/>
          <w:pgSz w:w="11906" w:h="16838"/>
          <w:pgMar w:top="1440" w:right="1446" w:bottom="1701" w:left="1446"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bidi w:val="0"/>
        <w:jc w:val="both"/>
        <w:rPr>
          <w:rFonts w:hint="eastAsia"/>
          <w:color w:val="auto"/>
          <w:highlight w:val="none"/>
          <w:lang w:eastAsia="zh-CN"/>
        </w:rPr>
      </w:pPr>
      <w:bookmarkStart w:id="0" w:name="_Toc21131"/>
      <w:bookmarkStart w:id="1" w:name="_Toc28561"/>
      <w:bookmarkStart w:id="2" w:name="_Toc22062"/>
      <w:bookmarkStart w:id="3" w:name="_Toc30678"/>
      <w:bookmarkStart w:id="4" w:name="_Toc27187"/>
      <w:bookmarkStart w:id="5" w:name="_Toc23964"/>
      <w:bookmarkStart w:id="6" w:name="_Toc31788"/>
      <w:bookmarkStart w:id="7" w:name="_Toc31352"/>
      <w:bookmarkStart w:id="8" w:name="_Toc14102"/>
      <w:bookmarkStart w:id="9" w:name="_Toc9435"/>
      <w:bookmarkStart w:id="10" w:name="_Toc25110"/>
      <w:bookmarkStart w:id="11" w:name="_Toc22069"/>
      <w:bookmarkStart w:id="12" w:name="_Toc26806"/>
      <w:bookmarkStart w:id="13" w:name="_Toc9294"/>
      <w:bookmarkStart w:id="14" w:name="_Toc677"/>
      <w:bookmarkStart w:id="15" w:name="_Toc13339"/>
      <w:bookmarkStart w:id="16" w:name="_Toc11772"/>
      <w:bookmarkStart w:id="17" w:name="_Toc18695"/>
      <w:bookmarkStart w:id="18" w:name="_Toc11086"/>
      <w:bookmarkStart w:id="19" w:name="_Toc10013"/>
      <w:bookmarkStart w:id="20" w:name="_Toc25807"/>
      <w:bookmarkStart w:id="21" w:name="_Toc4820"/>
      <w:bookmarkStart w:id="22" w:name="_Toc7311"/>
      <w:bookmarkStart w:id="23" w:name="_Toc28586"/>
      <w:bookmarkStart w:id="24" w:name="_Toc22927"/>
      <w:bookmarkStart w:id="25" w:name="_Toc5653"/>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eastAsia"/>
          <w:color w:val="auto"/>
          <w:highlight w:val="none"/>
          <w:lang w:eastAsia="zh-CN"/>
        </w:rPr>
      </w:pPr>
    </w:p>
    <w:p>
      <w:pPr>
        <w:bidi w:val="0"/>
        <w:jc w:val="center"/>
        <w:rPr>
          <w:rFonts w:hint="default"/>
          <w:color w:val="auto"/>
          <w:highlight w:val="none"/>
          <w:lang w:eastAsia="zh-CN"/>
        </w:rPr>
      </w:pPr>
    </w:p>
    <w:p>
      <w:pPr>
        <w:rPr>
          <w:rFonts w:hint="default"/>
          <w:color w:val="auto"/>
          <w:highlight w:val="none"/>
          <w:lang w:eastAsia="zh-CN"/>
        </w:rPr>
        <w:sectPr>
          <w:headerReference r:id="rId10" w:type="default"/>
          <w:footerReference r:id="rId11" w:type="default"/>
          <w:pgSz w:w="11906" w:h="16838"/>
          <w:pgMar w:top="1440" w:right="1446" w:bottom="1701" w:left="1446"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Pr>
        <w:pStyle w:val="4"/>
        <w:numPr>
          <w:ilvl w:val="0"/>
          <w:numId w:val="3"/>
        </w:numPr>
        <w:bidi w:val="0"/>
        <w:rPr>
          <w:rFonts w:hint="eastAsia"/>
          <w:color w:val="auto"/>
          <w:highlight w:val="none"/>
          <w:lang w:val="en-US" w:eastAsia="zh-CN"/>
        </w:rPr>
      </w:pPr>
      <w:bookmarkStart w:id="26" w:name="_Toc7366"/>
      <w:bookmarkStart w:id="27" w:name="_Toc9646"/>
      <w:bookmarkStart w:id="28" w:name="_Toc145"/>
      <w:bookmarkStart w:id="29" w:name="_Toc4325"/>
      <w:bookmarkStart w:id="30" w:name="_Toc11741"/>
      <w:bookmarkStart w:id="31" w:name="_Toc31459"/>
      <w:bookmarkStart w:id="32" w:name="_Toc10166"/>
      <w:bookmarkStart w:id="33" w:name="_Toc25816"/>
      <w:bookmarkStart w:id="34" w:name="_Toc7768"/>
      <w:r>
        <w:rPr>
          <w:rFonts w:hint="eastAsia"/>
          <w:color w:val="auto"/>
          <w:highlight w:val="none"/>
          <w:lang w:eastAsia="zh-CN"/>
        </w:rPr>
        <w:t>环保手续履行情况</w:t>
      </w:r>
      <w:bookmarkEnd w:id="26"/>
      <w:bookmarkEnd w:id="27"/>
      <w:bookmarkEnd w:id="28"/>
      <w:bookmarkEnd w:id="29"/>
      <w:bookmarkEnd w:id="30"/>
      <w:bookmarkEnd w:id="31"/>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r>
        <w:rPr>
          <w:rFonts w:ascii="Times New Roman" w:hAnsi="Times New Roman" w:cs="Times New Roman"/>
          <w:b/>
          <w:bCs/>
          <w:color w:val="auto"/>
          <w:sz w:val="24"/>
          <w:szCs w:val="24"/>
          <w:highlight w:val="none"/>
          <w:lang w:eastAsia="zh-CN"/>
        </w:rPr>
        <w:t>表</w:t>
      </w:r>
      <w:r>
        <w:rPr>
          <w:rFonts w:hint="eastAsia" w:ascii="Times New Roman" w:hAnsi="Times New Roman" w:cs="Times New Roman"/>
          <w:b/>
          <w:bCs/>
          <w:color w:val="auto"/>
          <w:sz w:val="24"/>
          <w:szCs w:val="24"/>
          <w:highlight w:val="none"/>
          <w:lang w:val="en-US" w:eastAsia="zh-CN"/>
        </w:rPr>
        <w:t xml:space="preserve">1.1-1  </w:t>
      </w:r>
      <w:r>
        <w:rPr>
          <w:rFonts w:ascii="Times New Roman" w:hAnsi="Times New Roman" w:cs="Times New Roman"/>
          <w:b/>
          <w:bCs/>
          <w:color w:val="auto"/>
          <w:sz w:val="24"/>
          <w:szCs w:val="24"/>
          <w:highlight w:val="none"/>
          <w:lang w:eastAsia="zh-CN"/>
        </w:rPr>
        <w:t>本</w:t>
      </w:r>
      <w:r>
        <w:rPr>
          <w:rFonts w:hint="eastAsia" w:ascii="Times New Roman" w:hAnsi="Times New Roman" w:eastAsia="宋体" w:cs="Times New Roman"/>
          <w:b/>
          <w:bCs/>
          <w:color w:val="auto"/>
          <w:sz w:val="24"/>
          <w:szCs w:val="24"/>
          <w:highlight w:val="none"/>
          <w:lang w:eastAsia="zh-CN"/>
        </w:rPr>
        <w:t>项目环保手续履行情况</w:t>
      </w:r>
    </w:p>
    <w:tbl>
      <w:tblPr>
        <w:tblStyle w:val="29"/>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883"/>
        <w:gridCol w:w="435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blHeader/>
          <w:jc w:val="center"/>
        </w:trPr>
        <w:tc>
          <w:tcPr>
            <w:tcW w:w="2643"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宋体" w:hAnsi="宋体" w:eastAsia="宋体" w:cs="宋体"/>
                <w:color w:val="auto"/>
                <w:sz w:val="21"/>
                <w:szCs w:val="21"/>
                <w:highlight w:val="none"/>
                <w:lang w:eastAsia="zh-CN"/>
              </w:rPr>
              <w:t>环保手续</w:t>
            </w:r>
          </w:p>
        </w:tc>
        <w:tc>
          <w:tcPr>
            <w:tcW w:w="2356"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是否履行或者落实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643" w:type="pct"/>
            <w:tcBorders>
              <w:tl2br w:val="nil"/>
              <w:tr2bl w:val="nil"/>
            </w:tcBorders>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环境影响报告表</w:t>
            </w:r>
          </w:p>
        </w:tc>
        <w:tc>
          <w:tcPr>
            <w:tcW w:w="2356" w:type="pct"/>
            <w:tcBorders>
              <w:tl2br w:val="nil"/>
              <w:tr2bl w:val="nil"/>
            </w:tcBorders>
            <w:vAlign w:val="center"/>
          </w:tcPr>
          <w:p>
            <w:pPr>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2019</w:t>
            </w:r>
            <w:r>
              <w:rPr>
                <w:rFonts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9</w:t>
            </w:r>
            <w:r>
              <w:rPr>
                <w:rFonts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eastAsia="zh-CN"/>
              </w:rPr>
              <w:t>由湖南宏晟环保技术研究院有限公司编制完成</w:t>
            </w:r>
            <w:r>
              <w:rPr>
                <w:rFonts w:ascii="Times New Roman" w:hAnsi="Times New Roman" w:cs="Times New Roman"/>
                <w:color w:val="auto"/>
                <w:sz w:val="21"/>
                <w:szCs w:val="21"/>
                <w:highlight w:val="none"/>
                <w:lang w:eastAsia="zh-CN"/>
              </w:rPr>
              <w:t>《</w:t>
            </w:r>
            <w:r>
              <w:rPr>
                <w:rFonts w:hint="eastAsia"/>
                <w:sz w:val="21"/>
                <w:szCs w:val="21"/>
                <w:lang w:eastAsia="zh-CN"/>
              </w:rPr>
              <w:t>永定区庄家峪建筑垃圾综合利用项目</w:t>
            </w:r>
            <w:r>
              <w:rPr>
                <w:rFonts w:ascii="Times New Roman" w:hAnsi="Times New Roman" w:cs="Times New Roman"/>
                <w:color w:val="auto"/>
                <w:sz w:val="21"/>
                <w:szCs w:val="21"/>
                <w:highlight w:val="none"/>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643"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宋体" w:hAnsi="宋体"/>
                <w:color w:val="auto"/>
                <w:sz w:val="21"/>
                <w:szCs w:val="21"/>
                <w:highlight w:val="none"/>
              </w:rPr>
              <w:t>审批部门审批决定</w:t>
            </w:r>
          </w:p>
        </w:tc>
        <w:tc>
          <w:tcPr>
            <w:tcW w:w="2356"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2019</w:t>
            </w:r>
            <w:r>
              <w:rPr>
                <w:rFonts w:hint="eastAsia"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3</w:t>
            </w:r>
            <w:r>
              <w:rPr>
                <w:rFonts w:hint="eastAsia"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val="en-US" w:eastAsia="zh-CN"/>
              </w:rPr>
              <w:t>3</w:t>
            </w:r>
            <w:r>
              <w:rPr>
                <w:rFonts w:hint="eastAsia" w:ascii="Times New Roman" w:hAnsi="Times New Roman" w:cs="Times New Roman"/>
                <w:color w:val="auto"/>
                <w:sz w:val="21"/>
                <w:szCs w:val="21"/>
                <w:highlight w:val="none"/>
                <w:lang w:eastAsia="zh-CN"/>
              </w:rPr>
              <w:t>日张家界市生态环境局以</w:t>
            </w:r>
            <w:r>
              <w:rPr>
                <w:rFonts w:hint="eastAsia" w:ascii="Times New Roman" w:hAnsi="Times New Roman" w:cs="Times New Roman"/>
                <w:color w:val="auto"/>
                <w:sz w:val="21"/>
                <w:szCs w:val="21"/>
                <w:highlight w:val="none"/>
                <w:lang w:val="en-US" w:eastAsia="zh-CN"/>
              </w:rPr>
              <w:t>张环审〔2019〕5号文</w:t>
            </w:r>
            <w:r>
              <w:rPr>
                <w:rFonts w:hint="eastAsia" w:ascii="Times New Roman" w:hAnsi="Times New Roman" w:cs="Times New Roman"/>
                <w:color w:val="auto"/>
                <w:sz w:val="21"/>
                <w:szCs w:val="21"/>
                <w:highlight w:val="none"/>
                <w:lang w:eastAsia="zh-CN"/>
              </w:rPr>
              <w:t>对</w:t>
            </w:r>
            <w:r>
              <w:rPr>
                <w:rFonts w:ascii="Times New Roman" w:hAnsi="Times New Roman" w:cs="Times New Roman"/>
                <w:color w:val="auto"/>
                <w:sz w:val="21"/>
                <w:szCs w:val="21"/>
                <w:highlight w:val="none"/>
                <w:lang w:eastAsia="zh-CN"/>
              </w:rPr>
              <w:t>《</w:t>
            </w:r>
            <w:r>
              <w:rPr>
                <w:sz w:val="21"/>
                <w:szCs w:val="21"/>
              </w:rPr>
              <w:t>永定区庄家峪建筑垃圾综合利用</w:t>
            </w:r>
            <w:r>
              <w:rPr>
                <w:rFonts w:hint="eastAsia" w:ascii="Times New Roman" w:hAnsi="Times New Roman" w:cs="Times New Roman"/>
                <w:color w:val="auto"/>
                <w:sz w:val="21"/>
                <w:szCs w:val="21"/>
                <w:highlight w:val="none"/>
                <w:lang w:eastAsia="zh-CN"/>
              </w:rPr>
              <w:t>环境影响报告表</w:t>
            </w:r>
            <w:r>
              <w:rPr>
                <w:rFonts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予以批复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643"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建设过程中的重大变动及相应手续</w:t>
            </w:r>
          </w:p>
        </w:tc>
        <w:tc>
          <w:tcPr>
            <w:tcW w:w="2356"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2643"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按排污许可相关管理规定申领排污许可证</w:t>
            </w:r>
          </w:p>
        </w:tc>
        <w:tc>
          <w:tcPr>
            <w:tcW w:w="2356" w:type="pct"/>
            <w:tcBorders>
              <w:tl2br w:val="nil"/>
              <w:tr2bl w:val="nil"/>
            </w:tcBorders>
            <w:vAlign w:val="center"/>
          </w:tcPr>
          <w:p>
            <w:pPr>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643" w:type="pct"/>
            <w:tcBorders>
              <w:tl2br w:val="nil"/>
              <w:tr2bl w:val="nil"/>
            </w:tcBorders>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按辐射安全许可管理办法申领辐射安全许可证</w:t>
            </w:r>
          </w:p>
        </w:tc>
        <w:tc>
          <w:tcPr>
            <w:tcW w:w="2356" w:type="pct"/>
            <w:tcBorders>
              <w:tl2br w:val="nil"/>
              <w:tr2bl w:val="nil"/>
            </w:tcBorders>
            <w:vAlign w:val="center"/>
          </w:tcPr>
          <w:p>
            <w:pPr>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不涉及</w:t>
            </w:r>
          </w:p>
        </w:tc>
      </w:tr>
    </w:tbl>
    <w:p>
      <w:pPr>
        <w:pStyle w:val="4"/>
        <w:bidi w:val="0"/>
        <w:rPr>
          <w:color w:val="auto"/>
          <w:highlight w:val="none"/>
          <w:lang w:eastAsia="zh-CN"/>
        </w:rPr>
      </w:pPr>
      <w:bookmarkStart w:id="35" w:name="_Toc15885"/>
      <w:bookmarkStart w:id="36" w:name="_Toc10570"/>
      <w:bookmarkStart w:id="37" w:name="_Toc16182"/>
      <w:bookmarkStart w:id="38" w:name="_Toc24654"/>
      <w:bookmarkStart w:id="39" w:name="_Toc12605"/>
      <w:bookmarkStart w:id="40" w:name="_Toc10701"/>
      <w:r>
        <w:rPr>
          <w:rFonts w:hint="eastAsia"/>
          <w:color w:val="auto"/>
          <w:highlight w:val="none"/>
          <w:lang w:eastAsia="zh-CN"/>
        </w:rPr>
        <w:t>项目建成情况</w:t>
      </w:r>
      <w:bookmarkEnd w:id="35"/>
      <w:bookmarkEnd w:id="36"/>
      <w:bookmarkEnd w:id="37"/>
      <w:bookmarkEnd w:id="38"/>
      <w:bookmarkEnd w:id="39"/>
      <w:bookmarkEnd w:id="40"/>
    </w:p>
    <w:p>
      <w:pPr>
        <w:pStyle w:val="5"/>
        <w:bidi w:val="0"/>
        <w:ind w:left="-100" w:leftChars="0" w:firstLineChars="0"/>
        <w:rPr>
          <w:rFonts w:hint="default" w:ascii="Times New Roman" w:hAnsi="Times New Roman" w:cs="Times New Roman"/>
          <w:color w:val="auto"/>
          <w:highlight w:val="none"/>
          <w:lang w:eastAsia="zh-CN"/>
        </w:rPr>
      </w:pPr>
      <w:bookmarkStart w:id="41" w:name="_Toc11683"/>
      <w:bookmarkStart w:id="42" w:name="_Toc31597"/>
      <w:bookmarkStart w:id="43" w:name="_Toc27689"/>
      <w:bookmarkStart w:id="44" w:name="_Toc7315"/>
      <w:bookmarkStart w:id="45" w:name="_Toc23670"/>
      <w:bookmarkStart w:id="46" w:name="_Toc18489"/>
      <w:bookmarkStart w:id="47" w:name="_Toc19660"/>
      <w:bookmarkStart w:id="48" w:name="_Toc14035"/>
      <w:bookmarkStart w:id="49" w:name="_Toc31847"/>
      <w:bookmarkStart w:id="50" w:name="_Toc9202"/>
      <w:bookmarkStart w:id="51" w:name="_Toc9826"/>
      <w:bookmarkStart w:id="52" w:name="_Toc261"/>
      <w:bookmarkStart w:id="53" w:name="_Toc27798"/>
      <w:bookmarkStart w:id="54" w:name="_Toc22942"/>
      <w:r>
        <w:rPr>
          <w:rFonts w:hint="default" w:ascii="Times New Roman" w:hAnsi="Times New Roman" w:cs="Times New Roman"/>
          <w:color w:val="auto"/>
          <w:highlight w:val="none"/>
          <w:lang w:eastAsia="zh-CN"/>
        </w:rPr>
        <w:t>项目</w:t>
      </w:r>
      <w:bookmarkEnd w:id="41"/>
      <w:bookmarkEnd w:id="42"/>
      <w:bookmarkEnd w:id="43"/>
      <w:bookmarkEnd w:id="44"/>
      <w:bookmarkEnd w:id="45"/>
      <w:bookmarkEnd w:id="46"/>
      <w:bookmarkEnd w:id="47"/>
      <w:bookmarkEnd w:id="48"/>
      <w:bookmarkEnd w:id="49"/>
      <w:bookmarkEnd w:id="50"/>
      <w:bookmarkEnd w:id="51"/>
      <w:bookmarkEnd w:id="52"/>
      <w:bookmarkEnd w:id="53"/>
      <w:bookmarkEnd w:id="54"/>
      <w:r>
        <w:rPr>
          <w:rFonts w:hint="eastAsia"/>
          <w:lang w:eastAsia="zh-CN"/>
        </w:rPr>
        <w:t>基本情况</w:t>
      </w:r>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r>
        <w:rPr>
          <w:rFonts w:ascii="Times New Roman" w:hAnsi="Times New Roman" w:cs="Times New Roman"/>
          <w:b/>
          <w:bCs/>
          <w:color w:val="auto"/>
          <w:sz w:val="24"/>
          <w:szCs w:val="24"/>
          <w:highlight w:val="none"/>
          <w:lang w:eastAsia="zh-CN"/>
        </w:rPr>
        <w:t>表</w:t>
      </w:r>
      <w:r>
        <w:rPr>
          <w:rFonts w:hint="eastAsia" w:ascii="Times New Roman" w:hAnsi="Times New Roman" w:cs="Times New Roman"/>
          <w:b/>
          <w:bCs/>
          <w:color w:val="auto"/>
          <w:sz w:val="24"/>
          <w:szCs w:val="24"/>
          <w:highlight w:val="none"/>
          <w:lang w:val="en-US" w:eastAsia="zh-CN"/>
        </w:rPr>
        <w:t>2.1</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eastAsia="zh-CN"/>
        </w:rPr>
        <w:t>项目</w:t>
      </w:r>
      <w:r>
        <w:rPr>
          <w:rFonts w:hint="eastAsia" w:ascii="Times New Roman" w:hAnsi="Times New Roman" w:cs="Times New Roman"/>
          <w:b/>
          <w:bCs/>
          <w:color w:val="auto"/>
          <w:sz w:val="24"/>
          <w:szCs w:val="24"/>
          <w:highlight w:val="none"/>
          <w:lang w:eastAsia="zh-CN"/>
        </w:rPr>
        <w:t>基本情况自查表</w:t>
      </w:r>
    </w:p>
    <w:tbl>
      <w:tblPr>
        <w:tblStyle w:val="2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1084"/>
        <w:gridCol w:w="3229"/>
        <w:gridCol w:w="3343"/>
        <w:gridCol w:w="90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tblHeader/>
          <w:jc w:val="center"/>
        </w:trPr>
        <w:tc>
          <w:tcPr>
            <w:tcW w:w="371" w:type="pct"/>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eastAsia="zh-CN"/>
              </w:rPr>
              <w:t>序号</w:t>
            </w:r>
          </w:p>
        </w:tc>
        <w:tc>
          <w:tcPr>
            <w:tcW w:w="586"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项目</w:t>
            </w:r>
          </w:p>
        </w:tc>
        <w:tc>
          <w:tcPr>
            <w:tcW w:w="1746" w:type="pct"/>
            <w:tcBorders>
              <w:tl2br w:val="nil"/>
              <w:tr2bl w:val="nil"/>
            </w:tcBorders>
            <w:vAlign w:val="center"/>
          </w:tcPr>
          <w:p>
            <w:pPr>
              <w:jc w:val="center"/>
              <w:rPr>
                <w:rFonts w:hint="default" w:ascii="Times New Roman" w:hAnsi="Times New Roman" w:cs="Times New Roman"/>
                <w:b w:val="0"/>
                <w:bCs/>
                <w:color w:val="auto"/>
                <w:sz w:val="21"/>
                <w:szCs w:val="21"/>
                <w:highlight w:val="none"/>
              </w:rPr>
            </w:pPr>
            <w:r>
              <w:rPr>
                <w:rFonts w:hint="default" w:ascii="Times New Roman" w:hAnsi="Times New Roman" w:cs="Times New Roman"/>
                <w:b w:val="0"/>
                <w:bCs/>
                <w:color w:val="auto"/>
                <w:sz w:val="21"/>
                <w:szCs w:val="21"/>
                <w:highlight w:val="none"/>
              </w:rPr>
              <w:t>环评</w:t>
            </w:r>
            <w:r>
              <w:rPr>
                <w:rFonts w:hint="eastAsia" w:ascii="Times New Roman" w:hAnsi="Times New Roman" w:cs="Times New Roman"/>
                <w:b w:val="0"/>
                <w:bCs/>
                <w:color w:val="auto"/>
                <w:sz w:val="21"/>
                <w:szCs w:val="21"/>
                <w:highlight w:val="none"/>
                <w:lang w:val="en-US" w:eastAsia="zh-CN"/>
              </w:rPr>
              <w:t>/批复</w:t>
            </w:r>
            <w:r>
              <w:rPr>
                <w:rFonts w:hint="default" w:ascii="Times New Roman" w:hAnsi="Times New Roman" w:cs="Times New Roman"/>
                <w:b w:val="0"/>
                <w:bCs/>
                <w:color w:val="auto"/>
                <w:sz w:val="21"/>
                <w:szCs w:val="21"/>
                <w:highlight w:val="none"/>
              </w:rPr>
              <w:t>内容</w:t>
            </w:r>
          </w:p>
        </w:tc>
        <w:tc>
          <w:tcPr>
            <w:tcW w:w="1808"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rPr>
              <w:t>实际建设</w:t>
            </w:r>
            <w:r>
              <w:rPr>
                <w:rFonts w:hint="default" w:ascii="Times New Roman" w:hAnsi="Times New Roman" w:cs="Times New Roman"/>
                <w:b w:val="0"/>
                <w:bCs/>
                <w:color w:val="auto"/>
                <w:sz w:val="21"/>
                <w:szCs w:val="21"/>
                <w:highlight w:val="none"/>
                <w:lang w:eastAsia="zh-CN"/>
              </w:rPr>
              <w:t>内容</w:t>
            </w:r>
          </w:p>
        </w:tc>
        <w:tc>
          <w:tcPr>
            <w:tcW w:w="487"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71"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586"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建设性质</w:t>
            </w:r>
          </w:p>
        </w:tc>
        <w:tc>
          <w:tcPr>
            <w:tcW w:w="1746"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新建</w:t>
            </w:r>
          </w:p>
        </w:tc>
        <w:tc>
          <w:tcPr>
            <w:tcW w:w="1808"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新建</w:t>
            </w:r>
          </w:p>
        </w:tc>
        <w:tc>
          <w:tcPr>
            <w:tcW w:w="487"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71" w:type="pct"/>
            <w:tcBorders>
              <w:tl2br w:val="nil"/>
              <w:tr2bl w:val="nil"/>
            </w:tcBorders>
            <w:vAlign w:val="center"/>
          </w:tcPr>
          <w:p>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586"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规模</w:t>
            </w:r>
          </w:p>
        </w:tc>
        <w:tc>
          <w:tcPr>
            <w:tcW w:w="1746" w:type="pct"/>
            <w:tcBorders>
              <w:tl2br w:val="nil"/>
              <w:tr2bl w:val="nil"/>
            </w:tcBorders>
            <w:vAlign w:val="center"/>
          </w:tcPr>
          <w:p>
            <w:pPr>
              <w:keepNext w:val="0"/>
              <w:keepLines w:val="0"/>
              <w:widowControl/>
              <w:suppressLineNumbers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年处理量</w:t>
            </w:r>
            <w:r>
              <w:rPr>
                <w:rFonts w:hint="eastAsia" w:ascii="Times New Roman" w:hAnsi="Times New Roman" w:cs="Times New Roman"/>
                <w:color w:val="auto"/>
                <w:sz w:val="21"/>
                <w:szCs w:val="21"/>
                <w:highlight w:val="none"/>
                <w:lang w:val="en-US" w:eastAsia="zh-CN"/>
              </w:rPr>
              <w:t>6万t</w:t>
            </w:r>
          </w:p>
        </w:tc>
        <w:tc>
          <w:tcPr>
            <w:tcW w:w="1808"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年处理量</w:t>
            </w:r>
            <w:r>
              <w:rPr>
                <w:rFonts w:hint="eastAsia" w:ascii="Times New Roman" w:hAnsi="Times New Roman" w:cs="Times New Roman"/>
                <w:color w:val="auto"/>
                <w:sz w:val="21"/>
                <w:szCs w:val="21"/>
                <w:highlight w:val="none"/>
                <w:lang w:val="en-US" w:eastAsia="zh-CN"/>
              </w:rPr>
              <w:t>6万t</w:t>
            </w:r>
          </w:p>
        </w:tc>
        <w:tc>
          <w:tcPr>
            <w:tcW w:w="487"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71"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w:t>
            </w:r>
          </w:p>
        </w:tc>
        <w:tc>
          <w:tcPr>
            <w:tcW w:w="586"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地点</w:t>
            </w:r>
          </w:p>
        </w:tc>
        <w:tc>
          <w:tcPr>
            <w:tcW w:w="1746"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sz w:val="21"/>
                <w:szCs w:val="21"/>
              </w:rPr>
              <w:t>张家界永定区庄家峪村</w:t>
            </w:r>
          </w:p>
        </w:tc>
        <w:tc>
          <w:tcPr>
            <w:tcW w:w="1808"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sz w:val="21"/>
                <w:szCs w:val="21"/>
              </w:rPr>
              <w:t>张家界永定区庄家峪村</w:t>
            </w:r>
          </w:p>
        </w:tc>
        <w:tc>
          <w:tcPr>
            <w:tcW w:w="487"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bl>
    <w:p>
      <w:pPr>
        <w:pStyle w:val="5"/>
        <w:bidi w:val="0"/>
        <w:ind w:left="-100" w:leftChars="0" w:firstLineChars="0"/>
        <w:rPr>
          <w:lang w:eastAsia="zh-CN"/>
        </w:rPr>
      </w:pPr>
      <w:r>
        <w:rPr>
          <w:rFonts w:hint="eastAsia"/>
          <w:color w:val="auto"/>
          <w:highlight w:val="none"/>
          <w:lang w:eastAsia="zh-CN"/>
        </w:rPr>
        <w:t>项目产品</w:t>
      </w:r>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r>
        <w:rPr>
          <w:rFonts w:ascii="Times New Roman" w:hAnsi="Times New Roman" w:cs="Times New Roman"/>
          <w:b/>
          <w:bCs/>
          <w:color w:val="auto"/>
          <w:sz w:val="24"/>
          <w:szCs w:val="24"/>
          <w:highlight w:val="none"/>
          <w:lang w:eastAsia="zh-CN"/>
        </w:rPr>
        <w:t>表</w:t>
      </w:r>
      <w:r>
        <w:rPr>
          <w:rFonts w:hint="eastAsia" w:ascii="Times New Roman" w:hAnsi="Times New Roman" w:cs="Times New Roman"/>
          <w:b/>
          <w:bCs/>
          <w:color w:val="auto"/>
          <w:sz w:val="24"/>
          <w:szCs w:val="24"/>
          <w:highlight w:val="none"/>
          <w:lang w:val="en-US" w:eastAsia="zh-CN"/>
        </w:rPr>
        <w:t>2.2</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eastAsia="zh-CN"/>
        </w:rPr>
        <w:t>项目</w:t>
      </w:r>
      <w:r>
        <w:rPr>
          <w:rFonts w:hint="eastAsia" w:ascii="Times New Roman" w:hAnsi="Times New Roman" w:cs="Times New Roman"/>
          <w:b/>
          <w:bCs/>
          <w:color w:val="auto"/>
          <w:sz w:val="24"/>
          <w:szCs w:val="24"/>
          <w:highlight w:val="none"/>
          <w:lang w:eastAsia="zh-CN"/>
        </w:rPr>
        <w:t>基本情况自查表</w:t>
      </w:r>
    </w:p>
    <w:tbl>
      <w:tblPr>
        <w:tblStyle w:val="2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69"/>
        <w:gridCol w:w="1494"/>
        <w:gridCol w:w="2199"/>
        <w:gridCol w:w="2199"/>
        <w:gridCol w:w="158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57"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产品名称</w:t>
            </w:r>
          </w:p>
        </w:tc>
        <w:tc>
          <w:tcPr>
            <w:tcW w:w="808" w:type="pct"/>
            <w:tcBorders>
              <w:tl2br w:val="nil"/>
              <w:tr2bl w:val="nil"/>
            </w:tcBorders>
            <w:vAlign w:val="center"/>
          </w:tcPr>
          <w:p>
            <w:pPr>
              <w:jc w:val="center"/>
              <w:rPr>
                <w:rFonts w:hint="eastAsia" w:ascii="Times New Roman" w:hAnsi="Times New Roman" w:eastAsia="宋体" w:cs="Times New Roman"/>
                <w:b w:val="0"/>
                <w:bCs/>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产品规格</w:t>
            </w:r>
          </w:p>
        </w:tc>
        <w:tc>
          <w:tcPr>
            <w:tcW w:w="1189"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环评</w:t>
            </w:r>
            <w:r>
              <w:rPr>
                <w:rFonts w:hint="default" w:ascii="Times New Roman" w:hAnsi="Times New Roman" w:cs="Times New Roman"/>
                <w:b w:val="0"/>
                <w:bCs/>
                <w:color w:val="auto"/>
                <w:sz w:val="21"/>
                <w:szCs w:val="21"/>
                <w:highlight w:val="none"/>
              </w:rPr>
              <w:t>建设</w:t>
            </w:r>
            <w:r>
              <w:rPr>
                <w:rFonts w:hint="default" w:ascii="Times New Roman" w:hAnsi="Times New Roman" w:cs="Times New Roman"/>
                <w:b w:val="0"/>
                <w:bCs/>
                <w:color w:val="auto"/>
                <w:sz w:val="21"/>
                <w:szCs w:val="21"/>
                <w:highlight w:val="none"/>
                <w:lang w:eastAsia="zh-CN"/>
              </w:rPr>
              <w:t>内容</w:t>
            </w:r>
          </w:p>
        </w:tc>
        <w:tc>
          <w:tcPr>
            <w:tcW w:w="1189" w:type="pct"/>
            <w:tcBorders>
              <w:tl2br w:val="nil"/>
              <w:tr2bl w:val="nil"/>
            </w:tcBorders>
            <w:vAlign w:val="center"/>
          </w:tcPr>
          <w:p>
            <w:pPr>
              <w:ind w:left="0" w:leftChars="0" w:right="0" w:rightChars="0"/>
              <w:jc w:val="center"/>
              <w:rPr>
                <w:rFonts w:hint="default" w:ascii="Times New Roman" w:hAnsi="Times New Roman" w:cs="Times New Roman"/>
                <w:b w:val="0"/>
                <w:bCs/>
                <w:color w:val="auto"/>
                <w:sz w:val="21"/>
                <w:szCs w:val="21"/>
                <w:highlight w:val="none"/>
              </w:rPr>
            </w:pPr>
            <w:r>
              <w:rPr>
                <w:rFonts w:hint="default" w:ascii="Times New Roman" w:hAnsi="Times New Roman" w:cs="Times New Roman"/>
                <w:b w:val="0"/>
                <w:bCs/>
                <w:color w:val="auto"/>
                <w:sz w:val="21"/>
                <w:szCs w:val="21"/>
                <w:highlight w:val="none"/>
              </w:rPr>
              <w:t>实际建设</w:t>
            </w:r>
            <w:r>
              <w:rPr>
                <w:rFonts w:hint="default" w:ascii="Times New Roman" w:hAnsi="Times New Roman" w:cs="Times New Roman"/>
                <w:b w:val="0"/>
                <w:bCs/>
                <w:color w:val="auto"/>
                <w:sz w:val="21"/>
                <w:szCs w:val="21"/>
                <w:highlight w:val="none"/>
                <w:lang w:eastAsia="zh-CN"/>
              </w:rPr>
              <w:t>内容</w:t>
            </w:r>
          </w:p>
        </w:tc>
        <w:tc>
          <w:tcPr>
            <w:tcW w:w="855" w:type="pct"/>
            <w:tcBorders>
              <w:tl2br w:val="nil"/>
              <w:tr2bl w:val="nil"/>
            </w:tcBorders>
            <w:vAlign w:val="center"/>
          </w:tcPr>
          <w:p>
            <w:pPr>
              <w:jc w:val="center"/>
              <w:rPr>
                <w:rFonts w:hint="default" w:ascii="Times New Roman" w:hAnsi="Times New Roman"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957" w:type="pct"/>
            <w:vMerge w:val="restar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砂石骨料</w:t>
            </w:r>
          </w:p>
        </w:tc>
        <w:tc>
          <w:tcPr>
            <w:tcW w:w="808"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0.5mm</w:t>
            </w:r>
          </w:p>
        </w:tc>
        <w:tc>
          <w:tcPr>
            <w:tcW w:w="1189"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1.5万t</w:t>
            </w:r>
          </w:p>
        </w:tc>
        <w:tc>
          <w:tcPr>
            <w:tcW w:w="1189" w:type="pct"/>
            <w:tcBorders>
              <w:tl2br w:val="nil"/>
              <w:tr2bl w:val="nil"/>
            </w:tcBorders>
            <w:vAlign w:val="center"/>
          </w:tcPr>
          <w:p>
            <w:pPr>
              <w:ind w:left="0" w:leftChars="0" w:right="0" w:right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1.5万t</w:t>
            </w:r>
          </w:p>
        </w:tc>
        <w:tc>
          <w:tcPr>
            <w:tcW w:w="855"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57" w:type="pct"/>
            <w:vMerge w:val="continue"/>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p>
        </w:tc>
        <w:tc>
          <w:tcPr>
            <w:tcW w:w="808" w:type="pct"/>
            <w:tcBorders>
              <w:tl2br w:val="nil"/>
              <w:tr2bl w:val="nil"/>
            </w:tcBorders>
            <w:vAlign w:val="center"/>
          </w:tcPr>
          <w:p>
            <w:pPr>
              <w:keepNext w:val="0"/>
              <w:keepLines w:val="0"/>
              <w:widowControl/>
              <w:suppressLineNumbers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1.2mm</w:t>
            </w:r>
          </w:p>
        </w:tc>
        <w:tc>
          <w:tcPr>
            <w:tcW w:w="1189"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1.5万t</w:t>
            </w:r>
          </w:p>
        </w:tc>
        <w:tc>
          <w:tcPr>
            <w:tcW w:w="1189" w:type="pct"/>
            <w:tcBorders>
              <w:tl2br w:val="nil"/>
              <w:tr2bl w:val="nil"/>
            </w:tcBorders>
            <w:vAlign w:val="center"/>
          </w:tcPr>
          <w:p>
            <w:pPr>
              <w:ind w:left="0" w:leftChars="0" w:right="0" w:right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1.5万t</w:t>
            </w:r>
          </w:p>
        </w:tc>
        <w:tc>
          <w:tcPr>
            <w:tcW w:w="855"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57" w:type="pct"/>
            <w:vMerge w:val="continue"/>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p>
        </w:tc>
        <w:tc>
          <w:tcPr>
            <w:tcW w:w="808" w:type="pct"/>
            <w:tcBorders>
              <w:tl2br w:val="nil"/>
              <w:tr2bl w:val="nil"/>
            </w:tcBorders>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砂石</w:t>
            </w:r>
          </w:p>
        </w:tc>
        <w:tc>
          <w:tcPr>
            <w:tcW w:w="1189"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2.0万t</w:t>
            </w:r>
          </w:p>
        </w:tc>
        <w:tc>
          <w:tcPr>
            <w:tcW w:w="1189" w:type="pct"/>
            <w:tcBorders>
              <w:tl2br w:val="nil"/>
              <w:tr2bl w:val="nil"/>
            </w:tcBorders>
            <w:vAlign w:val="center"/>
          </w:tcPr>
          <w:p>
            <w:pPr>
              <w:ind w:left="0" w:leftChars="0" w:right="0" w:right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2.0万t</w:t>
            </w:r>
          </w:p>
        </w:tc>
        <w:tc>
          <w:tcPr>
            <w:tcW w:w="855" w:type="pc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一致</w:t>
            </w:r>
          </w:p>
        </w:tc>
      </w:tr>
    </w:tbl>
    <w:p>
      <w:pPr>
        <w:pStyle w:val="5"/>
        <w:bidi w:val="0"/>
        <w:ind w:left="-100" w:leftChars="0" w:firstLineChars="0"/>
        <w:rPr>
          <w:rFonts w:hint="eastAsia"/>
          <w:color w:val="auto"/>
          <w:highlight w:val="none"/>
          <w:lang w:eastAsia="zh-CN"/>
        </w:rPr>
      </w:pPr>
      <w:r>
        <w:rPr>
          <w:color w:val="auto"/>
          <w:highlight w:val="none"/>
          <w:lang w:eastAsia="zh-CN"/>
        </w:rPr>
        <w:t>项目原辅材料</w:t>
      </w:r>
      <w:r>
        <w:rPr>
          <w:rFonts w:hint="eastAsia"/>
          <w:color w:val="auto"/>
          <w:highlight w:val="none"/>
          <w:lang w:eastAsia="zh-CN"/>
        </w:rPr>
        <w:t>消耗</w:t>
      </w:r>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r>
        <w:rPr>
          <w:rFonts w:ascii="Times New Roman" w:hAnsi="Times New Roman" w:cs="Times New Roman"/>
          <w:b/>
          <w:bCs/>
          <w:color w:val="auto"/>
          <w:sz w:val="24"/>
          <w:szCs w:val="24"/>
          <w:highlight w:val="none"/>
          <w:lang w:eastAsia="zh-CN"/>
        </w:rPr>
        <w:t>表2.</w:t>
      </w:r>
      <w:r>
        <w:rPr>
          <w:rFonts w:hint="eastAsia" w:ascii="Times New Roman" w:hAnsi="Times New Roman" w:cs="Times New Roman"/>
          <w:b/>
          <w:bCs/>
          <w:color w:val="auto"/>
          <w:sz w:val="24"/>
          <w:szCs w:val="24"/>
          <w:highlight w:val="none"/>
          <w:lang w:val="en-US" w:eastAsia="zh-CN"/>
        </w:rPr>
        <w:t>3</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项目原辅材料消耗自查表</w:t>
      </w:r>
    </w:p>
    <w:tbl>
      <w:tblPr>
        <w:tblStyle w:val="28"/>
        <w:tblW w:w="0" w:type="auto"/>
        <w:jc w:val="center"/>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612"/>
        <w:gridCol w:w="1950"/>
        <w:gridCol w:w="1636"/>
        <w:gridCol w:w="1637"/>
        <w:gridCol w:w="2278"/>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513" w:hRule="atLeast"/>
          <w:jc w:val="center"/>
        </w:trPr>
        <w:tc>
          <w:tcPr>
            <w:tcW w:w="1612" w:type="dxa"/>
            <w:tcBorders>
              <w:tl2br w:val="nil"/>
              <w:tr2bl w:val="nil"/>
            </w:tcBorders>
            <w:noWrap w:val="0"/>
            <w:vAlign w:val="center"/>
          </w:tcPr>
          <w:p>
            <w:pPr>
              <w:jc w:val="center"/>
              <w:rPr>
                <w:snapToGrid w:val="0"/>
                <w:color w:val="000000"/>
                <w:kern w:val="0"/>
                <w:sz w:val="24"/>
              </w:rPr>
            </w:pPr>
            <w:r>
              <w:rPr>
                <w:b/>
                <w:bCs/>
                <w:snapToGrid w:val="0"/>
                <w:color w:val="000000"/>
                <w:kern w:val="0"/>
                <w:szCs w:val="21"/>
              </w:rPr>
              <w:t>序号</w:t>
            </w:r>
          </w:p>
        </w:tc>
        <w:tc>
          <w:tcPr>
            <w:tcW w:w="1950" w:type="dxa"/>
            <w:tcBorders>
              <w:tl2br w:val="nil"/>
              <w:tr2bl w:val="nil"/>
            </w:tcBorders>
            <w:noWrap w:val="0"/>
            <w:vAlign w:val="center"/>
          </w:tcPr>
          <w:p>
            <w:pPr>
              <w:jc w:val="center"/>
              <w:rPr>
                <w:snapToGrid w:val="0"/>
                <w:color w:val="000000"/>
                <w:kern w:val="0"/>
                <w:sz w:val="24"/>
              </w:rPr>
            </w:pPr>
            <w:r>
              <w:rPr>
                <w:b/>
                <w:snapToGrid w:val="0"/>
                <w:color w:val="000000"/>
                <w:kern w:val="0"/>
                <w:szCs w:val="21"/>
              </w:rPr>
              <w:t>原材料名称</w:t>
            </w:r>
          </w:p>
        </w:tc>
        <w:tc>
          <w:tcPr>
            <w:tcW w:w="1636" w:type="dxa"/>
            <w:tcBorders>
              <w:tl2br w:val="nil"/>
              <w:tr2bl w:val="nil"/>
            </w:tcBorders>
            <w:noWrap w:val="0"/>
            <w:vAlign w:val="center"/>
          </w:tcPr>
          <w:p>
            <w:pPr>
              <w:jc w:val="center"/>
              <w:rPr>
                <w:snapToGrid w:val="0"/>
                <w:color w:val="auto"/>
                <w:kern w:val="0"/>
                <w:sz w:val="24"/>
              </w:rPr>
            </w:pPr>
            <w:r>
              <w:rPr>
                <w:rFonts w:hint="eastAsia"/>
                <w:b/>
                <w:snapToGrid w:val="0"/>
                <w:color w:val="auto"/>
                <w:kern w:val="0"/>
                <w:szCs w:val="21"/>
                <w:lang w:eastAsia="zh-CN"/>
              </w:rPr>
              <w:t>设计</w:t>
            </w:r>
            <w:r>
              <w:rPr>
                <w:b/>
                <w:snapToGrid w:val="0"/>
                <w:color w:val="auto"/>
                <w:kern w:val="0"/>
                <w:szCs w:val="21"/>
              </w:rPr>
              <w:t>年</w:t>
            </w:r>
            <w:r>
              <w:rPr>
                <w:rFonts w:hint="eastAsia"/>
                <w:b/>
                <w:snapToGrid w:val="0"/>
                <w:color w:val="auto"/>
                <w:kern w:val="0"/>
                <w:szCs w:val="21"/>
              </w:rPr>
              <w:t>需</w:t>
            </w:r>
            <w:r>
              <w:rPr>
                <w:b/>
                <w:snapToGrid w:val="0"/>
                <w:color w:val="auto"/>
                <w:kern w:val="0"/>
                <w:szCs w:val="21"/>
              </w:rPr>
              <w:t>量</w:t>
            </w:r>
          </w:p>
        </w:tc>
        <w:tc>
          <w:tcPr>
            <w:tcW w:w="1637" w:type="dxa"/>
            <w:tcBorders>
              <w:tl2br w:val="nil"/>
              <w:tr2bl w:val="nil"/>
            </w:tcBorders>
            <w:noWrap w:val="0"/>
            <w:vAlign w:val="center"/>
          </w:tcPr>
          <w:p>
            <w:pPr>
              <w:jc w:val="center"/>
              <w:rPr>
                <w:b/>
                <w:snapToGrid w:val="0"/>
                <w:color w:val="auto"/>
                <w:kern w:val="0"/>
                <w:szCs w:val="21"/>
              </w:rPr>
            </w:pPr>
            <w:r>
              <w:rPr>
                <w:rFonts w:hint="default" w:ascii="Times New Roman" w:hAnsi="Times New Roman" w:cs="Times New Roman"/>
                <w:b/>
                <w:bCs w:val="0"/>
                <w:color w:val="auto"/>
                <w:sz w:val="21"/>
                <w:szCs w:val="21"/>
                <w:highlight w:val="none"/>
              </w:rPr>
              <w:t>实际</w:t>
            </w:r>
            <w:r>
              <w:rPr>
                <w:b/>
                <w:snapToGrid w:val="0"/>
                <w:color w:val="auto"/>
                <w:kern w:val="0"/>
                <w:szCs w:val="21"/>
              </w:rPr>
              <w:t>年</w:t>
            </w:r>
            <w:r>
              <w:rPr>
                <w:rFonts w:hint="eastAsia"/>
                <w:b/>
                <w:snapToGrid w:val="0"/>
                <w:color w:val="auto"/>
                <w:kern w:val="0"/>
                <w:szCs w:val="21"/>
              </w:rPr>
              <w:t>需</w:t>
            </w:r>
            <w:r>
              <w:rPr>
                <w:b/>
                <w:snapToGrid w:val="0"/>
                <w:color w:val="auto"/>
                <w:kern w:val="0"/>
                <w:szCs w:val="21"/>
              </w:rPr>
              <w:t>量</w:t>
            </w:r>
          </w:p>
        </w:tc>
        <w:tc>
          <w:tcPr>
            <w:tcW w:w="2278" w:type="dxa"/>
            <w:tcBorders>
              <w:tl2br w:val="nil"/>
              <w:tr2bl w:val="nil"/>
            </w:tcBorders>
            <w:noWrap w:val="0"/>
            <w:vAlign w:val="center"/>
          </w:tcPr>
          <w:p>
            <w:pPr>
              <w:jc w:val="center"/>
              <w:rPr>
                <w:b/>
                <w:snapToGrid w:val="0"/>
                <w:color w:val="000000"/>
                <w:kern w:val="0"/>
                <w:szCs w:val="21"/>
              </w:rPr>
            </w:pPr>
            <w:r>
              <w:rPr>
                <w:b/>
                <w:bCs/>
                <w:szCs w:val="21"/>
              </w:rPr>
              <w:t>来源/输送方式</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12"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1</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废混凝土</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10000t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10000t</w:t>
            </w:r>
          </w:p>
        </w:tc>
        <w:tc>
          <w:tcPr>
            <w:tcW w:w="2278" w:type="dxa"/>
            <w:vMerge w:val="restart"/>
            <w:tcBorders>
              <w:tl2br w:val="nil"/>
              <w:tr2bl w:val="nil"/>
            </w:tcBorders>
            <w:noWrap w:val="0"/>
            <w:vAlign w:val="center"/>
          </w:tcPr>
          <w:p>
            <w:pPr>
              <w:adjustRightInd w:val="0"/>
              <w:snapToGrid w:val="0"/>
              <w:jc w:val="center"/>
              <w:rPr>
                <w:snapToGrid w:val="0"/>
                <w:color w:val="000000"/>
                <w:kern w:val="0"/>
                <w:szCs w:val="21"/>
              </w:rPr>
            </w:pPr>
            <w:r>
              <w:rPr>
                <w:rFonts w:hint="eastAsia"/>
                <w:snapToGrid w:val="0"/>
                <w:kern w:val="0"/>
                <w:szCs w:val="21"/>
              </w:rPr>
              <w:t>建筑工地</w:t>
            </w:r>
            <w:r>
              <w:rPr>
                <w:szCs w:val="21"/>
              </w:rPr>
              <w:t>/</w:t>
            </w:r>
            <w:r>
              <w:rPr>
                <w:rFonts w:hint="eastAsia"/>
                <w:snapToGrid w:val="0"/>
                <w:kern w:val="0"/>
                <w:szCs w:val="21"/>
              </w:rPr>
              <w:t>重车</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41"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2</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废碎石块</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20000t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20000t</w:t>
            </w:r>
          </w:p>
        </w:tc>
        <w:tc>
          <w:tcPr>
            <w:tcW w:w="2278" w:type="dxa"/>
            <w:vMerge w:val="continue"/>
            <w:tcBorders>
              <w:tl2br w:val="nil"/>
              <w:tr2bl w:val="nil"/>
            </w:tcBorders>
            <w:noWrap w:val="0"/>
            <w:vAlign w:val="center"/>
          </w:tcPr>
          <w:p>
            <w:pPr>
              <w:adjustRightInd w:val="0"/>
              <w:snapToGrid w:val="0"/>
              <w:jc w:val="center"/>
              <w:rPr>
                <w:rFonts w:hint="eastAsia"/>
                <w:snapToGrid w:val="0"/>
                <w:kern w:val="0"/>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03"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3</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砖瓦碎块</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30000t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30000t</w:t>
            </w:r>
          </w:p>
        </w:tc>
        <w:tc>
          <w:tcPr>
            <w:tcW w:w="2278" w:type="dxa"/>
            <w:vMerge w:val="continue"/>
            <w:tcBorders>
              <w:tl2br w:val="nil"/>
              <w:tr2bl w:val="nil"/>
            </w:tcBorders>
            <w:noWrap w:val="0"/>
            <w:vAlign w:val="center"/>
          </w:tcPr>
          <w:p>
            <w:pPr>
              <w:adjustRightInd w:val="0"/>
              <w:snapToGrid w:val="0"/>
              <w:jc w:val="center"/>
              <w:rPr>
                <w:rFonts w:hint="eastAsia"/>
                <w:snapToGrid w:val="0"/>
                <w:kern w:val="0"/>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557" w:hRule="atLeast"/>
          <w:jc w:val="center"/>
        </w:trPr>
        <w:tc>
          <w:tcPr>
            <w:tcW w:w="1612" w:type="dxa"/>
            <w:tcBorders>
              <w:tl2br w:val="nil"/>
              <w:tr2bl w:val="nil"/>
            </w:tcBorders>
            <w:noWrap w:val="0"/>
            <w:vAlign w:val="center"/>
          </w:tcPr>
          <w:p>
            <w:pPr>
              <w:adjustRightInd w:val="0"/>
              <w:snapToGrid w:val="0"/>
              <w:jc w:val="center"/>
              <w:rPr>
                <w:b/>
                <w:snapToGrid w:val="0"/>
                <w:color w:val="000000"/>
                <w:kern w:val="0"/>
                <w:szCs w:val="21"/>
              </w:rPr>
            </w:pPr>
            <w:r>
              <w:rPr>
                <w:b/>
                <w:snapToGrid w:val="0"/>
                <w:color w:val="000000"/>
                <w:kern w:val="0"/>
                <w:szCs w:val="21"/>
              </w:rPr>
              <w:t>备  注</w:t>
            </w:r>
          </w:p>
        </w:tc>
        <w:tc>
          <w:tcPr>
            <w:tcW w:w="7501" w:type="dxa"/>
            <w:gridSpan w:val="4"/>
            <w:tcBorders>
              <w:tl2br w:val="nil"/>
              <w:tr2bl w:val="nil"/>
            </w:tcBorders>
            <w:noWrap w:val="0"/>
            <w:vAlign w:val="center"/>
          </w:tcPr>
          <w:p>
            <w:pPr>
              <w:adjustRightInd w:val="0"/>
              <w:snapToGrid w:val="0"/>
              <w:rPr>
                <w:sz w:val="18"/>
                <w:szCs w:val="18"/>
                <w:shd w:val="clear" w:color="auto" w:fill="FFFFFF"/>
              </w:rPr>
            </w:pPr>
            <w:r>
              <w:rPr>
                <w:sz w:val="21"/>
                <w:szCs w:val="21"/>
                <w:shd w:val="clear" w:color="auto" w:fill="FFFFFF"/>
              </w:rPr>
              <w:t>建筑垃圾指人们在从事拆迁、建设、装修、修缮等建筑业的生产活动中产生的渣土、废旧混凝土、废旧砖石及其他废弃物的统称。按组成成分分类，建筑垃圾中可分为渣土、混凝土块、碎石块、砖瓦碎块、废砂浆、泥浆、沥青块、废塑料、废金属、废竹木。本项目原料使用建筑垃圾主要为混凝土块、碎石块、砖瓦碎块等。</w:t>
            </w:r>
          </w:p>
        </w:tc>
      </w:tr>
    </w:tbl>
    <w:p>
      <w:pPr>
        <w:pStyle w:val="5"/>
        <w:bidi w:val="0"/>
        <w:ind w:left="-100" w:leftChars="0" w:firstLineChars="0"/>
        <w:rPr>
          <w:color w:val="auto"/>
          <w:highlight w:val="none"/>
          <w:lang w:eastAsia="zh-CN"/>
        </w:rPr>
      </w:pPr>
      <w:r>
        <w:rPr>
          <w:color w:val="auto"/>
          <w:highlight w:val="none"/>
          <w:lang w:eastAsia="zh-CN"/>
        </w:rPr>
        <w:t>项目主要建设内容</w:t>
      </w:r>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r>
        <w:rPr>
          <w:rFonts w:ascii="Times New Roman" w:hAnsi="Times New Roman" w:cs="Times New Roman"/>
          <w:b/>
          <w:bCs/>
          <w:color w:val="auto"/>
          <w:sz w:val="24"/>
          <w:szCs w:val="24"/>
          <w:highlight w:val="none"/>
          <w:lang w:eastAsia="zh-CN"/>
        </w:rPr>
        <w:t>表2.</w:t>
      </w:r>
      <w:r>
        <w:rPr>
          <w:rFonts w:hint="eastAsia" w:ascii="Times New Roman" w:hAnsi="Times New Roman" w:cs="Times New Roman"/>
          <w:b/>
          <w:bCs/>
          <w:color w:val="auto"/>
          <w:sz w:val="24"/>
          <w:szCs w:val="24"/>
          <w:highlight w:val="none"/>
          <w:lang w:val="en-US" w:eastAsia="zh-CN"/>
        </w:rPr>
        <w:t>4</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w:t>
      </w:r>
      <w:r>
        <w:rPr>
          <w:rFonts w:ascii="Times New Roman" w:hAnsi="Times New Roman" w:cs="Times New Roman"/>
          <w:b/>
          <w:bCs/>
          <w:color w:val="auto"/>
          <w:sz w:val="24"/>
          <w:szCs w:val="24"/>
          <w:highlight w:val="none"/>
          <w:lang w:eastAsia="zh-CN"/>
        </w:rPr>
        <w:t>项目主要建设内容</w:t>
      </w:r>
      <w:r>
        <w:rPr>
          <w:rFonts w:hint="eastAsia" w:ascii="Times New Roman" w:hAnsi="Times New Roman" w:cs="Times New Roman"/>
          <w:b/>
          <w:bCs/>
          <w:color w:val="auto"/>
          <w:sz w:val="24"/>
          <w:szCs w:val="24"/>
          <w:highlight w:val="none"/>
          <w:lang w:eastAsia="zh-CN"/>
        </w:rPr>
        <w:t>自查表</w:t>
      </w:r>
    </w:p>
    <w:tbl>
      <w:tblPr>
        <w:tblStyle w:val="28"/>
        <w:tblW w:w="975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470"/>
        <w:gridCol w:w="2896"/>
        <w:gridCol w:w="2732"/>
        <w:gridCol w:w="19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71" w:type="dxa"/>
            <w:noWrap/>
            <w:vAlign w:val="center"/>
          </w:tcPr>
          <w:p>
            <w:pPr>
              <w:adjustRightInd w:val="0"/>
              <w:snapToGrid w:val="0"/>
              <w:spacing w:line="340" w:lineRule="atLeast"/>
              <w:jc w:val="center"/>
              <w:rPr>
                <w:rFonts w:ascii="Times New Roman" w:hAnsi="Times New Roman" w:cs="Times New Roman"/>
                <w:b/>
                <w:sz w:val="21"/>
                <w:szCs w:val="21"/>
              </w:rPr>
            </w:pPr>
            <w:r>
              <w:rPr>
                <w:rFonts w:hint="eastAsia" w:ascii="Times New Roman" w:hAnsi="Times New Roman" w:cs="Times New Roman"/>
                <w:b/>
                <w:sz w:val="21"/>
                <w:szCs w:val="21"/>
                <w:lang w:eastAsia="zh-CN"/>
              </w:rPr>
              <w:t>项目组成</w:t>
            </w:r>
          </w:p>
        </w:tc>
        <w:tc>
          <w:tcPr>
            <w:tcW w:w="1470" w:type="dxa"/>
            <w:noWrap/>
            <w:vAlign w:val="center"/>
          </w:tcPr>
          <w:p>
            <w:pPr>
              <w:adjustRightInd w:val="0"/>
              <w:snapToGrid w:val="0"/>
              <w:spacing w:line="340" w:lineRule="atLeast"/>
              <w:jc w:val="center"/>
              <w:rPr>
                <w:rFonts w:ascii="Times New Roman" w:hAnsi="Times New Roman" w:cs="Times New Roman"/>
                <w:b/>
                <w:sz w:val="21"/>
                <w:szCs w:val="21"/>
              </w:rPr>
            </w:pPr>
            <w:r>
              <w:rPr>
                <w:rFonts w:ascii="Times New Roman" w:hAnsi="Times New Roman" w:cs="Times New Roman"/>
                <w:b/>
                <w:sz w:val="21"/>
                <w:szCs w:val="21"/>
              </w:rPr>
              <w:t>工程内容</w:t>
            </w:r>
          </w:p>
        </w:tc>
        <w:tc>
          <w:tcPr>
            <w:tcW w:w="2896" w:type="dxa"/>
            <w:noWrap/>
            <w:vAlign w:val="center"/>
          </w:tcPr>
          <w:p>
            <w:pPr>
              <w:adjustRightInd w:val="0"/>
              <w:snapToGrid w:val="0"/>
              <w:spacing w:line="340" w:lineRule="atLeast"/>
              <w:jc w:val="center"/>
              <w:rPr>
                <w:rFonts w:ascii="Times New Roman" w:hAnsi="Times New Roman" w:cs="Times New Roman"/>
                <w:b/>
                <w:sz w:val="21"/>
                <w:szCs w:val="21"/>
              </w:rPr>
            </w:pPr>
            <w:r>
              <w:rPr>
                <w:rFonts w:ascii="Times New Roman" w:hAnsi="Times New Roman" w:cs="Times New Roman"/>
                <w:b/>
                <w:sz w:val="21"/>
                <w:szCs w:val="21"/>
              </w:rPr>
              <w:t>环评建设内容</w:t>
            </w:r>
          </w:p>
        </w:tc>
        <w:tc>
          <w:tcPr>
            <w:tcW w:w="2732" w:type="dxa"/>
            <w:noWrap/>
            <w:vAlign w:val="center"/>
          </w:tcPr>
          <w:p>
            <w:pPr>
              <w:adjustRightInd w:val="0"/>
              <w:snapToGrid w:val="0"/>
              <w:spacing w:line="340" w:lineRule="atLeast"/>
              <w:jc w:val="center"/>
              <w:rPr>
                <w:rFonts w:ascii="Times New Roman" w:hAnsi="Times New Roman" w:cs="Times New Roman"/>
                <w:b/>
                <w:sz w:val="21"/>
                <w:szCs w:val="21"/>
                <w:lang w:eastAsia="zh-CN"/>
              </w:rPr>
            </w:pPr>
            <w:r>
              <w:rPr>
                <w:rFonts w:ascii="Times New Roman" w:hAnsi="Times New Roman" w:cs="Times New Roman"/>
                <w:b/>
                <w:sz w:val="21"/>
                <w:szCs w:val="21"/>
              </w:rPr>
              <w:t>实际建设</w:t>
            </w:r>
            <w:r>
              <w:rPr>
                <w:rFonts w:ascii="Times New Roman" w:hAnsi="Times New Roman" w:cs="Times New Roman"/>
                <w:b/>
                <w:sz w:val="21"/>
                <w:szCs w:val="21"/>
                <w:lang w:eastAsia="zh-CN"/>
              </w:rPr>
              <w:t>内容</w:t>
            </w:r>
          </w:p>
        </w:tc>
        <w:tc>
          <w:tcPr>
            <w:tcW w:w="1987" w:type="dxa"/>
            <w:noWrap/>
            <w:vAlign w:val="center"/>
          </w:tcPr>
          <w:p>
            <w:pPr>
              <w:adjustRightInd w:val="0"/>
              <w:snapToGrid w:val="0"/>
              <w:spacing w:line="340" w:lineRule="atLeast"/>
              <w:jc w:val="center"/>
              <w:rPr>
                <w:rFonts w:ascii="Times New Roman" w:hAnsi="Times New Roman" w:cs="Times New Roman"/>
                <w:b/>
                <w:sz w:val="21"/>
                <w:szCs w:val="21"/>
                <w:lang w:eastAsia="zh-CN"/>
              </w:rPr>
            </w:pPr>
            <w:r>
              <w:rPr>
                <w:rFonts w:ascii="Times New Roman" w:hAnsi="Times New Roman" w:cs="Times New Roman"/>
                <w:b/>
                <w:sz w:val="21"/>
                <w:szCs w:val="21"/>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主体</w:t>
            </w:r>
          </w:p>
          <w:p>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cs="Times New Roman"/>
                <w:snapToGrid w:val="0"/>
                <w:sz w:val="21"/>
                <w:szCs w:val="21"/>
              </w:rPr>
            </w:pPr>
            <w:r>
              <w:rPr>
                <w:rFonts w:hint="default" w:ascii="Times New Roman" w:hAnsi="Times New Roman" w:cs="Times New Roman"/>
                <w:sz w:val="21"/>
                <w:szCs w:val="21"/>
              </w:rPr>
              <w:t>工程</w:t>
            </w:r>
          </w:p>
        </w:tc>
        <w:tc>
          <w:tcPr>
            <w:tcW w:w="1470" w:type="dxa"/>
            <w:noWrap/>
            <w:vAlign w:val="center"/>
          </w:tcPr>
          <w:p>
            <w:pPr>
              <w:keepNext w:val="0"/>
              <w:keepLines w:val="0"/>
              <w:pageBreakBefore w:val="0"/>
              <w:tabs>
                <w:tab w:val="left" w:pos="1021"/>
              </w:tabs>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eastAsia="zh-CN"/>
              </w:rPr>
            </w:pPr>
            <w:r>
              <w:rPr>
                <w:rFonts w:hint="default" w:ascii="Times New Roman" w:hAnsi="Times New Roman" w:cs="Times New Roman"/>
                <w:spacing w:val="-4"/>
                <w:kern w:val="0"/>
                <w:sz w:val="21"/>
                <w:szCs w:val="21"/>
              </w:rPr>
              <w:t>生产区</w:t>
            </w:r>
          </w:p>
        </w:tc>
        <w:tc>
          <w:tcPr>
            <w:tcW w:w="2896" w:type="dxa"/>
            <w:noWrap/>
            <w:vAlign w:val="center"/>
          </w:tcPr>
          <w:p>
            <w:pPr>
              <w:keepNext w:val="0"/>
              <w:keepLines w:val="0"/>
              <w:pageBreakBefore w:val="0"/>
              <w:tabs>
                <w:tab w:val="left" w:pos="1021"/>
              </w:tabs>
              <w:kinsoku/>
              <w:wordWrap/>
              <w:overflowPunct/>
              <w:topLinePunct w:val="0"/>
              <w:autoSpaceDE/>
              <w:autoSpaceDN/>
              <w:bidi w:val="0"/>
              <w:adjustRightInd/>
              <w:snapToGrid/>
              <w:spacing w:line="360" w:lineRule="auto"/>
              <w:jc w:val="center"/>
              <w:textAlignment w:val="auto"/>
              <w:rPr>
                <w:rFonts w:ascii="Times New Roman" w:hAnsi="Times New Roman" w:cs="Times New Roman"/>
                <w:sz w:val="21"/>
                <w:szCs w:val="21"/>
                <w:lang w:eastAsia="zh-CN"/>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eastAsia" w:ascii="宋体" w:hAnsi="宋体" w:eastAsia="宋体" w:cs="宋体"/>
                <w:sz w:val="21"/>
                <w:szCs w:val="21"/>
              </w:rPr>
              <w:t>，位于厂区中间占地面积</w:t>
            </w:r>
            <w:r>
              <w:rPr>
                <w:rFonts w:hint="default" w:ascii="Times New Roman" w:hAnsi="Times New Roman" w:eastAsia="宋体" w:cs="Times New Roman"/>
                <w:kern w:val="0"/>
                <w:sz w:val="21"/>
                <w:szCs w:val="21"/>
              </w:rPr>
              <w:t>1200m</w:t>
            </w:r>
            <w:r>
              <w:rPr>
                <w:rFonts w:hint="default" w:ascii="Times New Roman" w:hAnsi="Times New Roman" w:eastAsia="宋体" w:cs="Times New Roman"/>
                <w:kern w:val="0"/>
                <w:sz w:val="21"/>
                <w:szCs w:val="21"/>
                <w:vertAlign w:val="superscript"/>
              </w:rPr>
              <w:t>2</w:t>
            </w:r>
          </w:p>
        </w:tc>
        <w:tc>
          <w:tcPr>
            <w:tcW w:w="2732" w:type="dxa"/>
            <w:noWrap/>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ascii="Times New Roman" w:hAnsi="Times New Roman" w:cs="Times New Roman"/>
                <w:bCs/>
                <w:sz w:val="21"/>
                <w:szCs w:val="21"/>
                <w:lang w:eastAsia="zh-CN"/>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eastAsia" w:cs="宋体"/>
                <w:bCs/>
                <w:sz w:val="21"/>
                <w:szCs w:val="21"/>
                <w:lang w:eastAsia="zh-CN"/>
              </w:rPr>
              <w:t>，</w:t>
            </w:r>
            <w:r>
              <w:rPr>
                <w:rFonts w:hint="eastAsia" w:ascii="宋体" w:hAnsi="宋体" w:eastAsia="宋体" w:cs="宋体"/>
                <w:sz w:val="21"/>
                <w:szCs w:val="21"/>
              </w:rPr>
              <w:t>位于厂区中间占地面积</w:t>
            </w:r>
            <w:r>
              <w:rPr>
                <w:rFonts w:hint="default" w:ascii="Times New Roman" w:hAnsi="Times New Roman" w:eastAsia="宋体" w:cs="Times New Roman"/>
                <w:kern w:val="0"/>
                <w:sz w:val="21"/>
                <w:szCs w:val="21"/>
              </w:rPr>
              <w:t>200m</w:t>
            </w:r>
            <w:r>
              <w:rPr>
                <w:rFonts w:hint="default" w:ascii="Times New Roman" w:hAnsi="Times New Roman" w:eastAsia="宋体" w:cs="Times New Roman"/>
                <w:kern w:val="0"/>
                <w:sz w:val="21"/>
                <w:szCs w:val="21"/>
                <w:vertAlign w:val="superscript"/>
              </w:rPr>
              <w:t>2</w:t>
            </w:r>
          </w:p>
        </w:tc>
        <w:tc>
          <w:tcPr>
            <w:tcW w:w="1987" w:type="dxa"/>
            <w:noWrap/>
            <w:vAlign w:val="center"/>
          </w:tcPr>
          <w:p>
            <w:pPr>
              <w:autoSpaceDE/>
              <w:autoSpaceDN/>
              <w:adjustRightInd w:val="0"/>
              <w:snapToGrid w:val="0"/>
              <w:spacing w:line="340" w:lineRule="atLeast"/>
              <w:ind w:left="0" w:leftChars="0" w:right="0" w:rightChars="0"/>
              <w:jc w:val="center"/>
              <w:rPr>
                <w:rFonts w:ascii="Times New Roman" w:hAnsi="Times New Roman" w:cs="Times New Roman"/>
                <w:bCs/>
                <w:sz w:val="21"/>
                <w:szCs w:val="21"/>
                <w:lang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生产区面积</w:t>
            </w:r>
            <w:r>
              <w:rPr>
                <w:rFonts w:hint="eastAsia" w:ascii="Times New Roman" w:hAnsi="Times New Roman" w:eastAsia="宋体" w:cs="Times New Roman"/>
                <w:b w:val="0"/>
                <w:bCs w:val="0"/>
                <w:color w:val="auto"/>
                <w:sz w:val="21"/>
                <w:szCs w:val="24"/>
                <w:highlight w:val="none"/>
                <w:lang w:val="en-US" w:eastAsia="zh-CN"/>
              </w:rPr>
              <w:t>减小</w:t>
            </w:r>
            <w:r>
              <w:rPr>
                <w:rFonts w:hint="eastAsia" w:ascii="Times New Roman" w:hAnsi="Times New Roman" w:cs="Times New Roman"/>
                <w:b w:val="0"/>
                <w:bCs w:val="0"/>
                <w:color w:val="auto"/>
                <w:sz w:val="21"/>
                <w:szCs w:val="24"/>
                <w:highlight w:val="none"/>
                <w:lang w:val="en-US" w:eastAsia="zh-CN"/>
              </w:rPr>
              <w:t>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储运</w:t>
            </w:r>
          </w:p>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ascii="Times New Roman" w:hAnsi="Times New Roman" w:cs="Times New Roman"/>
                <w:snapToGrid w:val="0"/>
                <w:sz w:val="21"/>
                <w:szCs w:val="21"/>
              </w:rPr>
            </w:pPr>
            <w:r>
              <w:rPr>
                <w:rFonts w:hint="default" w:ascii="Times New Roman" w:hAnsi="Times New Roman" w:cs="Times New Roman"/>
                <w:sz w:val="21"/>
                <w:szCs w:val="21"/>
              </w:rPr>
              <w:t>工程</w:t>
            </w:r>
          </w:p>
        </w:tc>
        <w:tc>
          <w:tcPr>
            <w:tcW w:w="1470"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eastAsia="zh-CN"/>
              </w:rPr>
            </w:pPr>
            <w:r>
              <w:rPr>
                <w:rFonts w:hint="default" w:ascii="Times New Roman" w:hAnsi="Times New Roman" w:cs="Times New Roman"/>
                <w:bCs/>
                <w:sz w:val="21"/>
                <w:szCs w:val="21"/>
              </w:rPr>
              <w:t>原料堆场</w:t>
            </w:r>
          </w:p>
        </w:tc>
        <w:tc>
          <w:tcPr>
            <w:tcW w:w="2896"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cs="Times New Roman"/>
                <w:sz w:val="21"/>
                <w:szCs w:val="21"/>
                <w:vertAlign w:val="superscript"/>
                <w:lang w:eastAsia="zh-CN"/>
              </w:rPr>
            </w:pPr>
            <w:r>
              <w:rPr>
                <w:rFonts w:hint="default" w:ascii="Times New Roman" w:hAnsi="Times New Roman" w:cs="Times New Roman"/>
                <w:sz w:val="21"/>
                <w:szCs w:val="21"/>
              </w:rPr>
              <w:t>占地面积200m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，位于项目地东侧</w:t>
            </w:r>
          </w:p>
        </w:tc>
        <w:tc>
          <w:tcPr>
            <w:tcW w:w="2732" w:type="dxa"/>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Times New Roman" w:hAnsi="Times New Roman" w:cs="Times New Roman"/>
                <w:bCs/>
                <w:sz w:val="21"/>
                <w:szCs w:val="21"/>
                <w:lang w:eastAsia="zh-CN"/>
              </w:rPr>
            </w:pPr>
            <w:r>
              <w:rPr>
                <w:rFonts w:hint="default" w:ascii="Times New Roman" w:hAnsi="Times New Roman" w:cs="Times New Roman"/>
                <w:sz w:val="21"/>
                <w:szCs w:val="21"/>
              </w:rPr>
              <w:t>占地面积</w:t>
            </w:r>
            <w:r>
              <w:rPr>
                <w:rFonts w:hint="eastAsia" w:ascii="Times New Roman" w:hAnsi="Times New Roman" w:cs="Times New Roman"/>
                <w:sz w:val="21"/>
                <w:szCs w:val="21"/>
                <w:lang w:val="en-US" w:eastAsia="zh-CN"/>
              </w:rPr>
              <w:t>1</w:t>
            </w:r>
            <w:r>
              <w:rPr>
                <w:rFonts w:hint="default" w:ascii="Times New Roman" w:hAnsi="Times New Roman" w:cs="Times New Roman"/>
                <w:sz w:val="21"/>
                <w:szCs w:val="21"/>
              </w:rPr>
              <w:t>200m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，位于项目地东侧</w:t>
            </w:r>
          </w:p>
        </w:tc>
        <w:tc>
          <w:tcPr>
            <w:tcW w:w="1987" w:type="dxa"/>
            <w:noWrap/>
            <w:vAlign w:val="center"/>
          </w:tcPr>
          <w:p>
            <w:pPr>
              <w:autoSpaceDE/>
              <w:autoSpaceDN/>
              <w:adjustRightInd w:val="0"/>
              <w:snapToGrid w:val="0"/>
              <w:spacing w:line="340" w:lineRule="atLeast"/>
              <w:ind w:left="0" w:leftChars="0" w:right="0" w:rightChars="0"/>
              <w:jc w:val="center"/>
              <w:rPr>
                <w:rFonts w:ascii="Times New Roman" w:hAnsi="Times New Roman" w:cs="Times New Roman"/>
                <w:bCs/>
                <w:sz w:val="21"/>
                <w:szCs w:val="21"/>
                <w:lang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原料堆场</w:t>
            </w:r>
            <w:r>
              <w:rPr>
                <w:rFonts w:hint="eastAsia" w:ascii="Times New Roman" w:hAnsi="Times New Roman" w:eastAsia="宋体" w:cs="Times New Roman"/>
                <w:b w:val="0"/>
                <w:bCs w:val="0"/>
                <w:color w:val="auto"/>
                <w:sz w:val="21"/>
                <w:szCs w:val="24"/>
                <w:highlight w:val="none"/>
                <w:lang w:val="en-US" w:eastAsia="zh-CN"/>
              </w:rPr>
              <w:t>面积</w:t>
            </w:r>
            <w:r>
              <w:rPr>
                <w:rFonts w:hint="eastAsia" w:ascii="Times New Roman" w:hAnsi="Times New Roman" w:cs="Times New Roman"/>
                <w:b w:val="0"/>
                <w:bCs w:val="0"/>
                <w:color w:val="auto"/>
                <w:sz w:val="21"/>
                <w:szCs w:val="24"/>
                <w:highlight w:val="none"/>
                <w:lang w:val="en-US" w:eastAsia="zh-CN"/>
              </w:rPr>
              <w:t>增加10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671"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ascii="Times New Roman" w:hAnsi="Times New Roman" w:cs="Times New Roman"/>
                <w:snapToGrid w:val="0"/>
                <w:sz w:val="21"/>
                <w:szCs w:val="21"/>
              </w:rPr>
            </w:pPr>
          </w:p>
        </w:tc>
        <w:tc>
          <w:tcPr>
            <w:tcW w:w="1470" w:type="dxa"/>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eastAsia" w:ascii="Times New Roman" w:hAnsi="Times New Roman" w:cs="Times New Roman"/>
                <w:sz w:val="21"/>
                <w:szCs w:val="21"/>
                <w:lang w:eastAsia="zh-CN"/>
              </w:rPr>
            </w:pPr>
            <w:r>
              <w:rPr>
                <w:rFonts w:hint="default" w:ascii="Times New Roman" w:hAnsi="Times New Roman" w:cs="Times New Roman"/>
                <w:bCs/>
                <w:sz w:val="21"/>
                <w:szCs w:val="21"/>
              </w:rPr>
              <w:t>原料产品运输</w:t>
            </w:r>
          </w:p>
        </w:tc>
        <w:tc>
          <w:tcPr>
            <w:tcW w:w="2896" w:type="dxa"/>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eastAsia" w:ascii="Times New Roman" w:hAnsi="Times New Roman" w:cs="Times New Roman"/>
                <w:sz w:val="21"/>
                <w:szCs w:val="21"/>
                <w:lang w:eastAsia="zh-CN"/>
              </w:rPr>
            </w:pPr>
            <w:r>
              <w:rPr>
                <w:rFonts w:hint="default" w:ascii="Times New Roman" w:hAnsi="Times New Roman" w:cs="Times New Roman"/>
                <w:bCs/>
                <w:sz w:val="21"/>
                <w:szCs w:val="21"/>
              </w:rPr>
              <w:t>运输</w:t>
            </w:r>
            <w:r>
              <w:rPr>
                <w:rFonts w:hint="default" w:ascii="Times New Roman" w:hAnsi="Times New Roman" w:cs="Times New Roman"/>
                <w:sz w:val="21"/>
                <w:szCs w:val="21"/>
              </w:rPr>
              <w:t>原料、产品采用货车运输</w:t>
            </w:r>
          </w:p>
        </w:tc>
        <w:tc>
          <w:tcPr>
            <w:tcW w:w="2732" w:type="dxa"/>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eastAsia" w:ascii="Times New Roman" w:hAnsi="Times New Roman" w:cs="Times New Roman"/>
                <w:bCs/>
                <w:sz w:val="21"/>
                <w:szCs w:val="21"/>
                <w:lang w:eastAsia="zh-CN"/>
              </w:rPr>
            </w:pPr>
            <w:r>
              <w:rPr>
                <w:rFonts w:hint="default" w:ascii="Times New Roman" w:hAnsi="Times New Roman" w:cs="Times New Roman"/>
                <w:bCs/>
                <w:sz w:val="21"/>
                <w:szCs w:val="21"/>
              </w:rPr>
              <w:t>运输</w:t>
            </w:r>
            <w:r>
              <w:rPr>
                <w:rFonts w:hint="default" w:ascii="Times New Roman" w:hAnsi="Times New Roman" w:cs="Times New Roman"/>
                <w:sz w:val="21"/>
                <w:szCs w:val="21"/>
              </w:rPr>
              <w:t>原料、产品</w:t>
            </w:r>
            <w:r>
              <w:rPr>
                <w:rFonts w:hint="eastAsia"/>
                <w:lang w:eastAsia="zh-CN"/>
              </w:rPr>
              <w:t>外部企业</w:t>
            </w:r>
            <w:r>
              <w:rPr>
                <w:rFonts w:hint="default" w:ascii="Times New Roman" w:hAnsi="Times New Roman" w:cs="Times New Roman"/>
                <w:sz w:val="21"/>
                <w:szCs w:val="21"/>
              </w:rPr>
              <w:t>货车</w:t>
            </w:r>
            <w:r>
              <w:rPr>
                <w:rFonts w:hint="eastAsia" w:ascii="Times New Roman" w:hAnsi="Times New Roman" w:cs="Times New Roman"/>
                <w:sz w:val="21"/>
                <w:szCs w:val="21"/>
                <w:lang w:eastAsia="zh-CN"/>
              </w:rPr>
              <w:t>自行</w:t>
            </w:r>
            <w:r>
              <w:rPr>
                <w:rFonts w:hint="default" w:ascii="Times New Roman" w:hAnsi="Times New Roman" w:cs="Times New Roman"/>
                <w:sz w:val="21"/>
                <w:szCs w:val="21"/>
              </w:rPr>
              <w:t>运输</w:t>
            </w:r>
          </w:p>
        </w:tc>
        <w:tc>
          <w:tcPr>
            <w:tcW w:w="1987" w:type="dxa"/>
            <w:noWrap/>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bCs/>
                <w:sz w:val="21"/>
                <w:szCs w:val="21"/>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ascii="Times New Roman" w:hAnsi="Times New Roman" w:cs="Times New Roman"/>
                <w:snapToGrid w:val="0"/>
                <w:sz w:val="21"/>
                <w:szCs w:val="21"/>
              </w:rPr>
            </w:pPr>
          </w:p>
        </w:tc>
        <w:tc>
          <w:tcPr>
            <w:tcW w:w="1470" w:type="dxa"/>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eastAsia" w:ascii="Times New Roman" w:hAnsi="Times New Roman" w:cs="Times New Roman"/>
                <w:sz w:val="21"/>
                <w:szCs w:val="21"/>
                <w:lang w:eastAsia="zh-CN"/>
              </w:rPr>
            </w:pPr>
            <w:r>
              <w:rPr>
                <w:rFonts w:hint="default" w:ascii="Times New Roman" w:hAnsi="Times New Roman" w:cs="Times New Roman"/>
                <w:bCs/>
                <w:sz w:val="21"/>
                <w:szCs w:val="21"/>
              </w:rPr>
              <w:t>产品堆场</w:t>
            </w:r>
          </w:p>
        </w:tc>
        <w:tc>
          <w:tcPr>
            <w:tcW w:w="2896" w:type="dxa"/>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ascii="Times New Roman" w:hAnsi="Times New Roman" w:cs="Times New Roman"/>
                <w:sz w:val="21"/>
                <w:szCs w:val="21"/>
                <w:lang w:eastAsia="zh-CN"/>
              </w:rPr>
            </w:pPr>
            <w:r>
              <w:rPr>
                <w:rFonts w:hint="default" w:ascii="Times New Roman" w:hAnsi="Times New Roman" w:cs="Times New Roman"/>
                <w:sz w:val="21"/>
                <w:szCs w:val="21"/>
              </w:rPr>
              <w:t>占地面积300m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，位于项目地西侧出口处</w:t>
            </w:r>
          </w:p>
        </w:tc>
        <w:tc>
          <w:tcPr>
            <w:tcW w:w="2732" w:type="dxa"/>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ascii="Times New Roman" w:hAnsi="Times New Roman" w:cs="Times New Roman"/>
                <w:bCs/>
                <w:sz w:val="21"/>
                <w:szCs w:val="21"/>
                <w:lang w:eastAsia="zh-CN"/>
              </w:rPr>
            </w:pPr>
            <w:r>
              <w:rPr>
                <w:rFonts w:hint="default" w:ascii="Times New Roman" w:hAnsi="Times New Roman" w:cs="Times New Roman"/>
                <w:sz w:val="21"/>
                <w:szCs w:val="21"/>
              </w:rPr>
              <w:t>占地面积300m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，位于项目地西侧出口处</w:t>
            </w:r>
          </w:p>
        </w:tc>
        <w:tc>
          <w:tcPr>
            <w:tcW w:w="1987" w:type="dxa"/>
            <w:noWrap/>
            <w:vAlign w:val="center"/>
          </w:tcPr>
          <w:p>
            <w:pPr>
              <w:autoSpaceDE/>
              <w:autoSpaceDN/>
              <w:adjustRightInd w:val="0"/>
              <w:snapToGrid w:val="0"/>
              <w:spacing w:line="340" w:lineRule="atLeast"/>
              <w:ind w:left="0" w:leftChars="0" w:right="0" w:rightChars="0"/>
              <w:jc w:val="center"/>
              <w:rPr>
                <w:rFonts w:ascii="Times New Roman" w:hAnsi="Times New Roman" w:cs="Times New Roman"/>
                <w:bCs/>
                <w:sz w:val="21"/>
                <w:szCs w:val="21"/>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辅助</w:t>
            </w:r>
          </w:p>
          <w:p>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cs="Times New Roman"/>
                <w:snapToGrid w:val="0"/>
                <w:sz w:val="21"/>
                <w:szCs w:val="21"/>
                <w:lang w:eastAsia="zh-CN"/>
              </w:rPr>
            </w:pPr>
            <w:r>
              <w:rPr>
                <w:rFonts w:hint="default" w:ascii="Times New Roman" w:hAnsi="Times New Roman" w:cs="Times New Roman"/>
                <w:sz w:val="21"/>
                <w:szCs w:val="21"/>
              </w:rPr>
              <w:t>工程</w:t>
            </w:r>
          </w:p>
        </w:tc>
        <w:tc>
          <w:tcPr>
            <w:tcW w:w="1470"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cs="Times New Roman"/>
                <w:bCs/>
                <w:sz w:val="21"/>
                <w:szCs w:val="21"/>
                <w:lang w:eastAsia="zh-CN"/>
              </w:rPr>
            </w:pPr>
            <w:r>
              <w:rPr>
                <w:rFonts w:hint="default" w:ascii="Times New Roman" w:hAnsi="Times New Roman" w:cs="Times New Roman"/>
                <w:sz w:val="21"/>
                <w:szCs w:val="21"/>
              </w:rPr>
              <w:t>办公生活</w:t>
            </w:r>
          </w:p>
        </w:tc>
        <w:tc>
          <w:tcPr>
            <w:tcW w:w="2896" w:type="dxa"/>
            <w:noWrap/>
            <w:vAlign w:val="center"/>
          </w:tcPr>
          <w:p>
            <w:pPr>
              <w:ind w:left="0" w:leftChars="0" w:right="0" w:rightChars="0"/>
              <w:jc w:val="center"/>
              <w:rPr>
                <w:rFonts w:hint="default" w:ascii="Times New Roman" w:hAnsi="Times New Roman" w:eastAsia="宋体" w:cs="Times New Roman"/>
                <w:bCs/>
                <w:sz w:val="21"/>
                <w:szCs w:val="21"/>
                <w:lang w:eastAsia="zh-CN"/>
              </w:rPr>
            </w:pPr>
            <w:r>
              <w:rPr>
                <w:rFonts w:hint="default" w:ascii="Times New Roman" w:hAnsi="Times New Roman" w:cs="Times New Roman"/>
                <w:spacing w:val="-4"/>
                <w:kern w:val="0"/>
                <w:sz w:val="21"/>
                <w:szCs w:val="21"/>
              </w:rPr>
              <w:t>办公休息区占地面积200m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，位于项目东南侧，利用现有的临时建筑</w:t>
            </w:r>
          </w:p>
        </w:tc>
        <w:tc>
          <w:tcPr>
            <w:tcW w:w="2732" w:type="dxa"/>
            <w:noWrap/>
            <w:vAlign w:val="center"/>
          </w:tcPr>
          <w:p>
            <w:pPr>
              <w:ind w:left="0" w:leftChars="0" w:right="0" w:rightChars="0"/>
              <w:jc w:val="center"/>
              <w:rPr>
                <w:rFonts w:ascii="Times New Roman" w:hAnsi="Times New Roman" w:cs="Times New Roman"/>
                <w:bCs/>
                <w:sz w:val="21"/>
                <w:szCs w:val="21"/>
                <w:lang w:eastAsia="zh-CN"/>
              </w:rPr>
            </w:pPr>
            <w:r>
              <w:rPr>
                <w:rFonts w:hint="default" w:ascii="Times New Roman" w:hAnsi="Times New Roman" w:cs="Times New Roman"/>
                <w:spacing w:val="-4"/>
                <w:kern w:val="0"/>
                <w:sz w:val="21"/>
                <w:szCs w:val="21"/>
              </w:rPr>
              <w:t>办公休息区占地面积200m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，位于项目东南侧，利用现有的临时建筑</w:t>
            </w:r>
          </w:p>
        </w:tc>
        <w:tc>
          <w:tcPr>
            <w:tcW w:w="1987" w:type="dxa"/>
            <w:noWrap/>
            <w:vAlign w:val="center"/>
          </w:tcPr>
          <w:p>
            <w:pPr>
              <w:autoSpaceDE/>
              <w:autoSpaceDN/>
              <w:adjustRightInd w:val="0"/>
              <w:snapToGrid w:val="0"/>
              <w:spacing w:line="340" w:lineRule="atLeast"/>
              <w:ind w:left="0" w:leftChars="0" w:right="0" w:rightChars="0"/>
              <w:jc w:val="center"/>
              <w:rPr>
                <w:rFonts w:ascii="Times New Roman" w:hAnsi="Times New Roman" w:cs="Times New Roman"/>
                <w:bCs/>
                <w:sz w:val="21"/>
                <w:szCs w:val="21"/>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pPr>
          </w:p>
        </w:tc>
        <w:tc>
          <w:tcPr>
            <w:tcW w:w="1470"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pPr>
          </w:p>
        </w:tc>
        <w:tc>
          <w:tcPr>
            <w:tcW w:w="2896" w:type="dxa"/>
            <w:noWrap/>
            <w:vAlign w:val="center"/>
          </w:tcPr>
          <w:p>
            <w:pPr>
              <w:ind w:right="0" w:rightChars="0"/>
              <w:jc w:val="center"/>
              <w:rPr>
                <w:rFonts w:hint="default" w:ascii="Times New Roman" w:hAnsi="Times New Roman" w:eastAsia="宋体" w:cs="Times New Roman"/>
                <w:bCs/>
                <w:sz w:val="21"/>
                <w:szCs w:val="21"/>
                <w:lang w:eastAsia="zh-CN"/>
              </w:rPr>
            </w:pPr>
            <w:r>
              <w:rPr>
                <w:rFonts w:hint="default" w:ascii="Times New Roman" w:hAnsi="Times New Roman" w:cs="Times New Roman"/>
                <w:spacing w:val="-4"/>
                <w:kern w:val="0"/>
                <w:sz w:val="21"/>
                <w:szCs w:val="21"/>
              </w:rPr>
              <w:t>门卫磅站占地面积约100m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w:t>
            </w:r>
            <w:r>
              <w:rPr>
                <w:rFonts w:hint="default" w:ascii="Times New Roman" w:hAnsi="Times New Roman" w:cs="Times New Roman"/>
                <w:sz w:val="21"/>
                <w:szCs w:val="21"/>
              </w:rPr>
              <w:t>位于项目西侧出口处</w:t>
            </w:r>
          </w:p>
        </w:tc>
        <w:tc>
          <w:tcPr>
            <w:tcW w:w="2732" w:type="dxa"/>
            <w:noWrap/>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default" w:ascii="Times New Roman" w:hAnsi="Times New Roman" w:eastAsia="宋体" w:cs="Times New Roman"/>
                <w:bCs/>
                <w:sz w:val="21"/>
                <w:lang w:eastAsia="zh-CN"/>
              </w:rPr>
            </w:pPr>
            <w:r>
              <w:rPr>
                <w:rFonts w:hint="default" w:ascii="Times New Roman" w:hAnsi="Times New Roman" w:cs="Times New Roman"/>
                <w:bCs/>
                <w:sz w:val="21"/>
                <w:lang w:eastAsia="zh-CN"/>
              </w:rPr>
              <w:t>无</w:t>
            </w:r>
          </w:p>
        </w:tc>
        <w:tc>
          <w:tcPr>
            <w:tcW w:w="1987" w:type="dxa"/>
            <w:noWrap/>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Times New Roman" w:hAnsi="Times New Roman" w:eastAsia="宋体" w:cs="Times New Roman"/>
                <w:bCs/>
                <w:sz w:val="21"/>
                <w:lang w:val="en-US" w:eastAsia="zh-CN"/>
              </w:rPr>
            </w:pPr>
            <w:r>
              <w:rPr>
                <w:rFonts w:hint="eastAsia" w:ascii="Times New Roman" w:hAnsi="Times New Roman" w:cs="Times New Roman"/>
                <w:color w:val="auto"/>
                <w:sz w:val="21"/>
                <w:szCs w:val="21"/>
                <w:highlight w:val="none"/>
                <w:lang w:eastAsia="zh-CN"/>
              </w:rPr>
              <w:t>根据实际需求更改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71" w:type="dxa"/>
            <w:vMerge w:val="continue"/>
            <w:noWrap/>
            <w:vAlign w:val="center"/>
          </w:tcPr>
          <w:p>
            <w:pPr>
              <w:keepNext w:val="0"/>
              <w:keepLines w:val="0"/>
              <w:pageBreakBefore w:val="0"/>
              <w:tabs>
                <w:tab w:val="left" w:pos="1021"/>
              </w:tabs>
              <w:kinsoku/>
              <w:wordWrap/>
              <w:overflowPunct/>
              <w:topLinePunct w:val="0"/>
              <w:autoSpaceDE/>
              <w:autoSpaceDN/>
              <w:bidi w:val="0"/>
              <w:adjustRightInd/>
              <w:snapToGrid/>
              <w:spacing w:line="360" w:lineRule="auto"/>
              <w:jc w:val="center"/>
              <w:textAlignment w:val="auto"/>
              <w:rPr>
                <w:rFonts w:ascii="Times New Roman" w:hAnsi="Times New Roman" w:cs="Times New Roman"/>
                <w:snapToGrid w:val="0"/>
                <w:sz w:val="21"/>
                <w:szCs w:val="21"/>
              </w:rPr>
            </w:pPr>
          </w:p>
        </w:tc>
        <w:tc>
          <w:tcPr>
            <w:tcW w:w="1470"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pacing w:val="-10"/>
                <w:kern w:val="2"/>
                <w:sz w:val="21"/>
                <w:szCs w:val="21"/>
                <w:lang w:eastAsia="zh-CN"/>
              </w:rPr>
            </w:pPr>
            <w:r>
              <w:rPr>
                <w:rFonts w:hint="default" w:ascii="Times New Roman" w:hAnsi="Times New Roman" w:cs="Times New Roman"/>
                <w:sz w:val="21"/>
                <w:szCs w:val="21"/>
                <w:highlight w:val="none"/>
              </w:rPr>
              <w:t>蓄水池</w:t>
            </w:r>
          </w:p>
        </w:tc>
        <w:tc>
          <w:tcPr>
            <w:tcW w:w="2896" w:type="dxa"/>
            <w:noWrap/>
            <w:vAlign w:val="center"/>
          </w:tcPr>
          <w:p>
            <w:pPr>
              <w:pStyle w:val="2"/>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cs="Times New Roman"/>
                <w:spacing w:val="-10"/>
                <w:kern w:val="2"/>
                <w:sz w:val="21"/>
                <w:lang w:eastAsia="zh-CN"/>
              </w:rPr>
            </w:pPr>
            <w:r>
              <w:rPr>
                <w:rFonts w:hint="default" w:ascii="Times New Roman" w:hAnsi="Times New Roman" w:cs="Times New Roman"/>
                <w:spacing w:val="-4"/>
                <w:kern w:val="0"/>
                <w:sz w:val="21"/>
                <w:szCs w:val="21"/>
                <w:lang w:val="en-US" w:eastAsia="zh-CN"/>
              </w:rPr>
              <w:t>容积40m</w:t>
            </w:r>
            <w:r>
              <w:rPr>
                <w:rFonts w:hint="default" w:ascii="Times New Roman" w:hAnsi="Times New Roman" w:cs="Times New Roman"/>
                <w:spacing w:val="-4"/>
                <w:kern w:val="0"/>
                <w:sz w:val="21"/>
                <w:szCs w:val="21"/>
                <w:vertAlign w:val="superscript"/>
                <w:lang w:val="en-US" w:eastAsia="zh-CN"/>
              </w:rPr>
              <w:t>3</w:t>
            </w:r>
            <w:r>
              <w:rPr>
                <w:rFonts w:hint="default" w:ascii="Times New Roman" w:hAnsi="Times New Roman" w:cs="Times New Roman"/>
                <w:spacing w:val="-4"/>
                <w:kern w:val="0"/>
                <w:sz w:val="21"/>
                <w:szCs w:val="21"/>
                <w:lang w:val="en-US" w:eastAsia="zh-CN"/>
              </w:rPr>
              <w:t>，</w:t>
            </w:r>
            <w:r>
              <w:rPr>
                <w:rFonts w:hint="default" w:ascii="Times New Roman" w:hAnsi="Times New Roman" w:cs="Times New Roman"/>
                <w:sz w:val="21"/>
                <w:szCs w:val="21"/>
                <w:lang w:val="en-US" w:eastAsia="zh-CN"/>
              </w:rPr>
              <w:t>位于项目西北侧山坡上</w:t>
            </w:r>
          </w:p>
        </w:tc>
        <w:tc>
          <w:tcPr>
            <w:tcW w:w="2732" w:type="dxa"/>
            <w:noWrap/>
            <w:vAlign w:val="center"/>
          </w:tcPr>
          <w:p>
            <w:pPr>
              <w:autoSpaceDE/>
              <w:autoSpaceDN/>
              <w:adjustRightInd w:val="0"/>
              <w:snapToGrid w:val="0"/>
              <w:spacing w:line="340" w:lineRule="atLeast"/>
              <w:jc w:val="center"/>
              <w:rPr>
                <w:rFonts w:hint="eastAsia"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改为自来水</w:t>
            </w:r>
          </w:p>
        </w:tc>
        <w:tc>
          <w:tcPr>
            <w:tcW w:w="1987" w:type="dxa"/>
            <w:noWrap/>
            <w:vAlign w:val="center"/>
          </w:tcPr>
          <w:p>
            <w:pPr>
              <w:autoSpaceDE/>
              <w:autoSpaceDN/>
              <w:adjustRightInd w:val="0"/>
              <w:snapToGrid w:val="0"/>
              <w:spacing w:line="340" w:lineRule="atLeast"/>
              <w:ind w:left="0" w:leftChars="0" w:right="0" w:rightChars="0"/>
              <w:jc w:val="both"/>
              <w:rPr>
                <w:rFonts w:hint="default" w:ascii="Times New Roman" w:hAnsi="Times New Roman" w:cs="Times New Roman"/>
                <w:bCs/>
                <w:sz w:val="21"/>
                <w:szCs w:val="21"/>
                <w:lang w:val="en-US" w:eastAsia="zh-CN"/>
              </w:rPr>
            </w:pPr>
            <w:r>
              <w:rPr>
                <w:rFonts w:hint="eastAsia" w:ascii="Times New Roman" w:hAnsi="Times New Roman" w:cs="Times New Roman"/>
                <w:color w:val="auto"/>
                <w:sz w:val="21"/>
                <w:szCs w:val="21"/>
                <w:highlight w:val="none"/>
                <w:lang w:eastAsia="zh-CN"/>
              </w:rPr>
              <w:t>根据实际需求更改</w:t>
            </w:r>
          </w:p>
        </w:tc>
      </w:tr>
    </w:tbl>
    <w:p>
      <w:pPr>
        <w:pStyle w:val="5"/>
        <w:numPr>
          <w:ilvl w:val="1"/>
          <w:numId w:val="0"/>
        </w:numPr>
        <w:bidi w:val="0"/>
        <w:ind w:leftChars="0" w:right="0" w:rightChars="0"/>
        <w:rPr>
          <w:rFonts w:hint="eastAsia"/>
          <w:color w:val="auto"/>
          <w:highlight w:val="none"/>
          <w:lang w:eastAsia="zh-CN"/>
        </w:rPr>
      </w:pPr>
      <w:bookmarkStart w:id="55" w:name="_Toc4236"/>
      <w:bookmarkStart w:id="56" w:name="_Toc26760"/>
      <w:bookmarkStart w:id="57" w:name="_Toc17683"/>
      <w:bookmarkStart w:id="58" w:name="_Toc29062"/>
      <w:bookmarkStart w:id="59" w:name="_Toc23278"/>
      <w:bookmarkStart w:id="60" w:name="_Toc28018"/>
      <w:r>
        <w:rPr>
          <w:rFonts w:hint="eastAsia"/>
          <w:color w:val="auto"/>
          <w:highlight w:val="none"/>
          <w:lang w:eastAsia="zh-CN"/>
        </w:rPr>
        <w:br w:type="column"/>
      </w:r>
      <w:r>
        <w:rPr>
          <w:rFonts w:hint="eastAsia"/>
          <w:color w:val="auto"/>
          <w:highlight w:val="none"/>
          <w:lang w:val="en-US" w:eastAsia="zh-CN"/>
        </w:rPr>
        <w:t>2.5.</w:t>
      </w:r>
      <w:r>
        <w:rPr>
          <w:rFonts w:hint="eastAsia"/>
          <w:color w:val="auto"/>
          <w:highlight w:val="none"/>
          <w:lang w:eastAsia="zh-CN"/>
        </w:rPr>
        <w:t>项目生产工艺流程图</w:t>
      </w:r>
      <w:bookmarkEnd w:id="55"/>
      <w:bookmarkEnd w:id="56"/>
      <w:bookmarkEnd w:id="57"/>
      <w:bookmarkEnd w:id="58"/>
      <w:bookmarkEnd w:id="59"/>
      <w:bookmarkEnd w:id="60"/>
    </w:p>
    <w:p>
      <w:pPr>
        <w:pStyle w:val="27"/>
        <w:ind w:left="0" w:leftChars="0" w:firstLine="0" w:firstLineChars="0"/>
        <w:jc w:val="center"/>
        <w:rPr>
          <w:rFonts w:hint="eastAsia" w:ascii="Times New Roman" w:hAnsi="Times New Roman" w:cs="Times New Roman"/>
          <w:b/>
          <w:bCs/>
          <w:color w:val="auto"/>
          <w:sz w:val="24"/>
          <w:szCs w:val="24"/>
          <w:highlight w:val="none"/>
          <w:lang w:eastAsia="zh-CN"/>
        </w:rPr>
      </w:pPr>
      <w:r>
        <w:drawing>
          <wp:inline distT="0" distB="0" distL="114300" distR="114300">
            <wp:extent cx="3611245" cy="4549775"/>
            <wp:effectExtent l="0" t="0" r="8255" b="3175"/>
            <wp:docPr id="1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
                    <pic:cNvPicPr>
                      <a:picLocks noChangeAspect="1"/>
                    </pic:cNvPicPr>
                  </pic:nvPicPr>
                  <pic:blipFill>
                    <a:blip r:embed="rId19"/>
                    <a:stretch>
                      <a:fillRect/>
                    </a:stretch>
                  </pic:blipFill>
                  <pic:spPr>
                    <a:xfrm>
                      <a:off x="0" y="0"/>
                      <a:ext cx="3611245" cy="4549775"/>
                    </a:xfrm>
                    <a:prstGeom prst="rect">
                      <a:avLst/>
                    </a:prstGeom>
                    <a:noFill/>
                    <a:ln>
                      <a:noFill/>
                    </a:ln>
                  </pic:spPr>
                </pic:pic>
              </a:graphicData>
            </a:graphic>
          </wp:inline>
        </w:drawing>
      </w:r>
    </w:p>
    <w:p>
      <w:pPr>
        <w:autoSpaceDE/>
        <w:autoSpaceDN/>
        <w:spacing w:line="360" w:lineRule="auto"/>
        <w:ind w:firstLine="482" w:firstLineChars="200"/>
        <w:jc w:val="center"/>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eastAsia="zh-CN"/>
        </w:rPr>
        <w:t>图</w:t>
      </w:r>
      <w:r>
        <w:rPr>
          <w:rFonts w:hint="eastAsia" w:ascii="Times New Roman" w:hAnsi="Times New Roman" w:cs="Times New Roman"/>
          <w:b/>
          <w:bCs/>
          <w:color w:val="auto"/>
          <w:sz w:val="24"/>
          <w:szCs w:val="24"/>
          <w:highlight w:val="none"/>
          <w:lang w:val="en-US" w:eastAsia="zh-CN"/>
        </w:rPr>
        <w:t>2.4-1  项目污水处理工艺流程</w:t>
      </w:r>
    </w:p>
    <w:p>
      <w:pPr>
        <w:pStyle w:val="4"/>
        <w:bidi w:val="0"/>
        <w:rPr>
          <w:color w:val="auto"/>
          <w:highlight w:val="none"/>
          <w:lang w:eastAsia="zh-CN"/>
        </w:rPr>
      </w:pPr>
      <w:bookmarkStart w:id="61" w:name="_Toc16738"/>
      <w:bookmarkStart w:id="62" w:name="_Toc17119"/>
      <w:bookmarkStart w:id="63" w:name="_Toc6246"/>
      <w:bookmarkStart w:id="64" w:name="_Toc6995"/>
      <w:bookmarkStart w:id="65" w:name="_Toc18113"/>
      <w:bookmarkStart w:id="66" w:name="_Toc10565"/>
      <w:bookmarkStart w:id="67" w:name="_Toc13742"/>
      <w:bookmarkStart w:id="68" w:name="_Toc11797"/>
      <w:bookmarkStart w:id="69" w:name="_Toc21534"/>
      <w:bookmarkStart w:id="70" w:name="_Toc7930"/>
      <w:bookmarkStart w:id="71" w:name="_Toc17510"/>
      <w:bookmarkStart w:id="72" w:name="_Toc6491"/>
      <w:bookmarkStart w:id="73" w:name="_Toc3016"/>
      <w:bookmarkStart w:id="74" w:name="_Toc27423"/>
      <w:r>
        <w:rPr>
          <w:rFonts w:hint="eastAsia"/>
          <w:color w:val="auto"/>
          <w:highlight w:val="none"/>
          <w:lang w:eastAsia="zh-CN"/>
        </w:rPr>
        <w:t>环境保护设施建设情况</w:t>
      </w:r>
      <w:bookmarkEnd w:id="61"/>
      <w:bookmarkEnd w:id="62"/>
      <w:bookmarkEnd w:id="63"/>
      <w:bookmarkEnd w:id="64"/>
      <w:bookmarkEnd w:id="65"/>
      <w:bookmarkEnd w:id="66"/>
      <w:bookmarkEnd w:id="67"/>
      <w:bookmarkEnd w:id="68"/>
      <w:bookmarkEnd w:id="69"/>
      <w:bookmarkEnd w:id="70"/>
      <w:bookmarkEnd w:id="71"/>
      <w:bookmarkEnd w:id="72"/>
      <w:bookmarkEnd w:id="73"/>
      <w:bookmarkEnd w:id="74"/>
    </w:p>
    <w:p>
      <w:pPr>
        <w:pStyle w:val="5"/>
        <w:bidi w:val="0"/>
        <w:ind w:left="-100" w:leftChars="0" w:firstLineChars="0"/>
        <w:rPr>
          <w:rFonts w:hint="default"/>
          <w:color w:val="auto"/>
          <w:highlight w:val="none"/>
          <w:lang w:val="en-US" w:eastAsia="zh-CN"/>
        </w:rPr>
      </w:pPr>
      <w:bookmarkStart w:id="75" w:name="_Toc329"/>
      <w:bookmarkStart w:id="76" w:name="_Toc9953"/>
      <w:bookmarkStart w:id="77" w:name="_Toc20853"/>
      <w:bookmarkStart w:id="78" w:name="_Toc8252"/>
      <w:bookmarkStart w:id="79" w:name="_Toc28447"/>
      <w:bookmarkStart w:id="80" w:name="_Toc10935"/>
      <w:r>
        <w:rPr>
          <w:rFonts w:hint="eastAsia"/>
          <w:color w:val="auto"/>
          <w:highlight w:val="none"/>
          <w:lang w:eastAsia="zh-CN"/>
        </w:rPr>
        <w:t>污染治理</w:t>
      </w:r>
      <w:r>
        <w:rPr>
          <w:rFonts w:hint="eastAsia"/>
          <w:color w:val="auto"/>
          <w:highlight w:val="none"/>
          <w:lang w:val="en-US" w:eastAsia="zh-CN"/>
        </w:rPr>
        <w:t>/处置设施</w:t>
      </w:r>
      <w:bookmarkEnd w:id="75"/>
      <w:bookmarkEnd w:id="76"/>
      <w:bookmarkEnd w:id="77"/>
      <w:bookmarkEnd w:id="78"/>
      <w:bookmarkEnd w:id="79"/>
      <w:bookmarkEnd w:id="80"/>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bookmarkStart w:id="81" w:name="_Toc9915"/>
      <w:bookmarkStart w:id="82" w:name="_Toc21515"/>
      <w:bookmarkStart w:id="83" w:name="_Toc21903"/>
      <w:bookmarkStart w:id="84" w:name="_Toc19907"/>
      <w:bookmarkStart w:id="85" w:name="_Toc9449"/>
      <w:bookmarkStart w:id="86" w:name="_Toc4945"/>
      <w:bookmarkStart w:id="87" w:name="_Toc6515"/>
      <w:bookmarkStart w:id="88" w:name="_Toc8284"/>
      <w:r>
        <w:rPr>
          <w:rFonts w:ascii="Times New Roman" w:hAnsi="Times New Roman" w:cs="Times New Roman"/>
          <w:b/>
          <w:bCs/>
          <w:color w:val="auto"/>
          <w:sz w:val="24"/>
          <w:szCs w:val="24"/>
          <w:highlight w:val="none"/>
          <w:lang w:eastAsia="zh-CN"/>
        </w:rPr>
        <w:t>表</w:t>
      </w:r>
      <w:r>
        <w:rPr>
          <w:rFonts w:hint="eastAsia" w:ascii="Times New Roman" w:hAnsi="Times New Roman" w:cs="Times New Roman"/>
          <w:b/>
          <w:bCs/>
          <w:color w:val="auto"/>
          <w:sz w:val="24"/>
          <w:szCs w:val="24"/>
          <w:highlight w:val="none"/>
          <w:lang w:val="en-US" w:eastAsia="zh-CN"/>
        </w:rPr>
        <w:t>3.1</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w:t>
      </w:r>
      <w:r>
        <w:rPr>
          <w:rFonts w:ascii="Times New Roman" w:hAnsi="Times New Roman" w:cs="Times New Roman"/>
          <w:b/>
          <w:bCs/>
          <w:color w:val="auto"/>
          <w:sz w:val="24"/>
          <w:szCs w:val="24"/>
          <w:highlight w:val="none"/>
          <w:lang w:eastAsia="zh-CN"/>
        </w:rPr>
        <w:t>项目</w:t>
      </w:r>
      <w:r>
        <w:rPr>
          <w:rFonts w:hint="eastAsia" w:ascii="Times New Roman" w:hAnsi="Times New Roman" w:cs="Times New Roman"/>
          <w:b/>
          <w:bCs/>
          <w:color w:val="auto"/>
          <w:sz w:val="24"/>
          <w:szCs w:val="24"/>
          <w:highlight w:val="none"/>
          <w:lang w:eastAsia="zh-CN"/>
        </w:rPr>
        <w:t>污染物处置措施自查表</w:t>
      </w:r>
    </w:p>
    <w:tbl>
      <w:tblPr>
        <w:tblStyle w:val="28"/>
        <w:tblW w:w="4996"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504"/>
        <w:gridCol w:w="3240"/>
        <w:gridCol w:w="3255"/>
        <w:gridCol w:w="1236"/>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814" w:type="pct"/>
            <w:shd w:val="clear" w:color="auto" w:fill="auto"/>
            <w:vAlign w:val="center"/>
          </w:tcPr>
          <w:p>
            <w:pPr>
              <w:widowControl/>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类型</w:t>
            </w:r>
          </w:p>
        </w:tc>
        <w:tc>
          <w:tcPr>
            <w:tcW w:w="1754" w:type="pct"/>
            <w:shd w:val="clear" w:color="auto" w:fill="auto"/>
            <w:vAlign w:val="center"/>
          </w:tcPr>
          <w:p>
            <w:pPr>
              <w:widowControl/>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环评或批复建设内容</w:t>
            </w:r>
          </w:p>
        </w:tc>
        <w:tc>
          <w:tcPr>
            <w:tcW w:w="1762" w:type="pct"/>
            <w:shd w:val="clear" w:color="auto" w:fill="auto"/>
            <w:vAlign w:val="center"/>
          </w:tcPr>
          <w:p>
            <w:pPr>
              <w:widowControl/>
              <w:adjustRightInd w:val="0"/>
              <w:snapToGrid w:val="0"/>
              <w:spacing w:line="240" w:lineRule="auto"/>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实际建设内容</w:t>
            </w:r>
          </w:p>
        </w:tc>
        <w:tc>
          <w:tcPr>
            <w:tcW w:w="669" w:type="pct"/>
            <w:shd w:val="clear" w:color="auto" w:fill="auto"/>
            <w:vAlign w:val="center"/>
          </w:tcPr>
          <w:p>
            <w:pPr>
              <w:widowControl/>
              <w:adjustRightInd w:val="0"/>
              <w:snapToGrid w:val="0"/>
              <w:spacing w:line="240" w:lineRule="auto"/>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814" w:type="pct"/>
            <w:shd w:val="clear" w:color="auto" w:fill="auto"/>
            <w:vAlign w:val="center"/>
          </w:tcPr>
          <w:p>
            <w:pPr>
              <w:adjustRightIn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eastAsia" w:ascii="Times New Roman" w:hAnsi="Times New Roman" w:cs="Times New Roman"/>
                <w:bCs/>
                <w:sz w:val="21"/>
                <w:szCs w:val="21"/>
                <w:lang w:eastAsia="zh-CN"/>
              </w:rPr>
              <w:t>废水治理</w:t>
            </w: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1762" w:type="pct"/>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lang w:eastAsia="zh-CN"/>
              </w:rPr>
              <w:t>实施雨污分流、污污分流。雨水经厂界截排水沟进入沉淀池处理后用于厂区洒水；</w:t>
            </w:r>
            <w:r>
              <w:rPr>
                <w:rFonts w:hint="eastAsia" w:ascii="Times New Roman" w:hAnsi="Times New Roman" w:cs="Times New Roman"/>
                <w:sz w:val="21"/>
                <w:szCs w:val="21"/>
                <w:lang w:eastAsia="zh-CN"/>
              </w:rPr>
              <w:t>生活污水收集至旱厕后用于菜地施肥；车辆冲洗废水经收集至沉淀池处理后全部回用</w:t>
            </w:r>
            <w:r>
              <w:rPr>
                <w:rFonts w:hint="eastAsia"/>
                <w:lang w:eastAsia="zh-CN"/>
              </w:rPr>
              <w:t>于</w:t>
            </w:r>
            <w:r>
              <w:rPr>
                <w:rFonts w:hint="eastAsia" w:ascii="Times New Roman" w:hAnsi="Times New Roman" w:cs="Times New Roman"/>
                <w:sz w:val="21"/>
                <w:szCs w:val="21"/>
                <w:lang w:eastAsia="zh-CN"/>
              </w:rPr>
              <w:t>场区洒水抑尘和设施除尘用水</w:t>
            </w:r>
          </w:p>
        </w:tc>
        <w:tc>
          <w:tcPr>
            <w:tcW w:w="669"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Cs/>
                <w:sz w:val="21"/>
                <w:szCs w:val="21"/>
                <w:lang w:eastAsia="zh-CN"/>
              </w:rPr>
              <w:t>项目工作人员较少，化粪池更改为旱厕，满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814" w:type="pct"/>
            <w:vMerge w:val="restar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bCs/>
                <w:sz w:val="21"/>
                <w:szCs w:val="21"/>
                <w:lang w:eastAsia="zh-CN"/>
              </w:rPr>
              <w:t>废气治理</w:t>
            </w: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车辆采取限速、限载并加盖篷布措施，防止物料飞扬；运输道路采取洒水抑尘措施，减小车辆运输扬尘</w:t>
            </w:r>
          </w:p>
        </w:tc>
        <w:tc>
          <w:tcPr>
            <w:tcW w:w="1762" w:type="pct"/>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运输车辆限速、限载并加盖篷布；运输道路洒水抑尘，有效减小车辆运输扬尘</w:t>
            </w:r>
          </w:p>
        </w:tc>
        <w:tc>
          <w:tcPr>
            <w:tcW w:w="669"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814"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破碎、传输带、料仓、成品仓应全封闭，破碎机采用布袋除尘</w:t>
            </w:r>
          </w:p>
        </w:tc>
        <w:tc>
          <w:tcPr>
            <w:tcW w:w="1762"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破碎采取钢棚半封闭措施、传输带设喷淋装置，料仓、成品仓采用围挡半封闭</w:t>
            </w:r>
          </w:p>
        </w:tc>
        <w:tc>
          <w:tcPr>
            <w:tcW w:w="669"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sz w:val="21"/>
                <w:szCs w:val="21"/>
                <w:lang w:eastAsia="zh-CN"/>
              </w:rPr>
              <w:t>厂区较小，产量少，布袋除尘更改为喷淋装置，</w:t>
            </w:r>
            <w:r>
              <w:rPr>
                <w:rFonts w:hint="eastAsia" w:ascii="Times New Roman" w:hAnsi="Times New Roman" w:cs="Times New Roman"/>
                <w:bCs/>
                <w:sz w:val="21"/>
                <w:szCs w:val="21"/>
                <w:lang w:eastAsia="zh-CN"/>
              </w:rPr>
              <w:t>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814"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对装卸点在装卸及倾倒时洒水降尘，提高堆体表面含水率，并控制装卸高度</w:t>
            </w:r>
          </w:p>
        </w:tc>
        <w:tc>
          <w:tcPr>
            <w:tcW w:w="1762"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sz w:val="21"/>
                <w:szCs w:val="21"/>
                <w:lang w:eastAsia="zh-CN"/>
              </w:rPr>
              <w:t>装卸点采取洒水降尘</w:t>
            </w:r>
          </w:p>
        </w:tc>
        <w:tc>
          <w:tcPr>
            <w:tcW w:w="669"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81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bookmarkStart w:id="89" w:name="_Toc11007"/>
            <w:bookmarkStart w:id="90" w:name="_Toc25894"/>
            <w:bookmarkStart w:id="91" w:name="_Toc7284"/>
            <w:bookmarkStart w:id="92" w:name="_Toc12485"/>
            <w:bookmarkStart w:id="93" w:name="_Toc19182"/>
            <w:r>
              <w:rPr>
                <w:rFonts w:hint="eastAsia" w:ascii="Times New Roman" w:hAnsi="Times New Roman" w:cs="Times New Roman"/>
                <w:bCs/>
                <w:sz w:val="21"/>
                <w:szCs w:val="21"/>
                <w:lang w:eastAsia="zh-CN"/>
              </w:rPr>
              <w:t>噪声控制</w:t>
            </w: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bCs/>
                <w:color w:val="auto"/>
                <w:sz w:val="21"/>
                <w:szCs w:val="21"/>
                <w:lang w:val="en-US" w:eastAsia="zh-CN"/>
              </w:rPr>
              <w:t>合理选用低噪声设备，对于地面设备噪声采取基础减震和建筑隔声的措施；合理安排运输车辆工作时间，尽量避开夜间、休息时间运输；在居民居住地路边设置禁鸣和减速标志，尽量降低运行噪声，禁止夜间装卸作业</w:t>
            </w:r>
          </w:p>
        </w:tc>
        <w:tc>
          <w:tcPr>
            <w:tcW w:w="1762"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bCs/>
                <w:color w:val="auto"/>
                <w:sz w:val="21"/>
                <w:szCs w:val="21"/>
                <w:lang w:val="en-US" w:eastAsia="zh-CN"/>
              </w:rPr>
              <w:t>项目选用低噪声设备，地面设备噪声采取建筑隔声的措施；加强运输车辆维修和保养；居民居住地路边设置禁鸣和减速标志，降低运行噪声且夜间不生产</w:t>
            </w:r>
          </w:p>
        </w:tc>
        <w:tc>
          <w:tcPr>
            <w:tcW w:w="669"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bCs/>
                <w:color w:val="auto"/>
                <w:sz w:val="21"/>
                <w:szCs w:val="21"/>
                <w:lang w:eastAsia="zh-CN"/>
              </w:rPr>
              <w:t>项目夜间不生产，基本一致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814" w:type="pct"/>
            <w:vMerge w:val="restar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bCs/>
                <w:sz w:val="21"/>
                <w:szCs w:val="21"/>
                <w:lang w:eastAsia="zh-CN"/>
              </w:rPr>
              <w:t>固废处置</w:t>
            </w: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color w:val="000000"/>
                <w:sz w:val="21"/>
                <w:szCs w:val="21"/>
                <w:lang w:eastAsia="zh-CN"/>
              </w:rPr>
              <w:t>生活垃圾交环卫部门处置</w:t>
            </w:r>
          </w:p>
        </w:tc>
        <w:tc>
          <w:tcPr>
            <w:tcW w:w="1762"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color w:val="000000"/>
                <w:sz w:val="21"/>
                <w:szCs w:val="21"/>
                <w:lang w:eastAsia="zh-CN"/>
              </w:rPr>
              <w:t>生活垃圾收集后由环卫部门处置</w:t>
            </w:r>
          </w:p>
        </w:tc>
        <w:tc>
          <w:tcPr>
            <w:tcW w:w="669" w:type="pct"/>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814"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p>
        </w:tc>
        <w:tc>
          <w:tcPr>
            <w:tcW w:w="1754" w:type="pct"/>
            <w:shd w:val="clear" w:color="auto" w:fill="auto"/>
            <w:vAlign w:val="center"/>
          </w:tcPr>
          <w:p>
            <w:pPr>
              <w:adjustRightInd w:val="0"/>
              <w:spacing w:line="340" w:lineRule="atLeast"/>
              <w:ind w:left="0" w:leftChars="0" w:right="0" w:rightChars="0"/>
              <w:jc w:val="center"/>
              <w:rPr>
                <w:rFonts w:hint="eastAsia" w:ascii="Times New Roman" w:hAnsi="Times New Roman" w:cs="Times New Roman"/>
                <w:sz w:val="21"/>
                <w:szCs w:val="21"/>
                <w:lang w:eastAsia="zh-CN"/>
              </w:rPr>
            </w:pPr>
            <w:r>
              <w:rPr>
                <w:rFonts w:hint="eastAsia" w:ascii="Times New Roman" w:hAnsi="Times New Roman" w:cs="Times New Roman"/>
                <w:color w:val="000000"/>
                <w:sz w:val="21"/>
                <w:szCs w:val="21"/>
                <w:lang w:eastAsia="zh-CN"/>
              </w:rPr>
              <w:t>废机油、废抹布、废油桶、废含油棉纱手套等暂存危废暂存间，统一收集后交由有危废资质的单位处置</w:t>
            </w:r>
          </w:p>
        </w:tc>
        <w:tc>
          <w:tcPr>
            <w:tcW w:w="1762"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color w:val="auto"/>
                <w:kern w:val="1"/>
                <w:sz w:val="21"/>
                <w:szCs w:val="21"/>
                <w:lang w:val="en-US" w:eastAsia="zh-CN"/>
              </w:rPr>
              <w:t>废机油</w:t>
            </w:r>
            <w:r>
              <w:rPr>
                <w:rFonts w:hint="eastAsia" w:ascii="Times New Roman" w:hAnsi="Times New Roman" w:cs="Times New Roman"/>
                <w:color w:val="auto"/>
                <w:kern w:val="1"/>
                <w:sz w:val="21"/>
                <w:szCs w:val="21"/>
                <w:lang w:val="en-US" w:eastAsia="zh-CN"/>
              </w:rPr>
              <w:t>、废油桶</w:t>
            </w:r>
            <w:r>
              <w:rPr>
                <w:rFonts w:hint="default" w:ascii="Times New Roman" w:hAnsi="Times New Roman" w:eastAsia="宋体" w:cs="Times New Roman"/>
                <w:color w:val="auto"/>
                <w:kern w:val="1"/>
                <w:sz w:val="21"/>
                <w:szCs w:val="21"/>
                <w:lang w:val="en-US" w:eastAsia="zh-CN"/>
              </w:rPr>
              <w:t>委托厂家定期维护、修理</w:t>
            </w:r>
            <w:r>
              <w:rPr>
                <w:rFonts w:hint="eastAsia" w:ascii="Times New Roman" w:hAnsi="Times New Roman" w:cs="Times New Roman"/>
                <w:color w:val="auto"/>
                <w:kern w:val="1"/>
                <w:sz w:val="21"/>
                <w:szCs w:val="21"/>
                <w:lang w:val="en-US" w:eastAsia="zh-CN"/>
              </w:rPr>
              <w:t>润滑</w:t>
            </w:r>
            <w:r>
              <w:rPr>
                <w:rFonts w:hint="default" w:ascii="Times New Roman" w:hAnsi="Times New Roman" w:eastAsia="宋体" w:cs="Times New Roman"/>
                <w:color w:val="auto"/>
                <w:kern w:val="1"/>
                <w:sz w:val="21"/>
                <w:szCs w:val="21"/>
                <w:lang w:val="en-US" w:eastAsia="zh-CN"/>
              </w:rPr>
              <w:t>设备时</w:t>
            </w:r>
            <w:r>
              <w:rPr>
                <w:rFonts w:hint="default" w:ascii="Times New Roman" w:hAnsi="Times New Roman" w:eastAsia="宋体" w:cs="Times New Roman"/>
                <w:sz w:val="21"/>
                <w:szCs w:val="21"/>
                <w:lang w:eastAsia="zh-CN"/>
              </w:rPr>
              <w:t>带走，不在厂区储存</w:t>
            </w:r>
            <w:r>
              <w:rPr>
                <w:rFonts w:hint="eastAsia"/>
                <w:lang w:eastAsia="zh-CN"/>
              </w:rPr>
              <w:t>；废抹布、废含油棉纱手套收集后同生活垃圾一同交环卫部门处置</w:t>
            </w:r>
          </w:p>
        </w:tc>
        <w:tc>
          <w:tcPr>
            <w:tcW w:w="669"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sz w:val="21"/>
                <w:szCs w:val="21"/>
                <w:lang w:eastAsia="zh-CN"/>
              </w:rPr>
            </w:pPr>
            <w:r>
              <w:rPr>
                <w:rFonts w:hint="eastAsia" w:ascii="Times New Roman" w:hAnsi="Times New Roman" w:cs="Times New Roman"/>
                <w:bCs/>
                <w:sz w:val="21"/>
                <w:szCs w:val="21"/>
                <w:lang w:eastAsia="zh-CN"/>
              </w:rPr>
              <w:t>废机油、废油桶产量少</w:t>
            </w:r>
            <w:r>
              <w:rPr>
                <w:rFonts w:hint="eastAsia"/>
                <w:lang w:eastAsia="zh-CN"/>
              </w:rPr>
              <w:t>，不在厂区储存；根据国家危险废物豁免管理清单，废抹布、废含油棉纱手套可按普通废物处置。基本一致</w:t>
            </w:r>
          </w:p>
        </w:tc>
      </w:tr>
      <w:bookmarkEnd w:id="81"/>
      <w:bookmarkEnd w:id="82"/>
      <w:bookmarkEnd w:id="83"/>
      <w:bookmarkEnd w:id="84"/>
      <w:bookmarkEnd w:id="85"/>
      <w:bookmarkEnd w:id="86"/>
      <w:bookmarkEnd w:id="87"/>
      <w:bookmarkEnd w:id="88"/>
      <w:bookmarkEnd w:id="89"/>
      <w:bookmarkEnd w:id="90"/>
      <w:bookmarkEnd w:id="91"/>
      <w:bookmarkEnd w:id="92"/>
      <w:bookmarkEnd w:id="93"/>
    </w:tbl>
    <w:p>
      <w:pPr>
        <w:pStyle w:val="5"/>
        <w:bidi w:val="0"/>
        <w:ind w:left="-100" w:leftChars="0" w:firstLineChars="0"/>
        <w:rPr>
          <w:rFonts w:hint="default"/>
          <w:color w:val="auto"/>
          <w:highlight w:val="none"/>
          <w:lang w:val="en-US" w:eastAsia="zh-CN"/>
        </w:rPr>
      </w:pPr>
      <w:bookmarkStart w:id="94" w:name="_Toc9207"/>
      <w:bookmarkStart w:id="95" w:name="_Toc11574"/>
      <w:bookmarkStart w:id="96" w:name="_Toc30652"/>
      <w:bookmarkStart w:id="97" w:name="_Toc18614"/>
      <w:bookmarkStart w:id="98" w:name="_Toc22329"/>
      <w:bookmarkStart w:id="99" w:name="_Toc23602"/>
      <w:r>
        <w:rPr>
          <w:rFonts w:hint="eastAsia"/>
          <w:color w:val="auto"/>
          <w:highlight w:val="none"/>
          <w:lang w:eastAsia="zh-CN"/>
        </w:rPr>
        <w:t>整改情况</w:t>
      </w:r>
      <w:bookmarkEnd w:id="94"/>
      <w:bookmarkEnd w:id="95"/>
      <w:bookmarkEnd w:id="96"/>
      <w:bookmarkEnd w:id="97"/>
      <w:bookmarkEnd w:id="98"/>
      <w:bookmarkEnd w:id="99"/>
    </w:p>
    <w:p>
      <w:pPr>
        <w:pStyle w:val="55"/>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rPr>
          <w:rFonts w:hint="default" w:ascii="Times New Roman" w:hAnsi="Times New Roman" w:eastAsia="宋体" w:cs="Times New Roman"/>
          <w:snapToGrid w:val="0"/>
          <w:color w:val="auto"/>
          <w:kern w:val="0"/>
          <w:sz w:val="24"/>
          <w:szCs w:val="22"/>
          <w:highlight w:val="none"/>
          <w:lang w:val="en-US" w:eastAsia="zh-CN" w:bidi="ar-SA"/>
        </w:rPr>
      </w:pPr>
      <w:r>
        <w:rPr>
          <w:rFonts w:hint="eastAsia" w:hAnsi="宋体"/>
          <w:bCs/>
          <w:color w:val="000000" w:themeColor="text1"/>
          <w:sz w:val="24"/>
          <w:szCs w:val="24"/>
          <w14:textFill>
            <w14:solidFill>
              <w14:schemeClr w14:val="tx1"/>
            </w14:solidFill>
          </w14:textFill>
        </w:rPr>
        <w:t>通过自查得知，项目的环保设施均按照环境影响报告表及其审批部门的审批要求，不涉及整改问题</w:t>
      </w:r>
      <w:r>
        <w:rPr>
          <w:rFonts w:hint="eastAsia" w:ascii="Times New Roman" w:hAnsi="Times New Roman" w:cs="Times New Roman"/>
          <w:snapToGrid w:val="0"/>
          <w:color w:val="auto"/>
          <w:kern w:val="0"/>
          <w:sz w:val="24"/>
          <w:highlight w:val="none"/>
          <w:lang w:val="en-US" w:eastAsia="zh-CN"/>
        </w:rPr>
        <w:t>。</w:t>
      </w:r>
    </w:p>
    <w:p>
      <w:pPr>
        <w:pStyle w:val="5"/>
        <w:bidi w:val="0"/>
        <w:ind w:left="-100" w:leftChars="0" w:firstLineChars="0"/>
        <w:rPr>
          <w:rFonts w:hint="eastAsia"/>
          <w:color w:val="auto"/>
          <w:highlight w:val="none"/>
          <w:lang w:eastAsia="zh-CN"/>
        </w:rPr>
      </w:pPr>
      <w:bookmarkStart w:id="100" w:name="_Toc20985"/>
      <w:bookmarkStart w:id="101" w:name="_Toc24024"/>
      <w:bookmarkStart w:id="102" w:name="_Toc2720"/>
      <w:bookmarkStart w:id="103" w:name="_Toc10666"/>
      <w:bookmarkStart w:id="104" w:name="_Toc14307"/>
      <w:bookmarkStart w:id="105" w:name="_Toc16733"/>
      <w:r>
        <w:rPr>
          <w:rFonts w:hint="eastAsia"/>
          <w:color w:val="auto"/>
          <w:highlight w:val="none"/>
          <w:lang w:eastAsia="zh-CN"/>
        </w:rPr>
        <w:t>重大变动情况</w:t>
      </w:r>
      <w:bookmarkEnd w:id="100"/>
      <w:bookmarkEnd w:id="101"/>
      <w:bookmarkEnd w:id="102"/>
      <w:bookmarkEnd w:id="103"/>
      <w:bookmarkEnd w:id="104"/>
      <w:bookmarkEnd w:id="105"/>
    </w:p>
    <w:p>
      <w:pPr>
        <w:adjustRightInd w:val="0"/>
        <w:spacing w:line="360" w:lineRule="auto"/>
        <w:ind w:firstLine="480" w:firstLineChars="200"/>
        <w:rPr>
          <w:rFonts w:hAnsi="宋体"/>
          <w:sz w:val="24"/>
          <w:lang w:val="en-GB"/>
        </w:rPr>
      </w:pPr>
      <w:bookmarkStart w:id="106" w:name="_Toc31579"/>
      <w:bookmarkStart w:id="107" w:name="_Toc24857"/>
      <w:bookmarkStart w:id="108" w:name="_Toc18904"/>
      <w:bookmarkStart w:id="109" w:name="_Toc23867"/>
      <w:bookmarkStart w:id="110" w:name="_Toc3642"/>
      <w:bookmarkStart w:id="111" w:name="_Toc9073"/>
      <w:bookmarkStart w:id="112" w:name="_Toc1123"/>
      <w:bookmarkStart w:id="113" w:name="_Toc1930"/>
      <w:r>
        <w:rPr>
          <w:rFonts w:hint="default" w:ascii="Times New Roman" w:hAnsi="Times New Roman" w:cs="Times New Roman"/>
          <w:snapToGrid w:val="0"/>
          <w:color w:val="auto"/>
          <w:kern w:val="0"/>
          <w:sz w:val="24"/>
          <w:highlight w:val="none"/>
          <w:lang w:val="en-US" w:eastAsia="zh-CN"/>
        </w:rPr>
        <w:t>对照项目环评及批复文件，经现场核查并参照《污染影响类建设项目重大变动清单（试行）》（环办环评函〔2020〕688号）、《中国人民共和国环境影响评价法》（2018年3月12日修订施行），项目实际建设</w:t>
      </w:r>
      <w:r>
        <w:rPr>
          <w:rFonts w:hint="eastAsia" w:ascii="Times New Roman" w:hAnsi="Times New Roman" w:cs="Times New Roman"/>
          <w:snapToGrid w:val="0"/>
          <w:color w:val="auto"/>
          <w:kern w:val="0"/>
          <w:sz w:val="24"/>
          <w:highlight w:val="none"/>
          <w:lang w:val="en-US" w:eastAsia="zh-CN"/>
        </w:rPr>
        <w:t>内容</w:t>
      </w:r>
      <w:r>
        <w:rPr>
          <w:rFonts w:hAnsi="宋体"/>
          <w:sz w:val="24"/>
          <w:lang w:val="en-GB"/>
        </w:rPr>
        <w:t>与环评报告表工程内容有出入，但未发生重大变动，相关变动情况如下表所示：</w:t>
      </w:r>
    </w:p>
    <w:p>
      <w:pPr>
        <w:pStyle w:val="2"/>
        <w:jc w:val="center"/>
      </w:pPr>
      <w:r>
        <w:rPr>
          <w:b/>
          <w:bCs/>
          <w:sz w:val="24"/>
          <w:szCs w:val="24"/>
        </w:rPr>
        <w:t>表</w:t>
      </w:r>
      <w:r>
        <w:rPr>
          <w:rFonts w:hint="eastAsia"/>
          <w:b/>
          <w:bCs/>
          <w:sz w:val="24"/>
          <w:szCs w:val="24"/>
        </w:rPr>
        <w:t>3.</w:t>
      </w:r>
      <w:r>
        <w:rPr>
          <w:rFonts w:hint="eastAsia"/>
          <w:b/>
          <w:bCs/>
          <w:sz w:val="24"/>
          <w:szCs w:val="24"/>
          <w:lang w:val="en-US" w:eastAsia="zh-CN"/>
        </w:rPr>
        <w:t>4</w:t>
      </w:r>
      <w:r>
        <w:rPr>
          <w:b/>
          <w:bCs/>
          <w:sz w:val="24"/>
          <w:szCs w:val="24"/>
        </w:rPr>
        <w:t>-</w:t>
      </w:r>
      <w:r>
        <w:rPr>
          <w:rFonts w:hint="eastAsia"/>
          <w:b/>
          <w:bCs/>
          <w:sz w:val="24"/>
          <w:szCs w:val="24"/>
        </w:rPr>
        <w:t xml:space="preserve">1项目变动情况 </w:t>
      </w:r>
    </w:p>
    <w:tbl>
      <w:tblPr>
        <w:tblStyle w:val="29"/>
        <w:tblW w:w="0" w:type="auto"/>
        <w:tblInd w:w="0" w:type="dxa"/>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575"/>
        <w:gridCol w:w="1124"/>
        <w:gridCol w:w="2308"/>
        <w:gridCol w:w="2309"/>
        <w:gridCol w:w="1217"/>
        <w:gridCol w:w="1709"/>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c>
          <w:tcPr>
            <w:tcW w:w="575" w:type="dxa"/>
            <w:tcBorders>
              <w:tl2br w:val="nil"/>
              <w:tr2bl w:val="nil"/>
            </w:tcBorders>
            <w:vAlign w:val="center"/>
          </w:tcPr>
          <w:p>
            <w:pPr>
              <w:jc w:val="center"/>
              <w:rPr>
                <w:b/>
                <w:bCs/>
                <w:sz w:val="30"/>
                <w:szCs w:val="30"/>
              </w:rPr>
            </w:pPr>
            <w:r>
              <w:rPr>
                <w:b/>
                <w:bCs/>
              </w:rPr>
              <w:t>序号</w:t>
            </w:r>
          </w:p>
        </w:tc>
        <w:tc>
          <w:tcPr>
            <w:tcW w:w="1124" w:type="dxa"/>
            <w:tcBorders>
              <w:tl2br w:val="nil"/>
              <w:tr2bl w:val="nil"/>
            </w:tcBorders>
            <w:vAlign w:val="center"/>
          </w:tcPr>
          <w:p>
            <w:pPr>
              <w:jc w:val="center"/>
              <w:rPr>
                <w:rFonts w:hint="eastAsia"/>
                <w:b/>
                <w:bCs/>
              </w:rPr>
            </w:pPr>
            <w:r>
              <w:rPr>
                <w:rFonts w:ascii="Times New Roman" w:hAnsi="Times New Roman" w:cs="Times New Roman"/>
                <w:b/>
                <w:sz w:val="21"/>
                <w:szCs w:val="21"/>
              </w:rPr>
              <w:t>工程内容</w:t>
            </w:r>
          </w:p>
        </w:tc>
        <w:tc>
          <w:tcPr>
            <w:tcW w:w="2308" w:type="dxa"/>
            <w:tcBorders>
              <w:tl2br w:val="nil"/>
              <w:tr2bl w:val="nil"/>
            </w:tcBorders>
            <w:vAlign w:val="center"/>
          </w:tcPr>
          <w:p>
            <w:pPr>
              <w:jc w:val="center"/>
              <w:rPr>
                <w:b/>
                <w:bCs/>
                <w:sz w:val="30"/>
                <w:szCs w:val="30"/>
              </w:rPr>
            </w:pPr>
            <w:r>
              <w:rPr>
                <w:rFonts w:hint="eastAsia"/>
                <w:b/>
                <w:bCs/>
              </w:rPr>
              <w:t>环评及批复要求建设内容</w:t>
            </w:r>
          </w:p>
        </w:tc>
        <w:tc>
          <w:tcPr>
            <w:tcW w:w="2309" w:type="dxa"/>
            <w:tcBorders>
              <w:tl2br w:val="nil"/>
              <w:tr2bl w:val="nil"/>
            </w:tcBorders>
            <w:vAlign w:val="center"/>
          </w:tcPr>
          <w:p>
            <w:pPr>
              <w:jc w:val="center"/>
              <w:rPr>
                <w:b/>
                <w:bCs/>
                <w:sz w:val="30"/>
                <w:szCs w:val="30"/>
              </w:rPr>
            </w:pPr>
            <w:r>
              <w:rPr>
                <w:rFonts w:hint="eastAsia"/>
                <w:b/>
                <w:bCs/>
              </w:rPr>
              <w:t>实际建设情况</w:t>
            </w:r>
          </w:p>
        </w:tc>
        <w:tc>
          <w:tcPr>
            <w:tcW w:w="1217" w:type="dxa"/>
            <w:tcBorders>
              <w:tl2br w:val="nil"/>
              <w:tr2bl w:val="nil"/>
            </w:tcBorders>
            <w:vAlign w:val="center"/>
          </w:tcPr>
          <w:p>
            <w:pPr>
              <w:jc w:val="center"/>
              <w:rPr>
                <w:b/>
                <w:bCs/>
                <w:sz w:val="30"/>
                <w:szCs w:val="30"/>
              </w:rPr>
            </w:pPr>
            <w:r>
              <w:rPr>
                <w:rFonts w:hint="eastAsia"/>
                <w:b/>
                <w:bCs/>
              </w:rPr>
              <w:t>是否属于重大变动</w:t>
            </w:r>
          </w:p>
        </w:tc>
        <w:tc>
          <w:tcPr>
            <w:tcW w:w="1709" w:type="dxa"/>
            <w:tcBorders>
              <w:tl2br w:val="nil"/>
              <w:tr2bl w:val="nil"/>
            </w:tcBorders>
            <w:vAlign w:val="center"/>
          </w:tcPr>
          <w:p>
            <w:pPr>
              <w:jc w:val="center"/>
              <w:rPr>
                <w:b/>
                <w:bCs/>
                <w:sz w:val="30"/>
                <w:szCs w:val="30"/>
              </w:rPr>
            </w:pPr>
            <w:r>
              <w:rPr>
                <w:rFonts w:hint="eastAsia"/>
                <w:b/>
                <w:bCs/>
              </w:rPr>
              <w:t>备注</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490" w:hRule="atLeast"/>
        </w:trPr>
        <w:tc>
          <w:tcPr>
            <w:tcW w:w="575" w:type="dxa"/>
            <w:tcBorders>
              <w:tl2br w:val="nil"/>
              <w:tr2bl w:val="nil"/>
            </w:tcBorders>
            <w:vAlign w:val="center"/>
          </w:tcPr>
          <w:p>
            <w:pPr>
              <w:jc w:val="center"/>
              <w:rPr>
                <w:b/>
                <w:bCs/>
                <w:sz w:val="30"/>
                <w:szCs w:val="30"/>
              </w:rPr>
            </w:pPr>
            <w:r>
              <w:rPr>
                <w:rFonts w:hint="eastAsia"/>
              </w:rPr>
              <w:t>1</w:t>
            </w:r>
          </w:p>
        </w:tc>
        <w:tc>
          <w:tcPr>
            <w:tcW w:w="1124"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kern w:val="0"/>
                <w:sz w:val="21"/>
                <w:szCs w:val="21"/>
              </w:rPr>
              <w:t>生产区</w:t>
            </w:r>
          </w:p>
        </w:tc>
        <w:tc>
          <w:tcPr>
            <w:tcW w:w="2308"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default" w:ascii="Times New Roman" w:hAnsi="Times New Roman" w:eastAsia="宋体" w:cs="Times New Roman"/>
                <w:sz w:val="21"/>
                <w:szCs w:val="21"/>
              </w:rPr>
              <w:t>，位于厂区中间占地面积</w:t>
            </w:r>
            <w:r>
              <w:rPr>
                <w:rFonts w:hint="default" w:ascii="Times New Roman" w:hAnsi="Times New Roman" w:eastAsia="宋体" w:cs="Times New Roman"/>
                <w:kern w:val="0"/>
                <w:sz w:val="21"/>
                <w:szCs w:val="21"/>
              </w:rPr>
              <w:t>1200m</w:t>
            </w:r>
            <w:r>
              <w:rPr>
                <w:rFonts w:hint="default" w:ascii="Times New Roman" w:hAnsi="Times New Roman" w:eastAsia="宋体" w:cs="Times New Roman"/>
                <w:kern w:val="0"/>
                <w:sz w:val="21"/>
                <w:szCs w:val="21"/>
                <w:vertAlign w:val="superscript"/>
              </w:rPr>
              <w:t>2</w:t>
            </w:r>
          </w:p>
        </w:tc>
        <w:tc>
          <w:tcPr>
            <w:tcW w:w="2309"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eastAsia" w:cs="宋体"/>
                <w:bCs/>
                <w:sz w:val="21"/>
                <w:szCs w:val="21"/>
                <w:lang w:eastAsia="zh-CN"/>
              </w:rPr>
              <w:t>，</w:t>
            </w:r>
            <w:r>
              <w:rPr>
                <w:rFonts w:hint="default" w:ascii="Times New Roman" w:hAnsi="Times New Roman" w:eastAsia="宋体" w:cs="Times New Roman"/>
                <w:sz w:val="21"/>
                <w:szCs w:val="21"/>
              </w:rPr>
              <w:t>位于厂区中间占地面积</w:t>
            </w:r>
            <w:r>
              <w:rPr>
                <w:rFonts w:hint="default" w:ascii="Times New Roman" w:hAnsi="Times New Roman" w:eastAsia="宋体" w:cs="Times New Roman"/>
                <w:kern w:val="0"/>
                <w:sz w:val="21"/>
                <w:szCs w:val="21"/>
              </w:rPr>
              <w:t>200m</w:t>
            </w:r>
            <w:r>
              <w:rPr>
                <w:rFonts w:hint="default" w:ascii="Times New Roman" w:hAnsi="Times New Roman" w:eastAsia="宋体" w:cs="Times New Roman"/>
                <w:kern w:val="0"/>
                <w:sz w:val="21"/>
                <w:szCs w:val="21"/>
                <w:vertAlign w:val="superscript"/>
              </w:rPr>
              <w:t>2</w:t>
            </w:r>
          </w:p>
        </w:tc>
        <w:tc>
          <w:tcPr>
            <w:tcW w:w="1217" w:type="dxa"/>
            <w:tcBorders>
              <w:tl2br w:val="nil"/>
              <w:tr2bl w:val="nil"/>
            </w:tcBorders>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b/>
                <w:bCs/>
                <w:sz w:val="21"/>
                <w:szCs w:val="21"/>
                <w:lang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生产区面积</w:t>
            </w:r>
            <w:r>
              <w:rPr>
                <w:rFonts w:hint="eastAsia" w:ascii="Times New Roman" w:hAnsi="Times New Roman" w:eastAsia="宋体" w:cs="Times New Roman"/>
                <w:b w:val="0"/>
                <w:bCs w:val="0"/>
                <w:color w:val="auto"/>
                <w:sz w:val="21"/>
                <w:szCs w:val="24"/>
                <w:highlight w:val="none"/>
                <w:lang w:val="en-US" w:eastAsia="zh-CN"/>
              </w:rPr>
              <w:t>减小</w:t>
            </w:r>
            <w:r>
              <w:rPr>
                <w:rFonts w:hint="eastAsia" w:ascii="Times New Roman" w:hAnsi="Times New Roman" w:cs="Times New Roman"/>
                <w:b w:val="0"/>
                <w:bCs w:val="0"/>
                <w:color w:val="auto"/>
                <w:sz w:val="21"/>
                <w:szCs w:val="24"/>
                <w:highlight w:val="none"/>
                <w:lang w:val="en-US" w:eastAsia="zh-CN"/>
              </w:rPr>
              <w:t>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23" w:hRule="atLeast"/>
        </w:trPr>
        <w:tc>
          <w:tcPr>
            <w:tcW w:w="575" w:type="dxa"/>
            <w:tcBorders>
              <w:tl2br w:val="nil"/>
              <w:tr2bl w:val="nil"/>
            </w:tcBorders>
            <w:vAlign w:val="center"/>
          </w:tcPr>
          <w:p>
            <w:pPr>
              <w:jc w:val="center"/>
              <w:rPr>
                <w:b/>
                <w:bCs/>
                <w:sz w:val="30"/>
                <w:szCs w:val="30"/>
              </w:rPr>
            </w:pPr>
            <w:r>
              <w:rPr>
                <w:rFonts w:hint="eastAsia"/>
              </w:rPr>
              <w:t>2</w:t>
            </w:r>
          </w:p>
        </w:tc>
        <w:tc>
          <w:tcPr>
            <w:tcW w:w="1124"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Cs/>
                <w:sz w:val="21"/>
                <w:szCs w:val="21"/>
              </w:rPr>
              <w:t>原料堆场</w:t>
            </w:r>
          </w:p>
        </w:tc>
        <w:tc>
          <w:tcPr>
            <w:tcW w:w="2308"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占地面积200m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，位于项目地东侧</w:t>
            </w:r>
          </w:p>
        </w:tc>
        <w:tc>
          <w:tcPr>
            <w:tcW w:w="2309"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占地面积</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200m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，位于项目地东侧</w:t>
            </w:r>
          </w:p>
        </w:tc>
        <w:tc>
          <w:tcPr>
            <w:tcW w:w="1217" w:type="dxa"/>
            <w:tcBorders>
              <w:tl2br w:val="nil"/>
              <w:tr2bl w:val="nil"/>
            </w:tcBorders>
            <w:vAlign w:val="center"/>
          </w:tcPr>
          <w:p>
            <w:pPr>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b/>
                <w:bCs/>
                <w:sz w:val="21"/>
                <w:szCs w:val="21"/>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原料堆场</w:t>
            </w:r>
            <w:r>
              <w:rPr>
                <w:rFonts w:hint="eastAsia" w:ascii="Times New Roman" w:hAnsi="Times New Roman" w:eastAsia="宋体" w:cs="Times New Roman"/>
                <w:b w:val="0"/>
                <w:bCs w:val="0"/>
                <w:color w:val="auto"/>
                <w:sz w:val="21"/>
                <w:szCs w:val="24"/>
                <w:highlight w:val="none"/>
                <w:lang w:val="en-US" w:eastAsia="zh-CN"/>
              </w:rPr>
              <w:t>面积</w:t>
            </w:r>
            <w:r>
              <w:rPr>
                <w:rFonts w:hint="eastAsia" w:ascii="Times New Roman" w:hAnsi="Times New Roman" w:cs="Times New Roman"/>
                <w:b w:val="0"/>
                <w:bCs w:val="0"/>
                <w:color w:val="auto"/>
                <w:sz w:val="21"/>
                <w:szCs w:val="24"/>
                <w:highlight w:val="none"/>
                <w:lang w:val="en-US" w:eastAsia="zh-CN"/>
              </w:rPr>
              <w:t>增加10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043" w:hRule="atLeast"/>
        </w:trPr>
        <w:tc>
          <w:tcPr>
            <w:tcW w:w="575" w:type="dxa"/>
            <w:tcBorders>
              <w:tl2br w:val="nil"/>
              <w:tr2bl w:val="nil"/>
            </w:tcBorders>
            <w:vAlign w:val="center"/>
          </w:tcPr>
          <w:p>
            <w:pPr>
              <w:jc w:val="center"/>
              <w:rPr>
                <w:rFonts w:hint="eastAsia" w:eastAsia="宋体"/>
                <w:lang w:val="en-US" w:eastAsia="zh-CN"/>
              </w:rPr>
            </w:pPr>
            <w:bookmarkStart w:id="114" w:name="_Toc27248"/>
            <w:bookmarkStart w:id="115" w:name="_Toc29548"/>
            <w:bookmarkStart w:id="116" w:name="_Toc8672"/>
            <w:bookmarkStart w:id="117" w:name="_Toc27797"/>
            <w:bookmarkStart w:id="118" w:name="_Toc12216"/>
            <w:bookmarkStart w:id="119" w:name="_Toc7848"/>
            <w:bookmarkStart w:id="120" w:name="_Toc4275"/>
            <w:bookmarkStart w:id="121" w:name="_Toc19842"/>
            <w:bookmarkStart w:id="122" w:name="_Toc19144"/>
            <w:bookmarkStart w:id="123" w:name="_Toc30448"/>
            <w:r>
              <w:rPr>
                <w:rFonts w:hint="eastAsia"/>
                <w:lang w:val="en-US" w:eastAsia="zh-CN"/>
              </w:rPr>
              <w:t>3</w:t>
            </w:r>
          </w:p>
        </w:tc>
        <w:tc>
          <w:tcPr>
            <w:tcW w:w="1124"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z w:val="21"/>
                <w:szCs w:val="21"/>
                <w:lang w:eastAsia="zh-CN"/>
              </w:rPr>
              <w:t>废水治理</w:t>
            </w:r>
          </w:p>
        </w:tc>
        <w:tc>
          <w:tcPr>
            <w:tcW w:w="2308"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2309"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1217" w:type="dxa"/>
            <w:tcBorders>
              <w:tl2br w:val="nil"/>
              <w:tr2bl w:val="nil"/>
            </w:tcBorders>
            <w:vAlign w:val="center"/>
          </w:tcPr>
          <w:p>
            <w:pPr>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eastAsia" w:ascii="Times New Roman" w:hAnsi="Times New Roman" w:cs="Times New Roman"/>
                <w:bCs/>
                <w:sz w:val="21"/>
                <w:szCs w:val="21"/>
                <w:lang w:eastAsia="zh-CN"/>
              </w:rPr>
              <w:t>项目工作人员较少，化粪池更改为旱厕，满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575" w:type="dxa"/>
            <w:tcBorders>
              <w:tl2br w:val="nil"/>
              <w:tr2bl w:val="nil"/>
            </w:tcBorders>
            <w:vAlign w:val="center"/>
          </w:tcPr>
          <w:p>
            <w:pPr>
              <w:jc w:val="center"/>
              <w:rPr>
                <w:rFonts w:hint="eastAsia" w:eastAsia="宋体"/>
                <w:lang w:val="en-US" w:eastAsia="zh-CN"/>
              </w:rPr>
            </w:pPr>
            <w:r>
              <w:rPr>
                <w:rFonts w:hint="eastAsia"/>
                <w:lang w:val="en-US" w:eastAsia="zh-CN"/>
              </w:rPr>
              <w:t>4</w:t>
            </w:r>
          </w:p>
        </w:tc>
        <w:tc>
          <w:tcPr>
            <w:tcW w:w="1124"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z w:val="21"/>
                <w:szCs w:val="21"/>
                <w:lang w:eastAsia="zh-CN"/>
              </w:rPr>
              <w:t>废气治理</w:t>
            </w:r>
          </w:p>
        </w:tc>
        <w:tc>
          <w:tcPr>
            <w:tcW w:w="2308"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lang w:eastAsia="zh-CN"/>
              </w:rPr>
              <w:t>破碎、传输带、料仓、成品仓应全封闭，破碎机采用布袋除尘</w:t>
            </w:r>
          </w:p>
        </w:tc>
        <w:tc>
          <w:tcPr>
            <w:tcW w:w="2309"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lang w:eastAsia="zh-CN"/>
              </w:rPr>
              <w:t>破碎、传输带、料仓、成品仓应全封闭，破碎机采用布袋除尘</w:t>
            </w:r>
          </w:p>
        </w:tc>
        <w:tc>
          <w:tcPr>
            <w:tcW w:w="1217" w:type="dxa"/>
            <w:tcBorders>
              <w:tl2br w:val="nil"/>
              <w:tr2bl w:val="nil"/>
            </w:tcBorders>
            <w:vAlign w:val="center"/>
          </w:tcPr>
          <w:p>
            <w:pPr>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eastAsia" w:ascii="Times New Roman" w:hAnsi="Times New Roman" w:cs="Times New Roman"/>
                <w:sz w:val="21"/>
                <w:szCs w:val="21"/>
                <w:lang w:eastAsia="zh-CN"/>
              </w:rPr>
              <w:t>厂区较小，产量少，布袋除尘更改为喷淋装置，</w:t>
            </w:r>
            <w:r>
              <w:rPr>
                <w:rFonts w:hint="eastAsia" w:ascii="Times New Roman" w:hAnsi="Times New Roman" w:cs="Times New Roman"/>
                <w:bCs/>
                <w:sz w:val="21"/>
                <w:szCs w:val="21"/>
                <w:lang w:eastAsia="zh-CN"/>
              </w:rPr>
              <w:t>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043" w:hRule="atLeast"/>
        </w:trPr>
        <w:tc>
          <w:tcPr>
            <w:tcW w:w="575" w:type="dxa"/>
            <w:tcBorders>
              <w:tl2br w:val="nil"/>
              <w:tr2bl w:val="nil"/>
            </w:tcBorders>
            <w:vAlign w:val="center"/>
          </w:tcPr>
          <w:p>
            <w:pPr>
              <w:jc w:val="center"/>
              <w:rPr>
                <w:rFonts w:hint="eastAsia" w:eastAsia="宋体"/>
                <w:lang w:val="en-US" w:eastAsia="zh-CN"/>
              </w:rPr>
            </w:pPr>
            <w:r>
              <w:rPr>
                <w:rFonts w:hint="eastAsia"/>
                <w:lang w:val="en-US" w:eastAsia="zh-CN"/>
              </w:rPr>
              <w:t>5</w:t>
            </w:r>
          </w:p>
        </w:tc>
        <w:tc>
          <w:tcPr>
            <w:tcW w:w="1124"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Cs/>
                <w:sz w:val="21"/>
                <w:szCs w:val="21"/>
                <w:lang w:eastAsia="zh-CN"/>
              </w:rPr>
              <w:t>噪声控制</w:t>
            </w:r>
          </w:p>
        </w:tc>
        <w:tc>
          <w:tcPr>
            <w:tcW w:w="2308"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Cs/>
                <w:color w:val="auto"/>
                <w:sz w:val="21"/>
                <w:szCs w:val="21"/>
                <w:lang w:val="en-US" w:eastAsia="zh-CN"/>
              </w:rPr>
              <w:t>合理选用低噪声设备，对于地面设备噪声采取基础减震和建筑隔声的措施；合理安排运输车辆工作时间，尽量避开夜间、休息时间运输；在居民居住地路边设置禁鸣和减速标志，尽量降低运行噪声，禁止夜间装卸作业</w:t>
            </w:r>
          </w:p>
        </w:tc>
        <w:tc>
          <w:tcPr>
            <w:tcW w:w="2309"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Cs/>
                <w:color w:val="auto"/>
                <w:sz w:val="21"/>
                <w:szCs w:val="21"/>
                <w:lang w:val="en-US" w:eastAsia="zh-CN"/>
              </w:rPr>
              <w:t>合理选用低噪声设备，对于地面设备噪声采取建筑隔声的措施；加强运输车辆维修和保养；在居民居住地路边设置禁鸣和减速标志，尽量降低运行噪声，夜间不生产</w:t>
            </w:r>
          </w:p>
        </w:tc>
        <w:tc>
          <w:tcPr>
            <w:tcW w:w="1217" w:type="dxa"/>
            <w:tcBorders>
              <w:tl2br w:val="nil"/>
              <w:tr2bl w:val="nil"/>
            </w:tcBorders>
            <w:vAlign w:val="center"/>
          </w:tcPr>
          <w:p>
            <w:pPr>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Cs/>
                <w:color w:val="auto"/>
                <w:sz w:val="21"/>
                <w:szCs w:val="21"/>
                <w:lang w:eastAsia="zh-CN"/>
              </w:rPr>
              <w:t>项目夜间不生产</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563" w:hRule="atLeast"/>
        </w:trPr>
        <w:tc>
          <w:tcPr>
            <w:tcW w:w="575" w:type="dxa"/>
            <w:tcBorders>
              <w:tl2br w:val="nil"/>
              <w:tr2bl w:val="nil"/>
            </w:tcBorders>
            <w:vAlign w:val="center"/>
          </w:tcPr>
          <w:p>
            <w:pPr>
              <w:jc w:val="center"/>
              <w:rPr>
                <w:rFonts w:hint="eastAsia" w:eastAsia="宋体"/>
                <w:lang w:val="en-US" w:eastAsia="zh-CN"/>
              </w:rPr>
            </w:pPr>
            <w:r>
              <w:rPr>
                <w:rFonts w:hint="eastAsia"/>
                <w:lang w:val="en-US" w:eastAsia="zh-CN"/>
              </w:rPr>
              <w:t>6</w:t>
            </w:r>
          </w:p>
        </w:tc>
        <w:tc>
          <w:tcPr>
            <w:tcW w:w="1124"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Cs/>
                <w:sz w:val="21"/>
                <w:szCs w:val="21"/>
                <w:lang w:eastAsia="zh-CN"/>
              </w:rPr>
              <w:t>固废处置</w:t>
            </w:r>
          </w:p>
        </w:tc>
        <w:tc>
          <w:tcPr>
            <w:tcW w:w="2308"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sz w:val="21"/>
                <w:szCs w:val="21"/>
                <w:lang w:eastAsia="zh-CN"/>
              </w:rPr>
              <w:t>废机油、废抹布、废油桶、废含油棉纱手套等暂存危废暂存间，统一收集后交由有危废资质的单位处置</w:t>
            </w:r>
          </w:p>
        </w:tc>
        <w:tc>
          <w:tcPr>
            <w:tcW w:w="2309"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kern w:val="1"/>
                <w:sz w:val="21"/>
                <w:szCs w:val="21"/>
                <w:lang w:val="en-US" w:eastAsia="zh-CN"/>
              </w:rPr>
              <w:t>废机油</w:t>
            </w:r>
            <w:r>
              <w:rPr>
                <w:rFonts w:hint="eastAsia" w:ascii="Times New Roman" w:hAnsi="Times New Roman" w:cs="Times New Roman"/>
                <w:color w:val="auto"/>
                <w:kern w:val="1"/>
                <w:sz w:val="21"/>
                <w:szCs w:val="21"/>
                <w:lang w:val="en-US" w:eastAsia="zh-CN"/>
              </w:rPr>
              <w:t>、废油桶</w:t>
            </w:r>
            <w:r>
              <w:rPr>
                <w:rFonts w:hint="default" w:ascii="Times New Roman" w:hAnsi="Times New Roman" w:eastAsia="宋体" w:cs="Times New Roman"/>
                <w:color w:val="auto"/>
                <w:kern w:val="1"/>
                <w:sz w:val="21"/>
                <w:szCs w:val="21"/>
                <w:lang w:val="en-US" w:eastAsia="zh-CN"/>
              </w:rPr>
              <w:t>委托厂家定期维护、修理</w:t>
            </w:r>
            <w:r>
              <w:rPr>
                <w:rFonts w:hint="eastAsia" w:ascii="Times New Roman" w:hAnsi="Times New Roman" w:cs="Times New Roman"/>
                <w:color w:val="auto"/>
                <w:kern w:val="1"/>
                <w:sz w:val="21"/>
                <w:szCs w:val="21"/>
                <w:lang w:val="en-US" w:eastAsia="zh-CN"/>
              </w:rPr>
              <w:t>润滑</w:t>
            </w:r>
            <w:r>
              <w:rPr>
                <w:rFonts w:hint="default" w:ascii="Times New Roman" w:hAnsi="Times New Roman" w:eastAsia="宋体" w:cs="Times New Roman"/>
                <w:color w:val="auto"/>
                <w:kern w:val="1"/>
                <w:sz w:val="21"/>
                <w:szCs w:val="21"/>
                <w:lang w:val="en-US" w:eastAsia="zh-CN"/>
              </w:rPr>
              <w:t>设备时</w:t>
            </w:r>
            <w:r>
              <w:rPr>
                <w:rFonts w:hint="default" w:ascii="Times New Roman" w:hAnsi="Times New Roman" w:eastAsia="宋体" w:cs="Times New Roman"/>
                <w:sz w:val="21"/>
                <w:szCs w:val="21"/>
                <w:lang w:eastAsia="zh-CN"/>
              </w:rPr>
              <w:t>带走，不在厂区储存</w:t>
            </w:r>
            <w:r>
              <w:rPr>
                <w:rFonts w:hint="eastAsia"/>
                <w:lang w:eastAsia="zh-CN"/>
              </w:rPr>
              <w:t>；废抹布、废含油棉纱手套收集后同生活垃圾一同交环卫部门处置</w:t>
            </w:r>
          </w:p>
        </w:tc>
        <w:tc>
          <w:tcPr>
            <w:tcW w:w="1217"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否</w:t>
            </w:r>
          </w:p>
        </w:tc>
        <w:tc>
          <w:tcPr>
            <w:tcW w:w="1709"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lang w:eastAsia="zh-CN"/>
              </w:rPr>
            </w:pPr>
            <w:r>
              <w:rPr>
                <w:rFonts w:hint="eastAsia" w:ascii="Times New Roman" w:hAnsi="Times New Roman" w:cs="Times New Roman"/>
                <w:bCs/>
                <w:sz w:val="21"/>
                <w:szCs w:val="21"/>
                <w:lang w:eastAsia="zh-CN"/>
              </w:rPr>
              <w:t>废机油、废油桶产量少</w:t>
            </w:r>
            <w:r>
              <w:rPr>
                <w:rFonts w:hint="eastAsia"/>
                <w:lang w:eastAsia="zh-CN"/>
              </w:rPr>
              <w:t>，不在厂区储存；根据国家危险废物豁免管理清单，废抹布、废含油棉纱手套可按普通废物处置</w:t>
            </w:r>
          </w:p>
        </w:tc>
      </w:tr>
      <w:bookmarkEnd w:id="106"/>
      <w:bookmarkEnd w:id="107"/>
      <w:bookmarkEnd w:id="108"/>
      <w:bookmarkEnd w:id="109"/>
      <w:bookmarkEnd w:id="110"/>
      <w:bookmarkEnd w:id="111"/>
      <w:bookmarkEnd w:id="112"/>
      <w:bookmarkEnd w:id="113"/>
    </w:tbl>
    <w:p>
      <w:pPr>
        <w:pStyle w:val="5"/>
        <w:bidi w:val="0"/>
        <w:ind w:left="-100" w:leftChars="0" w:firstLineChars="0"/>
        <w:rPr>
          <w:rFonts w:hint="eastAsia"/>
          <w:color w:val="auto"/>
          <w:highlight w:val="none"/>
          <w:lang w:val="en-US" w:eastAsia="zh-CN"/>
        </w:rPr>
      </w:pPr>
      <w:bookmarkStart w:id="124" w:name="_Toc17230"/>
      <w:r>
        <w:rPr>
          <w:rFonts w:hint="eastAsia"/>
          <w:color w:val="auto"/>
          <w:highlight w:val="none"/>
          <w:lang w:val="en-US" w:eastAsia="zh-CN"/>
        </w:rPr>
        <w:t>自查结论</w:t>
      </w:r>
      <w:bookmarkEnd w:id="114"/>
      <w:bookmarkEnd w:id="115"/>
      <w:bookmarkEnd w:id="124"/>
    </w:p>
    <w:p>
      <w:pPr>
        <w:spacing w:line="500" w:lineRule="exact"/>
        <w:ind w:firstLine="480" w:firstLineChars="200"/>
        <w:rPr>
          <w:rFonts w:hint="default" w:ascii="Times New Roman" w:hAnsi="Times New Roman" w:eastAsia="宋体" w:cs="Times New Roman"/>
          <w:snapToGrid w:val="0"/>
          <w:sz w:val="24"/>
        </w:rPr>
      </w:pPr>
      <w:r>
        <w:rPr>
          <w:rFonts w:ascii="Times New Roman" w:hAnsi="宋体" w:eastAsia="宋体"/>
          <w:snapToGrid w:val="0"/>
          <w:sz w:val="24"/>
        </w:rPr>
        <w:t>经</w:t>
      </w:r>
      <w:r>
        <w:rPr>
          <w:rFonts w:hint="eastAsia" w:ascii="Times New Roman" w:hAnsi="宋体" w:eastAsia="宋体"/>
          <w:snapToGrid w:val="0"/>
          <w:sz w:val="24"/>
        </w:rPr>
        <w:t>我单位</w:t>
      </w:r>
      <w:r>
        <w:rPr>
          <w:rFonts w:ascii="Times New Roman" w:hAnsi="宋体" w:eastAsia="宋体"/>
          <w:snapToGrid w:val="0"/>
          <w:sz w:val="24"/>
        </w:rPr>
        <w:t>验收工作组认真自查后，本项目执行了国家有关环境保护的法律法规，环境保护审批手续齐全，履行了环境影响评价制度，项目配套的环保设施按</w:t>
      </w:r>
      <w:r>
        <w:rPr>
          <w:rFonts w:hint="eastAsia" w:ascii="Times New Roman" w:hAnsi="宋体" w:eastAsia="宋体"/>
          <w:snapToGrid w:val="0"/>
          <w:sz w:val="24"/>
        </w:rPr>
        <w:t>“</w:t>
      </w:r>
      <w:r>
        <w:rPr>
          <w:rFonts w:ascii="Times New Roman" w:hAnsi="宋体" w:eastAsia="宋体"/>
          <w:snapToGrid w:val="0"/>
          <w:sz w:val="24"/>
        </w:rPr>
        <w:t>三同时</w:t>
      </w:r>
      <w:r>
        <w:rPr>
          <w:rFonts w:hint="eastAsia" w:ascii="Times New Roman" w:hAnsi="宋体" w:eastAsia="宋体"/>
          <w:snapToGrid w:val="0"/>
          <w:sz w:val="24"/>
        </w:rPr>
        <w:t>”</w:t>
      </w:r>
      <w:r>
        <w:rPr>
          <w:rFonts w:ascii="Times New Roman" w:hAnsi="宋体" w:eastAsia="宋体"/>
          <w:snapToGrid w:val="0"/>
          <w:sz w:val="24"/>
        </w:rPr>
        <w:t>要求设计、施工和投入使用，运行基本正常。项目未发生重大变动，环评报告表及批复中提出的环保要求和措施基本得到了落实，达到竣工环境保护验收条件。</w:t>
      </w:r>
    </w:p>
    <w:p>
      <w:pPr>
        <w:spacing w:line="500" w:lineRule="exact"/>
        <w:ind w:firstLine="480" w:firstLineChars="200"/>
        <w:rPr>
          <w:rFonts w:ascii="Times New Roman" w:hAnsi="宋体" w:eastAsia="宋体"/>
          <w:snapToGrid w:val="0"/>
          <w:sz w:val="24"/>
        </w:rPr>
      </w:pPr>
    </w:p>
    <w:p>
      <w:pPr>
        <w:pStyle w:val="44"/>
        <w:ind w:left="420" w:firstLine="0" w:firstLineChars="0"/>
        <w:jc w:val="right"/>
        <w:rPr>
          <w:rFonts w:ascii="Times New Roman" w:hAnsi="宋体" w:eastAsia="宋体"/>
          <w:snapToGrid w:val="0"/>
          <w:sz w:val="24"/>
          <w:szCs w:val="24"/>
        </w:rPr>
      </w:pPr>
    </w:p>
    <w:p>
      <w:pPr>
        <w:pStyle w:val="44"/>
        <w:ind w:left="420" w:firstLine="0" w:firstLineChars="0"/>
        <w:jc w:val="right"/>
        <w:rPr>
          <w:rFonts w:ascii="Times New Roman" w:hAnsi="宋体" w:eastAsia="宋体"/>
          <w:snapToGrid w:val="0"/>
          <w:sz w:val="24"/>
          <w:szCs w:val="24"/>
        </w:rPr>
      </w:pPr>
    </w:p>
    <w:p>
      <w:pPr>
        <w:pStyle w:val="44"/>
        <w:spacing w:line="360" w:lineRule="auto"/>
        <w:ind w:left="420" w:firstLine="0" w:firstLineChars="0"/>
        <w:jc w:val="center"/>
        <w:rPr>
          <w:rFonts w:ascii="Times New Roman" w:hAnsi="宋体" w:eastAsia="宋体"/>
          <w:snapToGrid w:val="0"/>
          <w:sz w:val="24"/>
          <w:szCs w:val="24"/>
        </w:rPr>
      </w:pPr>
    </w:p>
    <w:p>
      <w:pPr>
        <w:pStyle w:val="44"/>
        <w:spacing w:line="360" w:lineRule="auto"/>
        <w:ind w:left="420" w:firstLine="0" w:firstLineChars="0"/>
        <w:jc w:val="right"/>
        <w:rPr>
          <w:rFonts w:hint="eastAsia" w:ascii="Times New Roman"/>
          <w:snapToGrid w:val="0"/>
          <w:sz w:val="24"/>
          <w:szCs w:val="24"/>
          <w:lang w:val="en-US" w:eastAsia="zh-CN"/>
        </w:rPr>
      </w:pPr>
      <w:r>
        <w:rPr>
          <w:rFonts w:hint="eastAsia" w:ascii="Times New Roman" w:hAnsi="Times New Roman" w:cs="Times New Roman"/>
          <w:b w:val="0"/>
          <w:bCs/>
          <w:color w:val="auto"/>
          <w:kern w:val="2"/>
          <w:sz w:val="24"/>
          <w:szCs w:val="24"/>
          <w:u w:val="none"/>
          <w:lang w:eastAsia="zh-CN"/>
        </w:rPr>
        <w:t>张家界发发工程机械有限公司</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firstLine="480" w:firstLineChars="200"/>
        <w:jc w:val="right"/>
        <w:textAlignment w:val="auto"/>
        <w:rPr>
          <w:rFonts w:hint="eastAsia" w:ascii="Times New Roman" w:hAnsi="Times New Roman" w:cs="Times New Roman"/>
          <w:snapToGrid w:val="0"/>
          <w:color w:val="auto"/>
          <w:kern w:val="0"/>
          <w:sz w:val="24"/>
          <w:highlight w:val="none"/>
          <w:lang w:val="en-US" w:eastAsia="zh-CN"/>
        </w:rPr>
      </w:pPr>
      <w:r>
        <w:rPr>
          <w:rFonts w:ascii="Times New Roman" w:hAnsi="Times New Roman" w:eastAsia="宋体"/>
          <w:snapToGrid w:val="0"/>
          <w:sz w:val="24"/>
          <w:szCs w:val="24"/>
        </w:rPr>
        <w:t>202</w:t>
      </w:r>
      <w:r>
        <w:rPr>
          <w:rFonts w:hint="eastAsia" w:ascii="Times New Roman" w:hAnsi="Times New Roman"/>
          <w:snapToGrid w:val="0"/>
          <w:sz w:val="24"/>
          <w:szCs w:val="24"/>
          <w:lang w:val="en-US" w:eastAsia="zh-CN"/>
        </w:rPr>
        <w:t>2</w:t>
      </w:r>
      <w:r>
        <w:rPr>
          <w:rFonts w:ascii="Times New Roman" w:hAnsi="宋体" w:eastAsia="宋体"/>
          <w:snapToGrid w:val="0"/>
          <w:sz w:val="24"/>
          <w:szCs w:val="24"/>
        </w:rPr>
        <w:t>年</w:t>
      </w:r>
      <w:r>
        <w:rPr>
          <w:rFonts w:hint="eastAsia" w:ascii="Times New Roman" w:hAnsi="Times New Roman"/>
          <w:snapToGrid w:val="0"/>
          <w:sz w:val="24"/>
          <w:szCs w:val="24"/>
          <w:lang w:val="en-US" w:eastAsia="zh-CN"/>
        </w:rPr>
        <w:t>7</w:t>
      </w:r>
      <w:r>
        <w:rPr>
          <w:rFonts w:ascii="Times New Roman" w:hAnsi="宋体" w:eastAsia="宋体"/>
          <w:snapToGrid w:val="0"/>
          <w:sz w:val="24"/>
          <w:szCs w:val="24"/>
        </w:rPr>
        <w:t>月</w:t>
      </w:r>
      <w:r>
        <w:rPr>
          <w:rFonts w:hint="eastAsia" w:ascii="Times New Roman"/>
          <w:snapToGrid w:val="0"/>
          <w:sz w:val="24"/>
          <w:szCs w:val="24"/>
          <w:lang w:val="en-US" w:eastAsia="zh-CN"/>
        </w:rPr>
        <w:t>5</w:t>
      </w:r>
      <w:r>
        <w:rPr>
          <w:rFonts w:ascii="Times New Roman" w:hAnsi="宋体" w:eastAsia="宋体"/>
          <w:snapToGrid w:val="0"/>
          <w:sz w:val="24"/>
          <w:szCs w:val="24"/>
        </w:rPr>
        <w:t>日</w:t>
      </w:r>
    </w:p>
    <w:p>
      <w:pPr>
        <w:bidi w:val="0"/>
        <w:rPr>
          <w:rFonts w:hint="eastAsia"/>
          <w:color w:val="auto"/>
          <w:sz w:val="24"/>
          <w:szCs w:val="24"/>
          <w:lang w:val="en-US" w:eastAsia="zh-CN"/>
        </w:rPr>
      </w:pPr>
    </w:p>
    <w:p>
      <w:pPr>
        <w:bidi w:val="0"/>
        <w:rPr>
          <w:rFonts w:hint="eastAsia" w:ascii="宋体" w:hAnsi="宋体" w:eastAsia="宋体" w:cs="宋体"/>
          <w:b w:val="0"/>
          <w:bCs w:val="0"/>
          <w:color w:val="auto"/>
          <w:kern w:val="2"/>
          <w:szCs w:val="24"/>
          <w:highlight w:val="none"/>
          <w:lang w:val="en-US" w:eastAsia="zh-CN"/>
        </w:rPr>
        <w:sectPr>
          <w:headerReference r:id="rId12" w:type="default"/>
          <w:footerReference r:id="rId13" w:type="default"/>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bidi w:val="0"/>
        <w:rPr>
          <w:rFonts w:hint="default"/>
          <w:color w:val="auto"/>
          <w:lang w:val="en-US" w:eastAsia="zh-CN"/>
        </w:rPr>
      </w:pPr>
      <w:bookmarkStart w:id="125" w:name="_Toc25514"/>
      <w:bookmarkStart w:id="126" w:name="_Toc28270"/>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default"/>
          <w:color w:val="auto"/>
          <w:lang w:val="en-US" w:eastAsia="zh-CN"/>
        </w:rPr>
      </w:pPr>
    </w:p>
    <w:bookmarkEnd w:id="116"/>
    <w:bookmarkEnd w:id="117"/>
    <w:bookmarkEnd w:id="118"/>
    <w:bookmarkEnd w:id="119"/>
    <w:bookmarkEnd w:id="120"/>
    <w:bookmarkEnd w:id="121"/>
    <w:bookmarkEnd w:id="122"/>
    <w:bookmarkEnd w:id="123"/>
    <w:bookmarkEnd w:id="125"/>
    <w:bookmarkEnd w:id="126"/>
    <w:p>
      <w:pPr>
        <w:numPr>
          <w:ilvl w:val="0"/>
          <w:numId w:val="2"/>
        </w:numPr>
        <w:bidi w:val="0"/>
        <w:ind w:left="0" w:leftChars="0" w:firstLine="0" w:firstLineChars="0"/>
        <w:jc w:val="center"/>
        <w:rPr>
          <w:rFonts w:hint="eastAsia"/>
          <w:b/>
          <w:bCs/>
          <w:color w:val="auto"/>
          <w:sz w:val="36"/>
          <w:szCs w:val="36"/>
          <w:lang w:val="en-US" w:eastAsia="zh-CN"/>
        </w:rPr>
      </w:pPr>
    </w:p>
    <w:p>
      <w:pPr>
        <w:autoSpaceDE/>
        <w:autoSpaceDN/>
        <w:spacing w:before="0" w:after="0" w:line="360" w:lineRule="auto"/>
        <w:ind w:left="0" w:right="0"/>
        <w:jc w:val="center"/>
        <w:rPr>
          <w:rFonts w:hint="eastAsia"/>
          <w:b/>
          <w:bCs/>
          <w:color w:val="auto"/>
          <w:sz w:val="36"/>
          <w:szCs w:val="36"/>
          <w:lang w:val="en-US" w:eastAsia="zh-CN"/>
        </w:rPr>
      </w:pPr>
      <w:r>
        <w:rPr>
          <w:rFonts w:hint="eastAsia" w:ascii="Times New Roman" w:hAnsi="Times New Roman" w:cs="Times New Roman"/>
          <w:b/>
          <w:color w:val="auto"/>
          <w:kern w:val="2"/>
          <w:sz w:val="36"/>
          <w:szCs w:val="36"/>
          <w:lang w:eastAsia="zh-CN"/>
        </w:rPr>
        <w:t>永定区庄家峪建筑垃圾综合利用项目</w:t>
      </w:r>
      <w:r>
        <w:rPr>
          <w:rFonts w:hint="eastAsia"/>
          <w:b/>
          <w:bCs/>
          <w:color w:val="auto"/>
          <w:sz w:val="36"/>
          <w:szCs w:val="36"/>
          <w:lang w:val="en-US" w:eastAsia="zh-CN"/>
        </w:rPr>
        <w:t>竣工环境保护验收</w:t>
      </w:r>
    </w:p>
    <w:p>
      <w:pPr>
        <w:numPr>
          <w:ilvl w:val="0"/>
          <w:numId w:val="0"/>
        </w:numPr>
        <w:bidi w:val="0"/>
        <w:ind w:leftChars="0" w:right="0" w:rightChars="0"/>
        <w:jc w:val="center"/>
        <w:rPr>
          <w:rFonts w:hint="eastAsia"/>
          <w:b/>
          <w:bCs/>
          <w:color w:val="auto"/>
          <w:sz w:val="36"/>
          <w:szCs w:val="36"/>
          <w:lang w:val="en-US" w:eastAsia="zh-CN"/>
        </w:rPr>
      </w:pPr>
      <w:r>
        <w:rPr>
          <w:rFonts w:hint="eastAsia"/>
          <w:b/>
          <w:bCs/>
          <w:color w:val="auto"/>
          <w:sz w:val="36"/>
          <w:szCs w:val="36"/>
          <w:lang w:val="en-US" w:eastAsia="zh-CN"/>
        </w:rPr>
        <w:t>监测报告</w:t>
      </w: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numPr>
          <w:ilvl w:val="0"/>
          <w:numId w:val="0"/>
        </w:numPr>
        <w:bidi w:val="0"/>
        <w:ind w:leftChars="0" w:right="0" w:rightChars="0"/>
        <w:jc w:val="center"/>
        <w:rPr>
          <w:rFonts w:hint="eastAsia"/>
          <w:b/>
          <w:bCs/>
          <w:color w:val="auto"/>
          <w:sz w:val="36"/>
          <w:szCs w:val="36"/>
          <w:lang w:val="en-US" w:eastAsia="zh-CN"/>
        </w:rPr>
      </w:pPr>
    </w:p>
    <w:p>
      <w:pPr>
        <w:autoSpaceDE/>
        <w:autoSpaceDN/>
        <w:spacing w:before="0" w:after="0" w:line="480" w:lineRule="auto"/>
        <w:ind w:right="0"/>
        <w:jc w:val="center"/>
        <w:rPr>
          <w:rFonts w:hint="eastAsia" w:ascii="Times New Roman" w:hAnsi="Times New Roman" w:cs="Times New Roman"/>
          <w:b/>
          <w:bCs w:val="0"/>
          <w:color w:val="auto"/>
          <w:kern w:val="2"/>
          <w:sz w:val="30"/>
          <w:szCs w:val="30"/>
          <w:u w:val="none"/>
          <w:lang w:eastAsia="zh-CN"/>
        </w:rPr>
      </w:pPr>
      <w:r>
        <w:rPr>
          <w:rFonts w:hint="default"/>
          <w:b/>
          <w:bCs/>
          <w:color w:val="auto"/>
          <w:sz w:val="32"/>
          <w:szCs w:val="32"/>
          <w:lang w:val="en-US" w:eastAsia="zh-CN"/>
        </w:rPr>
        <w:t>建设单位：</w:t>
      </w:r>
      <w:r>
        <w:rPr>
          <w:rFonts w:hint="eastAsia" w:ascii="Times New Roman" w:hAnsi="Times New Roman" w:cs="Times New Roman"/>
          <w:b/>
          <w:bCs w:val="0"/>
          <w:color w:val="auto"/>
          <w:kern w:val="2"/>
          <w:sz w:val="30"/>
          <w:szCs w:val="30"/>
          <w:u w:val="none"/>
          <w:lang w:eastAsia="zh-CN"/>
        </w:rPr>
        <w:t>张家界发发工程机械有限公司</w:t>
      </w:r>
    </w:p>
    <w:p>
      <w:pPr>
        <w:numPr>
          <w:ilvl w:val="0"/>
          <w:numId w:val="0"/>
        </w:numPr>
        <w:bidi w:val="0"/>
        <w:ind w:right="0" w:rightChars="0" w:firstLine="1928" w:firstLineChars="600"/>
        <w:jc w:val="left"/>
        <w:rPr>
          <w:rFonts w:hint="eastAsia" w:ascii="Times New Roman" w:hAnsi="Times New Roman" w:cs="Times New Roman"/>
          <w:b/>
          <w:bCs w:val="0"/>
          <w:color w:val="auto"/>
          <w:kern w:val="2"/>
          <w:sz w:val="30"/>
          <w:szCs w:val="30"/>
          <w:u w:val="none"/>
          <w:lang w:eastAsia="zh-CN"/>
        </w:rPr>
      </w:pPr>
      <w:r>
        <w:rPr>
          <w:rFonts w:hint="eastAsia"/>
          <w:b/>
          <w:bCs/>
          <w:color w:val="auto"/>
          <w:sz w:val="32"/>
          <w:szCs w:val="32"/>
          <w:lang w:val="en-US" w:eastAsia="zh-CN"/>
        </w:rPr>
        <w:t>编制</w:t>
      </w:r>
      <w:r>
        <w:rPr>
          <w:rFonts w:hint="default"/>
          <w:b/>
          <w:bCs/>
          <w:color w:val="auto"/>
          <w:sz w:val="32"/>
          <w:szCs w:val="32"/>
          <w:lang w:val="en-US" w:eastAsia="zh-CN"/>
        </w:rPr>
        <w:t>单位：</w:t>
      </w:r>
      <w:r>
        <w:rPr>
          <w:rFonts w:hint="eastAsia" w:ascii="Times New Roman" w:hAnsi="Times New Roman" w:cs="Times New Roman"/>
          <w:b/>
          <w:bCs w:val="0"/>
          <w:color w:val="auto"/>
          <w:kern w:val="2"/>
          <w:sz w:val="30"/>
          <w:szCs w:val="30"/>
          <w:u w:val="none"/>
          <w:lang w:eastAsia="zh-CN"/>
        </w:rPr>
        <w:t>湖南蓝科检测评价有限公司</w:t>
      </w:r>
    </w:p>
    <w:p>
      <w:pPr>
        <w:numPr>
          <w:ilvl w:val="0"/>
          <w:numId w:val="0"/>
        </w:numPr>
        <w:bidi w:val="0"/>
        <w:ind w:leftChars="0" w:right="0" w:rightChars="0"/>
        <w:jc w:val="center"/>
        <w:rPr>
          <w:rFonts w:hint="default"/>
          <w:b/>
          <w:bCs/>
          <w:color w:val="auto"/>
          <w:sz w:val="32"/>
          <w:szCs w:val="32"/>
          <w:lang w:val="en-US" w:eastAsia="zh-CN"/>
        </w:rPr>
      </w:pPr>
      <w:r>
        <w:rPr>
          <w:rFonts w:hint="default"/>
          <w:b/>
          <w:bCs/>
          <w:color w:val="auto"/>
          <w:sz w:val="32"/>
          <w:szCs w:val="32"/>
          <w:lang w:val="en-US" w:eastAsia="zh-CN"/>
        </w:rPr>
        <w:t>2022年</w:t>
      </w:r>
      <w:r>
        <w:rPr>
          <w:rFonts w:hint="eastAsia"/>
          <w:b/>
          <w:bCs/>
          <w:color w:val="auto"/>
          <w:sz w:val="32"/>
          <w:szCs w:val="32"/>
          <w:lang w:val="en-US" w:eastAsia="zh-CN"/>
        </w:rPr>
        <w:t>8</w:t>
      </w:r>
      <w:r>
        <w:rPr>
          <w:rFonts w:hint="default"/>
          <w:b/>
          <w:bCs/>
          <w:color w:val="auto"/>
          <w:sz w:val="32"/>
          <w:szCs w:val="32"/>
          <w:lang w:val="en-US" w:eastAsia="zh-CN"/>
        </w:rPr>
        <w:t>月</w:t>
      </w:r>
    </w:p>
    <w:p>
      <w:pPr>
        <w:rPr>
          <w:rFonts w:hint="eastAsia"/>
          <w:color w:val="auto"/>
          <w:lang w:val="en-US" w:eastAsia="zh-CN"/>
        </w:rPr>
      </w:pPr>
      <w:r>
        <w:rPr>
          <w:rFonts w:hint="eastAsia"/>
          <w:color w:val="auto"/>
          <w:lang w:val="en-US" w:eastAsia="zh-CN"/>
        </w:rPr>
        <w:br w:type="page"/>
      </w:r>
    </w:p>
    <w:p>
      <w:pPr>
        <w:rPr>
          <w:rFonts w:hint="eastAsia"/>
          <w:color w:val="auto"/>
          <w:lang w:val="en-US" w:eastAsia="zh-CN"/>
        </w:rPr>
      </w:pPr>
      <w:r>
        <w:rPr>
          <w:rFonts w:hint="eastAsia"/>
          <w:color w:val="auto"/>
          <w:lang w:val="en-US" w:eastAsia="zh-CN"/>
        </w:rPr>
        <w:br w:type="page"/>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val="en-US" w:eastAsia="zh-CN"/>
        </w:rPr>
      </w:pPr>
      <w:r>
        <w:rPr>
          <w:rFonts w:hint="default" w:ascii="仿宋_GB2312" w:hAnsi="Tahoma" w:eastAsia="仿宋_GB2312" w:cs="Times New Roman"/>
          <w:b/>
          <w:bCs w:val="0"/>
          <w:color w:val="auto"/>
          <w:sz w:val="28"/>
          <w:highlight w:val="none"/>
          <w:lang w:eastAsia="zh-CN"/>
        </w:rPr>
        <w:t>建设单位法人代表:</w:t>
      </w:r>
      <w:r>
        <w:rPr>
          <w:rFonts w:hint="eastAsia" w:ascii="仿宋_GB2312" w:hAnsi="Tahoma" w:eastAsia="仿宋_GB2312" w:cs="Times New Roman"/>
          <w:b/>
          <w:bCs w:val="0"/>
          <w:color w:val="auto"/>
          <w:sz w:val="28"/>
          <w:highlight w:val="none"/>
          <w:lang w:eastAsia="zh-CN"/>
        </w:rPr>
        <w:t>田开书</w:t>
      </w:r>
    </w:p>
    <w:p>
      <w:pPr>
        <w:widowControl/>
        <w:autoSpaceDE/>
        <w:autoSpaceDN/>
        <w:adjustRightInd w:val="0"/>
        <w:snapToGrid w:val="0"/>
        <w:spacing w:before="0" w:after="200" w:line="240" w:lineRule="auto"/>
        <w:ind w:left="0" w:right="0"/>
        <w:jc w:val="left"/>
        <w:rPr>
          <w:rFonts w:hint="eastAsia" w:ascii="仿宋_GB2312" w:hAnsi="Tahoma" w:eastAsia="宋体" w:cs="Times New Roman"/>
          <w:b/>
          <w:bCs w:val="0"/>
          <w:color w:val="auto"/>
          <w:sz w:val="28"/>
          <w:highlight w:val="none"/>
          <w:lang w:val="en-US" w:eastAsia="zh-CN"/>
        </w:rPr>
      </w:pPr>
      <w:r>
        <w:rPr>
          <w:rFonts w:hint="default" w:ascii="仿宋_GB2312" w:hAnsi="Tahoma" w:eastAsia="仿宋_GB2312" w:cs="Times New Roman"/>
          <w:b/>
          <w:bCs w:val="0"/>
          <w:color w:val="auto"/>
          <w:sz w:val="28"/>
          <w:highlight w:val="none"/>
          <w:lang w:eastAsia="zh-CN"/>
        </w:rPr>
        <w:t>编制单位法人代表：</w:t>
      </w:r>
      <w:r>
        <w:rPr>
          <w:rFonts w:hint="default" w:ascii="仿宋_GB2312" w:hAnsi="Tahoma" w:eastAsia="仿宋_GB2312" w:cs="Times New Roman"/>
          <w:b/>
          <w:bCs w:val="0"/>
          <w:color w:val="auto"/>
          <w:sz w:val="28"/>
          <w:highlight w:val="none"/>
          <w:lang w:eastAsia="zh-CN"/>
        </w:rPr>
        <w:tab/>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eastAsia="zh-CN"/>
        </w:rPr>
      </w:pPr>
      <w:r>
        <w:rPr>
          <w:rFonts w:hint="default" w:ascii="仿宋_GB2312" w:hAnsi="Tahoma" w:eastAsia="仿宋_GB2312" w:cs="Times New Roman"/>
          <w:b/>
          <w:bCs w:val="0"/>
          <w:color w:val="auto"/>
          <w:sz w:val="28"/>
          <w:highlight w:val="none"/>
          <w:lang w:eastAsia="zh-CN"/>
        </w:rPr>
        <w:t>项目负责人：</w:t>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eastAsia="zh-CN"/>
        </w:rPr>
      </w:pPr>
      <w:r>
        <w:rPr>
          <w:rFonts w:hint="default" w:ascii="仿宋_GB2312" w:hAnsi="Tahoma" w:eastAsia="仿宋_GB2312" w:cs="Times New Roman"/>
          <w:b/>
          <w:bCs w:val="0"/>
          <w:color w:val="auto"/>
          <w:sz w:val="28"/>
          <w:highlight w:val="none"/>
          <w:lang w:eastAsia="zh-CN"/>
        </w:rPr>
        <w:t>报告编写人：</w:t>
      </w:r>
    </w:p>
    <w:p>
      <w:pPr>
        <w:widowControl/>
        <w:autoSpaceDE/>
        <w:autoSpaceDN/>
        <w:adjustRightInd w:val="0"/>
        <w:snapToGrid w:val="0"/>
        <w:spacing w:before="0" w:after="200" w:line="240" w:lineRule="auto"/>
        <w:ind w:left="0" w:right="0"/>
        <w:jc w:val="left"/>
        <w:rPr>
          <w:rFonts w:hint="eastAsia" w:ascii="仿宋_GB2312" w:hAnsi="Tahoma" w:eastAsia="仿宋_GB2312" w:cs="Times New Roman"/>
          <w:b/>
          <w:bCs w:val="0"/>
          <w:color w:val="auto"/>
          <w:sz w:val="28"/>
          <w:highlight w:val="none"/>
          <w:lang w:eastAsia="zh-CN"/>
        </w:rPr>
      </w:pPr>
      <w:r>
        <w:rPr>
          <w:rFonts w:hint="eastAsia" w:ascii="仿宋_GB2312" w:hAnsi="Tahoma" w:eastAsia="仿宋_GB2312" w:cs="Times New Roman"/>
          <w:b/>
          <w:bCs w:val="0"/>
          <w:color w:val="auto"/>
          <w:sz w:val="28"/>
          <w:highlight w:val="none"/>
          <w:lang w:eastAsia="zh-CN"/>
        </w:rPr>
        <w:t>审</w:t>
      </w:r>
      <w:r>
        <w:rPr>
          <w:rFonts w:hint="eastAsia" w:ascii="仿宋_GB2312" w:hAnsi="Tahoma" w:eastAsia="仿宋_GB2312" w:cs="Times New Roman"/>
          <w:b/>
          <w:bCs w:val="0"/>
          <w:color w:val="auto"/>
          <w:sz w:val="28"/>
          <w:highlight w:val="none"/>
          <w:lang w:val="en-US" w:eastAsia="zh-CN"/>
        </w:rPr>
        <w:t xml:space="preserve">      </w:t>
      </w:r>
      <w:r>
        <w:rPr>
          <w:rFonts w:hint="eastAsia" w:ascii="仿宋_GB2312" w:hAnsi="Tahoma" w:eastAsia="仿宋_GB2312" w:cs="Times New Roman"/>
          <w:b/>
          <w:bCs w:val="0"/>
          <w:color w:val="auto"/>
          <w:sz w:val="28"/>
          <w:highlight w:val="none"/>
          <w:lang w:eastAsia="zh-CN"/>
        </w:rPr>
        <w:t>核：</w:t>
      </w:r>
    </w:p>
    <w:p>
      <w:pPr>
        <w:widowControl/>
        <w:autoSpaceDE/>
        <w:autoSpaceDN/>
        <w:adjustRightInd w:val="0"/>
        <w:snapToGrid w:val="0"/>
        <w:spacing w:before="0" w:after="200" w:line="240" w:lineRule="auto"/>
        <w:ind w:left="0" w:right="0"/>
        <w:jc w:val="left"/>
        <w:rPr>
          <w:rFonts w:hint="eastAsia" w:ascii="仿宋_GB2312" w:hAnsi="Tahoma" w:eastAsia="仿宋_GB2312" w:cs="Times New Roman"/>
          <w:b/>
          <w:bCs w:val="0"/>
          <w:color w:val="auto"/>
          <w:sz w:val="28"/>
          <w:highlight w:val="none"/>
          <w:lang w:eastAsia="zh-CN"/>
        </w:rPr>
      </w:pPr>
      <w:r>
        <w:rPr>
          <w:rFonts w:hint="eastAsia" w:ascii="仿宋_GB2312" w:hAnsi="Tahoma" w:eastAsia="仿宋_GB2312" w:cs="Times New Roman"/>
          <w:b/>
          <w:bCs w:val="0"/>
          <w:color w:val="auto"/>
          <w:sz w:val="28"/>
          <w:highlight w:val="none"/>
          <w:lang w:eastAsia="zh-CN"/>
        </w:rPr>
        <w:t>审</w:t>
      </w:r>
      <w:r>
        <w:rPr>
          <w:rFonts w:hint="eastAsia" w:ascii="仿宋_GB2312" w:hAnsi="Tahoma" w:eastAsia="仿宋_GB2312" w:cs="Times New Roman"/>
          <w:b/>
          <w:bCs w:val="0"/>
          <w:color w:val="auto"/>
          <w:sz w:val="28"/>
          <w:highlight w:val="none"/>
          <w:lang w:val="en-US" w:eastAsia="zh-CN"/>
        </w:rPr>
        <w:t xml:space="preserve">      </w:t>
      </w:r>
      <w:r>
        <w:rPr>
          <w:rFonts w:hint="eastAsia" w:ascii="仿宋_GB2312" w:hAnsi="Tahoma" w:eastAsia="仿宋_GB2312" w:cs="Times New Roman"/>
          <w:b/>
          <w:bCs w:val="0"/>
          <w:color w:val="auto"/>
          <w:sz w:val="28"/>
          <w:highlight w:val="none"/>
          <w:lang w:eastAsia="zh-CN"/>
        </w:rPr>
        <w:t>定：</w:t>
      </w:r>
    </w:p>
    <w:p>
      <w:pPr>
        <w:widowControl/>
        <w:autoSpaceDE/>
        <w:autoSpaceDN/>
        <w:adjustRightInd w:val="0"/>
        <w:snapToGrid w:val="0"/>
        <w:spacing w:before="0" w:after="200" w:line="240" w:lineRule="auto"/>
        <w:ind w:left="0" w:right="0"/>
        <w:jc w:val="left"/>
        <w:rPr>
          <w:rFonts w:hint="eastAsia" w:ascii="仿宋_GB2312" w:hAnsi="Tahoma" w:eastAsia="仿宋_GB2312" w:cs="Times New Roman"/>
          <w:b/>
          <w:bCs w:val="0"/>
          <w:color w:val="auto"/>
          <w:sz w:val="28"/>
          <w:highlight w:val="none"/>
          <w:lang w:eastAsia="zh-CN"/>
        </w:rPr>
      </w:pPr>
      <w:r>
        <w:rPr>
          <w:rFonts w:hint="eastAsia" w:ascii="仿宋_GB2312" w:hAnsi="Tahoma" w:eastAsia="仿宋_GB2312" w:cs="Times New Roman"/>
          <w:b/>
          <w:bCs w:val="0"/>
          <w:color w:val="auto"/>
          <w:sz w:val="28"/>
          <w:highlight w:val="none"/>
          <w:lang w:eastAsia="zh-CN"/>
        </w:rPr>
        <w:t>签</w:t>
      </w:r>
      <w:r>
        <w:rPr>
          <w:rFonts w:hint="eastAsia" w:ascii="仿宋_GB2312" w:hAnsi="Tahoma" w:eastAsia="仿宋_GB2312" w:cs="Times New Roman"/>
          <w:b/>
          <w:bCs w:val="0"/>
          <w:color w:val="auto"/>
          <w:sz w:val="28"/>
          <w:highlight w:val="none"/>
          <w:lang w:val="en-US" w:eastAsia="zh-CN"/>
        </w:rPr>
        <w:t xml:space="preserve">      </w:t>
      </w:r>
      <w:r>
        <w:rPr>
          <w:rFonts w:hint="eastAsia" w:ascii="仿宋_GB2312" w:hAnsi="Tahoma" w:eastAsia="仿宋_GB2312" w:cs="Times New Roman"/>
          <w:b/>
          <w:bCs w:val="0"/>
          <w:color w:val="auto"/>
          <w:sz w:val="28"/>
          <w:highlight w:val="none"/>
          <w:lang w:eastAsia="zh-CN"/>
        </w:rPr>
        <w:t>发：</w:t>
      </w:r>
    </w:p>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tbl>
      <w:tblPr>
        <w:tblStyle w:val="29"/>
        <w:tblW w:w="10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1"/>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1" w:type="dxa"/>
            <w:tcBorders>
              <w:top w:val="nil"/>
              <w:left w:val="nil"/>
              <w:bottom w:val="nil"/>
              <w:right w:val="nil"/>
            </w:tcBorders>
            <w:noWrap w:val="0"/>
            <w:vAlign w:val="top"/>
          </w:tcPr>
          <w:p>
            <w:pPr>
              <w:widowControl/>
              <w:autoSpaceDE/>
              <w:autoSpaceDN/>
              <w:adjustRightInd w:val="0"/>
              <w:snapToGrid w:val="0"/>
              <w:spacing w:before="0" w:after="200" w:line="360" w:lineRule="auto"/>
              <w:ind w:left="0" w:right="0"/>
              <w:jc w:val="left"/>
              <w:rPr>
                <w:rFonts w:hint="default" w:ascii="Times New Roman" w:hAnsi="Times New Roman" w:eastAsia="仿宋" w:cs="Times New Roman"/>
                <w:sz w:val="28"/>
                <w:szCs w:val="28"/>
                <w:lang w:eastAsia="zh-CN"/>
              </w:rPr>
            </w:pPr>
            <w:r>
              <w:rPr>
                <w:rFonts w:hint="default" w:ascii="Times New Roman" w:hAnsi="Times New Roman" w:eastAsia="仿宋" w:cs="Times New Roman"/>
                <w:color w:val="auto"/>
                <w:sz w:val="28"/>
                <w:highlight w:val="none"/>
                <w:lang w:eastAsia="zh-CN"/>
              </w:rPr>
              <w:t>建设单位</w:t>
            </w:r>
            <w:r>
              <w:rPr>
                <w:rFonts w:hint="default" w:ascii="Times New Roman" w:hAnsi="Times New Roman" w:eastAsia="仿宋" w:cs="Times New Roman"/>
                <w:color w:val="auto"/>
                <w:sz w:val="28"/>
                <w:highlight w:val="none"/>
                <w:lang w:val="en-US" w:eastAsia="zh-CN"/>
              </w:rPr>
              <w:t>:</w:t>
            </w:r>
            <w:r>
              <w:rPr>
                <w:rFonts w:hint="default" w:ascii="Times New Roman" w:hAnsi="Times New Roman" w:eastAsia="仿宋" w:cs="Times New Roman"/>
                <w:sz w:val="28"/>
                <w:szCs w:val="28"/>
                <w:lang w:eastAsia="zh-CN"/>
              </w:rPr>
              <w:t>张家界发发工程机械有限公司</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val="en-US" w:eastAsia="zh-CN"/>
              </w:rPr>
            </w:pPr>
            <w:r>
              <w:rPr>
                <w:rFonts w:hint="default" w:ascii="Times New Roman" w:hAnsi="Times New Roman" w:eastAsia="仿宋" w:cs="Times New Roman"/>
                <w:color w:val="auto"/>
                <w:sz w:val="28"/>
                <w:highlight w:val="none"/>
                <w:lang w:eastAsia="zh-CN"/>
              </w:rPr>
              <w:t>电话</w:t>
            </w:r>
            <w:r>
              <w:rPr>
                <w:rFonts w:hint="default" w:ascii="Times New Roman" w:hAnsi="Times New Roman" w:eastAsia="仿宋" w:cs="Times New Roman"/>
                <w:color w:val="auto"/>
                <w:sz w:val="28"/>
                <w:highlight w:val="none"/>
                <w:lang w:val="en-US" w:eastAsia="zh-CN"/>
              </w:rPr>
              <w:t>：18074462999</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eastAsia="zh-CN"/>
              </w:rPr>
            </w:pPr>
            <w:r>
              <w:rPr>
                <w:rFonts w:hint="default" w:ascii="Times New Roman" w:hAnsi="Times New Roman" w:eastAsia="仿宋" w:cs="Times New Roman"/>
                <w:color w:val="auto"/>
                <w:sz w:val="28"/>
                <w:highlight w:val="none"/>
                <w:lang w:eastAsia="zh-CN"/>
              </w:rPr>
              <w:t>传真：－</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eastAsia="zh-CN"/>
              </w:rPr>
            </w:pPr>
            <w:r>
              <w:rPr>
                <w:rFonts w:hint="default" w:ascii="Times New Roman" w:hAnsi="Times New Roman" w:eastAsia="仿宋" w:cs="Times New Roman"/>
                <w:color w:val="auto"/>
                <w:sz w:val="28"/>
                <w:highlight w:val="none"/>
                <w:lang w:eastAsia="zh-CN"/>
              </w:rPr>
              <w:t>邮编：</w:t>
            </w:r>
            <w:r>
              <w:rPr>
                <w:rFonts w:hint="default" w:ascii="Times New Roman" w:hAnsi="Times New Roman" w:eastAsia="仿宋" w:cs="Times New Roman"/>
                <w:color w:val="auto"/>
                <w:sz w:val="28"/>
                <w:highlight w:val="none"/>
                <w:lang w:val="en-US" w:eastAsia="zh-CN"/>
              </w:rPr>
              <w:t>427000</w:t>
            </w:r>
            <w:r>
              <w:rPr>
                <w:rFonts w:hint="default" w:ascii="Times New Roman" w:hAnsi="Times New Roman" w:eastAsia="仿宋" w:cs="Times New Roman"/>
                <w:color w:val="auto"/>
                <w:sz w:val="28"/>
                <w:highlight w:val="none"/>
                <w:lang w:eastAsia="zh-CN"/>
              </w:rPr>
              <w:t xml:space="preserve">             </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8"/>
                <w:highlight w:val="none"/>
                <w:lang w:eastAsia="zh-CN"/>
              </w:rPr>
              <w:t>地址：</w:t>
            </w:r>
            <w:r>
              <w:rPr>
                <w:rFonts w:hint="default" w:ascii="Times New Roman" w:hAnsi="Times New Roman" w:eastAsia="仿宋" w:cs="Times New Roman"/>
                <w:sz w:val="28"/>
                <w:szCs w:val="28"/>
              </w:rPr>
              <w:t>张家界永定区庄家峪</w:t>
            </w:r>
          </w:p>
        </w:tc>
        <w:tc>
          <w:tcPr>
            <w:tcW w:w="5040" w:type="dxa"/>
            <w:tcBorders>
              <w:top w:val="nil"/>
              <w:left w:val="nil"/>
              <w:bottom w:val="nil"/>
              <w:right w:val="nil"/>
            </w:tcBorders>
            <w:noWrap w:val="0"/>
            <w:vAlign w:val="top"/>
          </w:tcPr>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val="en-US" w:eastAsia="zh-CN"/>
              </w:rPr>
            </w:pPr>
            <w:r>
              <w:rPr>
                <w:rFonts w:hint="default" w:ascii="Times New Roman" w:hAnsi="Times New Roman" w:eastAsia="仿宋" w:cs="Times New Roman"/>
                <w:color w:val="auto"/>
                <w:sz w:val="28"/>
                <w:highlight w:val="none"/>
                <w:lang w:eastAsia="zh-CN"/>
              </w:rPr>
              <w:t>编制单位</w:t>
            </w:r>
            <w:r>
              <w:rPr>
                <w:rFonts w:hint="default" w:ascii="Times New Roman" w:hAnsi="Times New Roman" w:eastAsia="仿宋" w:cs="Times New Roman"/>
                <w:color w:val="auto"/>
                <w:sz w:val="28"/>
                <w:highlight w:val="none"/>
                <w:lang w:val="en-US" w:eastAsia="zh-CN"/>
              </w:rPr>
              <w:t>:湖南蓝科检测评价有限公司</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val="en-US" w:eastAsia="zh-CN"/>
              </w:rPr>
            </w:pPr>
            <w:r>
              <w:rPr>
                <w:rFonts w:hint="default" w:ascii="Times New Roman" w:hAnsi="Times New Roman" w:eastAsia="仿宋" w:cs="Times New Roman"/>
                <w:color w:val="auto"/>
                <w:sz w:val="28"/>
                <w:highlight w:val="none"/>
                <w:lang w:eastAsia="zh-CN"/>
              </w:rPr>
              <w:t>电话：</w:t>
            </w:r>
            <w:r>
              <w:rPr>
                <w:rFonts w:hint="default" w:ascii="Times New Roman" w:hAnsi="Times New Roman" w:eastAsia="仿宋" w:cs="Times New Roman"/>
                <w:color w:val="auto"/>
                <w:sz w:val="28"/>
                <w:highlight w:val="none"/>
                <w:lang w:val="en-US" w:eastAsia="zh-CN"/>
              </w:rPr>
              <w:t>13574462228</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val="en-US" w:eastAsia="zh-CN"/>
              </w:rPr>
            </w:pPr>
            <w:r>
              <w:rPr>
                <w:rFonts w:hint="default" w:ascii="Times New Roman" w:hAnsi="Times New Roman" w:eastAsia="仿宋" w:cs="Times New Roman"/>
                <w:color w:val="auto"/>
                <w:sz w:val="28"/>
                <w:highlight w:val="none"/>
                <w:lang w:eastAsia="zh-CN"/>
              </w:rPr>
              <w:t>传真：－</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8"/>
                <w:highlight w:val="none"/>
                <w:lang w:val="en-US" w:eastAsia="zh-CN"/>
              </w:rPr>
            </w:pPr>
            <w:r>
              <w:rPr>
                <w:rFonts w:hint="default" w:ascii="Times New Roman" w:hAnsi="Times New Roman" w:eastAsia="仿宋" w:cs="Times New Roman"/>
                <w:color w:val="auto"/>
                <w:sz w:val="28"/>
                <w:highlight w:val="none"/>
                <w:lang w:eastAsia="zh-CN"/>
              </w:rPr>
              <w:t>邮编:</w:t>
            </w:r>
            <w:r>
              <w:rPr>
                <w:rFonts w:hint="default" w:ascii="Times New Roman" w:hAnsi="Times New Roman" w:eastAsia="仿宋" w:cs="Times New Roman"/>
                <w:color w:val="auto"/>
                <w:sz w:val="28"/>
                <w:highlight w:val="none"/>
                <w:lang w:val="en-US" w:eastAsia="zh-CN"/>
              </w:rPr>
              <w:t>427000</w:t>
            </w:r>
          </w:p>
          <w:p>
            <w:pPr>
              <w:widowControl/>
              <w:autoSpaceDE/>
              <w:autoSpaceDN/>
              <w:adjustRightInd w:val="0"/>
              <w:snapToGrid w:val="0"/>
              <w:spacing w:before="0" w:after="200" w:line="360" w:lineRule="auto"/>
              <w:ind w:left="0" w:right="0"/>
              <w:jc w:val="left"/>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8"/>
                <w:highlight w:val="none"/>
                <w:lang w:eastAsia="zh-CN"/>
              </w:rPr>
              <w:t>地址：</w:t>
            </w:r>
            <w:r>
              <w:rPr>
                <w:rFonts w:hint="default" w:ascii="Times New Roman" w:hAnsi="Times New Roman" w:eastAsia="仿宋" w:cs="Times New Roman"/>
                <w:color w:val="auto"/>
                <w:sz w:val="28"/>
                <w:highlight w:val="none"/>
                <w:lang w:val="en-US" w:eastAsia="zh-CN"/>
              </w:rPr>
              <w:t>张家界市永定区官黎坪办事处黄金塔社区黄金塔安置区第三排第四栋</w:t>
            </w:r>
          </w:p>
        </w:tc>
      </w:tr>
    </w:tbl>
    <w:p>
      <w:pPr>
        <w:pStyle w:val="2"/>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pStyle w:val="2"/>
        <w:numPr>
          <w:ilvl w:val="0"/>
          <w:numId w:val="0"/>
        </w:numPr>
        <w:ind w:leftChars="0" w:right="0" w:rightChars="0"/>
        <w:rPr>
          <w:rFonts w:hint="eastAsia"/>
          <w:color w:val="auto"/>
          <w:lang w:val="en-US" w:eastAsia="zh-CN"/>
        </w:rPr>
      </w:pPr>
    </w:p>
    <w:p>
      <w:pPr>
        <w:pStyle w:val="2"/>
        <w:numPr>
          <w:ilvl w:val="0"/>
          <w:numId w:val="0"/>
        </w:numPr>
        <w:ind w:leftChars="0" w:right="0" w:rightChars="0"/>
        <w:rPr>
          <w:rFonts w:hint="eastAsia"/>
          <w:color w:val="auto"/>
          <w:lang w:val="en-US" w:eastAsia="zh-CN"/>
        </w:rPr>
      </w:pPr>
    </w:p>
    <w:p>
      <w:pPr>
        <w:rPr>
          <w:rFonts w:hint="eastAsia"/>
          <w:color w:val="auto"/>
          <w:lang w:val="en-US" w:eastAsia="zh-CN"/>
        </w:rPr>
        <w:sectPr>
          <w:headerReference r:id="rId14" w:type="default"/>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
        <w:jc w:val="center"/>
        <w:rPr>
          <w:rFonts w:hint="eastAsia"/>
          <w:color w:val="auto"/>
          <w:lang w:val="en-US" w:eastAsia="zh-CN"/>
        </w:rPr>
      </w:pPr>
      <w:r>
        <w:rPr>
          <w:rFonts w:hint="eastAsia" w:eastAsia="宋体"/>
          <w:color w:val="auto"/>
          <w:highlight w:val="none"/>
          <w:lang w:eastAsia="zh-CN"/>
        </w:rPr>
        <w:drawing>
          <wp:inline distT="0" distB="0" distL="114300" distR="114300">
            <wp:extent cx="5877560" cy="8319770"/>
            <wp:effectExtent l="0" t="0" r="8890" b="5080"/>
            <wp:docPr id="17" name="图片 17" descr="5e194698556c24fe6ca5f42f86010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5e194698556c24fe6ca5f42f86010c8"/>
                    <pic:cNvPicPr>
                      <a:picLocks noChangeAspect="1"/>
                    </pic:cNvPicPr>
                  </pic:nvPicPr>
                  <pic:blipFill>
                    <a:blip r:embed="rId20"/>
                    <a:stretch>
                      <a:fillRect/>
                    </a:stretch>
                  </pic:blipFill>
                  <pic:spPr>
                    <a:xfrm>
                      <a:off x="0" y="0"/>
                      <a:ext cx="5877560" cy="8319770"/>
                    </a:xfrm>
                    <a:prstGeom prst="rect">
                      <a:avLst/>
                    </a:prstGeom>
                  </pic:spPr>
                </pic:pic>
              </a:graphicData>
            </a:graphic>
          </wp:inline>
        </w:drawing>
      </w:r>
    </w:p>
    <w:p>
      <w:pPr>
        <w:rPr>
          <w:rFonts w:hint="eastAsia"/>
          <w:color w:val="auto"/>
          <w:lang w:val="en-US" w:eastAsia="zh-CN"/>
        </w:rPr>
      </w:pPr>
    </w:p>
    <w:p>
      <w:pPr>
        <w:rPr>
          <w:rFonts w:hint="eastAsia"/>
          <w:color w:val="auto"/>
          <w:lang w:val="en-US" w:eastAsia="zh-CN"/>
        </w:rPr>
      </w:pPr>
      <w:r>
        <w:rPr>
          <w:rFonts w:hint="eastAsia"/>
          <w:color w:val="auto"/>
          <w:lang w:val="en-US" w:eastAsia="zh-CN"/>
        </w:rPr>
        <w:br w:type="page"/>
      </w:r>
    </w:p>
    <w:p>
      <w:pPr>
        <w:pStyle w:val="2"/>
        <w:numPr>
          <w:ilvl w:val="0"/>
          <w:numId w:val="0"/>
        </w:numPr>
        <w:ind w:leftChars="0" w:right="0" w:rightChars="0"/>
        <w:jc w:val="center"/>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694045" cy="7788910"/>
            <wp:effectExtent l="0" t="0" r="1905" b="2540"/>
            <wp:docPr id="18" name="图片 18" descr="e0c557d2168b1b9f0efafdc787e8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0c557d2168b1b9f0efafdc787e8c7e"/>
                    <pic:cNvPicPr>
                      <a:picLocks noChangeAspect="1"/>
                    </pic:cNvPicPr>
                  </pic:nvPicPr>
                  <pic:blipFill>
                    <a:blip r:embed="rId21"/>
                    <a:stretch>
                      <a:fillRect/>
                    </a:stretch>
                  </pic:blipFill>
                  <pic:spPr>
                    <a:xfrm>
                      <a:off x="0" y="0"/>
                      <a:ext cx="5694045" cy="7788910"/>
                    </a:xfrm>
                    <a:prstGeom prst="rect">
                      <a:avLst/>
                    </a:prstGeom>
                  </pic:spPr>
                </pic:pic>
              </a:graphicData>
            </a:graphic>
          </wp:inline>
        </w:drawing>
      </w:r>
    </w:p>
    <w:p>
      <w:pPr>
        <w:pStyle w:val="2"/>
        <w:numPr>
          <w:ilvl w:val="0"/>
          <w:numId w:val="0"/>
        </w:numPr>
        <w:ind w:leftChars="0" w:right="0" w:rightChars="0"/>
        <w:jc w:val="center"/>
        <w:rPr>
          <w:rFonts w:hint="eastAsia"/>
          <w:color w:val="auto"/>
          <w:lang w:val="en-US" w:eastAsia="zh-CN"/>
        </w:rPr>
      </w:pPr>
    </w:p>
    <w:p>
      <w:pPr>
        <w:pStyle w:val="2"/>
        <w:numPr>
          <w:ilvl w:val="0"/>
          <w:numId w:val="0"/>
        </w:numPr>
        <w:ind w:leftChars="0" w:right="0" w:rightChars="0"/>
        <w:rPr>
          <w:rFonts w:hint="eastAsia"/>
          <w:color w:val="auto"/>
          <w:lang w:val="en-US" w:eastAsia="zh-CN"/>
        </w:rPr>
        <w:sectPr>
          <w:pgSz w:w="11906" w:h="16838"/>
          <w:pgMar w:top="1474" w:right="1440" w:bottom="1701" w:left="144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sdt>
      <w:sdtPr>
        <w:rPr>
          <w:rFonts w:ascii="宋体" w:hAnsi="宋体" w:eastAsia="宋体" w:cs="宋体"/>
          <w:b/>
          <w:bCs/>
          <w:color w:val="auto"/>
          <w:sz w:val="21"/>
          <w:szCs w:val="22"/>
          <w:lang w:val="en-US" w:eastAsia="en-US" w:bidi="ar-SA"/>
        </w:rPr>
        <w:id w:val="147465586"/>
        <w15:color w:val="DBDBDB"/>
        <w:docPartObj>
          <w:docPartGallery w:val="Table of Contents"/>
          <w:docPartUnique/>
        </w:docPartObj>
      </w:sdtPr>
      <w:sdtEndPr>
        <w:rPr>
          <w:rFonts w:hint="default" w:ascii="Times New Roman" w:hAnsi="Times New Roman" w:eastAsia="宋体" w:cs="Times New Roman"/>
          <w:b/>
          <w:bCs/>
          <w:color w:val="auto"/>
          <w:sz w:val="24"/>
          <w:szCs w:val="24"/>
          <w:lang w:val="en-US" w:eastAsia="zh-CN" w:bidi="ar-SA"/>
        </w:rPr>
      </w:sdtEndPr>
      <w:sdtContent>
        <w:p>
          <w:pPr>
            <w:spacing w:before="0" w:beforeLines="0" w:after="0" w:afterLines="0" w:line="240" w:lineRule="auto"/>
            <w:ind w:left="0" w:leftChars="0" w:right="0" w:rightChars="0" w:firstLine="0" w:firstLineChars="0"/>
            <w:jc w:val="center"/>
            <w:rPr>
              <w:b/>
              <w:bCs/>
              <w:color w:val="auto"/>
              <w:sz w:val="28"/>
              <w:szCs w:val="28"/>
            </w:rPr>
          </w:pPr>
          <w:r>
            <w:rPr>
              <w:rFonts w:ascii="宋体" w:hAnsi="宋体" w:eastAsia="宋体"/>
              <w:b/>
              <w:bCs/>
              <w:color w:val="auto"/>
              <w:sz w:val="28"/>
              <w:szCs w:val="28"/>
            </w:rPr>
            <w:t>目录</w:t>
          </w:r>
        </w:p>
        <w:p>
          <w:pPr>
            <w:pStyle w:val="24"/>
            <w:tabs>
              <w:tab w:val="right" w:leader="dot" w:pos="9026"/>
            </w:tabs>
            <w:ind w:left="0" w:leftChars="0" w:firstLine="0" w:firstLineChars="0"/>
            <w:rPr>
              <w:rFonts w:hint="default" w:ascii="Times New Roman" w:hAnsi="Times New Roman" w:cs="Times New Roman"/>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TOC \o "1-3" \h \u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_Toc25138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1. </w:t>
          </w:r>
          <w:r>
            <w:rPr>
              <w:rFonts w:hint="default" w:ascii="Times New Roman" w:hAnsi="Times New Roman" w:cs="Times New Roman"/>
              <w:highlight w:val="none"/>
              <w:lang w:val="en-US" w:eastAsia="zh-CN"/>
            </w:rPr>
            <w:t>项目概况</w:t>
          </w:r>
          <w:r>
            <w:rPr>
              <w:rFonts w:hint="default" w:ascii="Times New Roman" w:hAnsi="Times New Roman" w:cs="Times New Roman"/>
            </w:rPr>
            <w:tab/>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_Toc29916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2. </w:t>
          </w:r>
          <w:r>
            <w:rPr>
              <w:rFonts w:hint="default" w:ascii="Times New Roman" w:hAnsi="Times New Roman" w:cs="Times New Roman"/>
              <w:highlight w:val="none"/>
            </w:rPr>
            <w:t>验收依据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_Toc29916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_Toc31148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2.1. </w:t>
          </w:r>
          <w:r>
            <w:rPr>
              <w:rFonts w:hint="default" w:ascii="Times New Roman" w:hAnsi="Times New Roman" w:cs="Times New Roman"/>
              <w:highlight w:val="none"/>
              <w:lang w:eastAsia="zh-CN"/>
            </w:rPr>
            <w:t>建设项目环境保护相关法律、法规和规章制度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_Toc31148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_Toc12481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2.2. </w:t>
          </w:r>
          <w:r>
            <w:rPr>
              <w:rFonts w:hint="default" w:ascii="Times New Roman" w:hAnsi="Times New Roman" w:cs="Times New Roman"/>
              <w:highlight w:val="none"/>
              <w:lang w:eastAsia="zh-CN"/>
            </w:rPr>
            <w:t>建设项目竣工环境保护验收技术规范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_Toc12481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_Toc1827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2.3. </w:t>
          </w:r>
          <w:r>
            <w:rPr>
              <w:rFonts w:hint="default" w:ascii="Times New Roman" w:hAnsi="Times New Roman" w:cs="Times New Roman"/>
              <w:highlight w:val="none"/>
              <w:lang w:eastAsia="zh-CN"/>
            </w:rPr>
            <w:t>建设项目环境影响报告表及其审批部门审批决定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_Toc1827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_Toc27789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2.4. </w:t>
          </w:r>
          <w:r>
            <w:rPr>
              <w:rFonts w:hint="default" w:ascii="Times New Roman" w:hAnsi="Times New Roman" w:cs="Times New Roman"/>
              <w:highlight w:val="none"/>
              <w:lang w:eastAsia="zh-CN"/>
            </w:rPr>
            <w:t>其他相关文件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_Toc27789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_Toc12366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3. </w:t>
          </w:r>
          <w:r>
            <w:rPr>
              <w:rFonts w:hint="default" w:ascii="Times New Roman" w:hAnsi="Times New Roman" w:cs="Times New Roman"/>
              <w:highlight w:val="none"/>
            </w:rPr>
            <w:t>项目</w:t>
          </w:r>
          <w:r>
            <w:rPr>
              <w:rFonts w:hint="default" w:ascii="Times New Roman" w:hAnsi="Times New Roman" w:cs="Times New Roman"/>
              <w:highlight w:val="none"/>
              <w:lang w:eastAsia="zh-CN"/>
            </w:rPr>
            <w:t>建设情况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_Toc12366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_Toc16377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3.1. </w:t>
          </w:r>
          <w:r>
            <w:rPr>
              <w:rFonts w:hint="default" w:ascii="Times New Roman" w:hAnsi="Times New Roman" w:cs="Times New Roman"/>
              <w:highlight w:val="none"/>
            </w:rPr>
            <w:t>地理位置及平面布置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_Toc16377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_Toc10369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3.2. </w:t>
          </w:r>
          <w:r>
            <w:rPr>
              <w:rFonts w:hint="default" w:ascii="Times New Roman" w:hAnsi="Times New Roman" w:cs="Times New Roman"/>
              <w:highlight w:val="none"/>
              <w:lang w:val="en-US" w:eastAsia="zh-CN"/>
            </w:rPr>
            <w:t>建设内容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_Toc10369 \h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_Toc9167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3.3. </w:t>
          </w:r>
          <w:r>
            <w:rPr>
              <w:rFonts w:hint="default" w:ascii="Times New Roman" w:hAnsi="Times New Roman" w:cs="Times New Roman"/>
              <w:highlight w:val="none"/>
            </w:rPr>
            <w:t>主要原辅材料及</w:t>
          </w:r>
          <w:r>
            <w:rPr>
              <w:rFonts w:hint="default" w:ascii="Times New Roman" w:hAnsi="Times New Roman" w:cs="Times New Roman"/>
              <w:highlight w:val="none"/>
              <w:lang w:eastAsia="zh-CN"/>
            </w:rPr>
            <w:t>燃料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_Toc9167 \h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_Toc7289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3.4. </w:t>
          </w:r>
          <w:r>
            <w:rPr>
              <w:rFonts w:hint="default" w:ascii="Times New Roman" w:hAnsi="Times New Roman" w:cs="Times New Roman"/>
              <w:highlight w:val="none"/>
              <w:lang w:eastAsia="zh-CN"/>
            </w:rPr>
            <w:t>生产工艺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_Toc7289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_Toc15116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3.5. </w:t>
          </w:r>
          <w:r>
            <w:rPr>
              <w:rFonts w:hint="default" w:ascii="Times New Roman" w:hAnsi="Times New Roman" w:cs="Times New Roman"/>
              <w:highlight w:val="none"/>
              <w:lang w:val="en-US" w:eastAsia="zh-CN"/>
            </w:rPr>
            <w:t>项目变动情况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_Toc15116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_Toc15568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4. </w:t>
          </w:r>
          <w:r>
            <w:rPr>
              <w:rFonts w:hint="default" w:ascii="Times New Roman" w:hAnsi="Times New Roman" w:cs="Times New Roman"/>
              <w:highlight w:val="none"/>
              <w:lang w:val="en-US" w:eastAsia="zh-CN"/>
            </w:rPr>
            <w:t>环境保护设施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_Toc15568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_Toc18245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4.1. </w:t>
          </w:r>
          <w:r>
            <w:rPr>
              <w:rFonts w:hint="default" w:ascii="Times New Roman" w:hAnsi="Times New Roman" w:cs="Times New Roman"/>
              <w:highlight w:val="none"/>
            </w:rPr>
            <w:t>污染物</w:t>
          </w:r>
          <w:r>
            <w:rPr>
              <w:rFonts w:hint="default" w:ascii="Times New Roman" w:hAnsi="Times New Roman" w:cs="Times New Roman"/>
              <w:highlight w:val="none"/>
              <w:lang w:eastAsia="zh-CN"/>
            </w:rPr>
            <w:t>治理</w:t>
          </w:r>
          <w:r>
            <w:rPr>
              <w:rFonts w:hint="default" w:ascii="Times New Roman" w:hAnsi="Times New Roman" w:cs="Times New Roman"/>
              <w:highlight w:val="none"/>
              <w:lang w:val="en-US" w:eastAsia="zh-CN"/>
            </w:rPr>
            <w:t>/</w:t>
          </w:r>
          <w:r>
            <w:rPr>
              <w:rFonts w:hint="default" w:ascii="Times New Roman" w:hAnsi="Times New Roman" w:cs="Times New Roman"/>
              <w:highlight w:val="none"/>
              <w:lang w:eastAsia="zh-CN"/>
            </w:rPr>
            <w:t>处置设施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_Toc18245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_Toc25214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4.2. </w:t>
          </w:r>
          <w:r>
            <w:rPr>
              <w:rFonts w:hint="default" w:ascii="Times New Roman" w:hAnsi="Times New Roman" w:cs="Times New Roman"/>
              <w:highlight w:val="none"/>
            </w:rPr>
            <w:t>环保设施投资及“三同时”落实情况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_Toc25214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_Toc22606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5. </w:t>
          </w:r>
          <w:r>
            <w:rPr>
              <w:rFonts w:hint="default" w:ascii="Times New Roman" w:hAnsi="Times New Roman" w:cs="Times New Roman"/>
              <w:highlight w:val="none"/>
            </w:rPr>
            <w:t>环境影响</w:t>
          </w:r>
          <w:r>
            <w:rPr>
              <w:rFonts w:hint="default" w:ascii="Times New Roman" w:hAnsi="Times New Roman" w:cs="Times New Roman"/>
              <w:highlight w:val="none"/>
              <w:lang w:eastAsia="zh-CN"/>
            </w:rPr>
            <w:t>报告表主要结论与建议及其审批部门审批决定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_Toc22606 \h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_Toc13199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5.1. </w:t>
          </w:r>
          <w:r>
            <w:rPr>
              <w:rFonts w:hint="default" w:ascii="Times New Roman" w:hAnsi="Times New Roman" w:cs="Times New Roman"/>
              <w:highlight w:val="none"/>
              <w:lang w:val="en-US" w:eastAsia="zh-CN"/>
            </w:rPr>
            <w:t>环境影响报告表主要结论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_Toc13199 \h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_Toc547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5.2. </w:t>
          </w:r>
          <w:r>
            <w:rPr>
              <w:rFonts w:hint="default" w:ascii="Times New Roman" w:hAnsi="Times New Roman" w:cs="Times New Roman"/>
              <w:highlight w:val="none"/>
              <w:lang w:val="en-US" w:eastAsia="zh-CN"/>
            </w:rPr>
            <w:t>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_Toc547 \h </w:instrText>
          </w:r>
          <w:r>
            <w:rPr>
              <w:rFonts w:hint="default" w:ascii="Times New Roman" w:hAnsi="Times New Roman" w:cs="Times New Roman"/>
            </w:rPr>
            <w:fldChar w:fldCharType="separate"/>
          </w:r>
          <w:r>
            <w:rPr>
              <w:rFonts w:hint="default" w:ascii="Times New Roman" w:hAnsi="Times New Roman" w:cs="Times New Roman"/>
            </w:rPr>
            <w:t>32</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_Toc21198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6. </w:t>
          </w:r>
          <w:r>
            <w:rPr>
              <w:rFonts w:hint="default" w:ascii="Times New Roman" w:hAnsi="Times New Roman" w:cs="Times New Roman"/>
              <w:highlight w:val="none"/>
              <w:lang w:val="en-US" w:eastAsia="zh-CN"/>
            </w:rPr>
            <w:t>验收执行标准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_Toc21198 \h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_Toc21322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kern w:val="2"/>
              <w:szCs w:val="24"/>
            </w:rPr>
            <w:t>6.1. 噪声验收执行标准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_Toc21322 \h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_Toc1036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kern w:val="2"/>
              <w:szCs w:val="24"/>
            </w:rPr>
            <w:t>6.2. 废气验收执行标准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_Toc1036 \h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_Toc8164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7. </w:t>
          </w:r>
          <w:r>
            <w:rPr>
              <w:rFonts w:hint="default" w:ascii="Times New Roman" w:hAnsi="Times New Roman" w:cs="Times New Roman"/>
              <w:highlight w:val="none"/>
            </w:rPr>
            <w:t>验收监测内容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_Toc8164 \h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_Toc16593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7.1. </w:t>
          </w:r>
          <w:r>
            <w:rPr>
              <w:rFonts w:hint="default" w:ascii="Times New Roman" w:hAnsi="Times New Roman" w:cs="Times New Roman"/>
              <w:highlight w:val="none"/>
              <w:lang w:val="en-US" w:eastAsia="zh-CN"/>
            </w:rPr>
            <w:t>废水</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_Toc16593 \h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_Toc5277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7.2. </w:t>
          </w:r>
          <w:r>
            <w:rPr>
              <w:rFonts w:hint="default" w:ascii="Times New Roman" w:hAnsi="Times New Roman" w:cs="Times New Roman"/>
              <w:highlight w:val="none"/>
              <w:lang w:val="en-US" w:eastAsia="zh-CN"/>
            </w:rPr>
            <w:t>废气</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_Toc5277 \h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_Toc23687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7.3. </w:t>
          </w:r>
          <w:r>
            <w:rPr>
              <w:rFonts w:hint="default" w:ascii="Times New Roman" w:hAnsi="Times New Roman" w:cs="Times New Roman"/>
              <w:highlight w:val="none"/>
              <w:lang w:val="en-US" w:eastAsia="zh-CN"/>
            </w:rPr>
            <w:t>厂界噪声监测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_Toc23687 \h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_Toc9094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8. </w:t>
          </w:r>
          <w:r>
            <w:rPr>
              <w:rFonts w:hint="default" w:ascii="Times New Roman" w:hAnsi="Times New Roman" w:cs="Times New Roman"/>
              <w:highlight w:val="none"/>
            </w:rPr>
            <w:t>质量保证</w:t>
          </w:r>
          <w:r>
            <w:rPr>
              <w:rFonts w:hint="default" w:ascii="Times New Roman" w:hAnsi="Times New Roman" w:cs="Times New Roman"/>
              <w:highlight w:val="none"/>
              <w:lang w:eastAsia="zh-CN"/>
            </w:rPr>
            <w:t>和</w:t>
          </w:r>
          <w:r>
            <w:rPr>
              <w:rFonts w:hint="default" w:ascii="Times New Roman" w:hAnsi="Times New Roman" w:cs="Times New Roman"/>
              <w:highlight w:val="none"/>
            </w:rPr>
            <w:t>质量控制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_Toc9094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_Toc20195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8.1. </w:t>
          </w:r>
          <w:r>
            <w:rPr>
              <w:rFonts w:hint="default" w:ascii="Times New Roman" w:hAnsi="Times New Roman" w:cs="Times New Roman"/>
              <w:highlight w:val="none"/>
              <w:lang w:val="en-US" w:eastAsia="zh-CN"/>
            </w:rPr>
            <w:t>监测人员与设施设备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_Toc20195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_Toc7915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8.2. </w:t>
          </w:r>
          <w:r>
            <w:rPr>
              <w:rFonts w:hint="default" w:ascii="Times New Roman" w:hAnsi="Times New Roman" w:cs="Times New Roman"/>
              <w:highlight w:val="none"/>
              <w:lang w:val="en-US" w:eastAsia="zh-CN"/>
            </w:rPr>
            <w:t>现场采样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_Toc7915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_Toc32486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8.3. </w:t>
          </w:r>
          <w:r>
            <w:rPr>
              <w:rFonts w:hint="default" w:ascii="Times New Roman" w:hAnsi="Times New Roman" w:cs="Times New Roman"/>
              <w:highlight w:val="none"/>
              <w:lang w:val="en-US" w:eastAsia="zh-CN"/>
            </w:rPr>
            <w:t>样品运输、保存、交接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_Toc32486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_Toc23404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8.4. </w:t>
          </w:r>
          <w:r>
            <w:rPr>
              <w:rFonts w:hint="default" w:ascii="Times New Roman" w:hAnsi="Times New Roman" w:cs="Times New Roman"/>
              <w:highlight w:val="none"/>
              <w:lang w:val="en-US" w:eastAsia="zh-CN"/>
            </w:rPr>
            <w:t>实验室分析</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_Toc23404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_Toc19050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8.5. </w:t>
          </w:r>
          <w:r>
            <w:rPr>
              <w:rFonts w:hint="default" w:ascii="Times New Roman" w:hAnsi="Times New Roman" w:cs="Times New Roman"/>
              <w:highlight w:val="none"/>
              <w:lang w:val="en-US" w:eastAsia="zh-CN"/>
            </w:rPr>
            <w:t>检测分析方法及使用仪器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_Toc19050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_Toc16882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eastAsia="zh-CN"/>
            </w:rPr>
            <w:t xml:space="preserve">8.6. </w:t>
          </w:r>
          <w:r>
            <w:rPr>
              <w:rFonts w:hint="default" w:ascii="Times New Roman" w:hAnsi="Times New Roman" w:cs="Times New Roman"/>
              <w:highlight w:val="none"/>
              <w:lang w:eastAsia="zh-CN"/>
            </w:rPr>
            <w:t>监测结果数据处理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_Toc16882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_Toc22336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8.7. </w:t>
          </w:r>
          <w:r>
            <w:rPr>
              <w:rFonts w:hint="default" w:ascii="Times New Roman" w:hAnsi="Times New Roman" w:cs="Times New Roman"/>
              <w:highlight w:val="none"/>
              <w:lang w:eastAsia="zh-CN"/>
            </w:rPr>
            <w:t>报告编制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_Toc22336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_Toc1877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9. </w:t>
          </w:r>
          <w:r>
            <w:rPr>
              <w:rFonts w:hint="default" w:ascii="Times New Roman" w:hAnsi="Times New Roman" w:cs="Times New Roman"/>
              <w:highlight w:val="none"/>
            </w:rPr>
            <w:t>验收监测结果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_Toc1877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_Toc15366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rPr>
            <w:t xml:space="preserve">9.1. </w:t>
          </w:r>
          <w:r>
            <w:rPr>
              <w:rFonts w:hint="default" w:ascii="Times New Roman" w:hAnsi="Times New Roman" w:cs="Times New Roman"/>
              <w:highlight w:val="none"/>
            </w:rPr>
            <w:t>生产工况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_Toc15366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_Toc20567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lang w:val="en-US" w:eastAsia="zh-CN"/>
            </w:rPr>
            <w:t xml:space="preserve">9.2. </w:t>
          </w:r>
          <w:r>
            <w:rPr>
              <w:rFonts w:hint="default" w:ascii="Times New Roman" w:hAnsi="Times New Roman" w:cs="Times New Roman"/>
              <w:highlight w:val="none"/>
              <w:lang w:val="en-US" w:eastAsia="zh-CN"/>
            </w:rPr>
            <w:t>污染物排放监测结果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_Toc20567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_Toc17400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szCs w:val="30"/>
            </w:rPr>
            <w:t xml:space="preserve">10. </w:t>
          </w:r>
          <w:r>
            <w:rPr>
              <w:rFonts w:hint="default" w:ascii="Times New Roman" w:hAnsi="Times New Roman" w:eastAsia="宋体" w:cs="Times New Roman"/>
              <w:szCs w:val="30"/>
              <w:highlight w:val="none"/>
            </w:rPr>
            <w:t>验收监测结论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_Toc17400 \h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18"/>
            <w:tabs>
              <w:tab w:val="right" w:leader="dot" w:pos="9026"/>
            </w:tabs>
            <w:ind w:left="0" w:leftChars="0" w:firstLine="440" w:firstLineChars="200"/>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_Toc14952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highlight w:val="none"/>
              <w:lang w:val="en-US" w:eastAsia="zh-CN"/>
            </w:rPr>
            <w:t>10.1.厂界噪声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_Toc14952 \h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4"/>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_Toc7941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highlight w:val="none"/>
              <w:lang w:val="en-US" w:eastAsia="zh-CN"/>
            </w:rPr>
            <w:t>10.2.废气</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_Toc7941 \h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_Toc31511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highlight w:val="none"/>
              <w:lang w:val="en-US" w:eastAsia="zh-CN"/>
            </w:rPr>
            <w:t>11</w:t>
          </w:r>
          <w:r>
            <w:rPr>
              <w:rFonts w:hint="default" w:ascii="Times New Roman" w:hAnsi="Times New Roman" w:cs="Times New Roman"/>
              <w:szCs w:val="30"/>
              <w:highlight w:val="none"/>
              <w:lang w:eastAsia="zh-CN"/>
            </w:rPr>
            <w:t>建设项目竣工环境保护验收“三同时”验收登记表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_Toc31511 \h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_Toc25617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bCs/>
              <w:szCs w:val="36"/>
              <w:lang w:eastAsia="zh-CN"/>
            </w:rPr>
            <w:t xml:space="preserve">第三部分 </w:t>
          </w:r>
          <w:r>
            <w:rPr>
              <w:rFonts w:hint="default" w:ascii="Times New Roman" w:hAnsi="Times New Roman" w:cs="Times New Roman"/>
              <w:bCs/>
              <w:szCs w:val="36"/>
            </w:rPr>
            <w:t>永定区</w:t>
          </w:r>
          <w:r>
            <w:rPr>
              <w:rFonts w:hint="eastAsia" w:ascii="Times New Roman" w:hAnsi="Times New Roman" w:cs="Times New Roman"/>
              <w:bCs/>
              <w:szCs w:val="36"/>
              <w:lang w:eastAsia="zh-CN"/>
            </w:rPr>
            <w:t>庄家峪建筑垃圾综合利用项目</w:t>
          </w:r>
          <w:r>
            <w:rPr>
              <w:rFonts w:hint="default" w:ascii="Times New Roman" w:hAnsi="Times New Roman" w:cs="Times New Roman"/>
              <w:bCs/>
              <w:szCs w:val="36"/>
              <w:lang w:eastAsia="zh-CN"/>
            </w:rPr>
            <w:t>竣工环境保护验收意见</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_Toc25617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_Toc8381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szCs w:val="36"/>
              <w:lang w:eastAsia="zh-CN"/>
            </w:rPr>
            <w:t>第四部分 其他需要说明的事项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_Toc8381 \h </w:instrText>
          </w:r>
          <w:r>
            <w:rPr>
              <w:rFonts w:hint="default" w:ascii="Times New Roman" w:hAnsi="Times New Roman" w:cs="Times New Roman"/>
            </w:rPr>
            <w:fldChar w:fldCharType="separate"/>
          </w:r>
          <w:r>
            <w:rPr>
              <w:rFonts w:hint="default" w:ascii="Times New Roman" w:hAnsi="Times New Roman" w:cs="Times New Roman"/>
            </w:rPr>
            <w:t>60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_Toc30300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szCs w:val="30"/>
              <w:lang w:eastAsia="zh-CN"/>
            </w:rPr>
            <w:t>1. 环境保护设施设计、施工和验收过程简况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_Toc30300 \h </w:instrText>
          </w:r>
          <w:r>
            <w:rPr>
              <w:rFonts w:hint="default" w:ascii="Times New Roman" w:hAnsi="Times New Roman" w:cs="Times New Roman"/>
            </w:rPr>
            <w:fldChar w:fldCharType="separate"/>
          </w:r>
          <w:r>
            <w:rPr>
              <w:rFonts w:hint="default" w:ascii="Times New Roman" w:hAnsi="Times New Roman" w:cs="Times New Roman"/>
            </w:rPr>
            <w:t>60</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3"/>
            <w:tabs>
              <w:tab w:val="right" w:leader="dot" w:pos="9026"/>
            </w:tabs>
            <w:rPr>
              <w:rFonts w:hint="default" w:ascii="Times New Roman" w:hAnsi="Times New Roman" w:cs="Times New Roma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_Toc15176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szCs w:val="30"/>
              <w:lang w:eastAsia="zh-CN"/>
            </w:rPr>
            <w:t>2. 其他环保措施的实施情况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_Toc15176 \h </w:instrText>
          </w:r>
          <w:r>
            <w:rPr>
              <w:rFonts w:hint="default" w:ascii="Times New Roman" w:hAnsi="Times New Roman" w:cs="Times New Roman"/>
            </w:rPr>
            <w:fldChar w:fldCharType="separate"/>
          </w:r>
          <w:r>
            <w:rPr>
              <w:rFonts w:hint="default" w:ascii="Times New Roman" w:hAnsi="Times New Roman" w:cs="Times New Roman"/>
            </w:rPr>
            <w:t>61</w:t>
          </w:r>
          <w:r>
            <w:rPr>
              <w:rFonts w:hint="default" w:ascii="Times New Roman" w:hAnsi="Times New Roman" w:cs="Times New Roman"/>
            </w:rPr>
            <w:fldChar w:fldCharType="end"/>
          </w:r>
          <w:r>
            <w:rPr>
              <w:rFonts w:hint="default" w:ascii="Times New Roman" w:hAnsi="Times New Roman" w:cs="Times New Roman"/>
              <w:color w:val="auto"/>
              <w:szCs w:val="24"/>
              <w:lang w:val="en-US" w:eastAsia="zh-CN"/>
            </w:rPr>
            <w:fldChar w:fldCharType="end"/>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Cs w:val="24"/>
              <w:lang w:val="en-US" w:eastAsia="zh-CN"/>
            </w:rPr>
            <w:fldChar w:fldCharType="end"/>
          </w:r>
        </w:p>
      </w:sdtContent>
    </w:sdt>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textAlignment w:val="auto"/>
        <w:outlineLvl w:val="0"/>
        <w:rPr>
          <w:rFonts w:hint="eastAsia"/>
          <w:b/>
          <w:bCs/>
          <w:color w:val="auto"/>
          <w:sz w:val="24"/>
          <w:szCs w:val="24"/>
          <w:lang w:val="en-US" w:eastAsia="zh-CN"/>
        </w:rPr>
      </w:pPr>
      <w:bookmarkStart w:id="127" w:name="_Toc14373"/>
      <w:r>
        <w:rPr>
          <w:rFonts w:hint="eastAsia"/>
          <w:b/>
          <w:bCs/>
          <w:color w:val="auto"/>
          <w:sz w:val="24"/>
          <w:szCs w:val="24"/>
          <w:lang w:val="en-US" w:eastAsia="zh-CN"/>
        </w:rPr>
        <w:t>附件：</w:t>
      </w:r>
      <w:bookmarkEnd w:id="127"/>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b w:val="0"/>
          <w:bCs w:val="0"/>
          <w:sz w:val="24"/>
          <w:szCs w:val="24"/>
          <w:lang w:val="en-US" w:eastAsia="zh-CN"/>
        </w:rPr>
      </w:pPr>
      <w:bookmarkStart w:id="128" w:name="_Toc28304"/>
      <w:r>
        <w:rPr>
          <w:rFonts w:hint="eastAsia"/>
          <w:b w:val="0"/>
          <w:bCs w:val="0"/>
          <w:color w:val="auto"/>
          <w:sz w:val="24"/>
          <w:szCs w:val="24"/>
          <w:lang w:val="en-US" w:eastAsia="zh-CN"/>
        </w:rPr>
        <w:t>附件1：</w:t>
      </w:r>
      <w:r>
        <w:rPr>
          <w:rFonts w:hint="eastAsia"/>
          <w:b w:val="0"/>
          <w:bCs w:val="0"/>
          <w:sz w:val="24"/>
          <w:szCs w:val="24"/>
          <w:lang w:val="en-US" w:eastAsia="zh-CN"/>
        </w:rPr>
        <w:t>社会信用代码证书</w:t>
      </w:r>
      <w:bookmarkEnd w:id="128"/>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eastAsia="宋体" w:cs="Times New Roman"/>
          <w:b w:val="0"/>
          <w:bCs w:val="0"/>
          <w:color w:val="auto"/>
          <w:sz w:val="24"/>
          <w:szCs w:val="24"/>
          <w:highlight w:val="none"/>
          <w:lang w:val="en-US" w:eastAsia="zh-CN"/>
        </w:rPr>
      </w:pPr>
      <w:bookmarkStart w:id="129" w:name="_Toc32301"/>
      <w:r>
        <w:rPr>
          <w:rFonts w:hint="eastAsia" w:ascii="Times New Roman" w:hAnsi="Times New Roman" w:eastAsia="宋体" w:cs="Times New Roman"/>
          <w:b w:val="0"/>
          <w:bCs w:val="0"/>
          <w:color w:val="auto"/>
          <w:sz w:val="24"/>
          <w:szCs w:val="24"/>
          <w:highlight w:val="none"/>
          <w:lang w:val="en-US" w:eastAsia="zh-CN"/>
        </w:rPr>
        <w:t>附件2：单位负责人身份证</w:t>
      </w:r>
      <w:bookmarkEnd w:id="129"/>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eastAsia="宋体" w:cs="Times New Roman"/>
          <w:b w:val="0"/>
          <w:bCs w:val="0"/>
          <w:color w:val="auto"/>
          <w:sz w:val="24"/>
          <w:szCs w:val="24"/>
          <w:highlight w:val="none"/>
          <w:lang w:val="en-US" w:eastAsia="zh-CN"/>
        </w:rPr>
      </w:pPr>
      <w:bookmarkStart w:id="130" w:name="_Toc8618"/>
      <w:r>
        <w:rPr>
          <w:rFonts w:hint="eastAsia" w:ascii="Times New Roman" w:hAnsi="Times New Roman" w:eastAsia="宋体" w:cs="Times New Roman"/>
          <w:b w:val="0"/>
          <w:bCs w:val="0"/>
          <w:color w:val="auto"/>
          <w:sz w:val="24"/>
          <w:szCs w:val="24"/>
          <w:highlight w:val="none"/>
          <w:lang w:val="en-US" w:eastAsia="zh-CN"/>
        </w:rPr>
        <w:t>附件3：环评批复</w:t>
      </w:r>
      <w:bookmarkEnd w:id="130"/>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eastAsia="宋体" w:cs="Times New Roman"/>
          <w:b w:val="0"/>
          <w:bCs w:val="0"/>
          <w:color w:val="auto"/>
          <w:sz w:val="24"/>
          <w:szCs w:val="24"/>
          <w:highlight w:val="none"/>
          <w:lang w:val="en-US" w:eastAsia="zh-CN"/>
        </w:rPr>
      </w:pPr>
      <w:bookmarkStart w:id="131" w:name="_Toc16225"/>
      <w:r>
        <w:rPr>
          <w:rFonts w:hint="eastAsia" w:ascii="Times New Roman" w:hAnsi="Times New Roman" w:eastAsia="宋体" w:cs="Times New Roman"/>
          <w:b w:val="0"/>
          <w:bCs w:val="0"/>
          <w:color w:val="auto"/>
          <w:sz w:val="24"/>
          <w:szCs w:val="24"/>
          <w:highlight w:val="none"/>
          <w:lang w:val="en-US" w:eastAsia="zh-CN"/>
        </w:rPr>
        <w:t>附件4：项目环境保护设施竣工日期公示</w:t>
      </w:r>
      <w:bookmarkEnd w:id="131"/>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b w:val="0"/>
          <w:bCs w:val="0"/>
          <w:color w:val="auto"/>
          <w:sz w:val="24"/>
          <w:szCs w:val="24"/>
          <w:lang w:val="en-US" w:eastAsia="zh-CN"/>
        </w:rPr>
      </w:pPr>
      <w:bookmarkStart w:id="132" w:name="_Toc4132"/>
      <w:r>
        <w:rPr>
          <w:rFonts w:hint="eastAsia" w:ascii="Times New Roman" w:hAnsi="Times New Roman" w:cs="Times New Roman"/>
          <w:b w:val="0"/>
          <w:bCs w:val="0"/>
          <w:color w:val="auto"/>
          <w:sz w:val="24"/>
          <w:szCs w:val="24"/>
          <w:highlight w:val="none"/>
          <w:lang w:val="en-US" w:eastAsia="zh-CN"/>
        </w:rPr>
        <w:t>附件5：项目竣工环境保护验收公示截图</w:t>
      </w:r>
      <w:bookmarkEnd w:id="132"/>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textAlignment w:val="auto"/>
        <w:outlineLvl w:val="0"/>
        <w:rPr>
          <w:rFonts w:hint="eastAsia"/>
          <w:b/>
          <w:bCs/>
          <w:color w:val="auto"/>
          <w:sz w:val="24"/>
          <w:szCs w:val="24"/>
          <w:lang w:val="en-US" w:eastAsia="zh-CN"/>
        </w:rPr>
      </w:pPr>
      <w:bookmarkStart w:id="133" w:name="_Toc8633"/>
      <w:bookmarkStart w:id="134" w:name="_Toc22683"/>
      <w:bookmarkStart w:id="135" w:name="_Toc4859"/>
      <w:bookmarkStart w:id="136" w:name="_Toc25525"/>
      <w:r>
        <w:rPr>
          <w:rFonts w:hint="eastAsia"/>
          <w:b/>
          <w:bCs/>
          <w:color w:val="auto"/>
          <w:sz w:val="24"/>
          <w:szCs w:val="24"/>
          <w:lang w:val="en-US" w:eastAsia="zh-CN"/>
        </w:rPr>
        <w:t>附</w:t>
      </w:r>
      <w:bookmarkEnd w:id="133"/>
      <w:bookmarkEnd w:id="134"/>
      <w:bookmarkEnd w:id="135"/>
      <w:r>
        <w:rPr>
          <w:rFonts w:hint="eastAsia"/>
          <w:b/>
          <w:bCs/>
          <w:color w:val="auto"/>
          <w:sz w:val="24"/>
          <w:szCs w:val="24"/>
          <w:lang w:val="en-US" w:eastAsia="zh-CN"/>
        </w:rPr>
        <w:t>图：</w:t>
      </w:r>
      <w:bookmarkEnd w:id="136"/>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b w:val="0"/>
          <w:bCs w:val="0"/>
          <w:sz w:val="24"/>
          <w:szCs w:val="24"/>
          <w:lang w:val="en-US" w:eastAsia="zh-CN"/>
        </w:rPr>
      </w:pPr>
      <w:bookmarkStart w:id="137" w:name="_Toc4706"/>
      <w:r>
        <w:rPr>
          <w:rFonts w:hint="eastAsia"/>
          <w:b w:val="0"/>
          <w:bCs w:val="0"/>
          <w:sz w:val="24"/>
          <w:szCs w:val="24"/>
          <w:lang w:val="en-US" w:eastAsia="zh-CN"/>
        </w:rPr>
        <w:t>附图1：项目地理位置图</w:t>
      </w:r>
      <w:bookmarkEnd w:id="137"/>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cs="Times New Roman"/>
          <w:b w:val="0"/>
          <w:bCs w:val="0"/>
          <w:color w:val="auto"/>
          <w:sz w:val="24"/>
          <w:szCs w:val="24"/>
          <w:highlight w:val="none"/>
          <w:lang w:val="en-US" w:eastAsia="zh-CN"/>
        </w:rPr>
      </w:pPr>
      <w:bookmarkStart w:id="138" w:name="_Toc24066"/>
      <w:r>
        <w:rPr>
          <w:rFonts w:hint="eastAsia" w:ascii="Times New Roman" w:hAnsi="Times New Roman" w:cs="Times New Roman"/>
          <w:b w:val="0"/>
          <w:bCs w:val="0"/>
          <w:color w:val="auto"/>
          <w:sz w:val="24"/>
          <w:szCs w:val="24"/>
          <w:highlight w:val="none"/>
          <w:lang w:val="en-US" w:eastAsia="zh-CN"/>
        </w:rPr>
        <w:t>附图2：项目敏感目标分布示意图</w:t>
      </w:r>
      <w:bookmarkEnd w:id="138"/>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cs="Times New Roman"/>
          <w:b w:val="0"/>
          <w:bCs w:val="0"/>
          <w:color w:val="auto"/>
          <w:sz w:val="24"/>
          <w:szCs w:val="24"/>
          <w:highlight w:val="none"/>
          <w:lang w:val="en-US" w:eastAsia="zh-CN"/>
        </w:rPr>
      </w:pPr>
      <w:bookmarkStart w:id="139" w:name="_Toc9179"/>
      <w:r>
        <w:rPr>
          <w:rFonts w:hint="eastAsia" w:ascii="Times New Roman" w:hAnsi="Times New Roman" w:cs="Times New Roman"/>
          <w:b w:val="0"/>
          <w:bCs w:val="0"/>
          <w:color w:val="auto"/>
          <w:sz w:val="24"/>
          <w:szCs w:val="24"/>
          <w:highlight w:val="none"/>
          <w:lang w:val="en-US" w:eastAsia="zh-CN"/>
        </w:rPr>
        <w:t>附图3：项目平面布置图示意图</w:t>
      </w:r>
      <w:bookmarkEnd w:id="139"/>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textAlignment w:val="auto"/>
        <w:outlineLvl w:val="0"/>
        <w:rPr>
          <w:rFonts w:hint="eastAsia" w:ascii="Times New Roman" w:hAnsi="Times New Roman" w:cs="Times New Roman"/>
          <w:b w:val="0"/>
          <w:bCs w:val="0"/>
          <w:color w:val="auto"/>
          <w:sz w:val="24"/>
          <w:szCs w:val="24"/>
          <w:highlight w:val="none"/>
          <w:lang w:val="en-US" w:eastAsia="zh-CN"/>
        </w:rPr>
      </w:pPr>
      <w:bookmarkStart w:id="140" w:name="_Toc2329"/>
      <w:r>
        <w:rPr>
          <w:rFonts w:hint="eastAsia" w:ascii="Times New Roman" w:hAnsi="Times New Roman" w:cs="Times New Roman"/>
          <w:b w:val="0"/>
          <w:bCs w:val="0"/>
          <w:color w:val="auto"/>
          <w:sz w:val="24"/>
          <w:szCs w:val="24"/>
          <w:highlight w:val="none"/>
          <w:lang w:val="en-US" w:eastAsia="zh-CN"/>
        </w:rPr>
        <w:t>附图4：项目监测布点图</w:t>
      </w:r>
      <w:bookmarkEnd w:id="140"/>
    </w:p>
    <w:p>
      <w:pPr>
        <w:keepNext w:val="0"/>
        <w:keepLines w:val="0"/>
        <w:pageBreakBefore w:val="0"/>
        <w:widowControl w:val="0"/>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附图5：现场采样图</w:t>
      </w:r>
    </w:p>
    <w:p>
      <w:pPr>
        <w:keepNext w:val="0"/>
        <w:keepLines w:val="0"/>
        <w:pageBreakBefore w:val="0"/>
        <w:widowControl w:val="0"/>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附图6：项目环保措施现状图</w:t>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textAlignment w:val="auto"/>
        <w:outlineLvl w:val="0"/>
        <w:rPr>
          <w:rFonts w:hint="default"/>
          <w:color w:val="auto"/>
          <w:lang w:val="en-US" w:eastAsia="zh-CN"/>
        </w:rPr>
        <w:sectPr>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32"/>
    <w:bookmarkEnd w:id="33"/>
    <w:bookmarkEnd w:id="34"/>
    <w:p>
      <w:pPr>
        <w:pStyle w:val="4"/>
        <w:numPr>
          <w:ilvl w:val="0"/>
          <w:numId w:val="4"/>
        </w:numPr>
        <w:bidi w:val="0"/>
        <w:outlineLvl w:val="0"/>
        <w:rPr>
          <w:rFonts w:hint="default"/>
          <w:color w:val="auto"/>
          <w:highlight w:val="none"/>
          <w:lang w:val="en-US" w:eastAsia="zh-CN"/>
        </w:rPr>
      </w:pPr>
      <w:bookmarkStart w:id="141" w:name="_Toc30094"/>
      <w:bookmarkStart w:id="142" w:name="_Toc5367"/>
      <w:bookmarkStart w:id="143" w:name="_Toc18365"/>
      <w:bookmarkStart w:id="144" w:name="_Toc13438"/>
      <w:bookmarkStart w:id="145" w:name="_Toc20180"/>
      <w:bookmarkStart w:id="146" w:name="_Toc19421"/>
      <w:bookmarkStart w:id="147" w:name="_Toc19593"/>
      <w:bookmarkStart w:id="148" w:name="_Toc25138"/>
      <w:bookmarkStart w:id="149" w:name="_Toc16546"/>
      <w:bookmarkStart w:id="150" w:name="_Toc23112"/>
      <w:bookmarkStart w:id="151" w:name="_Toc3427"/>
      <w:bookmarkStart w:id="152" w:name="_Toc26399"/>
      <w:r>
        <w:rPr>
          <w:rFonts w:hint="default"/>
          <w:color w:val="auto"/>
          <w:highlight w:val="none"/>
          <w:lang w:val="en-US" w:eastAsia="zh-CN"/>
        </w:rPr>
        <w:t>项目概况</w:t>
      </w:r>
      <w:bookmarkEnd w:id="141"/>
      <w:bookmarkEnd w:id="142"/>
      <w:bookmarkEnd w:id="143"/>
      <w:bookmarkEnd w:id="144"/>
      <w:bookmarkEnd w:id="145"/>
      <w:bookmarkEnd w:id="146"/>
      <w:bookmarkEnd w:id="147"/>
      <w:bookmarkEnd w:id="148"/>
      <w:bookmarkEnd w:id="149"/>
      <w:bookmarkEnd w:id="150"/>
      <w:bookmarkEnd w:id="151"/>
      <w:bookmarkEnd w:id="152"/>
    </w:p>
    <w:p>
      <w:pPr>
        <w:keepNext w:val="0"/>
        <w:keepLines w:val="0"/>
        <w:pageBreakBefore w:val="0"/>
        <w:widowControl w:val="0"/>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Times New Roman" w:hAnsi="Times New Roman" w:cs="Times New Roman"/>
          <w:color w:val="auto"/>
          <w:sz w:val="24"/>
          <w:szCs w:val="24"/>
          <w:highlight w:val="none"/>
          <w:vertAlign w:val="baseline"/>
          <w:lang w:val="en-US" w:eastAsia="zh-CN"/>
        </w:rPr>
      </w:pPr>
      <w:bookmarkStart w:id="153" w:name="_Toc6360"/>
      <w:bookmarkStart w:id="154" w:name="_Toc9036"/>
      <w:r>
        <w:rPr>
          <w:rFonts w:hint="eastAsia" w:ascii="Times New Roman" w:hAnsi="Times New Roman" w:cs="Times New Roman"/>
          <w:b w:val="0"/>
          <w:bCs/>
          <w:color w:val="auto"/>
          <w:kern w:val="2"/>
          <w:sz w:val="24"/>
          <w:szCs w:val="24"/>
          <w:lang w:eastAsia="zh-CN"/>
        </w:rPr>
        <w:t>永定区庄家峪建筑垃圾综合利用项目</w:t>
      </w:r>
      <w:r>
        <w:rPr>
          <w:rFonts w:hint="default" w:ascii="Times New Roman" w:hAnsi="Times New Roman" w:cs="Times New Roman"/>
          <w:sz w:val="24"/>
          <w:szCs w:val="24"/>
        </w:rPr>
        <w:t>位于张家界永定区庄家峪村，中心地理坐标为北纬29°06'10.89"，东经110°31'00.68"</w:t>
      </w:r>
      <w:r>
        <w:rPr>
          <w:rFonts w:hint="default" w:ascii="Times New Roman" w:hAnsi="Times New Roman" w:cs="Times New Roman"/>
          <w:color w:val="auto"/>
          <w:sz w:val="24"/>
          <w:szCs w:val="24"/>
          <w:highlight w:val="none"/>
          <w:vertAlign w:val="baseline"/>
          <w:lang w:val="en-US" w:eastAsia="zh-CN"/>
        </w:rPr>
        <w:t>，</w:t>
      </w:r>
      <w:r>
        <w:rPr>
          <w:rFonts w:hint="eastAsia" w:ascii="Times New Roman" w:hAnsi="Times New Roman" w:cs="Times New Roman"/>
          <w:color w:val="auto"/>
          <w:sz w:val="24"/>
          <w:szCs w:val="24"/>
          <w:highlight w:val="none"/>
          <w:vertAlign w:val="baseline"/>
          <w:lang w:val="en-US" w:eastAsia="zh-CN"/>
        </w:rPr>
        <w:t>属于新建项目，</w:t>
      </w:r>
      <w:r>
        <w:rPr>
          <w:rFonts w:hint="default" w:ascii="Times New Roman" w:hAnsi="Times New Roman" w:cs="Times New Roman"/>
          <w:color w:val="auto"/>
          <w:sz w:val="24"/>
          <w:szCs w:val="24"/>
          <w:highlight w:val="none"/>
          <w:vertAlign w:val="baseline"/>
          <w:lang w:val="en-US" w:eastAsia="zh-CN"/>
        </w:rPr>
        <w:t>建设单位为</w:t>
      </w:r>
      <w:r>
        <w:rPr>
          <w:rFonts w:hint="eastAsia" w:ascii="Times New Roman" w:hAnsi="Times New Roman" w:cs="Times New Roman"/>
          <w:b w:val="0"/>
          <w:bCs/>
          <w:color w:val="auto"/>
          <w:kern w:val="2"/>
          <w:sz w:val="24"/>
          <w:szCs w:val="24"/>
          <w:u w:val="none"/>
          <w:lang w:eastAsia="zh-CN"/>
        </w:rPr>
        <w:t>张家界发发工程机械有限公司</w:t>
      </w:r>
      <w:r>
        <w:rPr>
          <w:rFonts w:hint="default" w:ascii="Times New Roman" w:hAnsi="Times New Roman" w:cs="Times New Roman"/>
          <w:color w:val="auto"/>
          <w:sz w:val="24"/>
          <w:szCs w:val="24"/>
          <w:highlight w:val="none"/>
          <w:vertAlign w:val="baseline"/>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2021年3月，由湖南宏晟环保技术研究院有限公司编制完成了《永定区庄家峪建筑垃圾综合利用项目》。2021年3月3日，张家界市生态环境局以张</w:t>
      </w:r>
      <w:r>
        <w:rPr>
          <w:rFonts w:hint="default" w:ascii="Times New Roman" w:hAnsi="Times New Roman" w:eastAsia="宋体" w:cs="Times New Roman"/>
          <w:color w:val="auto"/>
          <w:sz w:val="24"/>
          <w:szCs w:val="24"/>
          <w:highlight w:val="none"/>
          <w:vertAlign w:val="baseline"/>
          <w:lang w:val="en-US" w:eastAsia="zh-CN"/>
        </w:rPr>
        <w:t>环审</w:t>
      </w:r>
      <w:r>
        <w:rPr>
          <w:rFonts w:hint="default" w:ascii="Times New Roman" w:hAnsi="Times New Roman" w:eastAsia="宋体" w:cs="Times New Roman"/>
          <w:color w:val="auto"/>
          <w:sz w:val="24"/>
          <w:szCs w:val="24"/>
          <w:highlight w:val="none"/>
          <w:lang w:val="en-US" w:eastAsia="zh-CN"/>
        </w:rPr>
        <w:t>〔2019〕</w:t>
      </w:r>
      <w:r>
        <w:rPr>
          <w:rFonts w:hint="default" w:ascii="Times New Roman" w:hAnsi="Times New Roman" w:eastAsia="宋体" w:cs="Times New Roman"/>
          <w:color w:val="auto"/>
          <w:sz w:val="24"/>
          <w:szCs w:val="24"/>
          <w:highlight w:val="none"/>
          <w:vertAlign w:val="baseline"/>
          <w:lang w:val="en-US" w:eastAsia="zh-CN"/>
        </w:rPr>
        <w:t>5号</w:t>
      </w:r>
      <w:r>
        <w:rPr>
          <w:rFonts w:hint="eastAsia" w:ascii="Times New Roman" w:hAnsi="Times New Roman" w:cs="Times New Roman"/>
          <w:color w:val="auto"/>
          <w:sz w:val="24"/>
          <w:szCs w:val="24"/>
          <w:highlight w:val="none"/>
          <w:vertAlign w:val="baseline"/>
          <w:lang w:val="en-US" w:eastAsia="zh-CN"/>
        </w:rPr>
        <w:t>文对《永定区庄家峪建筑垃圾综合利用项目》予以批复。项目于2021年10月开工建设，2022年4月竣工。</w:t>
      </w:r>
    </w:p>
    <w:p>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lang w:eastAsia="zh-CN"/>
        </w:rPr>
        <w:t>目前</w:t>
      </w:r>
      <w:r>
        <w:rPr>
          <w:rFonts w:hint="eastAsia" w:ascii="Times New Roman" w:hAnsi="Times New Roman" w:cs="Times New Roman"/>
          <w:b w:val="0"/>
          <w:bCs/>
          <w:color w:val="auto"/>
          <w:kern w:val="2"/>
          <w:sz w:val="24"/>
          <w:szCs w:val="24"/>
          <w:lang w:eastAsia="zh-CN"/>
        </w:rPr>
        <w:t>永定区庄家峪建筑垃圾综合利用项目</w:t>
      </w:r>
      <w:r>
        <w:rPr>
          <w:rFonts w:hint="eastAsia" w:ascii="Times New Roman" w:hAnsi="Times New Roman" w:cs="Times New Roman"/>
          <w:color w:val="auto"/>
          <w:sz w:val="24"/>
          <w:szCs w:val="24"/>
          <w:lang w:eastAsia="zh-CN"/>
        </w:rPr>
        <w:t>正常运行</w:t>
      </w:r>
      <w:r>
        <w:rPr>
          <w:rFonts w:ascii="Times New Roman" w:hAnsi="Times New Roman" w:cs="Times New Roman"/>
          <w:color w:val="auto"/>
          <w:sz w:val="24"/>
          <w:szCs w:val="24"/>
          <w:lang w:eastAsia="zh-CN"/>
        </w:rPr>
        <w:t>，</w:t>
      </w:r>
      <w:r>
        <w:rPr>
          <w:rFonts w:hint="eastAsia" w:ascii="Times New Roman" w:hAnsi="Times New Roman" w:cs="Times New Roman"/>
          <w:color w:val="auto"/>
          <w:sz w:val="24"/>
          <w:szCs w:val="24"/>
          <w:lang w:eastAsia="zh-CN"/>
        </w:rPr>
        <w:t>建设单位申请对</w:t>
      </w:r>
      <w:r>
        <w:rPr>
          <w:rFonts w:hint="eastAsia" w:ascii="Times New Roman" w:hAnsi="Times New Roman" w:cs="Times New Roman"/>
          <w:b w:val="0"/>
          <w:bCs/>
          <w:color w:val="auto"/>
          <w:kern w:val="2"/>
          <w:sz w:val="24"/>
          <w:szCs w:val="24"/>
          <w:lang w:eastAsia="zh-CN"/>
        </w:rPr>
        <w:t>永定区庄家峪建筑垃圾综合利用项目进行环保验收，</w:t>
      </w:r>
      <w:r>
        <w:rPr>
          <w:rFonts w:hint="default" w:ascii="Times New Roman" w:hAnsi="Times New Roman" w:cs="Times New Roman"/>
          <w:color w:val="auto"/>
          <w:sz w:val="24"/>
          <w:szCs w:val="24"/>
          <w:highlight w:val="none"/>
          <w:lang w:val="en-US" w:eastAsia="zh-CN"/>
        </w:rPr>
        <w:t>受</w:t>
      </w:r>
      <w:r>
        <w:rPr>
          <w:rFonts w:hint="eastAsia" w:ascii="Times New Roman" w:hAnsi="Times New Roman" w:cs="Times New Roman"/>
          <w:b w:val="0"/>
          <w:bCs/>
          <w:color w:val="auto"/>
          <w:kern w:val="2"/>
          <w:sz w:val="24"/>
          <w:szCs w:val="24"/>
          <w:u w:val="none"/>
          <w:lang w:eastAsia="zh-CN"/>
        </w:rPr>
        <w:t>张家界发发工程机械有限公司</w:t>
      </w:r>
      <w:r>
        <w:rPr>
          <w:rFonts w:hint="default" w:ascii="Times New Roman" w:hAnsi="Times New Roman" w:cs="Times New Roman"/>
          <w:color w:val="auto"/>
          <w:sz w:val="24"/>
          <w:szCs w:val="24"/>
          <w:highlight w:val="none"/>
          <w:lang w:val="en-US" w:eastAsia="zh-CN"/>
        </w:rPr>
        <w:t>委托，湖南蓝科检测评价有限公司组织技术人员于202</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年</w:t>
      </w: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lang w:val="en-US" w:eastAsia="zh-CN"/>
        </w:rPr>
        <w:t>月对</w:t>
      </w:r>
      <w:r>
        <w:rPr>
          <w:rFonts w:hint="eastAsia" w:ascii="Times New Roman" w:hAnsi="Times New Roman" w:cs="Times New Roman"/>
          <w:b w:val="0"/>
          <w:bCs/>
          <w:color w:val="auto"/>
          <w:kern w:val="2"/>
          <w:sz w:val="24"/>
          <w:szCs w:val="24"/>
          <w:lang w:eastAsia="zh-CN"/>
        </w:rPr>
        <w:t>永定区庄家峪建筑垃圾综合利用项目</w:t>
      </w:r>
      <w:r>
        <w:rPr>
          <w:rFonts w:hint="default" w:ascii="Times New Roman" w:hAnsi="Times New Roman" w:cs="Times New Roman"/>
          <w:color w:val="auto"/>
          <w:sz w:val="24"/>
          <w:szCs w:val="24"/>
          <w:highlight w:val="none"/>
          <w:lang w:val="en-US" w:eastAsia="zh-CN"/>
        </w:rPr>
        <w:t>进行了现场踏勘，</w:t>
      </w:r>
      <w:r>
        <w:rPr>
          <w:rFonts w:hint="eastAsia" w:ascii="Times New Roman" w:hAnsi="Times New Roman" w:cs="Times New Roman"/>
          <w:color w:val="auto"/>
          <w:sz w:val="24"/>
          <w:szCs w:val="24"/>
          <w:highlight w:val="none"/>
          <w:lang w:val="en-US" w:eastAsia="zh-CN"/>
        </w:rPr>
        <w:t>依据项目环评文件、环评批复、验收技术指南及其它相关资料编制了项目</w:t>
      </w:r>
      <w:r>
        <w:rPr>
          <w:rFonts w:hint="default" w:ascii="Times New Roman" w:hAnsi="Times New Roman" w:cs="Times New Roman"/>
          <w:color w:val="auto"/>
          <w:sz w:val="24"/>
          <w:szCs w:val="24"/>
          <w:highlight w:val="none"/>
          <w:lang w:val="en-US" w:eastAsia="zh-CN"/>
        </w:rPr>
        <w:t>竣工环境保护验收报告，</w:t>
      </w:r>
      <w:r>
        <w:rPr>
          <w:rFonts w:hint="eastAsia" w:ascii="Times New Roman" w:hAnsi="Times New Roman" w:cs="Times New Roman"/>
          <w:color w:val="auto"/>
          <w:sz w:val="24"/>
          <w:szCs w:val="24"/>
          <w:highlight w:val="none"/>
          <w:lang w:val="en-US" w:eastAsia="zh-CN"/>
        </w:rPr>
        <w:t>确定本次验收范围为</w:t>
      </w:r>
      <w:r>
        <w:rPr>
          <w:rFonts w:hint="eastAsia" w:ascii="Times New Roman" w:hAnsi="Times New Roman" w:cs="Times New Roman"/>
          <w:b w:val="0"/>
          <w:bCs/>
          <w:color w:val="auto"/>
          <w:kern w:val="2"/>
          <w:sz w:val="24"/>
          <w:szCs w:val="24"/>
          <w:lang w:eastAsia="zh-CN"/>
        </w:rPr>
        <w:t>永定区庄家峪建筑垃圾综合利用项目整体工程</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202</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年</w:t>
      </w:r>
      <w:r>
        <w:rPr>
          <w:rFonts w:hint="eastAsia" w:ascii="Times New Roman" w:hAnsi="Times New Roman" w:cs="Times New Roman"/>
          <w:color w:val="auto"/>
          <w:sz w:val="24"/>
          <w:szCs w:val="24"/>
          <w:highlight w:val="none"/>
          <w:lang w:val="en-US" w:eastAsia="zh-CN"/>
        </w:rPr>
        <w:t>7月</w:t>
      </w:r>
      <w:r>
        <w:rPr>
          <w:rFonts w:hint="default" w:ascii="Times New Roman" w:hAnsi="Times New Roman" w:cs="Times New Roman"/>
          <w:color w:val="auto"/>
          <w:sz w:val="24"/>
          <w:szCs w:val="24"/>
          <w:highlight w:val="none"/>
          <w:lang w:val="en-US" w:eastAsia="zh-CN"/>
        </w:rPr>
        <w:t>湖南蓝科检测评价有限公司</w:t>
      </w:r>
      <w:r>
        <w:rPr>
          <w:rFonts w:hint="eastAsia" w:ascii="Times New Roman" w:hAnsi="Times New Roman" w:cs="Times New Roman"/>
          <w:color w:val="auto"/>
          <w:sz w:val="24"/>
          <w:szCs w:val="24"/>
          <w:highlight w:val="none"/>
          <w:lang w:val="en-US" w:eastAsia="zh-CN"/>
        </w:rPr>
        <w:t>对该项目进行了废气、噪声的验收监测，并对固废处置情况进行调查。</w:t>
      </w:r>
      <w:r>
        <w:rPr>
          <w:rFonts w:hint="default" w:ascii="Times New Roman" w:hAnsi="Times New Roman" w:cs="Times New Roman"/>
          <w:color w:val="auto"/>
          <w:sz w:val="24"/>
          <w:szCs w:val="24"/>
          <w:highlight w:val="none"/>
          <w:lang w:val="en-US" w:eastAsia="zh-CN"/>
        </w:rPr>
        <w:t>根据现场调查情况和</w:t>
      </w:r>
      <w:r>
        <w:rPr>
          <w:rFonts w:hint="eastAsia" w:ascii="Times New Roman" w:hAnsi="Times New Roman" w:cs="Times New Roman"/>
          <w:color w:val="auto"/>
          <w:sz w:val="24"/>
          <w:szCs w:val="24"/>
          <w:highlight w:val="none"/>
          <w:lang w:val="en-US" w:eastAsia="zh-CN"/>
        </w:rPr>
        <w:t>验收</w:t>
      </w:r>
      <w:r>
        <w:rPr>
          <w:rFonts w:hint="default" w:ascii="Times New Roman" w:hAnsi="Times New Roman" w:cs="Times New Roman"/>
          <w:color w:val="auto"/>
          <w:sz w:val="24"/>
          <w:szCs w:val="24"/>
          <w:highlight w:val="none"/>
          <w:lang w:val="en-US" w:eastAsia="zh-CN"/>
        </w:rPr>
        <w:t>检测</w:t>
      </w:r>
      <w:r>
        <w:rPr>
          <w:rFonts w:hint="eastAsia" w:ascii="Times New Roman" w:hAnsi="Times New Roman" w:cs="Times New Roman"/>
          <w:color w:val="auto"/>
          <w:sz w:val="24"/>
          <w:szCs w:val="24"/>
          <w:highlight w:val="none"/>
          <w:lang w:val="en-US" w:eastAsia="zh-CN"/>
        </w:rPr>
        <w:t>数据，</w:t>
      </w:r>
      <w:r>
        <w:rPr>
          <w:rFonts w:hint="default" w:ascii="Times New Roman" w:hAnsi="Times New Roman" w:cs="Times New Roman"/>
          <w:color w:val="auto"/>
          <w:sz w:val="24"/>
          <w:szCs w:val="24"/>
          <w:highlight w:val="none"/>
          <w:lang w:val="en-US" w:eastAsia="zh-CN"/>
        </w:rPr>
        <w:t>按照《建设项目竣工环境保护验收技术指南</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污染影响类》编制完成</w:t>
      </w:r>
      <w:r>
        <w:rPr>
          <w:rFonts w:hint="eastAsia" w:ascii="Times New Roman" w:hAnsi="Times New Roman" w:cs="Times New Roman"/>
          <w:color w:val="auto"/>
          <w:sz w:val="24"/>
          <w:szCs w:val="24"/>
          <w:highlight w:val="none"/>
          <w:lang w:val="en-US" w:eastAsia="zh-CN"/>
        </w:rPr>
        <w:t>了</w:t>
      </w:r>
      <w:r>
        <w:rPr>
          <w:rFonts w:hint="eastAsia" w:ascii="Times New Roman" w:hAnsi="Times New Roman" w:cs="Times New Roman"/>
          <w:b w:val="0"/>
          <w:bCs w:val="0"/>
          <w:color w:val="auto"/>
          <w:sz w:val="24"/>
          <w:szCs w:val="24"/>
          <w:highlight w:val="none"/>
          <w:lang w:val="en-US" w:eastAsia="zh-CN"/>
        </w:rPr>
        <w:t>《永定区</w:t>
      </w:r>
      <w:r>
        <w:rPr>
          <w:rFonts w:hint="eastAsia" w:ascii="Times New Roman" w:hAnsi="Times New Roman" w:cs="Times New Roman"/>
          <w:b w:val="0"/>
          <w:bCs w:val="0"/>
          <w:color w:val="auto"/>
          <w:kern w:val="2"/>
          <w:sz w:val="24"/>
          <w:szCs w:val="24"/>
          <w:lang w:eastAsia="zh-CN"/>
        </w:rPr>
        <w:t>庄家峪建筑垃综合利用项目</w:t>
      </w:r>
      <w:r>
        <w:rPr>
          <w:rFonts w:hint="eastAsia" w:ascii="Times New Roman" w:hAnsi="Times New Roman" w:cs="Times New Roman"/>
          <w:color w:val="auto"/>
          <w:sz w:val="24"/>
          <w:szCs w:val="24"/>
          <w:highlight w:val="none"/>
          <w:lang w:val="en-US" w:eastAsia="zh-CN"/>
        </w:rPr>
        <w:t>竣工环境保护验收报告》</w:t>
      </w:r>
      <w:r>
        <w:rPr>
          <w:rFonts w:hint="default" w:ascii="Times New Roman" w:hAnsi="Times New Roman" w:cs="Times New Roman"/>
          <w:color w:val="auto"/>
          <w:sz w:val="24"/>
          <w:szCs w:val="24"/>
          <w:highlight w:val="none"/>
          <w:lang w:val="en-US" w:eastAsia="zh-CN"/>
        </w:rPr>
        <w:t>。</w:t>
      </w:r>
    </w:p>
    <w:p>
      <w:pP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br w:type="page"/>
      </w:r>
    </w:p>
    <w:p>
      <w:pPr>
        <w:pStyle w:val="4"/>
        <w:bidi w:val="0"/>
        <w:outlineLvl w:val="0"/>
        <w:rPr>
          <w:rFonts w:hint="default"/>
          <w:color w:val="auto"/>
          <w:highlight w:val="none"/>
        </w:rPr>
      </w:pPr>
      <w:bookmarkStart w:id="155" w:name="_Toc23679"/>
      <w:bookmarkStart w:id="156" w:name="_Toc25879"/>
      <w:bookmarkStart w:id="157" w:name="_Toc29712"/>
      <w:bookmarkStart w:id="158" w:name="_Toc508285610"/>
      <w:bookmarkStart w:id="159" w:name="_Toc508285537"/>
      <w:bookmarkStart w:id="160" w:name="_Toc30841"/>
      <w:bookmarkStart w:id="161" w:name="_Toc28019"/>
      <w:bookmarkStart w:id="162" w:name="_Toc29916"/>
      <w:bookmarkStart w:id="163" w:name="_Toc15537"/>
      <w:bookmarkStart w:id="164" w:name="_Toc508285817"/>
      <w:bookmarkStart w:id="165" w:name="_Toc12159"/>
      <w:bookmarkStart w:id="166" w:name="_Toc2971"/>
      <w:bookmarkStart w:id="167" w:name="_Toc11172"/>
      <w:bookmarkStart w:id="168" w:name="_Toc2278"/>
      <w:bookmarkStart w:id="169" w:name="_Toc20190"/>
      <w:bookmarkStart w:id="170" w:name="_Toc24802"/>
      <w:r>
        <w:rPr>
          <w:rFonts w:hint="default"/>
          <w:color w:val="auto"/>
          <w:highlight w:val="none"/>
        </w:rPr>
        <w:t>验收依据</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pPr>
        <w:pStyle w:val="5"/>
        <w:bidi w:val="0"/>
        <w:ind w:left="-100" w:leftChars="0" w:firstLineChars="0"/>
        <w:outlineLvl w:val="1"/>
        <w:rPr>
          <w:rFonts w:hint="default"/>
          <w:color w:val="auto"/>
          <w:highlight w:val="none"/>
        </w:rPr>
      </w:pPr>
      <w:bookmarkStart w:id="171" w:name="_Toc27288"/>
      <w:bookmarkStart w:id="172" w:name="_Toc19523"/>
      <w:bookmarkStart w:id="173" w:name="_Toc23545"/>
      <w:bookmarkStart w:id="174" w:name="_Toc31148"/>
      <w:bookmarkStart w:id="175" w:name="_Toc5299"/>
      <w:bookmarkStart w:id="176" w:name="_Toc21934"/>
      <w:bookmarkStart w:id="177" w:name="_Toc31578"/>
      <w:bookmarkStart w:id="178" w:name="_Toc15640"/>
      <w:bookmarkStart w:id="179" w:name="_Toc21163"/>
      <w:bookmarkStart w:id="180" w:name="_Toc6696"/>
      <w:bookmarkStart w:id="181" w:name="_Toc29036"/>
      <w:bookmarkStart w:id="182" w:name="_Toc8828"/>
      <w:r>
        <w:rPr>
          <w:rFonts w:hint="default"/>
          <w:color w:val="auto"/>
          <w:highlight w:val="none"/>
          <w:lang w:eastAsia="zh-CN"/>
        </w:rPr>
        <w:t>建设项目环境保护相关法律、法规和规章制度</w:t>
      </w:r>
      <w:bookmarkEnd w:id="171"/>
      <w:bookmarkEnd w:id="172"/>
      <w:bookmarkEnd w:id="173"/>
      <w:bookmarkEnd w:id="174"/>
      <w:bookmarkEnd w:id="175"/>
      <w:bookmarkEnd w:id="176"/>
      <w:bookmarkEnd w:id="177"/>
      <w:bookmarkEnd w:id="178"/>
      <w:bookmarkEnd w:id="179"/>
      <w:bookmarkEnd w:id="180"/>
      <w:bookmarkEnd w:id="181"/>
      <w:bookmarkEnd w:id="182"/>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right="0" w:rightChars="0"/>
        <w:jc w:val="both"/>
        <w:textAlignment w:val="auto"/>
        <w:rPr>
          <w:rFonts w:hint="eastAsia" w:ascii="Times New Roman" w:hAnsi="Times New Roman" w:eastAsia="宋体" w:cs="Times New Roman"/>
          <w:b w:val="0"/>
          <w:color w:val="auto"/>
          <w:sz w:val="24"/>
          <w:szCs w:val="24"/>
          <w:highlight w:val="none"/>
          <w:lang w:eastAsia="zh-CN"/>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1）</w:t>
      </w:r>
      <w:r>
        <w:rPr>
          <w:rFonts w:hint="default" w:ascii="Times New Roman" w:hAnsi="Times New Roman" w:cs="Times New Roman"/>
          <w:b w:val="0"/>
          <w:color w:val="auto"/>
          <w:sz w:val="24"/>
          <w:szCs w:val="24"/>
          <w:highlight w:val="none"/>
        </w:rPr>
        <w:t>《中华人民共和国环境保护法》（2015年1月1日起施行）；</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2）</w:t>
      </w:r>
      <w:r>
        <w:rPr>
          <w:rFonts w:hint="default" w:ascii="Times New Roman" w:hAnsi="Times New Roman" w:cs="Times New Roman"/>
          <w:b w:val="0"/>
          <w:color w:val="auto"/>
          <w:sz w:val="24"/>
          <w:szCs w:val="24"/>
          <w:highlight w:val="none"/>
        </w:rPr>
        <w:t>《中华人民共和国环境影响评价法》（</w:t>
      </w:r>
      <w:r>
        <w:rPr>
          <w:rFonts w:hint="default" w:ascii="Times New Roman" w:hAnsi="Times New Roman" w:cs="Times New Roman"/>
          <w:b w:val="0"/>
          <w:color w:val="auto"/>
          <w:sz w:val="24"/>
          <w:szCs w:val="24"/>
          <w:highlight w:val="none"/>
          <w:lang w:eastAsia="zh-CN"/>
        </w:rPr>
        <w:t>2018年3月12日修订施行</w:t>
      </w:r>
      <w:r>
        <w:rPr>
          <w:rFonts w:hint="default" w:ascii="Times New Roman" w:hAnsi="Times New Roman" w:cs="Times New Roman"/>
          <w:b w:val="0"/>
          <w:color w:val="auto"/>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3）</w:t>
      </w:r>
      <w:r>
        <w:rPr>
          <w:rFonts w:hint="default" w:ascii="Times New Roman" w:hAnsi="Times New Roman" w:cs="Times New Roman"/>
          <w:b w:val="0"/>
          <w:color w:val="auto"/>
          <w:sz w:val="24"/>
          <w:szCs w:val="24"/>
          <w:highlight w:val="none"/>
        </w:rPr>
        <w:t>《中华人民共和国水污染防治法》（20</w:t>
      </w:r>
      <w:r>
        <w:rPr>
          <w:rFonts w:hint="default" w:ascii="Times New Roman" w:hAnsi="Times New Roman" w:cs="Times New Roman"/>
          <w:b w:val="0"/>
          <w:color w:val="auto"/>
          <w:sz w:val="24"/>
          <w:szCs w:val="24"/>
          <w:highlight w:val="none"/>
          <w:lang w:val="en-US" w:eastAsia="zh-CN"/>
        </w:rPr>
        <w:t>18</w:t>
      </w:r>
      <w:r>
        <w:rPr>
          <w:rFonts w:hint="default" w:ascii="Times New Roman" w:hAnsi="Times New Roman" w:cs="Times New Roman"/>
          <w:b w:val="0"/>
          <w:color w:val="auto"/>
          <w:sz w:val="24"/>
          <w:szCs w:val="24"/>
          <w:highlight w:val="none"/>
        </w:rPr>
        <w:t>年</w:t>
      </w:r>
      <w:r>
        <w:rPr>
          <w:rFonts w:hint="default" w:ascii="Times New Roman" w:hAnsi="Times New Roman" w:cs="Times New Roman"/>
          <w:b w:val="0"/>
          <w:color w:val="auto"/>
          <w:sz w:val="24"/>
          <w:szCs w:val="24"/>
          <w:highlight w:val="none"/>
          <w:lang w:val="en-US" w:eastAsia="zh-CN"/>
        </w:rPr>
        <w:t>1</w:t>
      </w:r>
      <w:r>
        <w:rPr>
          <w:rFonts w:hint="default" w:ascii="Times New Roman" w:hAnsi="Times New Roman" w:cs="Times New Roman"/>
          <w:b w:val="0"/>
          <w:color w:val="auto"/>
          <w:sz w:val="24"/>
          <w:szCs w:val="24"/>
          <w:highlight w:val="none"/>
        </w:rPr>
        <w:t>月1日</w:t>
      </w:r>
      <w:r>
        <w:rPr>
          <w:rFonts w:hint="default" w:ascii="Times New Roman" w:hAnsi="Times New Roman" w:cs="Times New Roman"/>
          <w:b w:val="0"/>
          <w:color w:val="auto"/>
          <w:sz w:val="24"/>
          <w:szCs w:val="24"/>
          <w:highlight w:val="none"/>
          <w:lang w:eastAsia="zh-CN"/>
        </w:rPr>
        <w:t>修订</w:t>
      </w:r>
      <w:r>
        <w:rPr>
          <w:rFonts w:hint="default" w:ascii="Times New Roman" w:hAnsi="Times New Roman" w:cs="Times New Roman"/>
          <w:b w:val="0"/>
          <w:color w:val="auto"/>
          <w:sz w:val="24"/>
          <w:szCs w:val="24"/>
          <w:highlight w:val="none"/>
        </w:rPr>
        <w:t>施行）；</w:t>
      </w:r>
    </w:p>
    <w:p>
      <w:pPr>
        <w:keepNext w:val="0"/>
        <w:keepLines w:val="0"/>
        <w:pageBreakBefore w:val="0"/>
        <w:widowControl w:val="0"/>
        <w:numPr>
          <w:ilvl w:val="0"/>
          <w:numId w:val="0"/>
        </w:numPr>
        <w:kinsoku/>
        <w:wordWrap/>
        <w:overflowPunct/>
        <w:topLinePunct w:val="0"/>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4）</w:t>
      </w:r>
      <w:r>
        <w:rPr>
          <w:rFonts w:hint="default" w:ascii="Times New Roman" w:hAnsi="Times New Roman" w:cs="Times New Roman"/>
          <w:b w:val="0"/>
          <w:color w:val="auto"/>
          <w:sz w:val="24"/>
          <w:szCs w:val="24"/>
          <w:highlight w:val="none"/>
        </w:rPr>
        <w:t>《中华人民共和国大气污染防治法》（201</w:t>
      </w:r>
      <w:r>
        <w:rPr>
          <w:rFonts w:hint="default" w:ascii="Times New Roman" w:hAnsi="Times New Roman" w:cs="Times New Roman"/>
          <w:b w:val="0"/>
          <w:color w:val="auto"/>
          <w:sz w:val="24"/>
          <w:szCs w:val="24"/>
          <w:highlight w:val="none"/>
          <w:lang w:val="en-US" w:eastAsia="zh-CN"/>
        </w:rPr>
        <w:t>8</w:t>
      </w:r>
      <w:r>
        <w:rPr>
          <w:rFonts w:hint="default" w:ascii="Times New Roman" w:hAnsi="Times New Roman" w:cs="Times New Roman"/>
          <w:b w:val="0"/>
          <w:color w:val="auto"/>
          <w:sz w:val="24"/>
          <w:szCs w:val="24"/>
          <w:highlight w:val="none"/>
        </w:rPr>
        <w:t>年1</w:t>
      </w:r>
      <w:r>
        <w:rPr>
          <w:rFonts w:hint="default" w:ascii="Times New Roman" w:hAnsi="Times New Roman" w:cs="Times New Roman"/>
          <w:b w:val="0"/>
          <w:color w:val="auto"/>
          <w:sz w:val="24"/>
          <w:szCs w:val="24"/>
          <w:highlight w:val="none"/>
          <w:lang w:val="en-US" w:eastAsia="zh-CN"/>
        </w:rPr>
        <w:t>0</w:t>
      </w:r>
      <w:r>
        <w:rPr>
          <w:rFonts w:hint="default" w:ascii="Times New Roman" w:hAnsi="Times New Roman" w:cs="Times New Roman"/>
          <w:b w:val="0"/>
          <w:color w:val="auto"/>
          <w:sz w:val="24"/>
          <w:szCs w:val="24"/>
          <w:highlight w:val="none"/>
        </w:rPr>
        <w:t>月</w:t>
      </w:r>
      <w:r>
        <w:rPr>
          <w:rFonts w:hint="default" w:ascii="Times New Roman" w:hAnsi="Times New Roman" w:cs="Times New Roman"/>
          <w:b w:val="0"/>
          <w:color w:val="auto"/>
          <w:sz w:val="24"/>
          <w:szCs w:val="24"/>
          <w:highlight w:val="none"/>
          <w:lang w:val="en-US" w:eastAsia="zh-CN"/>
        </w:rPr>
        <w:t>26</w:t>
      </w:r>
      <w:r>
        <w:rPr>
          <w:rFonts w:hint="default" w:ascii="Times New Roman" w:hAnsi="Times New Roman" w:cs="Times New Roman"/>
          <w:b w:val="0"/>
          <w:color w:val="auto"/>
          <w:sz w:val="24"/>
          <w:szCs w:val="24"/>
          <w:highlight w:val="none"/>
        </w:rPr>
        <w:t>日</w:t>
      </w:r>
      <w:r>
        <w:rPr>
          <w:rFonts w:hint="default" w:ascii="Times New Roman" w:hAnsi="Times New Roman" w:cs="Times New Roman"/>
          <w:b w:val="0"/>
          <w:color w:val="auto"/>
          <w:sz w:val="24"/>
          <w:szCs w:val="24"/>
          <w:highlight w:val="none"/>
          <w:lang w:eastAsia="zh-CN"/>
        </w:rPr>
        <w:t>修订</w:t>
      </w:r>
      <w:r>
        <w:rPr>
          <w:rFonts w:hint="default" w:ascii="Times New Roman" w:hAnsi="Times New Roman" w:cs="Times New Roman"/>
          <w:b w:val="0"/>
          <w:color w:val="auto"/>
          <w:sz w:val="24"/>
          <w:szCs w:val="24"/>
          <w:highlight w:val="none"/>
        </w:rPr>
        <w:t>施行）；</w:t>
      </w:r>
    </w:p>
    <w:p>
      <w:pPr>
        <w:keepNext w:val="0"/>
        <w:keepLines w:val="0"/>
        <w:pageBreakBefore w:val="0"/>
        <w:widowControl w:val="0"/>
        <w:numPr>
          <w:ilvl w:val="0"/>
          <w:numId w:val="0"/>
        </w:numPr>
        <w:kinsoku/>
        <w:wordWrap/>
        <w:overflowPunct/>
        <w:topLinePunct w:val="0"/>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5）</w:t>
      </w:r>
      <w:r>
        <w:rPr>
          <w:rFonts w:hint="default" w:ascii="Times New Roman" w:hAnsi="Times New Roman" w:cs="Times New Roman"/>
          <w:b w:val="0"/>
          <w:color w:val="auto"/>
          <w:sz w:val="24"/>
          <w:szCs w:val="24"/>
          <w:highlight w:val="none"/>
        </w:rPr>
        <w:t>《中华人民共和国环境噪声污染防治法》（</w:t>
      </w:r>
      <w:r>
        <w:rPr>
          <w:rFonts w:hint="default" w:ascii="Times New Roman" w:hAnsi="Times New Roman" w:cs="Times New Roman"/>
          <w:b w:val="0"/>
          <w:color w:val="auto"/>
          <w:sz w:val="24"/>
          <w:szCs w:val="24"/>
          <w:highlight w:val="none"/>
          <w:lang w:eastAsia="zh-CN"/>
        </w:rPr>
        <w:t>2018年3月12日修订施行</w:t>
      </w:r>
      <w:r>
        <w:rPr>
          <w:rFonts w:hint="default" w:ascii="Times New Roman" w:hAnsi="Times New Roman" w:cs="Times New Roman"/>
          <w:b w:val="0"/>
          <w:color w:val="auto"/>
          <w:sz w:val="24"/>
          <w:szCs w:val="24"/>
          <w:highlight w:val="none"/>
        </w:rPr>
        <w:t>）；</w:t>
      </w:r>
    </w:p>
    <w:p>
      <w:pPr>
        <w:keepNext w:val="0"/>
        <w:keepLines w:val="0"/>
        <w:pageBreakBefore w:val="0"/>
        <w:widowControl w:val="0"/>
        <w:numPr>
          <w:ilvl w:val="0"/>
          <w:numId w:val="0"/>
        </w:numPr>
        <w:kinsoku/>
        <w:wordWrap/>
        <w:overflowPunct/>
        <w:topLinePunct w:val="0"/>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6）</w:t>
      </w:r>
      <w:r>
        <w:rPr>
          <w:rFonts w:hint="default" w:ascii="Times New Roman" w:hAnsi="Times New Roman" w:cs="Times New Roman"/>
          <w:b w:val="0"/>
          <w:color w:val="auto"/>
          <w:sz w:val="24"/>
          <w:szCs w:val="24"/>
          <w:highlight w:val="none"/>
        </w:rPr>
        <w:t>《中华人民共和国固体废物污染环境防治法》</w:t>
      </w:r>
      <w:r>
        <w:rPr>
          <w:rFonts w:hint="default" w:ascii="Times New Roman" w:hAnsi="Times New Roman" w:cs="Times New Roman"/>
          <w:b w:val="0"/>
          <w:color w:val="auto"/>
          <w:sz w:val="24"/>
          <w:szCs w:val="24"/>
          <w:highlight w:val="none"/>
          <w:lang w:eastAsia="zh-CN"/>
        </w:rPr>
        <w:t>（</w:t>
      </w:r>
      <w:r>
        <w:rPr>
          <w:rFonts w:hint="default" w:ascii="Times New Roman" w:hAnsi="Times New Roman" w:eastAsia="宋体" w:cs="Times New Roman"/>
          <w:b w:val="0"/>
          <w:color w:val="auto"/>
          <w:sz w:val="24"/>
          <w:szCs w:val="24"/>
          <w:highlight w:val="none"/>
        </w:rPr>
        <w:t>20</w:t>
      </w:r>
      <w:r>
        <w:rPr>
          <w:rFonts w:hint="eastAsia" w:ascii="Times New Roman" w:hAnsi="Times New Roman" w:cs="Times New Roman"/>
          <w:b w:val="0"/>
          <w:color w:val="auto"/>
          <w:sz w:val="24"/>
          <w:szCs w:val="24"/>
          <w:highlight w:val="none"/>
          <w:lang w:val="en-US" w:eastAsia="zh-CN"/>
        </w:rPr>
        <w:t>20</w:t>
      </w:r>
      <w:r>
        <w:rPr>
          <w:rFonts w:hint="default" w:ascii="Times New Roman" w:hAnsi="Times New Roman" w:eastAsia="宋体" w:cs="Times New Roman"/>
          <w:b w:val="0"/>
          <w:color w:val="auto"/>
          <w:sz w:val="24"/>
          <w:szCs w:val="24"/>
          <w:highlight w:val="none"/>
        </w:rPr>
        <w:t>年</w:t>
      </w:r>
      <w:r>
        <w:rPr>
          <w:rFonts w:hint="eastAsia" w:ascii="Times New Roman" w:hAnsi="Times New Roman" w:cs="Times New Roman"/>
          <w:b w:val="0"/>
          <w:color w:val="auto"/>
          <w:sz w:val="24"/>
          <w:szCs w:val="24"/>
          <w:highlight w:val="none"/>
          <w:lang w:val="en-US" w:eastAsia="zh-CN"/>
        </w:rPr>
        <w:t>9</w:t>
      </w:r>
      <w:r>
        <w:rPr>
          <w:rFonts w:hint="default" w:ascii="Times New Roman" w:hAnsi="Times New Roman" w:eastAsia="宋体" w:cs="Times New Roman"/>
          <w:b w:val="0"/>
          <w:color w:val="auto"/>
          <w:sz w:val="24"/>
          <w:szCs w:val="24"/>
          <w:highlight w:val="none"/>
        </w:rPr>
        <w:t>月</w:t>
      </w:r>
      <w:r>
        <w:rPr>
          <w:rFonts w:hint="eastAsia" w:ascii="Times New Roman" w:hAnsi="Times New Roman" w:cs="Times New Roman"/>
          <w:b w:val="0"/>
          <w:color w:val="auto"/>
          <w:sz w:val="24"/>
          <w:szCs w:val="24"/>
          <w:highlight w:val="none"/>
          <w:lang w:val="en-US" w:eastAsia="zh-CN"/>
        </w:rPr>
        <w:t>1</w:t>
      </w:r>
      <w:r>
        <w:rPr>
          <w:rFonts w:hint="default" w:ascii="Times New Roman" w:hAnsi="Times New Roman" w:eastAsia="宋体" w:cs="Times New Roman"/>
          <w:b w:val="0"/>
          <w:color w:val="auto"/>
          <w:sz w:val="24"/>
          <w:szCs w:val="24"/>
          <w:highlight w:val="none"/>
        </w:rPr>
        <w:t>日</w:t>
      </w:r>
      <w:r>
        <w:rPr>
          <w:rFonts w:hint="default" w:ascii="Times New Roman" w:hAnsi="Times New Roman" w:eastAsia="宋体" w:cs="Times New Roman"/>
          <w:b w:val="0"/>
          <w:color w:val="auto"/>
          <w:sz w:val="24"/>
          <w:szCs w:val="24"/>
          <w:highlight w:val="none"/>
          <w:lang w:eastAsia="zh-CN"/>
        </w:rPr>
        <w:t>修订</w:t>
      </w:r>
      <w:r>
        <w:rPr>
          <w:rFonts w:hint="default" w:ascii="Times New Roman" w:hAnsi="Times New Roman" w:eastAsia="宋体" w:cs="Times New Roman"/>
          <w:b w:val="0"/>
          <w:color w:val="auto"/>
          <w:sz w:val="24"/>
          <w:szCs w:val="24"/>
          <w:highlight w:val="none"/>
        </w:rPr>
        <w:t>施行</w:t>
      </w:r>
      <w:r>
        <w:rPr>
          <w:rFonts w:hint="default" w:ascii="Times New Roman" w:hAnsi="Times New Roman" w:cs="Times New Roman"/>
          <w:b w:val="0"/>
          <w:color w:val="auto"/>
          <w:sz w:val="24"/>
          <w:szCs w:val="24"/>
          <w:highlight w:val="none"/>
        </w:rPr>
        <w:t>）；</w:t>
      </w:r>
    </w:p>
    <w:p>
      <w:pPr>
        <w:keepNext w:val="0"/>
        <w:keepLines w:val="0"/>
        <w:pageBreakBefore w:val="0"/>
        <w:widowControl w:val="0"/>
        <w:numPr>
          <w:ilvl w:val="0"/>
          <w:numId w:val="0"/>
        </w:numPr>
        <w:kinsoku/>
        <w:wordWrap/>
        <w:overflowPunct/>
        <w:topLinePunct w:val="0"/>
        <w:bidi w:val="0"/>
        <w:adjustRightInd/>
        <w:snapToGrid/>
        <w:spacing w:before="0" w:beforeAutospacing="0" w:after="0" w:afterAutospacing="0" w:line="500" w:lineRule="exact"/>
        <w:ind w:right="0" w:rightChars="0"/>
        <w:jc w:val="both"/>
        <w:textAlignment w:val="auto"/>
        <w:rPr>
          <w:rFonts w:hint="eastAsia" w:ascii="Times New Roman" w:hAnsi="Times New Roman" w:eastAsia="宋体" w:cs="Times New Roman"/>
          <w:b w:val="0"/>
          <w:color w:val="auto"/>
          <w:sz w:val="24"/>
          <w:szCs w:val="24"/>
          <w:highlight w:val="none"/>
          <w:lang w:eastAsia="zh-CN"/>
        </w:rPr>
      </w:pPr>
      <w:bookmarkStart w:id="183" w:name="_Toc508285612"/>
      <w:bookmarkStart w:id="184" w:name="_Toc508285819"/>
      <w:bookmarkStart w:id="185" w:name="_Toc13748"/>
      <w:bookmarkStart w:id="186" w:name="_Toc508285539"/>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val="en-US" w:eastAsia="zh-CN"/>
        </w:rPr>
        <w:t>7）</w:t>
      </w:r>
      <w:r>
        <w:rPr>
          <w:rFonts w:hint="default" w:ascii="Times New Roman" w:hAnsi="Times New Roman" w:cs="Times New Roman"/>
          <w:b w:val="0"/>
          <w:color w:val="auto"/>
          <w:sz w:val="24"/>
          <w:szCs w:val="24"/>
          <w:highlight w:val="none"/>
        </w:rPr>
        <w:t>《建设项目环境保护管理条例》（2017年7月16日《国务院关于修改〈建设项目环境保护管理条例〉的决定》修订）</w:t>
      </w:r>
      <w:r>
        <w:rPr>
          <w:rFonts w:hint="eastAsia" w:ascii="Times New Roman" w:hAnsi="Times New Roman" w:cs="Times New Roman"/>
          <w:b w:val="0"/>
          <w:color w:val="auto"/>
          <w:sz w:val="24"/>
          <w:szCs w:val="24"/>
          <w:highlight w:val="none"/>
          <w:lang w:eastAsia="zh-CN"/>
        </w:rPr>
        <w:t>。</w:t>
      </w:r>
    </w:p>
    <w:bookmarkEnd w:id="183"/>
    <w:bookmarkEnd w:id="184"/>
    <w:bookmarkEnd w:id="185"/>
    <w:bookmarkEnd w:id="186"/>
    <w:p>
      <w:pPr>
        <w:pStyle w:val="5"/>
        <w:bidi w:val="0"/>
        <w:ind w:left="-100" w:leftChars="0" w:firstLineChars="0"/>
        <w:outlineLvl w:val="1"/>
        <w:rPr>
          <w:rFonts w:hint="default"/>
          <w:color w:val="auto"/>
          <w:highlight w:val="none"/>
          <w:lang w:val="en-US" w:eastAsia="zh-CN"/>
        </w:rPr>
      </w:pPr>
      <w:bookmarkStart w:id="187" w:name="_Toc32596"/>
      <w:bookmarkStart w:id="188" w:name="_Toc10526"/>
      <w:bookmarkStart w:id="189" w:name="_Toc14707"/>
      <w:bookmarkStart w:id="190" w:name="_Toc24116"/>
      <w:bookmarkStart w:id="191" w:name="_Toc5250"/>
      <w:bookmarkStart w:id="192" w:name="_Toc17736"/>
      <w:bookmarkStart w:id="193" w:name="_Toc7663"/>
      <w:bookmarkStart w:id="194" w:name="_Toc6709"/>
      <w:bookmarkStart w:id="195" w:name="_Toc12481"/>
      <w:bookmarkStart w:id="196" w:name="_Toc30538"/>
      <w:bookmarkStart w:id="197" w:name="_Toc30104"/>
      <w:bookmarkStart w:id="198" w:name="_Toc31835"/>
      <w:r>
        <w:rPr>
          <w:rFonts w:hint="default"/>
          <w:color w:val="auto"/>
          <w:highlight w:val="none"/>
          <w:lang w:eastAsia="zh-CN"/>
        </w:rPr>
        <w:t>建设项目竣工环境保护验收技术规范</w:t>
      </w:r>
      <w:bookmarkEnd w:id="187"/>
      <w:bookmarkEnd w:id="188"/>
      <w:bookmarkEnd w:id="189"/>
      <w:bookmarkEnd w:id="190"/>
      <w:bookmarkEnd w:id="191"/>
      <w:bookmarkEnd w:id="192"/>
      <w:bookmarkEnd w:id="193"/>
      <w:bookmarkEnd w:id="194"/>
      <w:bookmarkEnd w:id="195"/>
      <w:bookmarkEnd w:id="196"/>
      <w:bookmarkEnd w:id="197"/>
      <w:bookmarkEnd w:id="198"/>
      <w:bookmarkStart w:id="199" w:name="_Toc505182452"/>
      <w:bookmarkStart w:id="200" w:name="_Toc508285613"/>
      <w:bookmarkStart w:id="201" w:name="_Toc508285540"/>
      <w:bookmarkStart w:id="202" w:name="_Toc25434"/>
      <w:bookmarkStart w:id="203" w:name="_Toc508285820"/>
    </w:p>
    <w:p>
      <w:pPr>
        <w:numPr>
          <w:ilvl w:val="0"/>
          <w:numId w:val="0"/>
        </w:numPr>
        <w:adjustRightInd w:val="0"/>
        <w:spacing w:line="360" w:lineRule="auto"/>
        <w:ind w:right="0" w:rightChars="0"/>
        <w:rPr>
          <w:rFonts w:hint="default" w:ascii="Times New Roman" w:hAnsi="Times New Roman" w:cs="Times New Roman"/>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1</w:t>
      </w: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rPr>
        <w:t>《声环境质量标准》（GB3096-2008）；</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ascii="Times New Roman" w:hAnsi="Times New Roman" w:cs="Times New Roman"/>
          <w:b w:val="0"/>
          <w:color w:val="auto"/>
          <w:sz w:val="24"/>
          <w:szCs w:val="24"/>
          <w:highlight w:val="none"/>
          <w:lang w:val="en-US" w:eastAsia="zh-CN"/>
        </w:rPr>
      </w:pPr>
      <w:r>
        <w:rPr>
          <w:rFonts w:hint="default" w:ascii="Times New Roman" w:hAnsi="Times New Roman" w:cs="Times New Roman"/>
          <w:b w:val="0"/>
          <w:color w:val="auto"/>
          <w:sz w:val="24"/>
          <w:szCs w:val="24"/>
          <w:highlight w:val="none"/>
          <w:lang w:val="en-US" w:eastAsia="zh-CN"/>
        </w:rPr>
        <w:t>（2）《工业企业厂界环境噪声排放标准》（GB 12348-2008）；</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lang w:val="en-US" w:eastAsia="zh-CN"/>
        </w:rPr>
      </w:pPr>
      <w:r>
        <w:rPr>
          <w:rFonts w:hint="default" w:ascii="Times New Roman" w:hAnsi="Times New Roman" w:cs="Times New Roman"/>
          <w:b w:val="0"/>
          <w:color w:val="auto"/>
          <w:sz w:val="24"/>
          <w:szCs w:val="24"/>
          <w:highlight w:val="none"/>
          <w:lang w:val="en-US" w:eastAsia="zh-CN"/>
        </w:rPr>
        <w:t>（</w:t>
      </w:r>
      <w:r>
        <w:rPr>
          <w:rFonts w:hint="eastAsia" w:ascii="Times New Roman" w:hAnsi="Times New Roman" w:cs="Times New Roman"/>
          <w:b w:val="0"/>
          <w:color w:val="auto"/>
          <w:sz w:val="24"/>
          <w:szCs w:val="24"/>
          <w:highlight w:val="none"/>
          <w:lang w:val="en-US" w:eastAsia="zh-CN"/>
        </w:rPr>
        <w:t>3</w:t>
      </w:r>
      <w:r>
        <w:rPr>
          <w:rFonts w:hint="default" w:ascii="Times New Roman" w:hAnsi="Times New Roman" w:cs="Times New Roman"/>
          <w:b w:val="0"/>
          <w:color w:val="auto"/>
          <w:sz w:val="24"/>
          <w:szCs w:val="24"/>
          <w:highlight w:val="none"/>
          <w:lang w:val="en-US" w:eastAsia="zh-CN"/>
        </w:rPr>
        <w:t>）《大气污染物综合排放标准》（GB16297-1996）；</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lang w:val="en-US" w:eastAsia="zh-CN"/>
        </w:rPr>
      </w:pPr>
      <w:r>
        <w:rPr>
          <w:rFonts w:hint="default" w:ascii="Times New Roman" w:hAnsi="Times New Roman" w:cs="Times New Roman"/>
          <w:b w:val="0"/>
          <w:color w:val="auto"/>
          <w:sz w:val="24"/>
          <w:szCs w:val="24"/>
          <w:highlight w:val="none"/>
          <w:lang w:val="en-US" w:eastAsia="zh-CN"/>
        </w:rPr>
        <w:t>（</w:t>
      </w:r>
      <w:r>
        <w:rPr>
          <w:rFonts w:hint="eastAsia" w:ascii="Times New Roman" w:hAnsi="Times New Roman" w:cs="Times New Roman"/>
          <w:b w:val="0"/>
          <w:color w:val="auto"/>
          <w:sz w:val="24"/>
          <w:szCs w:val="24"/>
          <w:highlight w:val="none"/>
          <w:lang w:val="en-US" w:eastAsia="zh-CN"/>
        </w:rPr>
        <w:t>4</w:t>
      </w:r>
      <w:r>
        <w:rPr>
          <w:rFonts w:hint="default" w:ascii="Times New Roman" w:hAnsi="Times New Roman" w:cs="Times New Roman"/>
          <w:b w:val="0"/>
          <w:color w:val="auto"/>
          <w:sz w:val="24"/>
          <w:szCs w:val="24"/>
          <w:highlight w:val="none"/>
          <w:lang w:val="en-US" w:eastAsia="zh-CN"/>
        </w:rPr>
        <w:t>）《环境空气质量标准》（GB3095-2012）；</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ascii="Times New Roman" w:hAnsi="Times New Roman" w:cs="Times New Roman"/>
          <w:b w:val="0"/>
          <w:color w:val="auto"/>
          <w:sz w:val="24"/>
          <w:szCs w:val="24"/>
          <w:highlight w:val="none"/>
          <w:lang w:val="en-US" w:eastAsia="zh-CN"/>
        </w:rPr>
      </w:pPr>
      <w:r>
        <w:rPr>
          <w:rFonts w:hint="default" w:ascii="Times New Roman" w:hAnsi="Times New Roman" w:cs="Times New Roman"/>
          <w:b w:val="0"/>
          <w:color w:val="auto"/>
          <w:sz w:val="24"/>
          <w:szCs w:val="24"/>
          <w:highlight w:val="none"/>
          <w:lang w:val="en-US" w:eastAsia="zh-CN"/>
        </w:rPr>
        <w:t>（</w:t>
      </w:r>
      <w:r>
        <w:rPr>
          <w:rFonts w:hint="eastAsia" w:ascii="Times New Roman" w:hAnsi="Times New Roman" w:cs="Times New Roman"/>
          <w:b w:val="0"/>
          <w:color w:val="auto"/>
          <w:sz w:val="24"/>
          <w:szCs w:val="24"/>
          <w:highlight w:val="none"/>
          <w:lang w:val="en-US" w:eastAsia="zh-CN"/>
        </w:rPr>
        <w:t>5</w:t>
      </w:r>
      <w:r>
        <w:rPr>
          <w:rFonts w:hint="default" w:ascii="Times New Roman" w:hAnsi="Times New Roman" w:cs="Times New Roman"/>
          <w:b w:val="0"/>
          <w:color w:val="auto"/>
          <w:sz w:val="24"/>
          <w:szCs w:val="24"/>
          <w:highlight w:val="none"/>
          <w:lang w:val="en-US" w:eastAsia="zh-CN"/>
        </w:rPr>
        <w:t>）《一般工业固体废物贮存和填埋污染控制标准》（GB 18599-2020）；</w:t>
      </w:r>
    </w:p>
    <w:p>
      <w:pPr>
        <w:keepNext w:val="0"/>
        <w:keepLines w:val="0"/>
        <w:pageBreakBefore w:val="0"/>
        <w:widowControl w:val="0"/>
        <w:numPr>
          <w:ilvl w:val="0"/>
          <w:numId w:val="0"/>
        </w:numPr>
        <w:kinsoku/>
        <w:wordWrap/>
        <w:overflowPunct/>
        <w:topLinePunct w:val="0"/>
        <w:bidi w:val="0"/>
        <w:adjustRightInd/>
        <w:snapToGrid/>
        <w:spacing w:before="0" w:beforeAutospacing="0" w:after="0" w:afterAutospacing="0" w:line="500" w:lineRule="exact"/>
        <w:ind w:right="0" w:rightChars="0"/>
        <w:jc w:val="both"/>
        <w:textAlignment w:val="auto"/>
        <w:rPr>
          <w:rFonts w:hint="default" w:ascii="Times New Roman" w:hAnsi="Times New Roman" w:cs="Times New Roman"/>
          <w:b w:val="0"/>
          <w:color w:val="auto"/>
          <w:sz w:val="24"/>
          <w:szCs w:val="24"/>
          <w:highlight w:val="none"/>
        </w:rPr>
      </w:pPr>
      <w:r>
        <w:rPr>
          <w:rFonts w:hint="default" w:ascii="Times New Roman" w:hAnsi="Times New Roman" w:cs="Times New Roman"/>
          <w:b w:val="0"/>
          <w:color w:val="auto"/>
          <w:sz w:val="24"/>
          <w:szCs w:val="24"/>
          <w:highlight w:val="none"/>
        </w:rPr>
        <w:t>（</w:t>
      </w:r>
      <w:r>
        <w:rPr>
          <w:rFonts w:hint="eastAsia" w:ascii="Times New Roman" w:hAnsi="Times New Roman" w:cs="Times New Roman"/>
          <w:b w:val="0"/>
          <w:color w:val="auto"/>
          <w:sz w:val="24"/>
          <w:szCs w:val="24"/>
          <w:highlight w:val="none"/>
          <w:lang w:val="en-US" w:eastAsia="zh-CN"/>
        </w:rPr>
        <w:t>6</w:t>
      </w:r>
      <w:r>
        <w:rPr>
          <w:rFonts w:hint="default" w:ascii="Times New Roman" w:hAnsi="Times New Roman" w:cs="Times New Roman"/>
          <w:b w:val="0"/>
          <w:color w:val="auto"/>
          <w:sz w:val="24"/>
          <w:szCs w:val="24"/>
          <w:highlight w:val="none"/>
        </w:rPr>
        <w:t>）关于发布《建设项目竣工环境保护验收暂行办法》的公告，中华人民共和国环境保护部，国环规环评</w:t>
      </w:r>
      <w:r>
        <w:rPr>
          <w:rFonts w:hint="eastAsia" w:ascii="宋体" w:hAnsi="宋体" w:eastAsia="宋体" w:cs="宋体"/>
          <w:b w:val="0"/>
          <w:color w:val="auto"/>
          <w:sz w:val="24"/>
          <w:szCs w:val="24"/>
          <w:highlight w:val="none"/>
        </w:rPr>
        <w:t>〔</w:t>
      </w:r>
      <w:r>
        <w:rPr>
          <w:rFonts w:hint="eastAsia" w:ascii="宋体" w:hAnsi="宋体" w:eastAsia="宋体" w:cs="宋体"/>
          <w:b w:val="0"/>
          <w:color w:val="auto"/>
          <w:sz w:val="24"/>
          <w:szCs w:val="24"/>
          <w:highlight w:val="none"/>
          <w:lang w:val="en-US" w:eastAsia="zh-CN"/>
        </w:rPr>
        <w:t>2017</w:t>
      </w:r>
      <w:r>
        <w:rPr>
          <w:rFonts w:hint="eastAsia" w:ascii="宋体" w:hAnsi="宋体" w:eastAsia="宋体" w:cs="宋体"/>
          <w:b w:val="0"/>
          <w:color w:val="auto"/>
          <w:sz w:val="24"/>
          <w:szCs w:val="24"/>
          <w:highlight w:val="none"/>
        </w:rPr>
        <w:t>〕</w:t>
      </w:r>
      <w:r>
        <w:rPr>
          <w:rFonts w:hint="default" w:ascii="Times New Roman" w:hAnsi="Times New Roman" w:cs="Times New Roman"/>
          <w:b w:val="0"/>
          <w:color w:val="auto"/>
          <w:sz w:val="24"/>
          <w:szCs w:val="24"/>
          <w:highlight w:val="none"/>
        </w:rPr>
        <w:t>4号，2017年11月20日；</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eastAsia" w:ascii="Times New Roman" w:hAnsi="Times New Roman" w:cs="Times New Roman"/>
          <w:b w:val="0"/>
          <w:color w:val="auto"/>
          <w:sz w:val="24"/>
          <w:szCs w:val="24"/>
          <w:highlight w:val="none"/>
          <w:lang w:eastAsia="zh-CN"/>
        </w:rPr>
      </w:pPr>
      <w:r>
        <w:rPr>
          <w:rFonts w:hint="eastAsia" w:ascii="Times New Roman" w:hAnsi="Times New Roman" w:cs="Times New Roman"/>
          <w:b w:val="0"/>
          <w:color w:val="auto"/>
          <w:sz w:val="24"/>
          <w:szCs w:val="24"/>
          <w:highlight w:val="none"/>
          <w:lang w:eastAsia="zh-CN"/>
        </w:rPr>
        <w:t>（</w:t>
      </w:r>
      <w:r>
        <w:rPr>
          <w:rFonts w:hint="eastAsia" w:ascii="Times New Roman" w:hAnsi="Times New Roman" w:cs="Times New Roman"/>
          <w:b w:val="0"/>
          <w:color w:val="auto"/>
          <w:sz w:val="24"/>
          <w:szCs w:val="24"/>
          <w:highlight w:val="none"/>
          <w:lang w:val="en-US" w:eastAsia="zh-CN"/>
        </w:rPr>
        <w:t>7</w:t>
      </w:r>
      <w:r>
        <w:rPr>
          <w:rFonts w:hint="eastAsia"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rPr>
        <w:t>《关于发布《建设项目竣工环境保护验收技术指南</w:t>
      </w:r>
      <w:r>
        <w:rPr>
          <w:rFonts w:hint="default" w:ascii="Times New Roman" w:hAnsi="Times New Roman" w:cs="Times New Roman"/>
          <w:b w:val="0"/>
          <w:color w:val="auto"/>
          <w:sz w:val="24"/>
          <w:szCs w:val="24"/>
          <w:highlight w:val="none"/>
          <w:lang w:val="en-US" w:eastAsia="zh-CN"/>
        </w:rPr>
        <w:t xml:space="preserve"> </w:t>
      </w:r>
      <w:r>
        <w:rPr>
          <w:rFonts w:hint="default" w:ascii="Times New Roman" w:hAnsi="Times New Roman" w:cs="Times New Roman"/>
          <w:b w:val="0"/>
          <w:color w:val="auto"/>
          <w:sz w:val="24"/>
          <w:szCs w:val="24"/>
          <w:highlight w:val="none"/>
        </w:rPr>
        <w:t>污染影响类》生态环境保护部</w:t>
      </w:r>
      <w:r>
        <w:rPr>
          <w:rFonts w:hint="eastAsia" w:ascii="宋体" w:hAnsi="宋体" w:eastAsia="宋体" w:cs="宋体"/>
          <w:b w:val="0"/>
          <w:color w:val="auto"/>
          <w:sz w:val="24"/>
          <w:szCs w:val="24"/>
          <w:highlight w:val="none"/>
        </w:rPr>
        <w:t>〔</w:t>
      </w:r>
      <w:r>
        <w:rPr>
          <w:rFonts w:hint="eastAsia" w:cs="宋体"/>
          <w:b w:val="0"/>
          <w:color w:val="auto"/>
          <w:sz w:val="24"/>
          <w:szCs w:val="24"/>
          <w:highlight w:val="none"/>
          <w:lang w:val="en-US" w:eastAsia="zh-CN"/>
        </w:rPr>
        <w:t>2018</w:t>
      </w:r>
      <w:r>
        <w:rPr>
          <w:rFonts w:hint="eastAsia" w:ascii="宋体" w:hAnsi="宋体" w:eastAsia="宋体" w:cs="宋体"/>
          <w:b w:val="0"/>
          <w:color w:val="auto"/>
          <w:sz w:val="24"/>
          <w:szCs w:val="24"/>
          <w:highlight w:val="none"/>
        </w:rPr>
        <w:t>〕</w:t>
      </w:r>
      <w:r>
        <w:rPr>
          <w:rFonts w:hint="default" w:ascii="Times New Roman" w:hAnsi="Times New Roman" w:cs="Times New Roman"/>
          <w:b w:val="0"/>
          <w:color w:val="auto"/>
          <w:sz w:val="24"/>
          <w:szCs w:val="24"/>
          <w:highlight w:val="none"/>
        </w:rPr>
        <w:t>9号</w:t>
      </w:r>
      <w:r>
        <w:rPr>
          <w:rFonts w:hint="default"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rPr>
        <w:t>2018年5月16日</w:t>
      </w:r>
      <w:r>
        <w:rPr>
          <w:rFonts w:hint="eastAsia" w:ascii="Times New Roman" w:hAnsi="Times New Roman" w:cs="Times New Roman"/>
          <w:b w:val="0"/>
          <w:color w:val="auto"/>
          <w:sz w:val="24"/>
          <w:szCs w:val="24"/>
          <w:highlight w:val="none"/>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ascii="Times New Roman" w:hAnsi="Times New Roman" w:cs="Times New Roman"/>
          <w:b w:val="0"/>
          <w:color w:val="auto"/>
          <w:sz w:val="24"/>
          <w:szCs w:val="24"/>
          <w:highlight w:val="none"/>
          <w:lang w:val="en-US" w:eastAsia="zh-CN"/>
        </w:rPr>
      </w:pPr>
      <w:r>
        <w:rPr>
          <w:rFonts w:hint="eastAsia" w:ascii="Times New Roman" w:hAnsi="Times New Roman" w:cs="Times New Roman"/>
          <w:b w:val="0"/>
          <w:color w:val="auto"/>
          <w:sz w:val="24"/>
          <w:szCs w:val="24"/>
          <w:highlight w:val="none"/>
          <w:lang w:eastAsia="zh-CN"/>
        </w:rPr>
        <w:t>（</w:t>
      </w:r>
      <w:r>
        <w:rPr>
          <w:rFonts w:hint="eastAsia" w:ascii="Times New Roman" w:hAnsi="Times New Roman" w:cs="Times New Roman"/>
          <w:b w:val="0"/>
          <w:color w:val="auto"/>
          <w:sz w:val="24"/>
          <w:szCs w:val="24"/>
          <w:highlight w:val="none"/>
          <w:lang w:val="en-US" w:eastAsia="zh-CN"/>
        </w:rPr>
        <w:t>8</w:t>
      </w:r>
      <w:r>
        <w:rPr>
          <w:rFonts w:hint="eastAsia" w:ascii="Times New Roman" w:hAnsi="Times New Roman" w:cs="Times New Roman"/>
          <w:b w:val="0"/>
          <w:color w:val="auto"/>
          <w:sz w:val="24"/>
          <w:szCs w:val="24"/>
          <w:highlight w:val="none"/>
          <w:lang w:eastAsia="zh-CN"/>
        </w:rPr>
        <w:t>）《固定污染源排污许可分类管理名录》（</w:t>
      </w:r>
      <w:r>
        <w:rPr>
          <w:rFonts w:hint="eastAsia" w:ascii="Times New Roman" w:hAnsi="Times New Roman" w:cs="Times New Roman"/>
          <w:b w:val="0"/>
          <w:color w:val="auto"/>
          <w:sz w:val="24"/>
          <w:szCs w:val="24"/>
          <w:highlight w:val="none"/>
          <w:lang w:val="en-US" w:eastAsia="zh-CN"/>
        </w:rPr>
        <w:t>2019年版</w:t>
      </w:r>
      <w:r>
        <w:rPr>
          <w:rFonts w:hint="eastAsia" w:ascii="Times New Roman" w:hAnsi="Times New Roman" w:cs="Times New Roman"/>
          <w:b w:val="0"/>
          <w:color w:val="auto"/>
          <w:sz w:val="24"/>
          <w:szCs w:val="24"/>
          <w:highlight w:val="none"/>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500" w:lineRule="exact"/>
        <w:ind w:right="0" w:rightChars="0"/>
        <w:jc w:val="both"/>
        <w:textAlignment w:val="auto"/>
        <w:rPr>
          <w:rFonts w:hint="default" w:ascii="Times New Roman" w:hAnsi="Times New Roman" w:cs="Times New Roman"/>
          <w:b w:val="0"/>
          <w:color w:val="auto"/>
          <w:sz w:val="24"/>
          <w:szCs w:val="24"/>
          <w:highlight w:val="none"/>
          <w:lang w:val="en-US" w:eastAsia="zh-CN"/>
        </w:rPr>
      </w:pPr>
      <w:r>
        <w:rPr>
          <w:rFonts w:hint="eastAsia" w:ascii="Times New Roman" w:hAnsi="Times New Roman" w:cs="Times New Roman"/>
          <w:b w:val="0"/>
          <w:color w:val="auto"/>
          <w:sz w:val="24"/>
          <w:szCs w:val="24"/>
          <w:highlight w:val="none"/>
          <w:lang w:eastAsia="zh-CN"/>
        </w:rPr>
        <w:t>（</w:t>
      </w:r>
      <w:r>
        <w:rPr>
          <w:rFonts w:hint="eastAsia" w:ascii="Times New Roman" w:hAnsi="Times New Roman" w:cs="Times New Roman"/>
          <w:b w:val="0"/>
          <w:color w:val="auto"/>
          <w:sz w:val="24"/>
          <w:szCs w:val="24"/>
          <w:highlight w:val="none"/>
          <w:lang w:val="en-US" w:eastAsia="zh-CN"/>
        </w:rPr>
        <w:t>9</w:t>
      </w:r>
      <w:r>
        <w:rPr>
          <w:rFonts w:hint="eastAsia" w:ascii="Times New Roman" w:hAnsi="Times New Roman"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lang w:eastAsia="zh-CN"/>
        </w:rPr>
        <w:t>《排污单位自行监测技术指南 总则》（HJ819-2017）</w:t>
      </w:r>
      <w:r>
        <w:rPr>
          <w:rFonts w:hint="default" w:ascii="Times New Roman" w:hAnsi="Times New Roman" w:cs="Times New Roman"/>
          <w:b w:val="0"/>
          <w:color w:val="auto"/>
          <w:sz w:val="24"/>
          <w:szCs w:val="24"/>
          <w:highlight w:val="none"/>
        </w:rPr>
        <w:t>。</w:t>
      </w:r>
    </w:p>
    <w:p>
      <w:pPr>
        <w:pStyle w:val="5"/>
        <w:bidi w:val="0"/>
        <w:ind w:left="-100" w:leftChars="0" w:firstLineChars="0"/>
        <w:outlineLvl w:val="1"/>
        <w:rPr>
          <w:rFonts w:hint="default"/>
          <w:color w:val="auto"/>
          <w:highlight w:val="none"/>
          <w:lang w:eastAsia="zh-CN"/>
        </w:rPr>
      </w:pPr>
      <w:bookmarkStart w:id="204" w:name="_Toc16972"/>
      <w:bookmarkStart w:id="205" w:name="_Toc11328"/>
      <w:bookmarkStart w:id="206" w:name="_Toc1827"/>
      <w:bookmarkStart w:id="207" w:name="_Toc25257"/>
      <w:bookmarkStart w:id="208" w:name="_Toc22707"/>
      <w:bookmarkStart w:id="209" w:name="_Toc19206"/>
      <w:bookmarkStart w:id="210" w:name="_Toc31488"/>
      <w:bookmarkStart w:id="211" w:name="_Toc675"/>
      <w:bookmarkStart w:id="212" w:name="_Toc25301"/>
      <w:bookmarkStart w:id="213" w:name="_Toc26861"/>
      <w:bookmarkStart w:id="214" w:name="_Toc24727"/>
      <w:bookmarkStart w:id="215" w:name="_Toc28755"/>
      <w:r>
        <w:rPr>
          <w:rFonts w:hint="default"/>
          <w:color w:val="auto"/>
          <w:highlight w:val="none"/>
          <w:lang w:eastAsia="zh-CN"/>
        </w:rPr>
        <w:t>建设项目环境影响报告表及其审批部门审批决定</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永定区庄家峪建筑垃圾综合利用项目</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（湖南宏晟环保技术研究院有限</w:t>
      </w:r>
      <w:r>
        <w:rPr>
          <w:rFonts w:hint="eastAsia" w:ascii="Times New Roman" w:hAnsi="Times New Roman" w:cs="Times New Roman"/>
          <w:color w:val="auto"/>
          <w:sz w:val="24"/>
          <w:szCs w:val="24"/>
          <w:highlight w:val="none"/>
          <w:vertAlign w:val="baseline"/>
          <w:lang w:val="en-US" w:eastAsia="zh-CN"/>
        </w:rPr>
        <w:t>公司，2019年3月</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jc w:val="both"/>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vertAlign w:val="baseline"/>
          <w:lang w:val="en-US" w:eastAsia="zh-CN"/>
        </w:rPr>
        <w:t>张家界市生态环境局</w:t>
      </w:r>
      <w:r>
        <w:rPr>
          <w:rFonts w:hint="eastAsia" w:ascii="Times New Roman" w:hAnsi="Times New Roman" w:cs="Times New Roman"/>
          <w:color w:val="auto"/>
          <w:sz w:val="24"/>
          <w:szCs w:val="24"/>
          <w:highlight w:val="none"/>
          <w:lang w:val="en-US" w:eastAsia="zh-CN"/>
        </w:rPr>
        <w:t>关于</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vertAlign w:val="baseline"/>
          <w:lang w:val="en-US" w:eastAsia="zh-CN"/>
        </w:rPr>
        <w:t>永定区庄家峪建筑垃圾综合利用项目</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的批复（</w:t>
      </w:r>
      <w:r>
        <w:rPr>
          <w:rFonts w:hint="eastAsia" w:ascii="Times New Roman" w:hAnsi="Times New Roman" w:cs="Times New Roman"/>
          <w:color w:val="auto"/>
          <w:sz w:val="24"/>
          <w:szCs w:val="24"/>
          <w:highlight w:val="none"/>
          <w:vertAlign w:val="baseline"/>
          <w:lang w:val="en-US" w:eastAsia="zh-CN"/>
        </w:rPr>
        <w:t>张环审</w:t>
      </w:r>
      <w:r>
        <w:rPr>
          <w:rFonts w:hint="default" w:ascii="Times New Roman" w:hAnsi="Times New Roman" w:eastAsia="宋体" w:cs="Times New Roman"/>
          <w:color w:val="auto"/>
          <w:sz w:val="24"/>
          <w:szCs w:val="24"/>
          <w:highlight w:val="none"/>
          <w:lang w:val="en-US" w:eastAsia="zh-CN"/>
        </w:rPr>
        <w:t>〔2019〕</w:t>
      </w:r>
      <w:r>
        <w:rPr>
          <w:rFonts w:hint="eastAsia" w:ascii="Times New Roman" w:hAnsi="Times New Roman" w:cs="Times New Roman"/>
          <w:color w:val="auto"/>
          <w:sz w:val="24"/>
          <w:szCs w:val="24"/>
          <w:highlight w:val="none"/>
          <w:vertAlign w:val="baseline"/>
          <w:lang w:val="en-US" w:eastAsia="zh-CN"/>
        </w:rPr>
        <w:t>5号，2021年3月3日</w:t>
      </w:r>
      <w:r>
        <w:rPr>
          <w:rFonts w:hint="eastAsia" w:ascii="Times New Roman" w:hAnsi="Times New Roman" w:cs="Times New Roman"/>
          <w:color w:val="auto"/>
          <w:sz w:val="24"/>
          <w:szCs w:val="24"/>
          <w:highlight w:val="none"/>
          <w:lang w:val="en-US" w:eastAsia="zh-CN"/>
        </w:rPr>
        <w:t>）。</w:t>
      </w:r>
    </w:p>
    <w:p>
      <w:pPr>
        <w:pStyle w:val="5"/>
        <w:bidi w:val="0"/>
        <w:ind w:left="-100" w:leftChars="0" w:firstLineChars="0"/>
        <w:outlineLvl w:val="1"/>
        <w:rPr>
          <w:rFonts w:hint="default"/>
          <w:color w:val="auto"/>
          <w:highlight w:val="none"/>
          <w:lang w:eastAsia="zh-CN"/>
        </w:rPr>
      </w:pPr>
      <w:bookmarkStart w:id="216" w:name="_Toc11636"/>
      <w:bookmarkStart w:id="217" w:name="_Toc30708"/>
      <w:bookmarkStart w:id="218" w:name="_Toc27789"/>
      <w:bookmarkStart w:id="219" w:name="_Toc4810"/>
      <w:r>
        <w:rPr>
          <w:rFonts w:hint="eastAsia"/>
          <w:color w:val="auto"/>
          <w:highlight w:val="none"/>
          <w:lang w:eastAsia="zh-CN"/>
        </w:rPr>
        <w:t>其他相关文件</w:t>
      </w:r>
      <w:bookmarkEnd w:id="216"/>
      <w:bookmarkEnd w:id="217"/>
      <w:bookmarkEnd w:id="218"/>
      <w:bookmarkEnd w:id="219"/>
    </w:p>
    <w:p>
      <w:pPr>
        <w:pStyle w:val="2"/>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500" w:lineRule="exact"/>
        <w:ind w:right="0" w:rightChars="0"/>
        <w:jc w:val="left"/>
        <w:textAlignment w:val="auto"/>
        <w:outlineLvl w:val="9"/>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项目运行工况；</w:t>
      </w:r>
    </w:p>
    <w:p>
      <w:pPr>
        <w:pStyle w:val="2"/>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500" w:lineRule="exact"/>
        <w:ind w:right="0" w:rightChars="0"/>
        <w:jc w:val="left"/>
        <w:textAlignment w:val="auto"/>
        <w:outlineLvl w:val="9"/>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项目原辅材料消耗情况；</w:t>
      </w:r>
    </w:p>
    <w:p>
      <w:pPr>
        <w:pStyle w:val="2"/>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500" w:lineRule="exact"/>
        <w:ind w:right="0" w:rightChars="0"/>
        <w:jc w:val="left"/>
        <w:textAlignment w:val="auto"/>
        <w:outlineLvl w:val="9"/>
        <w:rPr>
          <w:rFonts w:hint="default" w:ascii="Times New Roman" w:hAnsi="Times New Roman" w:cs="Times New Roman"/>
          <w:b w:val="0"/>
          <w:color w:val="auto"/>
          <w:sz w:val="24"/>
          <w:szCs w:val="24"/>
          <w:highlight w:val="none"/>
        </w:rPr>
      </w:pPr>
      <w:r>
        <w:rPr>
          <w:rFonts w:ascii="Times New Roman Regular" w:hAnsi="Times New Roman Regular" w:cs="Times New Roman Regular"/>
          <w:color w:val="auto"/>
          <w:sz w:val="24"/>
          <w:szCs w:val="24"/>
          <w:lang w:eastAsia="zh-CN"/>
        </w:rPr>
        <w:t>企业提供的自查报告及其他材料</w:t>
      </w:r>
      <w:r>
        <w:rPr>
          <w:rFonts w:ascii="Times New Roman Regular" w:hAnsi="Times New Roman Regular" w:cs="Times New Roman Regular"/>
          <w:color w:val="auto"/>
          <w:sz w:val="24"/>
          <w:szCs w:val="24"/>
        </w:rPr>
        <w:t>等</w:t>
      </w:r>
      <w:r>
        <w:rPr>
          <w:rFonts w:hint="eastAsia" w:ascii="Times New Roman" w:hAnsi="Times New Roman" w:cs="Times New Roman"/>
          <w:color w:val="auto"/>
          <w:sz w:val="24"/>
          <w:szCs w:val="24"/>
          <w:highlight w:val="none"/>
          <w:lang w:val="en-US" w:eastAsia="zh-CN"/>
        </w:rPr>
        <w:t>。</w:t>
      </w:r>
      <w:bookmarkStart w:id="220" w:name="_Toc508285821"/>
      <w:bookmarkStart w:id="221" w:name="_Toc508285614"/>
      <w:bookmarkStart w:id="222" w:name="_Toc508285541"/>
      <w:bookmarkStart w:id="223" w:name="_Toc30917"/>
    </w:p>
    <w:p>
      <w:pPr>
        <w:rPr>
          <w:rFonts w:hint="default" w:ascii="Times New Roman" w:hAnsi="Times New Roman" w:cs="Times New Roman"/>
          <w:b w:val="0"/>
          <w:color w:val="auto"/>
          <w:sz w:val="24"/>
          <w:szCs w:val="24"/>
          <w:highlight w:val="none"/>
        </w:rPr>
      </w:pPr>
      <w:r>
        <w:rPr>
          <w:rFonts w:hint="eastAsia" w:ascii="Times New Roman" w:hAnsi="Times New Roman" w:cs="Times New Roman"/>
          <w:color w:val="auto"/>
          <w:sz w:val="24"/>
          <w:szCs w:val="24"/>
          <w:highlight w:val="none"/>
          <w:lang w:val="en-US" w:eastAsia="zh-CN"/>
        </w:rPr>
        <w:br w:type="page"/>
      </w:r>
    </w:p>
    <w:p>
      <w:pPr>
        <w:pStyle w:val="4"/>
        <w:bidi w:val="0"/>
        <w:outlineLvl w:val="0"/>
        <w:rPr>
          <w:rFonts w:hint="default"/>
          <w:color w:val="auto"/>
          <w:highlight w:val="none"/>
          <w:lang w:eastAsia="zh-CN"/>
        </w:rPr>
      </w:pPr>
      <w:bookmarkStart w:id="224" w:name="_Toc3631"/>
      <w:bookmarkStart w:id="225" w:name="_Toc21366"/>
      <w:bookmarkStart w:id="226" w:name="_Toc18994"/>
      <w:bookmarkStart w:id="227" w:name="_Toc12366"/>
      <w:bookmarkStart w:id="228" w:name="_Toc241"/>
      <w:bookmarkStart w:id="229" w:name="_Toc11694"/>
      <w:bookmarkStart w:id="230" w:name="_Toc26208"/>
      <w:bookmarkStart w:id="231" w:name="_Toc23961"/>
      <w:bookmarkStart w:id="232" w:name="_Toc27241"/>
      <w:bookmarkStart w:id="233" w:name="_Toc25109"/>
      <w:bookmarkStart w:id="234" w:name="_Toc6092"/>
      <w:bookmarkStart w:id="235" w:name="_Toc10862"/>
      <w:r>
        <w:rPr>
          <w:rFonts w:hint="default"/>
          <w:color w:val="auto"/>
          <w:highlight w:val="none"/>
        </w:rPr>
        <w:t>项目</w:t>
      </w:r>
      <w:bookmarkEnd w:id="220"/>
      <w:bookmarkEnd w:id="221"/>
      <w:bookmarkEnd w:id="222"/>
      <w:bookmarkEnd w:id="223"/>
      <w:r>
        <w:rPr>
          <w:rFonts w:hint="default"/>
          <w:color w:val="auto"/>
          <w:highlight w:val="none"/>
          <w:lang w:eastAsia="zh-CN"/>
        </w:rPr>
        <w:t>建设情况</w:t>
      </w:r>
      <w:bookmarkEnd w:id="224"/>
      <w:bookmarkEnd w:id="225"/>
      <w:bookmarkEnd w:id="226"/>
      <w:bookmarkEnd w:id="227"/>
      <w:bookmarkEnd w:id="228"/>
      <w:bookmarkEnd w:id="229"/>
      <w:bookmarkEnd w:id="230"/>
      <w:bookmarkEnd w:id="231"/>
      <w:bookmarkEnd w:id="232"/>
      <w:bookmarkEnd w:id="233"/>
      <w:bookmarkEnd w:id="234"/>
      <w:bookmarkEnd w:id="235"/>
    </w:p>
    <w:p>
      <w:pPr>
        <w:pStyle w:val="5"/>
        <w:bidi w:val="0"/>
        <w:ind w:left="-100" w:leftChars="0" w:firstLineChars="0"/>
        <w:outlineLvl w:val="1"/>
        <w:rPr>
          <w:rFonts w:hint="default"/>
          <w:color w:val="auto"/>
          <w:highlight w:val="none"/>
        </w:rPr>
      </w:pPr>
      <w:bookmarkStart w:id="236" w:name="_Toc17283"/>
      <w:bookmarkStart w:id="237" w:name="_Toc508285822"/>
      <w:bookmarkStart w:id="238" w:name="_Toc508285615"/>
      <w:bookmarkStart w:id="239" w:name="_Toc19156"/>
      <w:bookmarkStart w:id="240" w:name="_Toc1472"/>
      <w:bookmarkStart w:id="241" w:name="_Toc19167"/>
      <w:bookmarkStart w:id="242" w:name="_Toc18615"/>
      <w:bookmarkStart w:id="243" w:name="_Toc508285542"/>
      <w:bookmarkStart w:id="244" w:name="_Toc16377"/>
      <w:bookmarkStart w:id="245" w:name="_Toc10464"/>
      <w:bookmarkStart w:id="246" w:name="_Toc6072"/>
      <w:bookmarkStart w:id="247" w:name="_Toc17124"/>
      <w:bookmarkStart w:id="248" w:name="_Toc16962"/>
      <w:bookmarkStart w:id="249" w:name="_Toc3801"/>
      <w:bookmarkStart w:id="250" w:name="_Toc10825"/>
      <w:bookmarkStart w:id="251" w:name="_Toc11480"/>
      <w:r>
        <w:rPr>
          <w:rFonts w:hint="default"/>
          <w:color w:val="auto"/>
          <w:highlight w:val="none"/>
        </w:rPr>
        <w:t>地理位置及平面布置</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pPr>
        <w:pStyle w:val="6"/>
        <w:bidi w:val="0"/>
        <w:rPr>
          <w:rFonts w:hint="default"/>
          <w:color w:val="auto"/>
          <w:highlight w:val="none"/>
          <w:lang w:val="en-US" w:eastAsia="zh-CN"/>
        </w:rPr>
      </w:pPr>
      <w:bookmarkStart w:id="252" w:name="_Toc7010"/>
      <w:bookmarkStart w:id="253" w:name="_Toc16525"/>
      <w:bookmarkStart w:id="254" w:name="_Toc6401"/>
      <w:bookmarkStart w:id="255" w:name="_Toc7179"/>
      <w:bookmarkStart w:id="256" w:name="_Toc19571"/>
      <w:r>
        <w:rPr>
          <w:rFonts w:hint="default"/>
          <w:color w:val="auto"/>
          <w:highlight w:val="none"/>
          <w:lang w:val="en-US" w:eastAsia="zh-CN"/>
        </w:rPr>
        <w:t>项目地理位置</w:t>
      </w:r>
      <w:bookmarkEnd w:id="252"/>
      <w:bookmarkEnd w:id="253"/>
      <w:bookmarkEnd w:id="254"/>
      <w:bookmarkEnd w:id="255"/>
      <w:bookmarkEnd w:id="256"/>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cs="Times New Roman"/>
          <w:color w:val="auto"/>
          <w:sz w:val="24"/>
          <w:szCs w:val="24"/>
          <w:highlight w:val="none"/>
          <w:lang w:val="en-US" w:eastAsia="zh-CN"/>
        </w:rPr>
      </w:pPr>
      <w:bookmarkStart w:id="257" w:name="_Toc3811"/>
      <w:bookmarkStart w:id="258" w:name="_Toc27109"/>
      <w:r>
        <w:rPr>
          <w:rFonts w:hint="default" w:ascii="Times New Roman" w:hAnsi="Times New Roman" w:cs="Times New Roman"/>
          <w:color w:val="auto"/>
          <w:sz w:val="24"/>
          <w:szCs w:val="24"/>
          <w:highlight w:val="none"/>
          <w:lang w:val="en-US" w:eastAsia="zh-CN"/>
        </w:rPr>
        <w:t>项目</w:t>
      </w:r>
      <w:r>
        <w:rPr>
          <w:rFonts w:hint="default" w:ascii="Times New Roman" w:hAnsi="Times New Roman" w:cs="Times New Roman"/>
          <w:color w:val="auto"/>
          <w:sz w:val="24"/>
        </w:rPr>
        <w:t>位于张家界永定区庄家峪村</w:t>
      </w:r>
      <w:r>
        <w:rPr>
          <w:rFonts w:hint="default" w:ascii="Times New Roman" w:hAnsi="Times New Roman" w:cs="Times New Roman"/>
          <w:color w:val="auto"/>
          <w:sz w:val="24"/>
          <w:lang w:eastAsia="zh-CN"/>
        </w:rPr>
        <w:t>，</w:t>
      </w:r>
      <w:r>
        <w:rPr>
          <w:rFonts w:hint="default" w:ascii="Times New Roman" w:hAnsi="Times New Roman" w:cs="Times New Roman"/>
          <w:bCs/>
          <w:color w:val="auto"/>
          <w:sz w:val="24"/>
        </w:rPr>
        <w:t>东南侧155m—200m有6户民居，西南侧最近一户民居距离</w:t>
      </w:r>
      <w:r>
        <w:rPr>
          <w:rFonts w:hint="default" w:ascii="Times New Roman" w:hAnsi="Times New Roman" w:cs="Times New Roman"/>
          <w:bCs/>
          <w:color w:val="auto"/>
          <w:sz w:val="24"/>
          <w:lang w:val="en-US" w:eastAsia="zh-CN"/>
        </w:rPr>
        <w:t>3</w:t>
      </w:r>
      <w:r>
        <w:rPr>
          <w:rFonts w:hint="default" w:ascii="Times New Roman" w:hAnsi="Times New Roman" w:cs="Times New Roman"/>
          <w:bCs/>
          <w:color w:val="auto"/>
          <w:sz w:val="24"/>
        </w:rPr>
        <w:t>0m，南侧</w:t>
      </w:r>
      <w:r>
        <w:rPr>
          <w:rFonts w:hint="default" w:ascii="Times New Roman" w:hAnsi="Times New Roman" w:cs="Times New Roman"/>
          <w:bCs/>
          <w:color w:val="auto"/>
          <w:sz w:val="24"/>
          <w:lang w:eastAsia="zh-CN"/>
        </w:rPr>
        <w:t>为</w:t>
      </w:r>
      <w:r>
        <w:rPr>
          <w:rFonts w:hint="default" w:ascii="Times New Roman" w:hAnsi="Times New Roman" w:cs="Times New Roman"/>
          <w:bCs/>
          <w:color w:val="auto"/>
          <w:sz w:val="24"/>
        </w:rPr>
        <w:t>乡道</w:t>
      </w:r>
      <w:r>
        <w:rPr>
          <w:rFonts w:hint="eastAsia" w:ascii="Times New Roman" w:hAnsi="Times New Roman" w:cs="Times New Roman"/>
          <w:bCs/>
          <w:color w:val="auto"/>
          <w:sz w:val="24"/>
          <w:lang w:eastAsia="zh-CN"/>
        </w:rPr>
        <w:t>，</w:t>
      </w:r>
      <w:r>
        <w:rPr>
          <w:rFonts w:hint="default" w:ascii="Times New Roman" w:hAnsi="Times New Roman" w:cs="Times New Roman"/>
          <w:bCs/>
          <w:color w:val="auto"/>
          <w:sz w:val="24"/>
          <w:lang w:eastAsia="zh-CN"/>
        </w:rPr>
        <w:t>交通便利，</w:t>
      </w:r>
      <w:r>
        <w:rPr>
          <w:rFonts w:hint="default" w:ascii="Times New Roman" w:hAnsi="Times New Roman" w:cs="Times New Roman"/>
          <w:bCs/>
          <w:color w:val="auto"/>
          <w:sz w:val="24"/>
        </w:rPr>
        <w:t>南侧710m为</w:t>
      </w:r>
      <w:r>
        <w:rPr>
          <w:rFonts w:hint="default" w:ascii="Times New Roman" w:hAnsi="Times New Roman" w:cs="Times New Roman"/>
          <w:color w:val="auto"/>
          <w:sz w:val="24"/>
          <w:szCs w:val="24"/>
        </w:rPr>
        <w:t>石峪儿溪</w:t>
      </w:r>
      <w:r>
        <w:rPr>
          <w:rFonts w:hint="default" w:ascii="Times New Roman" w:hAnsi="Times New Roman" w:cs="Times New Roman"/>
          <w:color w:val="auto"/>
          <w:sz w:val="24"/>
          <w:szCs w:val="24"/>
          <w:highlight w:val="none"/>
          <w:lang w:val="en-US" w:eastAsia="zh-CN"/>
        </w:rPr>
        <w:t>，项目地理位置图见附图1。项目周围</w:t>
      </w:r>
      <w:r>
        <w:rPr>
          <w:rFonts w:hint="default" w:ascii="Times New Roman" w:hAnsi="Times New Roman" w:cs="Times New Roman"/>
          <w:color w:val="auto"/>
          <w:sz w:val="24"/>
          <w:szCs w:val="24"/>
          <w:highlight w:val="none"/>
          <w:vertAlign w:val="baseline"/>
          <w:lang w:val="en-US" w:eastAsia="zh-CN"/>
        </w:rPr>
        <w:t>存在的环境敏感目标如下表所示</w:t>
      </w:r>
      <w:r>
        <w:rPr>
          <w:rFonts w:hint="default" w:ascii="Times New Roman" w:hAnsi="Times New Roman" w:cs="Times New Roman"/>
          <w:color w:val="auto"/>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表3.1-1  项目环境敏感目标一览表</w:t>
      </w:r>
    </w:p>
    <w:tbl>
      <w:tblPr>
        <w:tblStyle w:val="29"/>
        <w:tblW w:w="4996"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339"/>
        <w:gridCol w:w="1308"/>
        <w:gridCol w:w="1812"/>
        <w:gridCol w:w="1575"/>
        <w:gridCol w:w="17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44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环境要素</w:t>
            </w:r>
          </w:p>
        </w:tc>
        <w:tc>
          <w:tcPr>
            <w:tcW w:w="786"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环境保护目标</w:t>
            </w:r>
          </w:p>
        </w:tc>
        <w:tc>
          <w:tcPr>
            <w:tcW w:w="76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规模</w:t>
            </w:r>
          </w:p>
        </w:tc>
        <w:tc>
          <w:tcPr>
            <w:tcW w:w="1063"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位置</w:t>
            </w:r>
          </w:p>
        </w:tc>
        <w:tc>
          <w:tcPr>
            <w:tcW w:w="1936" w:type="pct"/>
            <w:gridSpan w:val="2"/>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sz w:val="21"/>
                <w:szCs w:val="21"/>
              </w:rPr>
              <w:t>功能要求及保护级别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4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大气环境</w:t>
            </w:r>
          </w:p>
        </w:tc>
        <w:tc>
          <w:tcPr>
            <w:tcW w:w="786"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lang w:eastAsia="zh-CN"/>
              </w:rPr>
              <w:t>居民</w:t>
            </w:r>
          </w:p>
        </w:tc>
        <w:tc>
          <w:tcPr>
            <w:tcW w:w="76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约5人</w:t>
            </w:r>
          </w:p>
        </w:tc>
        <w:tc>
          <w:tcPr>
            <w:tcW w:w="1063"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西南侧30m</w:t>
            </w:r>
          </w:p>
        </w:tc>
        <w:tc>
          <w:tcPr>
            <w:tcW w:w="1936" w:type="pct"/>
            <w:gridSpan w:val="2"/>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《环境空气质量标准》（GB3095-2012）二级标准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45" w:type="pct"/>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声环境</w:t>
            </w:r>
          </w:p>
        </w:tc>
        <w:tc>
          <w:tcPr>
            <w:tcW w:w="786" w:type="pct"/>
            <w:vMerge w:val="restart"/>
            <w:tcBorders>
              <w:tl2br w:val="nil"/>
              <w:tr2bl w:val="nil"/>
            </w:tcBorders>
            <w:vAlign w:val="center"/>
          </w:tcPr>
          <w:p>
            <w:pPr>
              <w:pStyle w:val="27"/>
              <w:ind w:left="0" w:leftChars="0" w:right="0" w:rightChars="0" w:firstLine="0" w:firstLine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lang w:val="en-US" w:eastAsia="zh-CN"/>
              </w:rPr>
              <w:t>民居</w:t>
            </w:r>
          </w:p>
        </w:tc>
        <w:tc>
          <w:tcPr>
            <w:tcW w:w="768" w:type="pct"/>
            <w:tcBorders>
              <w:tl2br w:val="nil"/>
              <w:tr2bl w:val="nil"/>
            </w:tcBorders>
            <w:vAlign w:val="center"/>
          </w:tcPr>
          <w:p>
            <w:pPr>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约6户24人</w:t>
            </w:r>
          </w:p>
        </w:tc>
        <w:tc>
          <w:tcPr>
            <w:tcW w:w="1063" w:type="pct"/>
            <w:tcBorders>
              <w:tl2br w:val="nil"/>
              <w:tr2bl w:val="nil"/>
            </w:tcBorders>
            <w:vAlign w:val="center"/>
          </w:tcPr>
          <w:p>
            <w:pPr>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东南侧155m-200m</w:t>
            </w:r>
          </w:p>
        </w:tc>
        <w:tc>
          <w:tcPr>
            <w:tcW w:w="1936" w:type="pct"/>
            <w:gridSpan w:val="2"/>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执行《声环境质量标准》（GB3096-2008）2类标准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45" w:type="pct"/>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sz w:val="21"/>
                <w:szCs w:val="21"/>
              </w:rPr>
            </w:pPr>
          </w:p>
        </w:tc>
        <w:tc>
          <w:tcPr>
            <w:tcW w:w="786" w:type="pct"/>
            <w:vMerge w:val="continue"/>
            <w:tcBorders>
              <w:tl2br w:val="nil"/>
              <w:tr2bl w:val="nil"/>
            </w:tcBorders>
            <w:vAlign w:val="center"/>
          </w:tcPr>
          <w:p>
            <w:pPr>
              <w:pStyle w:val="27"/>
              <w:ind w:left="0" w:leftChars="0" w:right="0" w:rightChars="0" w:firstLine="0" w:firstLineChars="0"/>
              <w:jc w:val="center"/>
              <w:rPr>
                <w:rFonts w:hint="default" w:ascii="Times New Roman" w:hAnsi="Times New Roman" w:eastAsia="宋体" w:cs="Times New Roman"/>
                <w:sz w:val="21"/>
                <w:szCs w:val="21"/>
              </w:rPr>
            </w:pPr>
          </w:p>
        </w:tc>
        <w:tc>
          <w:tcPr>
            <w:tcW w:w="768" w:type="pct"/>
            <w:tcBorders>
              <w:tl2br w:val="nil"/>
              <w:tr2bl w:val="nil"/>
            </w:tcBorders>
            <w:vAlign w:val="center"/>
          </w:tcPr>
          <w:p>
            <w:pPr>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约4户16人</w:t>
            </w:r>
          </w:p>
        </w:tc>
        <w:tc>
          <w:tcPr>
            <w:tcW w:w="1063" w:type="pct"/>
            <w:tcBorders>
              <w:tl2br w:val="nil"/>
              <w:tr2bl w:val="nil"/>
            </w:tcBorders>
            <w:vAlign w:val="center"/>
          </w:tcPr>
          <w:p>
            <w:pPr>
              <w:pStyle w:val="27"/>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西南侧50m-180m</w:t>
            </w:r>
          </w:p>
        </w:tc>
        <w:tc>
          <w:tcPr>
            <w:tcW w:w="1936" w:type="pct"/>
            <w:gridSpan w:val="2"/>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45" w:type="pct"/>
            <w:vMerge w:val="restart"/>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w:t>
            </w:r>
          </w:p>
          <w:p>
            <w:pPr>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环境</w:t>
            </w:r>
          </w:p>
        </w:tc>
        <w:tc>
          <w:tcPr>
            <w:tcW w:w="786"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陈家溪</w:t>
            </w:r>
          </w:p>
        </w:tc>
        <w:tc>
          <w:tcPr>
            <w:tcW w:w="768"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小溪</w:t>
            </w:r>
          </w:p>
        </w:tc>
        <w:tc>
          <w:tcPr>
            <w:tcW w:w="1063"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东侧910m</w:t>
            </w:r>
          </w:p>
        </w:tc>
        <w:tc>
          <w:tcPr>
            <w:tcW w:w="924" w:type="pct"/>
            <w:vMerge w:val="restart"/>
            <w:tcBorders>
              <w:tl2br w:val="nil"/>
              <w:tr2bl w:val="nil"/>
            </w:tcBorders>
            <w:vAlign w:val="center"/>
          </w:tcPr>
          <w:p>
            <w:pPr>
              <w:ind w:left="29" w:leftChars="0" w:right="0" w:rightChars="0" w:hanging="29" w:hangingChars="14"/>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执行《地表水环境质量标准》（GB3838—2002）中Ⅲ类标准</w:t>
            </w:r>
          </w:p>
        </w:tc>
        <w:tc>
          <w:tcPr>
            <w:tcW w:w="1011" w:type="pct"/>
            <w:tcBorders>
              <w:tl2br w:val="nil"/>
              <w:tr2bl w:val="nil"/>
            </w:tcBorders>
            <w:vAlign w:val="center"/>
          </w:tcPr>
          <w:p>
            <w:pPr>
              <w:ind w:left="29" w:leftChars="0" w:right="0" w:rightChars="0" w:hanging="29" w:hangingChars="14"/>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大鲵自然保护区实验区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45" w:type="pct"/>
            <w:vMerge w:val="continue"/>
            <w:tcBorders>
              <w:tl2br w:val="nil"/>
              <w:tr2bl w:val="nil"/>
            </w:tcBorders>
            <w:vAlign w:val="center"/>
          </w:tcPr>
          <w:p>
            <w:pPr>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bookmarkStart w:id="259" w:name="_Toc31896"/>
            <w:bookmarkStart w:id="260" w:name="_Toc6284"/>
          </w:p>
        </w:tc>
        <w:tc>
          <w:tcPr>
            <w:tcW w:w="786"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石峪儿溪</w:t>
            </w:r>
          </w:p>
        </w:tc>
        <w:tc>
          <w:tcPr>
            <w:tcW w:w="768"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小溪</w:t>
            </w:r>
          </w:p>
        </w:tc>
        <w:tc>
          <w:tcPr>
            <w:tcW w:w="1063" w:type="pct"/>
            <w:tcBorders>
              <w:tl2br w:val="nil"/>
              <w:tr2bl w:val="nil"/>
            </w:tcBorders>
            <w:vAlign w:val="center"/>
          </w:tcPr>
          <w:p>
            <w:pPr>
              <w:pStyle w:val="72"/>
              <w:tabs>
                <w:tab w:val="clear" w:pos="4153"/>
                <w:tab w:val="clear" w:pos="8306"/>
              </w:tabs>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南侧710m</w:t>
            </w:r>
          </w:p>
        </w:tc>
        <w:tc>
          <w:tcPr>
            <w:tcW w:w="924" w:type="pct"/>
            <w:vMerge w:val="continue"/>
            <w:tcBorders>
              <w:tl2br w:val="nil"/>
              <w:tr2bl w:val="nil"/>
            </w:tcBorders>
            <w:vAlign w:val="center"/>
          </w:tcPr>
          <w:p>
            <w:pPr>
              <w:ind w:left="29" w:leftChars="0" w:right="0" w:rightChars="0" w:hanging="29" w:hangingChars="14"/>
              <w:jc w:val="center"/>
              <w:rPr>
                <w:rFonts w:hint="default" w:ascii="Times New Roman" w:hAnsi="Times New Roman" w:eastAsia="宋体" w:cs="Times New Roman"/>
                <w:color w:val="auto"/>
                <w:sz w:val="21"/>
                <w:szCs w:val="21"/>
                <w:highlight w:val="none"/>
                <w:vertAlign w:val="baseline"/>
                <w:lang w:val="en-US" w:eastAsia="zh-CN"/>
              </w:rPr>
            </w:pPr>
          </w:p>
        </w:tc>
        <w:tc>
          <w:tcPr>
            <w:tcW w:w="1011" w:type="pct"/>
            <w:tcBorders>
              <w:tl2br w:val="nil"/>
              <w:tr2bl w:val="nil"/>
            </w:tcBorders>
            <w:vAlign w:val="center"/>
          </w:tcPr>
          <w:p>
            <w:pPr>
              <w:ind w:left="29" w:leftChars="0" w:right="0" w:rightChars="0" w:hanging="29" w:hangingChars="14"/>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sz w:val="21"/>
                <w:szCs w:val="21"/>
              </w:rPr>
              <w:t>大鲵自然保护区缓冲区</w:t>
            </w:r>
          </w:p>
        </w:tc>
      </w:tr>
    </w:tbl>
    <w:p>
      <w:pPr>
        <w:pStyle w:val="6"/>
        <w:bidi w:val="0"/>
        <w:rPr>
          <w:rFonts w:hint="default"/>
          <w:color w:val="auto"/>
          <w:highlight w:val="none"/>
          <w:lang w:val="en-US" w:eastAsia="zh-CN"/>
        </w:rPr>
      </w:pPr>
      <w:bookmarkStart w:id="261" w:name="_Toc22619"/>
      <w:r>
        <w:rPr>
          <w:rFonts w:hint="default"/>
          <w:color w:val="auto"/>
          <w:highlight w:val="none"/>
          <w:lang w:val="en-US" w:eastAsia="zh-CN"/>
        </w:rPr>
        <w:t>项目平面布置</w:t>
      </w:r>
      <w:bookmarkEnd w:id="257"/>
      <w:bookmarkEnd w:id="258"/>
      <w:bookmarkEnd w:id="259"/>
      <w:bookmarkEnd w:id="260"/>
      <w:bookmarkEnd w:id="261"/>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项目中心地理坐标为</w:t>
      </w:r>
      <w:r>
        <w:rPr>
          <w:rFonts w:hint="eastAsia" w:ascii="Times New Roman" w:hAnsi="Times New Roman" w:cs="Times New Roman"/>
          <w:color w:val="auto"/>
          <w:sz w:val="24"/>
          <w:szCs w:val="24"/>
          <w:highlight w:val="none"/>
          <w:vertAlign w:val="baseline"/>
          <w:lang w:val="en-US" w:eastAsia="zh-CN"/>
        </w:rPr>
        <w:t>：</w:t>
      </w:r>
      <w:r>
        <w:rPr>
          <w:rFonts w:hint="default" w:ascii="Times New Roman" w:hAnsi="Times New Roman" w:cs="Times New Roman"/>
          <w:sz w:val="24"/>
        </w:rPr>
        <w:t>北纬29°06'10.89"，东经110°31'00.68"</w:t>
      </w:r>
      <w:r>
        <w:rPr>
          <w:rFonts w:hint="eastAsia" w:ascii="Times New Roman" w:hAnsi="Times New Roman" w:cs="Times New Roman"/>
          <w:color w:val="auto"/>
          <w:sz w:val="24"/>
          <w:szCs w:val="24"/>
          <w:highlight w:val="none"/>
          <w:vertAlign w:val="baseline"/>
          <w:lang w:val="en-US" w:eastAsia="zh-CN"/>
        </w:rPr>
        <w:t>，</w:t>
      </w:r>
      <w:r>
        <w:rPr>
          <w:color w:val="000000"/>
          <w:sz w:val="24"/>
        </w:rPr>
        <w:t>呈</w:t>
      </w:r>
      <w:r>
        <w:rPr>
          <w:rFonts w:hint="eastAsia"/>
          <w:color w:val="000000"/>
          <w:sz w:val="24"/>
        </w:rPr>
        <w:t>不规则长</w:t>
      </w:r>
      <w:r>
        <w:rPr>
          <w:color w:val="000000"/>
          <w:sz w:val="24"/>
        </w:rPr>
        <w:t>方形；</w:t>
      </w:r>
      <w:r>
        <w:rPr>
          <w:kern w:val="0"/>
          <w:sz w:val="24"/>
        </w:rPr>
        <w:t>生活办公区位于项目东南侧，</w:t>
      </w:r>
      <w:r>
        <w:rPr>
          <w:rFonts w:hint="eastAsia"/>
          <w:kern w:val="0"/>
          <w:sz w:val="24"/>
        </w:rPr>
        <w:t>北侧</w:t>
      </w:r>
      <w:r>
        <w:rPr>
          <w:kern w:val="0"/>
          <w:sz w:val="24"/>
        </w:rPr>
        <w:t>分别为原料堆场、破碎机、制砂机</w:t>
      </w:r>
      <w:r>
        <w:rPr>
          <w:rFonts w:hint="eastAsia"/>
          <w:kern w:val="0"/>
          <w:sz w:val="24"/>
        </w:rPr>
        <w:t>，</w:t>
      </w:r>
      <w:r>
        <w:rPr>
          <w:kern w:val="0"/>
          <w:sz w:val="24"/>
        </w:rPr>
        <w:t>项目西北侧为产品堆场</w:t>
      </w:r>
      <w:r>
        <w:rPr>
          <w:rFonts w:hint="eastAsia"/>
          <w:kern w:val="0"/>
          <w:sz w:val="24"/>
          <w:lang w:eastAsia="zh-CN"/>
        </w:rPr>
        <w:t>（噪声源主要在北侧位置）</w:t>
      </w:r>
      <w:r>
        <w:rPr>
          <w:kern w:val="0"/>
          <w:sz w:val="24"/>
        </w:rPr>
        <w:t>，具体见附图</w:t>
      </w:r>
      <w:r>
        <w:rPr>
          <w:rFonts w:hint="default" w:ascii="Times New Roman" w:hAnsi="Times New Roman" w:cs="Times New Roman"/>
          <w:kern w:val="0"/>
          <w:sz w:val="24"/>
        </w:rPr>
        <w:t>1</w:t>
      </w:r>
      <w:r>
        <w:rPr>
          <w:rFonts w:hint="eastAsia" w:ascii="Times New Roman" w:hAnsi="Times New Roman" w:cs="Times New Roman"/>
          <w:color w:val="auto"/>
          <w:sz w:val="24"/>
          <w:szCs w:val="24"/>
          <w:highlight w:val="none"/>
          <w:lang w:val="en-US" w:eastAsia="zh-CN"/>
        </w:rPr>
        <w:t>，项目总平面布置图见附图3。</w:t>
      </w:r>
    </w:p>
    <w:p>
      <w:pP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br w:type="page"/>
      </w:r>
    </w:p>
    <w:p>
      <w:pPr>
        <w:pStyle w:val="5"/>
        <w:bidi w:val="0"/>
        <w:ind w:left="-100" w:leftChars="0" w:firstLineChars="0"/>
        <w:outlineLvl w:val="1"/>
        <w:rPr>
          <w:rFonts w:hint="default"/>
          <w:color w:val="auto"/>
          <w:highlight w:val="none"/>
          <w:lang w:val="en-US" w:eastAsia="zh-CN"/>
        </w:rPr>
      </w:pPr>
      <w:bookmarkStart w:id="262" w:name="_Toc6368"/>
      <w:bookmarkStart w:id="263" w:name="_Toc25031"/>
      <w:bookmarkStart w:id="264" w:name="_Toc21446"/>
      <w:bookmarkStart w:id="265" w:name="_Toc30005"/>
      <w:bookmarkStart w:id="266" w:name="_Toc9771"/>
      <w:bookmarkStart w:id="267" w:name="_Toc31067"/>
      <w:bookmarkStart w:id="268" w:name="_Toc4999"/>
      <w:bookmarkStart w:id="269" w:name="_Toc66"/>
      <w:bookmarkStart w:id="270" w:name="_Toc13056"/>
      <w:bookmarkStart w:id="271" w:name="_Toc27820"/>
      <w:bookmarkStart w:id="272" w:name="_Toc6771"/>
      <w:bookmarkStart w:id="273" w:name="_Toc10369"/>
      <w:r>
        <w:rPr>
          <w:rFonts w:hint="default"/>
          <w:color w:val="auto"/>
          <w:highlight w:val="none"/>
          <w:lang w:val="en-US" w:eastAsia="zh-CN"/>
        </w:rPr>
        <w:t>建设内容</w:t>
      </w:r>
      <w:bookmarkEnd w:id="262"/>
      <w:bookmarkEnd w:id="263"/>
      <w:bookmarkEnd w:id="264"/>
      <w:bookmarkEnd w:id="265"/>
      <w:bookmarkEnd w:id="266"/>
      <w:bookmarkEnd w:id="267"/>
      <w:bookmarkEnd w:id="268"/>
      <w:bookmarkEnd w:id="269"/>
      <w:bookmarkEnd w:id="270"/>
      <w:bookmarkEnd w:id="271"/>
      <w:bookmarkEnd w:id="272"/>
      <w:bookmarkEnd w:id="273"/>
    </w:p>
    <w:bookmarkEnd w:id="153"/>
    <w:bookmarkEnd w:id="154"/>
    <w:p>
      <w:pPr>
        <w:pStyle w:val="6"/>
        <w:bidi w:val="0"/>
        <w:rPr>
          <w:rFonts w:hint="eastAsia"/>
          <w:color w:val="000000" w:themeColor="text1"/>
          <w:highlight w:val="none"/>
          <w:lang w:eastAsia="zh-CN"/>
          <w14:textFill>
            <w14:solidFill>
              <w14:schemeClr w14:val="tx1"/>
            </w14:solidFill>
          </w14:textFill>
        </w:rPr>
      </w:pPr>
      <w:bookmarkStart w:id="274" w:name="_Toc1232"/>
      <w:bookmarkStart w:id="275" w:name="_Toc20823"/>
      <w:bookmarkStart w:id="276" w:name="_Toc24547"/>
      <w:bookmarkStart w:id="277" w:name="_Toc24891"/>
      <w:bookmarkStart w:id="278" w:name="_Toc15124"/>
      <w:bookmarkStart w:id="279" w:name="_Toc17774"/>
      <w:bookmarkStart w:id="280" w:name="_Toc3085"/>
      <w:r>
        <w:rPr>
          <w:rFonts w:hint="eastAsia"/>
          <w:color w:val="000000" w:themeColor="text1"/>
          <w:highlight w:val="none"/>
          <w:lang w:eastAsia="zh-CN"/>
          <w14:textFill>
            <w14:solidFill>
              <w14:schemeClr w14:val="tx1"/>
            </w14:solidFill>
          </w14:textFill>
        </w:rPr>
        <w:t>建设内容及规模</w:t>
      </w:r>
      <w:bookmarkEnd w:id="274"/>
      <w:bookmarkEnd w:id="275"/>
      <w:bookmarkEnd w:id="276"/>
      <w:bookmarkEnd w:id="277"/>
      <w:bookmarkEnd w:id="278"/>
    </w:p>
    <w:p>
      <w:pPr>
        <w:pageBreakBefore w:val="0"/>
        <w:kinsoku/>
        <w:wordWrap/>
        <w:topLinePunct w:val="0"/>
        <w:bidi w:val="0"/>
        <w:spacing w:before="0" w:beforeAutospacing="0" w:after="0" w:afterAutospacing="0" w:line="360" w:lineRule="auto"/>
        <w:ind w:firstLine="480" w:firstLineChars="200"/>
        <w:jc w:val="both"/>
        <w:rPr>
          <w:rFonts w:hint="default" w:ascii="Times New Roman" w:hAnsi="Times New Roman" w:eastAsia="宋体" w:cs="Times New Roman"/>
          <w:snapToGrid w:val="0"/>
          <w:color w:val="000000" w:themeColor="text1"/>
          <w:kern w:val="0"/>
          <w:sz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项目总占地面积为2000m</w:t>
      </w:r>
      <w:r>
        <w:rPr>
          <w:rFonts w:hint="default" w:ascii="Times New Roman" w:hAnsi="Times New Roman" w:cs="Times New Roman"/>
          <w:bCs/>
          <w:color w:val="000000" w:themeColor="text1"/>
          <w:sz w:val="24"/>
          <w:vertAlign w:val="superscript"/>
          <w14:textFill>
            <w14:solidFill>
              <w14:schemeClr w14:val="tx1"/>
            </w14:solidFill>
          </w14:textFill>
        </w:rPr>
        <w:t>2</w:t>
      </w:r>
      <w:r>
        <w:rPr>
          <w:rFonts w:hint="default" w:ascii="Times New Roman" w:hAnsi="Times New Roman" w:cs="Times New Roman"/>
          <w:bCs/>
          <w:color w:val="000000" w:themeColor="text1"/>
          <w:sz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条</w:t>
      </w:r>
      <w:r>
        <w:rPr>
          <w:rFonts w:hint="eastAsia"/>
          <w:color w:val="000000" w:themeColor="text1"/>
          <w:sz w:val="24"/>
          <w:szCs w:val="24"/>
          <w:lang w:eastAsia="zh-CN"/>
          <w14:textFill>
            <w14:solidFill>
              <w14:schemeClr w14:val="tx1"/>
            </w14:solidFill>
          </w14:textFill>
        </w:rPr>
        <w:t>年</w:t>
      </w:r>
      <w:r>
        <w:rPr>
          <w:rFonts w:hint="default" w:ascii="Times New Roman" w:hAnsi="Times New Roman" w:cs="Times New Roman"/>
          <w:color w:val="000000" w:themeColor="text1"/>
          <w:sz w:val="24"/>
          <w:szCs w:val="24"/>
          <w:lang w:eastAsia="zh-CN"/>
          <w14:textFill>
            <w14:solidFill>
              <w14:schemeClr w14:val="tx1"/>
            </w14:solidFill>
          </w14:textFill>
        </w:rPr>
        <w:t>产</w:t>
      </w:r>
      <w:r>
        <w:rPr>
          <w:rFonts w:hint="default" w:ascii="Times New Roman" w:hAnsi="Times New Roman" w:cs="Times New Roman"/>
          <w:color w:val="000000" w:themeColor="text1"/>
          <w:sz w:val="24"/>
          <w:szCs w:val="24"/>
          <w:lang w:val="en-US" w:eastAsia="zh-CN"/>
          <w14:textFill>
            <w14:solidFill>
              <w14:schemeClr w14:val="tx1"/>
            </w14:solidFill>
          </w14:textFill>
        </w:rPr>
        <w:t>6万t的</w:t>
      </w:r>
      <w:r>
        <w:rPr>
          <w:rFonts w:hint="eastAsia" w:ascii="宋体" w:hAnsi="宋体" w:eastAsia="宋体" w:cs="宋体"/>
          <w:color w:val="000000" w:themeColor="text1"/>
          <w:sz w:val="24"/>
          <w:szCs w:val="24"/>
          <w14:textFill>
            <w14:solidFill>
              <w14:schemeClr w14:val="tx1"/>
            </w14:solidFill>
          </w14:textFill>
        </w:rPr>
        <w:t>建筑垃圾加工处理</w:t>
      </w:r>
      <w:r>
        <w:rPr>
          <w:rFonts w:hint="eastAsia" w:ascii="宋体" w:hAnsi="宋体" w:eastAsia="宋体" w:cs="宋体"/>
          <w:bCs/>
          <w:color w:val="000000" w:themeColor="text1"/>
          <w:sz w:val="24"/>
          <w:szCs w:val="24"/>
          <w14:textFill>
            <w14:solidFill>
              <w14:schemeClr w14:val="tx1"/>
            </w14:solidFill>
          </w14:textFill>
        </w:rPr>
        <w:t>生产线</w:t>
      </w:r>
      <w:r>
        <w:rPr>
          <w:rFonts w:hint="default" w:ascii="Times New Roman" w:hAnsi="Times New Roman" w:cs="Times New Roman"/>
          <w:bCs/>
          <w:color w:val="000000" w:themeColor="text1"/>
          <w:sz w:val="24"/>
          <w:szCs w:val="24"/>
          <w14:textFill>
            <w14:solidFill>
              <w14:schemeClr w14:val="tx1"/>
            </w14:solidFill>
          </w14:textFill>
        </w:rPr>
        <w:t>、总</w:t>
      </w:r>
      <w:r>
        <w:rPr>
          <w:rFonts w:hint="default" w:ascii="Times New Roman" w:hAnsi="Times New Roman" w:cs="Times New Roman"/>
          <w:bCs/>
          <w:color w:val="000000" w:themeColor="text1"/>
          <w:sz w:val="24"/>
          <w14:textFill>
            <w14:solidFill>
              <w14:schemeClr w14:val="tx1"/>
            </w14:solidFill>
          </w14:textFill>
        </w:rPr>
        <w:t>投资200万元</w:t>
      </w:r>
      <w:r>
        <w:rPr>
          <w:rFonts w:hint="default" w:ascii="Times New Roman" w:hAnsi="Times New Roman" w:cs="Times New Roman"/>
          <w:color w:val="000000" w:themeColor="text1"/>
          <w:sz w:val="24"/>
          <w14:textFill>
            <w14:solidFill>
              <w14:schemeClr w14:val="tx1"/>
            </w14:solidFill>
          </w14:textFill>
        </w:rPr>
        <w:t>，</w:t>
      </w:r>
      <w:r>
        <w:rPr>
          <w:rFonts w:hint="default" w:ascii="Times New Roman" w:hAnsi="Times New Roman" w:cs="Times New Roman"/>
          <w:snapToGrid w:val="0"/>
          <w:color w:val="000000" w:themeColor="text1"/>
          <w:kern w:val="0"/>
          <w:sz w:val="24"/>
          <w:highlight w:val="none"/>
          <w:lang w:val="en-US" w:eastAsia="zh-CN"/>
          <w14:textFill>
            <w14:solidFill>
              <w14:schemeClr w14:val="tx1"/>
            </w14:solidFill>
          </w14:textFill>
        </w:rPr>
        <w:t>项目实际总投资60万元，环保投资10.2万元。</w:t>
      </w:r>
    </w:p>
    <w:p>
      <w:pPr>
        <w:pageBreakBefore w:val="0"/>
        <w:kinsoku/>
        <w:wordWrap/>
        <w:topLinePunct w:val="0"/>
        <w:bidi w:val="0"/>
        <w:spacing w:before="0" w:beforeAutospacing="0" w:after="0" w:afterAutospacing="0" w:line="360" w:lineRule="auto"/>
        <w:ind w:firstLine="480" w:firstLineChars="200"/>
        <w:jc w:val="both"/>
        <w:rPr>
          <w:rFonts w:hint="default" w:ascii="Times New Roman" w:hAnsi="Times New Roman" w:eastAsia="宋体" w:cs="Times New Roman"/>
          <w:color w:val="auto"/>
          <w:sz w:val="24"/>
          <w:highlight w:val="none"/>
        </w:rPr>
      </w:pPr>
      <w:r>
        <w:rPr>
          <w:rFonts w:hint="eastAsia" w:ascii="Times New Roman" w:hAnsi="Times New Roman" w:cs="Times New Roman"/>
          <w:snapToGrid w:val="0"/>
          <w:color w:val="auto"/>
          <w:kern w:val="0"/>
          <w:sz w:val="24"/>
          <w:highlight w:val="none"/>
          <w:lang w:eastAsia="zh-CN"/>
        </w:rPr>
        <w:t>项目环评建设内容与实际建设内容对照情况见下表</w:t>
      </w:r>
      <w:r>
        <w:rPr>
          <w:rFonts w:hint="default" w:ascii="Times New Roman" w:hAnsi="Times New Roman" w:eastAsia="宋体" w:cs="Times New Roman"/>
          <w:snapToGrid w:val="0"/>
          <w:color w:val="auto"/>
          <w:kern w:val="0"/>
          <w:sz w:val="24"/>
          <w:highlight w:val="none"/>
        </w:rPr>
        <w:t>。</w:t>
      </w:r>
    </w:p>
    <w:p>
      <w:pPr>
        <w:spacing w:line="360" w:lineRule="auto"/>
        <w:jc w:val="center"/>
        <w:rPr>
          <w:rFonts w:hint="eastAsia" w:ascii="Times New Roman" w:hAnsi="Times New Roman" w:eastAsia="宋体" w:cs="Times New Roman"/>
          <w:b/>
          <w:color w:val="auto"/>
          <w:sz w:val="24"/>
          <w:highlight w:val="none"/>
          <w:lang w:eastAsia="zh-CN"/>
        </w:rPr>
      </w:pPr>
      <w:r>
        <w:rPr>
          <w:rFonts w:hint="default" w:ascii="Times New Roman" w:hAnsi="Times New Roman" w:eastAsia="宋体" w:cs="Times New Roman"/>
          <w:b/>
          <w:snapToGrid w:val="0"/>
          <w:color w:val="auto"/>
          <w:kern w:val="0"/>
          <w:sz w:val="24"/>
          <w:highlight w:val="none"/>
        </w:rPr>
        <w:t>表</w:t>
      </w:r>
      <w:r>
        <w:rPr>
          <w:rFonts w:hint="eastAsia" w:ascii="Times New Roman" w:hAnsi="Times New Roman" w:cs="Times New Roman"/>
          <w:b/>
          <w:snapToGrid w:val="0"/>
          <w:color w:val="auto"/>
          <w:kern w:val="0"/>
          <w:sz w:val="24"/>
          <w:highlight w:val="none"/>
          <w:lang w:val="en-US" w:eastAsia="zh-CN"/>
        </w:rPr>
        <w:t>3.2-1</w:t>
      </w:r>
      <w:r>
        <w:rPr>
          <w:rFonts w:hint="default" w:ascii="Times New Roman" w:hAnsi="Times New Roman" w:eastAsia="宋体" w:cs="Times New Roman"/>
          <w:b/>
          <w:snapToGrid w:val="0"/>
          <w:color w:val="auto"/>
          <w:kern w:val="0"/>
          <w:sz w:val="24"/>
          <w:highlight w:val="none"/>
        </w:rPr>
        <w:t xml:space="preserve"> </w:t>
      </w:r>
      <w:r>
        <w:rPr>
          <w:rFonts w:hint="eastAsia" w:ascii="Times New Roman" w:hAnsi="Times New Roman" w:cs="Times New Roman"/>
          <w:b/>
          <w:snapToGrid w:val="0"/>
          <w:color w:val="auto"/>
          <w:kern w:val="0"/>
          <w:sz w:val="24"/>
          <w:highlight w:val="none"/>
          <w:lang w:val="en-US" w:eastAsia="zh-CN"/>
        </w:rPr>
        <w:t xml:space="preserve"> 项目建设内容对照情况一览表</w:t>
      </w:r>
    </w:p>
    <w:tbl>
      <w:tblPr>
        <w:tblStyle w:val="28"/>
        <w:tblW w:w="489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670"/>
        <w:gridCol w:w="1184"/>
        <w:gridCol w:w="2583"/>
        <w:gridCol w:w="2583"/>
        <w:gridCol w:w="131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402" w:type="pct"/>
            <w:shd w:val="clear" w:color="auto" w:fill="auto"/>
            <w:vAlign w:val="center"/>
          </w:tcPr>
          <w:p>
            <w:pPr>
              <w:widowControl/>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项目组成</w:t>
            </w:r>
          </w:p>
        </w:tc>
        <w:tc>
          <w:tcPr>
            <w:tcW w:w="710" w:type="pct"/>
            <w:shd w:val="clear" w:color="auto" w:fill="auto"/>
            <w:vAlign w:val="center"/>
          </w:tcPr>
          <w:p>
            <w:pPr>
              <w:widowControl/>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工程名称</w:t>
            </w:r>
          </w:p>
        </w:tc>
        <w:tc>
          <w:tcPr>
            <w:tcW w:w="1549" w:type="pct"/>
            <w:shd w:val="clear" w:color="auto" w:fill="auto"/>
            <w:vAlign w:val="center"/>
          </w:tcPr>
          <w:p>
            <w:pPr>
              <w:widowControl/>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eastAsia="zh-CN"/>
              </w:rPr>
              <w:t>环评或批复建设内容</w:t>
            </w:r>
          </w:p>
        </w:tc>
        <w:tc>
          <w:tcPr>
            <w:tcW w:w="1549" w:type="pct"/>
            <w:shd w:val="clear" w:color="auto" w:fill="auto"/>
            <w:vAlign w:val="center"/>
          </w:tcPr>
          <w:p>
            <w:pPr>
              <w:widowControl/>
              <w:adjustRightInd w:val="0"/>
              <w:snapToGrid w:val="0"/>
              <w:spacing w:line="240" w:lineRule="auto"/>
              <w:jc w:val="center"/>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实际建设内容</w:t>
            </w:r>
          </w:p>
        </w:tc>
        <w:tc>
          <w:tcPr>
            <w:tcW w:w="788" w:type="pct"/>
            <w:shd w:val="clear" w:color="auto" w:fill="auto"/>
            <w:vAlign w:val="center"/>
          </w:tcPr>
          <w:p>
            <w:pPr>
              <w:widowControl/>
              <w:adjustRightInd w:val="0"/>
              <w:snapToGrid w:val="0"/>
              <w:spacing w:line="240" w:lineRule="auto"/>
              <w:jc w:val="center"/>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26"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主体</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工程</w:t>
            </w:r>
          </w:p>
        </w:tc>
        <w:tc>
          <w:tcPr>
            <w:tcW w:w="1284" w:type="dxa"/>
            <w:shd w:val="clear" w:color="auto" w:fill="auto"/>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pacing w:val="-4"/>
                <w:kern w:val="0"/>
                <w:sz w:val="21"/>
                <w:szCs w:val="21"/>
              </w:rPr>
              <w:t>生产区</w:t>
            </w:r>
          </w:p>
        </w:tc>
        <w:tc>
          <w:tcPr>
            <w:tcW w:w="2802" w:type="dxa"/>
            <w:shd w:val="clear" w:color="auto" w:fill="auto"/>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eastAsia="宋体" w:cs="Times New Roman"/>
                <w:color w:val="000000" w:themeColor="text1"/>
                <w:sz w:val="21"/>
                <w:szCs w:val="21"/>
                <w14:textFill>
                  <w14:solidFill>
                    <w14:schemeClr w14:val="tx1"/>
                  </w14:solidFill>
                </w14:textFill>
              </w:rPr>
              <w:t>建设1条</w:t>
            </w:r>
            <w:r>
              <w:rPr>
                <w:rFonts w:hint="default" w:ascii="Times New Roman" w:hAnsi="Times New Roman" w:cs="Times New Roman"/>
                <w:color w:val="000000" w:themeColor="text1"/>
                <w:sz w:val="21"/>
                <w:szCs w:val="21"/>
                <w:lang w:eastAsia="zh-CN"/>
                <w14:textFill>
                  <w14:solidFill>
                    <w14:schemeClr w14:val="tx1"/>
                  </w14:solidFill>
                </w14:textFill>
              </w:rPr>
              <w:t>年产</w:t>
            </w:r>
            <w:r>
              <w:rPr>
                <w:rFonts w:hint="default" w:ascii="Times New Roman" w:hAnsi="Times New Roman" w:cs="Times New Roman"/>
                <w:color w:val="000000" w:themeColor="text1"/>
                <w:sz w:val="21"/>
                <w:szCs w:val="21"/>
                <w:lang w:val="en-US" w:eastAsia="zh-CN"/>
                <w14:textFill>
                  <w14:solidFill>
                    <w14:schemeClr w14:val="tx1"/>
                  </w14:solidFill>
                </w14:textFill>
              </w:rPr>
              <w:t>6万t</w:t>
            </w:r>
            <w:r>
              <w:rPr>
                <w:rFonts w:hint="default" w:ascii="Times New Roman" w:hAnsi="Times New Roman" w:eastAsia="宋体" w:cs="Times New Roman"/>
                <w:color w:val="000000" w:themeColor="text1"/>
                <w:sz w:val="21"/>
                <w:szCs w:val="21"/>
                <w14:textFill>
                  <w14:solidFill>
                    <w14:schemeClr w14:val="tx1"/>
                  </w14:solidFill>
                </w14:textFill>
              </w:rPr>
              <w:t>建筑垃圾加工处理</w:t>
            </w:r>
            <w:r>
              <w:rPr>
                <w:rFonts w:hint="default" w:ascii="Times New Roman" w:hAnsi="Times New Roman" w:eastAsia="宋体" w:cs="Times New Roman"/>
                <w:bCs/>
                <w:color w:val="000000" w:themeColor="text1"/>
                <w:sz w:val="21"/>
                <w:szCs w:val="21"/>
                <w14:textFill>
                  <w14:solidFill>
                    <w14:schemeClr w14:val="tx1"/>
                  </w14:solidFill>
                </w14:textFill>
              </w:rPr>
              <w:t>生产线</w:t>
            </w:r>
            <w:r>
              <w:rPr>
                <w:rFonts w:hint="default" w:ascii="Times New Roman" w:hAnsi="Times New Roman" w:eastAsia="宋体" w:cs="Times New Roman"/>
                <w:color w:val="000000" w:themeColor="text1"/>
                <w:sz w:val="21"/>
                <w:szCs w:val="21"/>
                <w14:textFill>
                  <w14:solidFill>
                    <w14:schemeClr w14:val="tx1"/>
                  </w14:solidFill>
                </w14:textFill>
              </w:rPr>
              <w:t>，位于厂区中间占地面积</w:t>
            </w:r>
            <w:r>
              <w:rPr>
                <w:rFonts w:hint="default" w:ascii="Times New Roman" w:hAnsi="Times New Roman" w:eastAsia="宋体" w:cs="Times New Roman"/>
                <w:color w:val="000000" w:themeColor="text1"/>
                <w:kern w:val="0"/>
                <w:sz w:val="21"/>
                <w:szCs w:val="21"/>
                <w14:textFill>
                  <w14:solidFill>
                    <w14:schemeClr w14:val="tx1"/>
                  </w14:solidFill>
                </w14:textFill>
              </w:rPr>
              <w:t>1200m</w:t>
            </w:r>
            <w:r>
              <w:rPr>
                <w:rFonts w:hint="default" w:ascii="Times New Roman" w:hAnsi="Times New Roman" w:eastAsia="宋体" w:cs="Times New Roman"/>
                <w:color w:val="000000" w:themeColor="text1"/>
                <w:kern w:val="0"/>
                <w:sz w:val="21"/>
                <w:szCs w:val="21"/>
                <w:vertAlign w:val="superscript"/>
                <w14:textFill>
                  <w14:solidFill>
                    <w14:schemeClr w14:val="tx1"/>
                  </w14:solidFill>
                </w14:textFill>
              </w:rPr>
              <w:t>2</w:t>
            </w:r>
          </w:p>
        </w:tc>
        <w:tc>
          <w:tcPr>
            <w:tcW w:w="2802" w:type="dxa"/>
            <w:shd w:val="clear" w:color="auto" w:fill="auto"/>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eastAsia" w:ascii="宋体" w:hAnsi="宋体" w:eastAsia="宋体" w:cs="宋体"/>
                <w:sz w:val="21"/>
                <w:szCs w:val="21"/>
              </w:rPr>
              <w:t>，位于厂区中间占地面积</w:t>
            </w:r>
            <w:r>
              <w:rPr>
                <w:rFonts w:hint="default" w:ascii="Times New Roman" w:hAnsi="Times New Roman" w:eastAsia="宋体" w:cs="Times New Roman"/>
                <w:kern w:val="0"/>
                <w:sz w:val="21"/>
                <w:szCs w:val="21"/>
              </w:rPr>
              <w:t>200m</w:t>
            </w:r>
            <w:r>
              <w:rPr>
                <w:rFonts w:hint="default" w:ascii="Times New Roman" w:hAnsi="Times New Roman" w:eastAsia="宋体" w:cs="Times New Roman"/>
                <w:kern w:val="0"/>
                <w:sz w:val="21"/>
                <w:szCs w:val="21"/>
                <w:vertAlign w:val="superscript"/>
              </w:rPr>
              <w:t>2</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生产区面积</w:t>
            </w:r>
            <w:r>
              <w:rPr>
                <w:rFonts w:hint="eastAsia" w:ascii="Times New Roman" w:hAnsi="Times New Roman" w:eastAsia="宋体" w:cs="Times New Roman"/>
                <w:b w:val="0"/>
                <w:bCs w:val="0"/>
                <w:color w:val="auto"/>
                <w:sz w:val="21"/>
                <w:szCs w:val="24"/>
                <w:highlight w:val="none"/>
                <w:lang w:val="en-US" w:eastAsia="zh-CN"/>
              </w:rPr>
              <w:t>减小</w:t>
            </w:r>
            <w:r>
              <w:rPr>
                <w:rFonts w:hint="eastAsia" w:ascii="Times New Roman" w:hAnsi="Times New Roman" w:cs="Times New Roman"/>
                <w:b w:val="0"/>
                <w:bCs w:val="0"/>
                <w:color w:val="auto"/>
                <w:sz w:val="21"/>
                <w:szCs w:val="24"/>
                <w:highlight w:val="none"/>
                <w:lang w:val="en-US" w:eastAsia="zh-CN"/>
              </w:rPr>
              <w:t>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26" w:type="dxa"/>
            <w:vMerge w:val="restart"/>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right="-79" w:rightChars="-36"/>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储运</w:t>
            </w:r>
          </w:p>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工程</w:t>
            </w:r>
          </w:p>
        </w:tc>
        <w:tc>
          <w:tcPr>
            <w:tcW w:w="1284"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szCs w:val="21"/>
              </w:rPr>
              <w:t>原料堆场</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占地面积200m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，位于项目地东侧</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占地面积</w:t>
            </w:r>
            <w:r>
              <w:rPr>
                <w:rFonts w:hint="eastAsia" w:ascii="Times New Roman" w:hAnsi="Times New Roman" w:cs="Times New Roman"/>
                <w:sz w:val="21"/>
                <w:szCs w:val="21"/>
                <w:lang w:val="en-US" w:eastAsia="zh-CN"/>
              </w:rPr>
              <w:t>1</w:t>
            </w:r>
            <w:r>
              <w:rPr>
                <w:rFonts w:hint="default" w:ascii="Times New Roman" w:hAnsi="Times New Roman" w:cs="Times New Roman"/>
                <w:sz w:val="21"/>
                <w:szCs w:val="21"/>
              </w:rPr>
              <w:t>200m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，位于项目地东侧</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原料堆场</w:t>
            </w:r>
            <w:r>
              <w:rPr>
                <w:rFonts w:hint="eastAsia" w:ascii="Times New Roman" w:hAnsi="Times New Roman" w:eastAsia="宋体" w:cs="Times New Roman"/>
                <w:b w:val="0"/>
                <w:bCs w:val="0"/>
                <w:color w:val="auto"/>
                <w:sz w:val="21"/>
                <w:szCs w:val="24"/>
                <w:highlight w:val="none"/>
                <w:lang w:val="en-US" w:eastAsia="zh-CN"/>
              </w:rPr>
              <w:t>面积</w:t>
            </w:r>
            <w:r>
              <w:rPr>
                <w:rFonts w:hint="eastAsia" w:ascii="Times New Roman" w:hAnsi="Times New Roman" w:cs="Times New Roman"/>
                <w:b w:val="0"/>
                <w:bCs w:val="0"/>
                <w:color w:val="auto"/>
                <w:sz w:val="21"/>
                <w:szCs w:val="24"/>
                <w:highlight w:val="none"/>
                <w:lang w:val="en-US" w:eastAsia="zh-CN"/>
              </w:rPr>
              <w:t>增加10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26"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p>
        </w:tc>
        <w:tc>
          <w:tcPr>
            <w:tcW w:w="1284"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szCs w:val="21"/>
              </w:rPr>
              <w:t>原料产品运输</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szCs w:val="21"/>
              </w:rPr>
              <w:t>运输</w:t>
            </w:r>
            <w:r>
              <w:rPr>
                <w:rFonts w:hint="default" w:ascii="Times New Roman" w:hAnsi="Times New Roman" w:cs="Times New Roman"/>
                <w:sz w:val="21"/>
                <w:szCs w:val="21"/>
              </w:rPr>
              <w:t>原料、产品采用货车运输</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szCs w:val="21"/>
              </w:rPr>
              <w:t>运输原料、产品外部企业货车自行运输</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55" w:hRule="atLeast"/>
          <w:jc w:val="center"/>
        </w:trPr>
        <w:tc>
          <w:tcPr>
            <w:tcW w:w="726"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p>
        </w:tc>
        <w:tc>
          <w:tcPr>
            <w:tcW w:w="1284"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szCs w:val="21"/>
              </w:rPr>
              <w:t>产品堆场</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占地面积300m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，位于项目地西侧出口处</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占地面积300m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，位于项目地西侧出口处</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26" w:type="dxa"/>
            <w:vMerge w:val="restart"/>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辅助</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工程</w:t>
            </w:r>
          </w:p>
        </w:tc>
        <w:tc>
          <w:tcPr>
            <w:tcW w:w="1284" w:type="dxa"/>
            <w:vMerge w:val="restart"/>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rPr>
              <w:t>办公生活</w:t>
            </w:r>
          </w:p>
        </w:tc>
        <w:tc>
          <w:tcPr>
            <w:tcW w:w="2802" w:type="dxa"/>
            <w:shd w:val="clear" w:color="auto" w:fill="auto"/>
            <w:vAlign w:val="center"/>
          </w:tcPr>
          <w:p>
            <w:pPr>
              <w:ind w:left="0" w:leftChars="0" w:right="0" w:rightChars="0"/>
              <w:jc w:val="center"/>
              <w:rPr>
                <w:rFonts w:hint="default" w:ascii="Times New Roman" w:hAnsi="Times New Roman" w:cs="Times New Roman"/>
                <w:color w:val="auto"/>
                <w:sz w:val="21"/>
                <w:szCs w:val="21"/>
                <w:highlight w:val="none"/>
              </w:rPr>
            </w:pPr>
            <w:r>
              <w:rPr>
                <w:rFonts w:hint="default" w:ascii="Times New Roman" w:hAnsi="Times New Roman" w:cs="Times New Roman"/>
                <w:spacing w:val="-4"/>
                <w:kern w:val="0"/>
                <w:sz w:val="21"/>
                <w:szCs w:val="21"/>
              </w:rPr>
              <w:t>办公休息区占地面积200m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，位于项目东南侧，利用现有的临时建筑</w:t>
            </w:r>
          </w:p>
        </w:tc>
        <w:tc>
          <w:tcPr>
            <w:tcW w:w="2802" w:type="dxa"/>
            <w:shd w:val="clear" w:color="auto" w:fill="auto"/>
            <w:vAlign w:val="center"/>
          </w:tcPr>
          <w:p>
            <w:pPr>
              <w:ind w:left="0" w:leftChars="0" w:right="0" w:rightChars="0"/>
              <w:jc w:val="center"/>
              <w:rPr>
                <w:rFonts w:hint="default" w:ascii="Times New Roman" w:hAnsi="Times New Roman" w:cs="Times New Roman"/>
                <w:color w:val="auto"/>
                <w:sz w:val="21"/>
                <w:szCs w:val="21"/>
                <w:highlight w:val="none"/>
              </w:rPr>
            </w:pPr>
            <w:r>
              <w:rPr>
                <w:rFonts w:hint="default" w:ascii="Times New Roman" w:hAnsi="Times New Roman" w:cs="Times New Roman"/>
                <w:spacing w:val="-4"/>
                <w:kern w:val="0"/>
                <w:sz w:val="21"/>
                <w:szCs w:val="21"/>
              </w:rPr>
              <w:t>办公休息区占地面积200m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，位于项目东南侧，利用现有的临时建筑</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26"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p>
        </w:tc>
        <w:tc>
          <w:tcPr>
            <w:tcW w:w="1284"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eastAsia" w:ascii="Times New Roman" w:hAnsi="Times New Roman" w:eastAsia="宋体" w:cs="Times New Roman"/>
                <w:color w:val="auto"/>
                <w:sz w:val="21"/>
                <w:szCs w:val="21"/>
                <w:highlight w:val="none"/>
                <w:lang w:eastAsia="zh-CN"/>
              </w:rPr>
            </w:pPr>
          </w:p>
        </w:tc>
        <w:tc>
          <w:tcPr>
            <w:tcW w:w="2802" w:type="dxa"/>
            <w:shd w:val="clear" w:color="auto" w:fill="auto"/>
            <w:vAlign w:val="center"/>
          </w:tcPr>
          <w:p>
            <w:pPr>
              <w:ind w:left="0" w:leftChars="0" w:right="0" w:rightChars="0"/>
              <w:jc w:val="center"/>
              <w:rPr>
                <w:rFonts w:hint="default" w:ascii="Times New Roman" w:hAnsi="Times New Roman" w:cs="Times New Roman"/>
                <w:color w:val="auto"/>
                <w:sz w:val="21"/>
                <w:szCs w:val="21"/>
                <w:highlight w:val="none"/>
              </w:rPr>
            </w:pPr>
            <w:r>
              <w:rPr>
                <w:rFonts w:hint="default" w:ascii="Times New Roman" w:hAnsi="Times New Roman" w:cs="Times New Roman"/>
                <w:spacing w:val="-4"/>
                <w:kern w:val="0"/>
                <w:sz w:val="21"/>
                <w:szCs w:val="21"/>
              </w:rPr>
              <w:t>门卫磅站占地面积约100m</w:t>
            </w:r>
            <w:r>
              <w:rPr>
                <w:rFonts w:hint="default" w:ascii="Times New Roman" w:hAnsi="Times New Roman" w:cs="Times New Roman"/>
                <w:spacing w:val="-4"/>
                <w:kern w:val="0"/>
                <w:sz w:val="21"/>
                <w:szCs w:val="21"/>
                <w:vertAlign w:val="superscript"/>
              </w:rPr>
              <w:t>2</w:t>
            </w:r>
            <w:r>
              <w:rPr>
                <w:rFonts w:hint="default" w:ascii="Times New Roman" w:hAnsi="Times New Roman" w:cs="Times New Roman"/>
                <w:spacing w:val="-4"/>
                <w:kern w:val="0"/>
                <w:sz w:val="21"/>
                <w:szCs w:val="21"/>
              </w:rPr>
              <w:t>，</w:t>
            </w:r>
            <w:r>
              <w:rPr>
                <w:rFonts w:hint="default" w:ascii="Times New Roman" w:hAnsi="Times New Roman" w:cs="Times New Roman"/>
                <w:sz w:val="21"/>
                <w:szCs w:val="21"/>
              </w:rPr>
              <w:t>位于项目西侧出口处</w:t>
            </w:r>
          </w:p>
        </w:tc>
        <w:tc>
          <w:tcPr>
            <w:tcW w:w="2802"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sz w:val="21"/>
                <w:lang w:eastAsia="zh-CN"/>
              </w:rPr>
              <w:t>无</w:t>
            </w:r>
          </w:p>
        </w:tc>
        <w:tc>
          <w:tcPr>
            <w:tcW w:w="1425"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79" w:rightChars="-36"/>
              <w:jc w:val="center"/>
              <w:textAlignment w:val="auto"/>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根据实际需求更改</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726" w:type="dxa"/>
            <w:vMerge w:val="continue"/>
            <w:shd w:val="clear" w:color="auto" w:fill="auto"/>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p>
        </w:tc>
        <w:tc>
          <w:tcPr>
            <w:tcW w:w="1284"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z w:val="21"/>
                <w:szCs w:val="21"/>
                <w:highlight w:val="none"/>
              </w:rPr>
              <w:t>蓄水池</w:t>
            </w:r>
          </w:p>
        </w:tc>
        <w:tc>
          <w:tcPr>
            <w:tcW w:w="2802" w:type="dxa"/>
            <w:shd w:val="clear" w:color="auto" w:fill="auto"/>
            <w:vAlign w:val="center"/>
          </w:tcPr>
          <w:p>
            <w:pPr>
              <w:pStyle w:val="2"/>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spacing w:val="-4"/>
                <w:kern w:val="0"/>
                <w:sz w:val="21"/>
                <w:szCs w:val="21"/>
                <w:lang w:val="en-US" w:eastAsia="zh-CN"/>
              </w:rPr>
              <w:t>容积40m</w:t>
            </w:r>
            <w:r>
              <w:rPr>
                <w:rFonts w:hint="default" w:ascii="Times New Roman" w:hAnsi="Times New Roman" w:cs="Times New Roman"/>
                <w:spacing w:val="-4"/>
                <w:kern w:val="0"/>
                <w:sz w:val="21"/>
                <w:szCs w:val="21"/>
                <w:vertAlign w:val="superscript"/>
                <w:lang w:val="en-US" w:eastAsia="zh-CN"/>
              </w:rPr>
              <w:t>3</w:t>
            </w:r>
            <w:r>
              <w:rPr>
                <w:rFonts w:hint="default" w:ascii="Times New Roman" w:hAnsi="Times New Roman" w:cs="Times New Roman"/>
                <w:spacing w:val="-4"/>
                <w:kern w:val="0"/>
                <w:sz w:val="21"/>
                <w:szCs w:val="21"/>
                <w:lang w:val="en-US" w:eastAsia="zh-CN"/>
              </w:rPr>
              <w:t>，</w:t>
            </w:r>
            <w:r>
              <w:rPr>
                <w:rFonts w:hint="default" w:ascii="Times New Roman" w:hAnsi="Times New Roman" w:cs="Times New Roman"/>
                <w:sz w:val="21"/>
                <w:szCs w:val="21"/>
                <w:lang w:val="en-US" w:eastAsia="zh-CN"/>
              </w:rPr>
              <w:t>位于项目西北侧山坡上</w:t>
            </w:r>
          </w:p>
        </w:tc>
        <w:tc>
          <w:tcPr>
            <w:tcW w:w="2802" w:type="dxa"/>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bCs/>
                <w:sz w:val="21"/>
                <w:szCs w:val="21"/>
                <w:lang w:val="en-US" w:eastAsia="zh-CN"/>
              </w:rPr>
              <w:t>改为自来水</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根据实际需求更改</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02" w:type="pct"/>
            <w:vMerge w:val="restart"/>
            <w:shd w:val="clear" w:color="auto" w:fill="auto"/>
            <w:vAlign w:val="center"/>
          </w:tcPr>
          <w:p>
            <w:pPr>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ascii="Times New Roman" w:hAnsi="Times New Roman" w:cs="Times New Roman"/>
                <w:snapToGrid w:val="0"/>
                <w:sz w:val="21"/>
                <w:szCs w:val="21"/>
              </w:rPr>
              <w:t>环保设施</w:t>
            </w:r>
          </w:p>
        </w:tc>
        <w:tc>
          <w:tcPr>
            <w:tcW w:w="710" w:type="pct"/>
            <w:shd w:val="clear" w:color="auto" w:fill="auto"/>
            <w:vAlign w:val="center"/>
          </w:tcPr>
          <w:p>
            <w:pPr>
              <w:adjustRightIn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eastAsia" w:ascii="Times New Roman" w:hAnsi="Times New Roman" w:cs="Times New Roman"/>
                <w:bCs/>
                <w:sz w:val="21"/>
                <w:szCs w:val="21"/>
                <w:lang w:eastAsia="zh-CN"/>
              </w:rPr>
              <w:t>废水治理</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2802"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lang w:eastAsia="zh-CN"/>
              </w:rPr>
              <w:t>实施雨污分流、污污分流。雨水经厂界截排水沟进入沉淀池处理后用于厂区洒水；</w:t>
            </w:r>
            <w:r>
              <w:rPr>
                <w:rFonts w:hint="eastAsia" w:ascii="Times New Roman" w:hAnsi="Times New Roman" w:cs="Times New Roman"/>
                <w:sz w:val="21"/>
                <w:szCs w:val="21"/>
                <w:lang w:eastAsia="zh-CN"/>
              </w:rPr>
              <w:t>生活污水收集至旱厕后用于菜地施肥；车辆冲洗废水经收集至沉淀池处理后全部回用</w:t>
            </w:r>
            <w:r>
              <w:rPr>
                <w:rFonts w:hint="eastAsia"/>
                <w:lang w:eastAsia="zh-CN"/>
              </w:rPr>
              <w:t>于</w:t>
            </w:r>
            <w:r>
              <w:rPr>
                <w:rFonts w:hint="eastAsia" w:ascii="Times New Roman" w:hAnsi="Times New Roman" w:cs="Times New Roman"/>
                <w:sz w:val="21"/>
                <w:szCs w:val="21"/>
                <w:lang w:eastAsia="zh-CN"/>
              </w:rPr>
              <w:t>场区洒水抑尘和设施除尘用水</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sz w:val="21"/>
                <w:szCs w:val="21"/>
                <w:lang w:eastAsia="zh-CN"/>
              </w:rPr>
              <w:t>项目工作人员较少，化粪池更改为旱厕，满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02" w:type="pct"/>
            <w:vMerge w:val="continue"/>
            <w:shd w:val="clear" w:color="auto" w:fill="auto"/>
            <w:vAlign w:val="center"/>
          </w:tcPr>
          <w:p>
            <w:pPr>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p>
        </w:tc>
        <w:tc>
          <w:tcPr>
            <w:tcW w:w="710" w:type="pct"/>
            <w:vMerge w:val="restart"/>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sz w:val="21"/>
                <w:szCs w:val="21"/>
                <w:lang w:eastAsia="zh-CN"/>
              </w:rPr>
              <w:t>废气治理</w:t>
            </w:r>
          </w:p>
        </w:tc>
        <w:tc>
          <w:tcPr>
            <w:tcW w:w="2802" w:type="dxa"/>
            <w:shd w:val="clear" w:color="auto" w:fill="auto"/>
            <w:vAlign w:val="center"/>
          </w:tcPr>
          <w:p>
            <w:pPr>
              <w:adjustRightInd w:val="0"/>
              <w:spacing w:line="340" w:lineRule="atLeast"/>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sz w:val="21"/>
                <w:szCs w:val="21"/>
                <w:lang w:eastAsia="zh-CN"/>
              </w:rPr>
              <w:t>车辆采取限速、限载并加盖篷布措施，防止物料飞扬；运输道路采取洒水抑尘措施，减小车辆运输扬尘</w:t>
            </w:r>
          </w:p>
        </w:tc>
        <w:tc>
          <w:tcPr>
            <w:tcW w:w="2802" w:type="dxa"/>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运输车辆限速、限载并加盖篷布；运输道路洒水抑尘，有效减小车辆运输扬尘</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02" w:type="pct"/>
            <w:vMerge w:val="continue"/>
            <w:shd w:val="clear" w:color="auto" w:fill="auto"/>
            <w:vAlign w:val="center"/>
          </w:tcPr>
          <w:p>
            <w:pPr>
              <w:adjustRightInd w:val="0"/>
              <w:spacing w:line="340" w:lineRule="atLeast"/>
              <w:ind w:left="0" w:leftChars="0" w:right="0" w:rightChars="0"/>
              <w:jc w:val="center"/>
              <w:rPr>
                <w:rFonts w:hint="default" w:ascii="Times New Roman" w:hAnsi="Times New Roman" w:cs="Times New Roman"/>
                <w:color w:val="auto"/>
                <w:sz w:val="21"/>
                <w:szCs w:val="21"/>
                <w:highlight w:val="none"/>
              </w:rPr>
            </w:pPr>
          </w:p>
        </w:tc>
        <w:tc>
          <w:tcPr>
            <w:tcW w:w="710"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破碎、传输带、料仓、成品仓应全封闭，破碎机采用布袋除尘</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sz w:val="21"/>
                <w:szCs w:val="21"/>
                <w:lang w:eastAsia="zh-CN"/>
              </w:rPr>
              <w:t>破碎采取钢棚半封闭措施、传输带设喷淋装置，料仓、成品仓采用围挡半封闭</w:t>
            </w:r>
          </w:p>
        </w:tc>
        <w:tc>
          <w:tcPr>
            <w:tcW w:w="1425"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sz w:val="21"/>
                <w:szCs w:val="21"/>
                <w:lang w:eastAsia="zh-CN"/>
              </w:rPr>
              <w:t>厂区较小，产量少，布袋除尘更改为喷淋装置，</w:t>
            </w:r>
            <w:r>
              <w:rPr>
                <w:rFonts w:hint="eastAsia" w:ascii="Times New Roman" w:hAnsi="Times New Roman" w:cs="Times New Roman"/>
                <w:bCs/>
                <w:sz w:val="21"/>
                <w:szCs w:val="21"/>
                <w:lang w:eastAsia="zh-CN"/>
              </w:rPr>
              <w:t>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02" w:type="pct"/>
            <w:vMerge w:val="continue"/>
            <w:shd w:val="clear" w:color="auto" w:fill="auto"/>
            <w:vAlign w:val="center"/>
          </w:tcPr>
          <w:p>
            <w:pPr>
              <w:adjustRightInd w:val="0"/>
              <w:spacing w:line="340" w:lineRule="atLeast"/>
              <w:ind w:left="0" w:leftChars="0" w:right="0" w:rightChars="0"/>
              <w:jc w:val="center"/>
              <w:rPr>
                <w:rFonts w:hint="default" w:ascii="Times New Roman" w:hAnsi="Times New Roman" w:cs="Times New Roman"/>
                <w:color w:val="auto"/>
                <w:sz w:val="21"/>
                <w:szCs w:val="21"/>
                <w:highlight w:val="none"/>
              </w:rPr>
            </w:pPr>
          </w:p>
        </w:tc>
        <w:tc>
          <w:tcPr>
            <w:tcW w:w="710"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sz w:val="21"/>
                <w:szCs w:val="21"/>
                <w:lang w:eastAsia="zh-CN"/>
              </w:rPr>
              <w:t>对装卸点在装卸及倾倒时洒水降尘，提高堆体表面含水率，并控制装卸高度</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sz w:val="21"/>
                <w:szCs w:val="21"/>
                <w:lang w:eastAsia="zh-CN"/>
              </w:rPr>
              <w:t>装卸点采取洒水降尘</w:t>
            </w:r>
          </w:p>
        </w:tc>
        <w:tc>
          <w:tcPr>
            <w:tcW w:w="1425"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2" w:hRule="atLeast"/>
          <w:jc w:val="center"/>
        </w:trPr>
        <w:tc>
          <w:tcPr>
            <w:tcW w:w="402" w:type="pct"/>
            <w:vMerge w:val="continue"/>
            <w:shd w:val="clear" w:color="auto" w:fill="auto"/>
            <w:vAlign w:val="center"/>
          </w:tcPr>
          <w:p>
            <w:pPr>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p>
        </w:tc>
        <w:tc>
          <w:tcPr>
            <w:tcW w:w="710" w:type="pct"/>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sz w:val="21"/>
                <w:szCs w:val="21"/>
                <w:lang w:eastAsia="zh-CN"/>
              </w:rPr>
              <w:t>噪声控制</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color w:val="auto"/>
                <w:sz w:val="21"/>
                <w:szCs w:val="21"/>
                <w:lang w:val="en-US" w:eastAsia="zh-CN"/>
              </w:rPr>
              <w:t>合理选用低噪声设备，对于地面设备噪声采取基础减震和建筑隔声的措施；合理安排运输车辆工作时间，尽量避开夜间、休息时间运输；在居民居住地路边设置禁鸣和减速标志，尽量降低运行噪声，禁止夜间装卸作业</w:t>
            </w:r>
          </w:p>
        </w:tc>
        <w:tc>
          <w:tcPr>
            <w:tcW w:w="2802"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color w:val="auto"/>
                <w:sz w:val="21"/>
                <w:szCs w:val="21"/>
                <w:lang w:val="en-US" w:eastAsia="zh-CN"/>
              </w:rPr>
              <w:t>项目选用低噪声设备，地面设备噪声采取建筑隔声的措施；加强运输车辆维修和保养；居民居住地路边设置禁鸣和减速标志，降低运行噪声且夜间不生产</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color w:val="auto"/>
                <w:sz w:val="21"/>
                <w:szCs w:val="21"/>
                <w:lang w:eastAsia="zh-CN"/>
              </w:rPr>
              <w:t>项目夜间不生产，基本一致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2" w:hRule="atLeast"/>
          <w:jc w:val="center"/>
        </w:trPr>
        <w:tc>
          <w:tcPr>
            <w:tcW w:w="402" w:type="pct"/>
            <w:vMerge w:val="continue"/>
            <w:shd w:val="clear" w:color="auto" w:fill="auto"/>
            <w:vAlign w:val="center"/>
          </w:tcPr>
          <w:p>
            <w:pPr>
              <w:adjustRightInd w:val="0"/>
              <w:snapToGrid w:val="0"/>
              <w:spacing w:line="340" w:lineRule="atLeast"/>
              <w:ind w:left="0" w:leftChars="0" w:right="0" w:rightChars="0"/>
              <w:jc w:val="center"/>
              <w:rPr>
                <w:rFonts w:hint="default" w:ascii="Times New Roman" w:hAnsi="Times New Roman" w:cs="Times New Roman"/>
                <w:color w:val="auto"/>
                <w:sz w:val="21"/>
                <w:szCs w:val="21"/>
                <w:highlight w:val="none"/>
              </w:rPr>
            </w:pPr>
          </w:p>
        </w:tc>
        <w:tc>
          <w:tcPr>
            <w:tcW w:w="710" w:type="pct"/>
            <w:vMerge w:val="restart"/>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sz w:val="21"/>
                <w:szCs w:val="21"/>
                <w:lang w:eastAsia="zh-CN"/>
              </w:rPr>
              <w:t>固废处置</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000000"/>
                <w:sz w:val="21"/>
                <w:szCs w:val="21"/>
                <w:lang w:eastAsia="zh-CN"/>
              </w:rPr>
              <w:t>生活垃圾交环卫部门处置</w:t>
            </w:r>
          </w:p>
        </w:tc>
        <w:tc>
          <w:tcPr>
            <w:tcW w:w="2802"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000000"/>
                <w:sz w:val="21"/>
                <w:szCs w:val="21"/>
                <w:lang w:eastAsia="zh-CN"/>
              </w:rPr>
              <w:t>生活垃圾收集后由环卫部门处置</w:t>
            </w:r>
          </w:p>
        </w:tc>
        <w:tc>
          <w:tcPr>
            <w:tcW w:w="1425" w:type="dxa"/>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bCs/>
                <w:sz w:val="21"/>
                <w:szCs w:val="21"/>
                <w:lang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2" w:hRule="atLeast"/>
          <w:jc w:val="center"/>
        </w:trPr>
        <w:tc>
          <w:tcPr>
            <w:tcW w:w="402" w:type="pct"/>
            <w:vMerge w:val="continue"/>
            <w:shd w:val="clear" w:color="auto" w:fill="auto"/>
            <w:vAlign w:val="center"/>
          </w:tcPr>
          <w:p>
            <w:pPr>
              <w:adjustRightInd w:val="0"/>
              <w:spacing w:line="340" w:lineRule="atLeast"/>
              <w:ind w:left="0" w:leftChars="0" w:right="0" w:rightChars="0"/>
              <w:jc w:val="center"/>
              <w:rPr>
                <w:rFonts w:hint="default" w:ascii="Times New Roman" w:hAnsi="Times New Roman" w:cs="Times New Roman"/>
                <w:color w:val="auto"/>
                <w:sz w:val="21"/>
                <w:szCs w:val="21"/>
                <w:highlight w:val="none"/>
              </w:rPr>
            </w:pPr>
            <w:bookmarkStart w:id="281" w:name="_Toc10439"/>
            <w:bookmarkStart w:id="282" w:name="_Toc19300"/>
            <w:bookmarkStart w:id="283" w:name="_Toc30090"/>
            <w:bookmarkStart w:id="284" w:name="_Toc11169"/>
            <w:bookmarkStart w:id="285" w:name="_Toc3795"/>
            <w:bookmarkStart w:id="286" w:name="_Toc8172"/>
            <w:bookmarkStart w:id="287" w:name="_Toc9474"/>
            <w:bookmarkStart w:id="288" w:name="_Toc31844"/>
            <w:bookmarkStart w:id="289" w:name="_Toc19770"/>
            <w:bookmarkStart w:id="290" w:name="_Toc28440"/>
            <w:bookmarkStart w:id="291" w:name="_Toc26958"/>
          </w:p>
        </w:tc>
        <w:tc>
          <w:tcPr>
            <w:tcW w:w="710" w:type="pct"/>
            <w:vMerge w:val="continue"/>
            <w:shd w:val="clear" w:color="auto" w:fill="auto"/>
            <w:vAlign w:val="center"/>
          </w:tcPr>
          <w:p>
            <w:pPr>
              <w:adjustRightInd w:val="0"/>
              <w:spacing w:line="340" w:lineRule="atLeast"/>
              <w:ind w:left="0" w:leftChars="0" w:right="0" w:rightChars="0"/>
              <w:jc w:val="center"/>
              <w:rPr>
                <w:rFonts w:hint="eastAsia" w:ascii="Times New Roman" w:hAnsi="Times New Roman" w:cs="Times New Roman"/>
                <w:bCs/>
                <w:sz w:val="21"/>
                <w:szCs w:val="21"/>
                <w:lang w:eastAsia="zh-CN"/>
              </w:rPr>
            </w:pP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废机油、废抹布、废油桶、废含油棉纱手套等暂存危废暂存间，统一收集后交由有危废资质的单位处置</w:t>
            </w:r>
          </w:p>
        </w:tc>
        <w:tc>
          <w:tcPr>
            <w:tcW w:w="2802"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color w:val="000000"/>
                <w:sz w:val="21"/>
                <w:szCs w:val="21"/>
                <w:lang w:eastAsia="zh-CN"/>
              </w:rPr>
            </w:pPr>
            <w:r>
              <w:rPr>
                <w:rFonts w:hint="default" w:ascii="Times New Roman" w:hAnsi="Times New Roman" w:eastAsia="宋体" w:cs="Times New Roman"/>
                <w:color w:val="auto"/>
                <w:kern w:val="1"/>
                <w:sz w:val="21"/>
                <w:szCs w:val="21"/>
                <w:lang w:val="en-US" w:eastAsia="zh-CN"/>
              </w:rPr>
              <w:t>废机油</w:t>
            </w:r>
            <w:r>
              <w:rPr>
                <w:rFonts w:hint="eastAsia" w:ascii="Times New Roman" w:hAnsi="Times New Roman" w:cs="Times New Roman"/>
                <w:color w:val="auto"/>
                <w:kern w:val="1"/>
                <w:sz w:val="21"/>
                <w:szCs w:val="21"/>
                <w:lang w:val="en-US" w:eastAsia="zh-CN"/>
              </w:rPr>
              <w:t>、废油桶</w:t>
            </w:r>
            <w:r>
              <w:rPr>
                <w:rFonts w:hint="default" w:ascii="Times New Roman" w:hAnsi="Times New Roman" w:eastAsia="宋体" w:cs="Times New Roman"/>
                <w:color w:val="auto"/>
                <w:kern w:val="1"/>
                <w:sz w:val="21"/>
                <w:szCs w:val="21"/>
                <w:lang w:val="en-US" w:eastAsia="zh-CN"/>
              </w:rPr>
              <w:t>委托厂家定期维护、修理</w:t>
            </w:r>
            <w:r>
              <w:rPr>
                <w:rFonts w:hint="eastAsia" w:ascii="Times New Roman" w:hAnsi="Times New Roman" w:cs="Times New Roman"/>
                <w:color w:val="auto"/>
                <w:kern w:val="1"/>
                <w:sz w:val="21"/>
                <w:szCs w:val="21"/>
                <w:lang w:val="en-US" w:eastAsia="zh-CN"/>
              </w:rPr>
              <w:t>润滑</w:t>
            </w:r>
            <w:r>
              <w:rPr>
                <w:rFonts w:hint="default" w:ascii="Times New Roman" w:hAnsi="Times New Roman" w:eastAsia="宋体" w:cs="Times New Roman"/>
                <w:color w:val="auto"/>
                <w:kern w:val="1"/>
                <w:sz w:val="21"/>
                <w:szCs w:val="21"/>
                <w:lang w:val="en-US" w:eastAsia="zh-CN"/>
              </w:rPr>
              <w:t>设备时</w:t>
            </w:r>
            <w:r>
              <w:rPr>
                <w:rFonts w:hint="default" w:ascii="Times New Roman" w:hAnsi="Times New Roman" w:eastAsia="宋体" w:cs="Times New Roman"/>
                <w:sz w:val="21"/>
                <w:szCs w:val="21"/>
                <w:lang w:eastAsia="zh-CN"/>
              </w:rPr>
              <w:t>带走，不在厂区储存</w:t>
            </w:r>
            <w:r>
              <w:rPr>
                <w:rFonts w:hint="eastAsia"/>
                <w:lang w:eastAsia="zh-CN"/>
              </w:rPr>
              <w:t>；废抹布、废含油棉纱手套收集后同生活垃圾一同交环卫部门处置</w:t>
            </w:r>
          </w:p>
        </w:tc>
        <w:tc>
          <w:tcPr>
            <w:tcW w:w="1425" w:type="dxa"/>
            <w:shd w:val="clear" w:color="auto" w:fill="auto"/>
            <w:vAlign w:val="center"/>
          </w:tcPr>
          <w:p>
            <w:pPr>
              <w:adjustRightInd w:val="0"/>
              <w:spacing w:line="340" w:lineRule="atLeast"/>
              <w:ind w:left="0" w:leftChars="0" w:right="0" w:rightChars="0"/>
              <w:jc w:val="center"/>
              <w:rPr>
                <w:rFonts w:hint="eastAsia" w:ascii="Times New Roman" w:hAnsi="Times New Roman" w:cs="Times New Roman"/>
                <w:bCs/>
                <w:sz w:val="21"/>
                <w:szCs w:val="21"/>
                <w:lang w:eastAsia="zh-CN"/>
              </w:rPr>
            </w:pPr>
            <w:r>
              <w:rPr>
                <w:rFonts w:hint="eastAsia" w:ascii="Times New Roman" w:hAnsi="Times New Roman" w:cs="Times New Roman"/>
                <w:bCs/>
                <w:sz w:val="21"/>
                <w:szCs w:val="21"/>
                <w:lang w:eastAsia="zh-CN"/>
              </w:rPr>
              <w:t>废机油、废油桶产量少</w:t>
            </w:r>
            <w:r>
              <w:rPr>
                <w:rFonts w:hint="eastAsia"/>
                <w:lang w:eastAsia="zh-CN"/>
              </w:rPr>
              <w:t>，不在厂区储存；根据国家危险废物豁免管理清单，废抹布、废含油棉纱手套可按普通废物处置。基本一致</w:t>
            </w:r>
          </w:p>
        </w:tc>
      </w:tr>
    </w:tbl>
    <w:p>
      <w:pPr>
        <w:pStyle w:val="5"/>
        <w:bidi w:val="0"/>
        <w:ind w:left="-100" w:leftChars="0" w:firstLineChars="0"/>
        <w:outlineLvl w:val="1"/>
        <w:rPr>
          <w:rFonts w:hint="default"/>
          <w:color w:val="auto"/>
          <w:highlight w:val="none"/>
        </w:rPr>
      </w:pPr>
      <w:bookmarkStart w:id="292" w:name="_Toc9167"/>
      <w:r>
        <w:rPr>
          <w:rFonts w:hint="default"/>
          <w:color w:val="auto"/>
          <w:highlight w:val="none"/>
        </w:rPr>
        <w:t>主要原辅材料及</w:t>
      </w:r>
      <w:bookmarkEnd w:id="279"/>
      <w:bookmarkEnd w:id="280"/>
      <w:bookmarkEnd w:id="281"/>
      <w:bookmarkEnd w:id="282"/>
      <w:bookmarkEnd w:id="283"/>
      <w:bookmarkEnd w:id="284"/>
      <w:bookmarkEnd w:id="285"/>
      <w:bookmarkEnd w:id="286"/>
      <w:bookmarkEnd w:id="287"/>
      <w:bookmarkEnd w:id="288"/>
      <w:r>
        <w:rPr>
          <w:rFonts w:hint="eastAsia"/>
          <w:color w:val="auto"/>
          <w:highlight w:val="none"/>
          <w:lang w:eastAsia="zh-CN"/>
        </w:rPr>
        <w:t>燃料</w:t>
      </w:r>
      <w:bookmarkEnd w:id="289"/>
      <w:bookmarkEnd w:id="290"/>
      <w:bookmarkEnd w:id="291"/>
      <w:bookmarkEnd w:id="292"/>
    </w:p>
    <w:p>
      <w:pPr>
        <w:keepNext w:val="0"/>
        <w:keepLines w:val="0"/>
        <w:pageBreakBefore w:val="0"/>
        <w:widowControl w:val="0"/>
        <w:numPr>
          <w:ilvl w:val="0"/>
          <w:numId w:val="0"/>
        </w:numPr>
        <w:kinsoku/>
        <w:wordWrap/>
        <w:overflowPunct/>
        <w:topLinePunct w:val="0"/>
        <w:autoSpaceDE w:val="0"/>
        <w:autoSpaceDN w:val="0"/>
        <w:bidi w:val="0"/>
        <w:adjustRightInd/>
        <w:snapToGrid w:val="0"/>
        <w:spacing w:before="0" w:beforeAutospacing="0" w:after="0" w:afterAutospacing="0" w:line="360" w:lineRule="auto"/>
        <w:ind w:right="0" w:rightChars="0" w:firstLine="480" w:firstLineChars="200"/>
        <w:jc w:val="both"/>
        <w:textAlignment w:val="auto"/>
        <w:rPr>
          <w:rFonts w:hint="default" w:ascii="Times New Roman" w:hAnsi="Times New Roman" w:eastAsia="宋体" w:cs="Times New Roman"/>
          <w:snapToGrid w:val="0"/>
          <w:color w:val="auto"/>
          <w:kern w:val="0"/>
          <w:sz w:val="24"/>
          <w:highlight w:val="none"/>
          <w:lang w:val="en-US" w:eastAsia="zh-CN"/>
        </w:rPr>
      </w:pPr>
      <w:r>
        <w:rPr>
          <w:bCs/>
          <w:sz w:val="24"/>
        </w:rPr>
        <w:t>本项目</w:t>
      </w:r>
      <w:r>
        <w:rPr>
          <w:rFonts w:hint="eastAsia"/>
          <w:bCs/>
          <w:sz w:val="24"/>
        </w:rPr>
        <w:t>原料以</w:t>
      </w:r>
      <w:r>
        <w:rPr>
          <w:bCs/>
          <w:sz w:val="24"/>
        </w:rPr>
        <w:t>混凝土、砖墙垃圾为主</w:t>
      </w:r>
      <w:r>
        <w:rPr>
          <w:rFonts w:hint="eastAsia"/>
          <w:bCs/>
          <w:sz w:val="24"/>
        </w:rPr>
        <w:t>，主要来源于周边民用建筑施工及拆迁，不涉及有毒有害物质场所的建筑垃圾，原料在运输至厂区前会进行前处理，含废铁、木材、塑料等不能使用的建筑垃圾不运到厂区，</w:t>
      </w:r>
      <w:r>
        <w:rPr>
          <w:rFonts w:hint="default" w:ascii="Times New Roman" w:hAnsi="Times New Roman" w:cs="Times New Roman"/>
          <w:snapToGrid w:val="0"/>
          <w:color w:val="auto"/>
          <w:kern w:val="0"/>
          <w:sz w:val="24"/>
          <w:highlight w:val="none"/>
          <w:lang w:eastAsia="zh-CN"/>
        </w:rPr>
        <w:t>主要原辅材料消耗情况见表</w:t>
      </w:r>
      <w:r>
        <w:rPr>
          <w:rFonts w:hint="eastAsia" w:ascii="Times New Roman" w:hAnsi="Times New Roman" w:cs="Times New Roman"/>
          <w:snapToGrid w:val="0"/>
          <w:color w:val="auto"/>
          <w:kern w:val="0"/>
          <w:sz w:val="24"/>
          <w:highlight w:val="none"/>
          <w:lang w:val="en-US" w:eastAsia="zh-CN"/>
        </w:rPr>
        <w:t>3.3-1</w:t>
      </w:r>
      <w:r>
        <w:rPr>
          <w:rFonts w:hint="default" w:ascii="Times New Roman" w:hAnsi="Times New Roman" w:cs="Times New Roman"/>
          <w:snapToGrid w:val="0"/>
          <w:color w:val="auto"/>
          <w:kern w:val="0"/>
          <w:sz w:val="24"/>
          <w:highlight w:val="none"/>
          <w:lang w:val="en-US" w:eastAsia="zh-CN"/>
        </w:rPr>
        <w:t>。</w:t>
      </w:r>
    </w:p>
    <w:p>
      <w:pPr>
        <w:autoSpaceDE/>
        <w:autoSpaceDN/>
        <w:spacing w:line="360" w:lineRule="auto"/>
        <w:ind w:firstLine="482" w:firstLineChars="200"/>
        <w:jc w:val="center"/>
        <w:rPr>
          <w:rFonts w:ascii="Times New Roman" w:hAnsi="Times New Roman" w:cs="Times New Roman"/>
          <w:b/>
          <w:bCs/>
          <w:color w:val="auto"/>
          <w:sz w:val="24"/>
          <w:szCs w:val="24"/>
          <w:highlight w:val="none"/>
          <w:lang w:eastAsia="zh-CN"/>
        </w:rPr>
      </w:pPr>
      <w:bookmarkStart w:id="293" w:name="_Toc7326"/>
      <w:bookmarkStart w:id="294" w:name="_Toc15603"/>
      <w:bookmarkStart w:id="295" w:name="_Toc10477"/>
      <w:bookmarkStart w:id="296" w:name="_Toc8019"/>
      <w:bookmarkStart w:id="297" w:name="_Toc30257"/>
      <w:bookmarkStart w:id="298" w:name="_Toc16567"/>
      <w:bookmarkStart w:id="299" w:name="_Toc7701"/>
      <w:bookmarkStart w:id="300" w:name="_Toc29845"/>
      <w:bookmarkStart w:id="301" w:name="_Toc3763"/>
      <w:bookmarkStart w:id="302" w:name="_Toc5828"/>
      <w:bookmarkStart w:id="303" w:name="_Toc6876"/>
      <w:bookmarkStart w:id="304" w:name="_Toc4331"/>
      <w:r>
        <w:rPr>
          <w:rFonts w:ascii="Times New Roman" w:hAnsi="Times New Roman" w:cs="Times New Roman"/>
          <w:b/>
          <w:bCs/>
          <w:color w:val="auto"/>
          <w:sz w:val="24"/>
          <w:szCs w:val="24"/>
          <w:highlight w:val="none"/>
          <w:lang w:eastAsia="zh-CN"/>
        </w:rPr>
        <w:t>表</w:t>
      </w:r>
      <w:r>
        <w:rPr>
          <w:rFonts w:hint="eastAsia" w:ascii="Times New Roman" w:hAnsi="Times New Roman" w:cs="Times New Roman"/>
          <w:b/>
          <w:bCs/>
          <w:color w:val="auto"/>
          <w:sz w:val="24"/>
          <w:szCs w:val="24"/>
          <w:highlight w:val="none"/>
          <w:lang w:val="en-US" w:eastAsia="zh-CN"/>
        </w:rPr>
        <w:t>3</w:t>
      </w:r>
      <w:r>
        <w:rPr>
          <w:rFonts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3</w:t>
      </w:r>
      <w:r>
        <w:rPr>
          <w:rFonts w:ascii="Times New Roman" w:hAnsi="Times New Roman" w:cs="Times New Roman"/>
          <w:b/>
          <w:bCs/>
          <w:color w:val="auto"/>
          <w:sz w:val="24"/>
          <w:szCs w:val="24"/>
          <w:highlight w:val="none"/>
          <w:lang w:eastAsia="zh-CN"/>
        </w:rPr>
        <w:t>-1</w:t>
      </w:r>
      <w:r>
        <w:rPr>
          <w:rFonts w:hint="eastAsia" w:ascii="Times New Roman" w:hAnsi="Times New Roman" w:cs="Times New Roman"/>
          <w:b/>
          <w:bCs/>
          <w:color w:val="auto"/>
          <w:sz w:val="24"/>
          <w:szCs w:val="24"/>
          <w:highlight w:val="none"/>
          <w:lang w:val="en-US" w:eastAsia="zh-CN"/>
        </w:rPr>
        <w:t xml:space="preserve">  项目原辅材料消耗自查表</w:t>
      </w:r>
    </w:p>
    <w:tbl>
      <w:tblPr>
        <w:tblStyle w:val="28"/>
        <w:tblW w:w="0" w:type="auto"/>
        <w:jc w:val="center"/>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612"/>
        <w:gridCol w:w="1950"/>
        <w:gridCol w:w="1636"/>
        <w:gridCol w:w="1637"/>
        <w:gridCol w:w="2278"/>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513" w:hRule="atLeast"/>
          <w:jc w:val="center"/>
        </w:trPr>
        <w:tc>
          <w:tcPr>
            <w:tcW w:w="1612" w:type="dxa"/>
            <w:tcBorders>
              <w:tl2br w:val="nil"/>
              <w:tr2bl w:val="nil"/>
            </w:tcBorders>
            <w:noWrap w:val="0"/>
            <w:vAlign w:val="center"/>
          </w:tcPr>
          <w:p>
            <w:pPr>
              <w:jc w:val="center"/>
              <w:rPr>
                <w:snapToGrid w:val="0"/>
                <w:color w:val="000000"/>
                <w:kern w:val="0"/>
                <w:sz w:val="24"/>
              </w:rPr>
            </w:pPr>
            <w:r>
              <w:rPr>
                <w:b/>
                <w:bCs/>
                <w:snapToGrid w:val="0"/>
                <w:color w:val="000000"/>
                <w:kern w:val="0"/>
                <w:szCs w:val="21"/>
              </w:rPr>
              <w:t>序号</w:t>
            </w:r>
          </w:p>
        </w:tc>
        <w:tc>
          <w:tcPr>
            <w:tcW w:w="1950" w:type="dxa"/>
            <w:tcBorders>
              <w:tl2br w:val="nil"/>
              <w:tr2bl w:val="nil"/>
            </w:tcBorders>
            <w:noWrap w:val="0"/>
            <w:vAlign w:val="center"/>
          </w:tcPr>
          <w:p>
            <w:pPr>
              <w:jc w:val="center"/>
              <w:rPr>
                <w:snapToGrid w:val="0"/>
                <w:color w:val="000000"/>
                <w:kern w:val="0"/>
                <w:sz w:val="24"/>
              </w:rPr>
            </w:pPr>
            <w:r>
              <w:rPr>
                <w:b/>
                <w:snapToGrid w:val="0"/>
                <w:color w:val="000000"/>
                <w:kern w:val="0"/>
                <w:szCs w:val="21"/>
              </w:rPr>
              <w:t>原材料名称</w:t>
            </w:r>
          </w:p>
        </w:tc>
        <w:tc>
          <w:tcPr>
            <w:tcW w:w="1636" w:type="dxa"/>
            <w:tcBorders>
              <w:tl2br w:val="nil"/>
              <w:tr2bl w:val="nil"/>
            </w:tcBorders>
            <w:noWrap w:val="0"/>
            <w:vAlign w:val="center"/>
          </w:tcPr>
          <w:p>
            <w:pPr>
              <w:jc w:val="center"/>
              <w:rPr>
                <w:snapToGrid w:val="0"/>
                <w:color w:val="auto"/>
                <w:kern w:val="0"/>
                <w:sz w:val="24"/>
              </w:rPr>
            </w:pPr>
            <w:r>
              <w:rPr>
                <w:rFonts w:hint="eastAsia"/>
                <w:b/>
                <w:snapToGrid w:val="0"/>
                <w:color w:val="auto"/>
                <w:kern w:val="0"/>
                <w:szCs w:val="21"/>
                <w:lang w:eastAsia="zh-CN"/>
              </w:rPr>
              <w:t>设计</w:t>
            </w:r>
            <w:r>
              <w:rPr>
                <w:b/>
                <w:snapToGrid w:val="0"/>
                <w:color w:val="auto"/>
                <w:kern w:val="0"/>
                <w:szCs w:val="21"/>
              </w:rPr>
              <w:t>年</w:t>
            </w:r>
            <w:r>
              <w:rPr>
                <w:rFonts w:hint="eastAsia"/>
                <w:b/>
                <w:snapToGrid w:val="0"/>
                <w:color w:val="auto"/>
                <w:kern w:val="0"/>
                <w:szCs w:val="21"/>
              </w:rPr>
              <w:t>需</w:t>
            </w:r>
            <w:r>
              <w:rPr>
                <w:b/>
                <w:snapToGrid w:val="0"/>
                <w:color w:val="auto"/>
                <w:kern w:val="0"/>
                <w:szCs w:val="21"/>
              </w:rPr>
              <w:t>量</w:t>
            </w:r>
          </w:p>
        </w:tc>
        <w:tc>
          <w:tcPr>
            <w:tcW w:w="1637" w:type="dxa"/>
            <w:tcBorders>
              <w:tl2br w:val="nil"/>
              <w:tr2bl w:val="nil"/>
            </w:tcBorders>
            <w:noWrap w:val="0"/>
            <w:vAlign w:val="center"/>
          </w:tcPr>
          <w:p>
            <w:pPr>
              <w:jc w:val="center"/>
              <w:rPr>
                <w:b/>
                <w:snapToGrid w:val="0"/>
                <w:color w:val="auto"/>
                <w:kern w:val="0"/>
                <w:szCs w:val="21"/>
              </w:rPr>
            </w:pPr>
            <w:r>
              <w:rPr>
                <w:rFonts w:hint="default" w:ascii="Times New Roman" w:hAnsi="Times New Roman" w:cs="Times New Roman"/>
                <w:b/>
                <w:bCs w:val="0"/>
                <w:color w:val="auto"/>
                <w:sz w:val="21"/>
                <w:szCs w:val="21"/>
                <w:highlight w:val="none"/>
              </w:rPr>
              <w:t>实际</w:t>
            </w:r>
            <w:r>
              <w:rPr>
                <w:b/>
                <w:snapToGrid w:val="0"/>
                <w:color w:val="auto"/>
                <w:kern w:val="0"/>
                <w:szCs w:val="21"/>
              </w:rPr>
              <w:t>年</w:t>
            </w:r>
            <w:r>
              <w:rPr>
                <w:rFonts w:hint="eastAsia"/>
                <w:b/>
                <w:snapToGrid w:val="0"/>
                <w:color w:val="auto"/>
                <w:kern w:val="0"/>
                <w:szCs w:val="21"/>
              </w:rPr>
              <w:t>需</w:t>
            </w:r>
            <w:r>
              <w:rPr>
                <w:b/>
                <w:snapToGrid w:val="0"/>
                <w:color w:val="auto"/>
                <w:kern w:val="0"/>
                <w:szCs w:val="21"/>
              </w:rPr>
              <w:t>量</w:t>
            </w:r>
          </w:p>
        </w:tc>
        <w:tc>
          <w:tcPr>
            <w:tcW w:w="2278" w:type="dxa"/>
            <w:tcBorders>
              <w:tl2br w:val="nil"/>
              <w:tr2bl w:val="nil"/>
            </w:tcBorders>
            <w:noWrap w:val="0"/>
            <w:vAlign w:val="center"/>
          </w:tcPr>
          <w:p>
            <w:pPr>
              <w:jc w:val="center"/>
              <w:rPr>
                <w:b/>
                <w:snapToGrid w:val="0"/>
                <w:color w:val="000000"/>
                <w:kern w:val="0"/>
                <w:szCs w:val="21"/>
              </w:rPr>
            </w:pPr>
            <w:r>
              <w:rPr>
                <w:b/>
                <w:bCs/>
                <w:szCs w:val="21"/>
              </w:rPr>
              <w:t>来源/输送方式</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12"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1</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废混凝土</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10000t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10000t</w:t>
            </w:r>
          </w:p>
        </w:tc>
        <w:tc>
          <w:tcPr>
            <w:tcW w:w="2278" w:type="dxa"/>
            <w:vMerge w:val="restart"/>
            <w:tcBorders>
              <w:tl2br w:val="nil"/>
              <w:tr2bl w:val="nil"/>
            </w:tcBorders>
            <w:noWrap w:val="0"/>
            <w:vAlign w:val="center"/>
          </w:tcPr>
          <w:p>
            <w:pPr>
              <w:adjustRightInd w:val="0"/>
              <w:snapToGrid w:val="0"/>
              <w:jc w:val="center"/>
              <w:rPr>
                <w:snapToGrid w:val="0"/>
                <w:color w:val="000000"/>
                <w:kern w:val="0"/>
                <w:szCs w:val="21"/>
              </w:rPr>
            </w:pPr>
            <w:r>
              <w:rPr>
                <w:rFonts w:hint="eastAsia"/>
                <w:snapToGrid w:val="0"/>
                <w:kern w:val="0"/>
                <w:szCs w:val="21"/>
              </w:rPr>
              <w:t>建筑工地</w:t>
            </w:r>
            <w:r>
              <w:rPr>
                <w:szCs w:val="21"/>
              </w:rPr>
              <w:t>/</w:t>
            </w:r>
            <w:r>
              <w:rPr>
                <w:rFonts w:hint="eastAsia"/>
                <w:snapToGrid w:val="0"/>
                <w:kern w:val="0"/>
                <w:szCs w:val="21"/>
              </w:rPr>
              <w:t>重车</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41"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2</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废碎石块</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20000t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20000t</w:t>
            </w:r>
          </w:p>
        </w:tc>
        <w:tc>
          <w:tcPr>
            <w:tcW w:w="2278" w:type="dxa"/>
            <w:vMerge w:val="continue"/>
            <w:tcBorders>
              <w:tl2br w:val="nil"/>
              <w:tr2bl w:val="nil"/>
            </w:tcBorders>
            <w:noWrap w:val="0"/>
            <w:vAlign w:val="center"/>
          </w:tcPr>
          <w:p>
            <w:pPr>
              <w:adjustRightInd w:val="0"/>
              <w:snapToGrid w:val="0"/>
              <w:jc w:val="center"/>
              <w:rPr>
                <w:rFonts w:hint="eastAsia"/>
                <w:snapToGrid w:val="0"/>
                <w:kern w:val="0"/>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03" w:hRule="atLeast"/>
          <w:jc w:val="center"/>
        </w:trPr>
        <w:tc>
          <w:tcPr>
            <w:tcW w:w="1612"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3</w:t>
            </w:r>
          </w:p>
        </w:tc>
        <w:tc>
          <w:tcPr>
            <w:tcW w:w="1950"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000000"/>
                <w:kern w:val="0"/>
                <w:sz w:val="21"/>
                <w:szCs w:val="21"/>
              </w:rPr>
            </w:pPr>
            <w:r>
              <w:rPr>
                <w:rFonts w:hint="default" w:ascii="Times New Roman" w:hAnsi="Times New Roman" w:cs="Times New Roman"/>
                <w:snapToGrid w:val="0"/>
                <w:color w:val="000000"/>
                <w:kern w:val="0"/>
                <w:sz w:val="21"/>
                <w:szCs w:val="21"/>
              </w:rPr>
              <w:t>砖瓦碎块</w:t>
            </w:r>
          </w:p>
        </w:tc>
        <w:tc>
          <w:tcPr>
            <w:tcW w:w="1636" w:type="dxa"/>
            <w:tcBorders>
              <w:tl2br w:val="nil"/>
              <w:tr2bl w:val="nil"/>
            </w:tcBorders>
            <w:noWrap w:val="0"/>
            <w:vAlign w:val="center"/>
          </w:tcPr>
          <w:p>
            <w:pPr>
              <w:adjustRightInd w:val="0"/>
              <w:snapToGrid w:val="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30000t</w:t>
            </w:r>
          </w:p>
        </w:tc>
        <w:tc>
          <w:tcPr>
            <w:tcW w:w="1637" w:type="dxa"/>
            <w:tcBorders>
              <w:tl2br w:val="nil"/>
              <w:tr2bl w:val="nil"/>
            </w:tcBorders>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rPr>
            </w:pPr>
            <w:r>
              <w:rPr>
                <w:rFonts w:hint="default" w:ascii="Times New Roman" w:hAnsi="Times New Roman" w:cs="Times New Roman"/>
                <w:snapToGrid w:val="0"/>
                <w:color w:val="auto"/>
                <w:kern w:val="0"/>
                <w:sz w:val="21"/>
                <w:szCs w:val="21"/>
              </w:rPr>
              <w:t>30000t</w:t>
            </w:r>
          </w:p>
        </w:tc>
        <w:tc>
          <w:tcPr>
            <w:tcW w:w="2278" w:type="dxa"/>
            <w:vMerge w:val="continue"/>
            <w:tcBorders>
              <w:tl2br w:val="nil"/>
              <w:tr2bl w:val="nil"/>
            </w:tcBorders>
            <w:noWrap w:val="0"/>
            <w:vAlign w:val="center"/>
          </w:tcPr>
          <w:p>
            <w:pPr>
              <w:adjustRightInd w:val="0"/>
              <w:snapToGrid w:val="0"/>
              <w:jc w:val="center"/>
              <w:rPr>
                <w:rFonts w:hint="eastAsia"/>
                <w:snapToGrid w:val="0"/>
                <w:kern w:val="0"/>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557" w:hRule="atLeast"/>
          <w:jc w:val="center"/>
        </w:trPr>
        <w:tc>
          <w:tcPr>
            <w:tcW w:w="1612" w:type="dxa"/>
            <w:tcBorders>
              <w:tl2br w:val="nil"/>
              <w:tr2bl w:val="nil"/>
            </w:tcBorders>
            <w:noWrap w:val="0"/>
            <w:vAlign w:val="center"/>
          </w:tcPr>
          <w:p>
            <w:pPr>
              <w:adjustRightInd w:val="0"/>
              <w:snapToGrid w:val="0"/>
              <w:jc w:val="center"/>
              <w:rPr>
                <w:b/>
                <w:snapToGrid w:val="0"/>
                <w:color w:val="000000"/>
                <w:kern w:val="0"/>
                <w:szCs w:val="21"/>
              </w:rPr>
            </w:pPr>
            <w:r>
              <w:rPr>
                <w:b/>
                <w:snapToGrid w:val="0"/>
                <w:color w:val="000000"/>
                <w:kern w:val="0"/>
                <w:szCs w:val="21"/>
              </w:rPr>
              <w:t>备  注</w:t>
            </w:r>
          </w:p>
        </w:tc>
        <w:tc>
          <w:tcPr>
            <w:tcW w:w="7501" w:type="dxa"/>
            <w:gridSpan w:val="4"/>
            <w:tcBorders>
              <w:tl2br w:val="nil"/>
              <w:tr2bl w:val="nil"/>
            </w:tcBorders>
            <w:noWrap w:val="0"/>
            <w:vAlign w:val="center"/>
          </w:tcPr>
          <w:p>
            <w:pPr>
              <w:adjustRightInd w:val="0"/>
              <w:snapToGrid w:val="0"/>
              <w:rPr>
                <w:sz w:val="18"/>
                <w:szCs w:val="18"/>
                <w:shd w:val="clear" w:color="auto" w:fill="FFFFFF"/>
              </w:rPr>
            </w:pPr>
            <w:r>
              <w:rPr>
                <w:sz w:val="21"/>
                <w:szCs w:val="21"/>
                <w:shd w:val="clear" w:color="auto" w:fill="FFFFFF"/>
              </w:rPr>
              <w:t>建筑垃圾指人们在从事拆迁、建设、装修、修缮等建筑业的生产活动中产生的渣土、废旧混凝土、废旧砖石及其他废弃物的统称。按组成成分分类，建筑垃圾中可分为渣土、混凝土块、碎石块、砖瓦碎块、废砂浆、泥浆、沥青块、废塑料、废金属、废竹木。本项目原料使用建筑垃圾主要为混凝土块、碎石块、砖瓦碎块等。</w:t>
            </w:r>
          </w:p>
        </w:tc>
      </w:tr>
      <w:bookmarkEnd w:id="293"/>
      <w:bookmarkEnd w:id="294"/>
      <w:bookmarkEnd w:id="295"/>
      <w:bookmarkEnd w:id="296"/>
      <w:bookmarkEnd w:id="297"/>
      <w:bookmarkEnd w:id="298"/>
      <w:bookmarkEnd w:id="299"/>
      <w:bookmarkEnd w:id="300"/>
      <w:bookmarkEnd w:id="301"/>
      <w:bookmarkEnd w:id="302"/>
      <w:bookmarkEnd w:id="303"/>
      <w:bookmarkEnd w:id="304"/>
    </w:tbl>
    <w:p>
      <w:pPr>
        <w:pStyle w:val="5"/>
        <w:bidi w:val="0"/>
        <w:ind w:left="-100" w:leftChars="0" w:firstLineChars="0"/>
        <w:outlineLvl w:val="1"/>
        <w:rPr>
          <w:rFonts w:hint="default"/>
          <w:color w:val="auto"/>
          <w:highlight w:val="none"/>
          <w:lang w:eastAsia="zh-CN"/>
        </w:rPr>
      </w:pPr>
      <w:bookmarkStart w:id="305" w:name="_Toc280"/>
      <w:bookmarkStart w:id="306" w:name="_Toc28689"/>
      <w:bookmarkStart w:id="307" w:name="_Toc28432"/>
      <w:bookmarkStart w:id="308" w:name="_Toc7289"/>
      <w:r>
        <w:rPr>
          <w:rFonts w:hint="eastAsia"/>
          <w:color w:val="auto"/>
          <w:highlight w:val="none"/>
          <w:lang w:eastAsia="zh-CN"/>
        </w:rPr>
        <w:t>生产工艺</w:t>
      </w:r>
      <w:bookmarkEnd w:id="305"/>
      <w:bookmarkEnd w:id="306"/>
      <w:bookmarkEnd w:id="307"/>
      <w:bookmarkEnd w:id="308"/>
    </w:p>
    <w:p>
      <w:pPr>
        <w:pStyle w:val="6"/>
        <w:bidi w:val="0"/>
        <w:rPr>
          <w:rFonts w:hint="default"/>
          <w:color w:val="auto"/>
          <w:highlight w:val="none"/>
        </w:rPr>
      </w:pPr>
      <w:bookmarkStart w:id="309" w:name="_Toc7478"/>
      <w:bookmarkStart w:id="310" w:name="_Toc24538"/>
      <w:bookmarkStart w:id="311" w:name="_Toc2974"/>
      <w:bookmarkStart w:id="312" w:name="_Toc2197"/>
      <w:bookmarkStart w:id="313" w:name="_Toc2610"/>
      <w:r>
        <w:rPr>
          <w:rFonts w:hint="eastAsia"/>
          <w:color w:val="auto"/>
          <w:highlight w:val="none"/>
          <w:lang w:eastAsia="zh-CN"/>
        </w:rPr>
        <w:t>项目生产工艺流程及产污环节</w:t>
      </w:r>
      <w:bookmarkEnd w:id="309"/>
      <w:bookmarkEnd w:id="310"/>
      <w:bookmarkEnd w:id="311"/>
      <w:bookmarkEnd w:id="312"/>
      <w:bookmarkEnd w:id="313"/>
    </w:p>
    <w:p>
      <w:pPr>
        <w:pStyle w:val="2"/>
        <w:jc w:val="center"/>
        <w:rPr>
          <w:rFonts w:hint="eastAsia" w:ascii="Times New Roman" w:hAnsi="Times New Roman" w:cs="Times New Roman"/>
          <w:color w:val="auto"/>
          <w:highlight w:val="none"/>
          <w:lang w:eastAsia="zh-CN"/>
        </w:rPr>
      </w:pPr>
      <w:bookmarkStart w:id="314" w:name="_Toc308"/>
      <w:bookmarkStart w:id="315" w:name="_Toc16771"/>
      <w:bookmarkStart w:id="316" w:name="_Toc4249"/>
      <w:r>
        <w:drawing>
          <wp:inline distT="0" distB="0" distL="114300" distR="114300">
            <wp:extent cx="3065145" cy="3430270"/>
            <wp:effectExtent l="0" t="0" r="190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2"/>
                    <a:stretch>
                      <a:fillRect/>
                    </a:stretch>
                  </pic:blipFill>
                  <pic:spPr>
                    <a:xfrm>
                      <a:off x="0" y="0"/>
                      <a:ext cx="3065145" cy="3430270"/>
                    </a:xfrm>
                    <a:prstGeom prst="rect">
                      <a:avLst/>
                    </a:prstGeom>
                    <a:noFill/>
                    <a:ln>
                      <a:noFill/>
                    </a:ln>
                  </pic:spPr>
                </pic:pic>
              </a:graphicData>
            </a:graphic>
          </wp:inline>
        </w:drawing>
      </w:r>
    </w:p>
    <w:p>
      <w:pPr>
        <w:pageBreakBefore w:val="0"/>
        <w:kinsoku/>
        <w:wordWrap/>
        <w:topLinePunct w:val="0"/>
        <w:bidi w:val="0"/>
        <w:snapToGrid w:val="0"/>
        <w:spacing w:before="0" w:beforeAutospacing="0" w:after="0" w:afterAutospacing="0" w:line="360" w:lineRule="auto"/>
        <w:jc w:val="center"/>
        <w:rPr>
          <w:rFonts w:hint="default" w:ascii="Times New Roman" w:hAnsi="Times New Roman" w:eastAsia="宋体" w:cs="Times New Roman"/>
          <w:b/>
          <w:bCs/>
          <w:snapToGrid w:val="0"/>
          <w:color w:val="auto"/>
          <w:kern w:val="0"/>
          <w:sz w:val="24"/>
          <w:highlight w:val="none"/>
          <w:lang w:eastAsia="zh-CN"/>
        </w:rPr>
      </w:pPr>
      <w:r>
        <w:rPr>
          <w:rFonts w:hint="default" w:ascii="Times New Roman" w:hAnsi="Times New Roman" w:eastAsia="宋体" w:cs="Times New Roman"/>
          <w:b/>
          <w:bCs/>
          <w:snapToGrid w:val="0"/>
          <w:color w:val="auto"/>
          <w:kern w:val="0"/>
          <w:sz w:val="24"/>
          <w:highlight w:val="none"/>
        </w:rPr>
        <w:t>图</w:t>
      </w:r>
      <w:r>
        <w:rPr>
          <w:rFonts w:hint="eastAsia" w:ascii="Times New Roman" w:hAnsi="Times New Roman" w:cs="Times New Roman"/>
          <w:b/>
          <w:bCs/>
          <w:snapToGrid w:val="0"/>
          <w:color w:val="auto"/>
          <w:kern w:val="0"/>
          <w:sz w:val="24"/>
          <w:highlight w:val="none"/>
          <w:lang w:val="en-US" w:eastAsia="zh-CN"/>
        </w:rPr>
        <w:t xml:space="preserve">3.5-1 </w:t>
      </w:r>
      <w:r>
        <w:rPr>
          <w:rFonts w:hint="default" w:ascii="Times New Roman" w:hAnsi="Times New Roman" w:eastAsia="宋体" w:cs="Times New Roman"/>
          <w:b/>
          <w:bCs/>
          <w:snapToGrid w:val="0"/>
          <w:color w:val="auto"/>
          <w:kern w:val="0"/>
          <w:sz w:val="24"/>
          <w:highlight w:val="none"/>
        </w:rPr>
        <w:t xml:space="preserve"> </w:t>
      </w:r>
      <w:r>
        <w:rPr>
          <w:rFonts w:hint="eastAsia"/>
          <w:b/>
          <w:bCs/>
          <w:color w:val="auto"/>
          <w:highlight w:val="none"/>
          <w:lang w:eastAsia="zh-CN"/>
        </w:rPr>
        <w:t>生产</w:t>
      </w:r>
      <w:r>
        <w:rPr>
          <w:rFonts w:hint="eastAsia" w:ascii="Times New Roman" w:hAnsi="Times New Roman" w:cs="Times New Roman"/>
          <w:b/>
          <w:bCs/>
          <w:snapToGrid w:val="0"/>
          <w:color w:val="auto"/>
          <w:kern w:val="0"/>
          <w:sz w:val="24"/>
          <w:highlight w:val="none"/>
          <w:lang w:eastAsia="zh-CN"/>
        </w:rPr>
        <w:t>工艺</w:t>
      </w:r>
      <w:r>
        <w:rPr>
          <w:rFonts w:hint="default" w:ascii="Times New Roman" w:hAnsi="Times New Roman" w:cs="Times New Roman"/>
          <w:b/>
          <w:bCs/>
          <w:snapToGrid w:val="0"/>
          <w:color w:val="auto"/>
          <w:kern w:val="0"/>
          <w:sz w:val="24"/>
          <w:highlight w:val="none"/>
          <w:lang w:eastAsia="zh-CN"/>
        </w:rPr>
        <w:t>流程</w:t>
      </w:r>
      <w:r>
        <w:rPr>
          <w:rFonts w:hint="eastAsia" w:ascii="Times New Roman" w:hAnsi="Times New Roman" w:cs="Times New Roman"/>
          <w:b/>
          <w:bCs/>
          <w:snapToGrid w:val="0"/>
          <w:color w:val="auto"/>
          <w:kern w:val="0"/>
          <w:sz w:val="24"/>
          <w:highlight w:val="none"/>
          <w:lang w:eastAsia="zh-CN"/>
        </w:rPr>
        <w:t>及产污环节示意图</w:t>
      </w:r>
    </w:p>
    <w:p>
      <w:pPr>
        <w:pStyle w:val="6"/>
        <w:bidi w:val="0"/>
        <w:rPr>
          <w:rFonts w:hint="default"/>
          <w:color w:val="auto"/>
          <w:highlight w:val="none"/>
          <w:lang w:val="en-US" w:eastAsia="zh-CN"/>
        </w:rPr>
      </w:pPr>
      <w:bookmarkStart w:id="317" w:name="_Toc22465"/>
      <w:r>
        <w:rPr>
          <w:rFonts w:hint="eastAsia"/>
          <w:color w:val="auto"/>
          <w:highlight w:val="none"/>
          <w:lang w:val="en-US" w:eastAsia="zh-CN"/>
        </w:rPr>
        <w:t>生产工艺</w:t>
      </w:r>
      <w:bookmarkEnd w:id="317"/>
    </w:p>
    <w:p>
      <w:pPr>
        <w:spacing w:line="360" w:lineRule="auto"/>
        <w:ind w:firstLine="470" w:firstLineChars="196"/>
        <w:rPr>
          <w:b w:val="0"/>
          <w:bCs w:val="0"/>
          <w:sz w:val="24"/>
        </w:rPr>
      </w:pPr>
      <w:bookmarkStart w:id="318" w:name="_Toc25412"/>
      <w:bookmarkStart w:id="319" w:name="_Toc23865"/>
      <w:bookmarkStart w:id="320" w:name="_Toc7782"/>
      <w:bookmarkStart w:id="321" w:name="_Toc5607"/>
      <w:bookmarkStart w:id="322" w:name="_Toc20413"/>
      <w:bookmarkStart w:id="323" w:name="_Toc3836"/>
      <w:bookmarkStart w:id="324" w:name="_Toc29895"/>
      <w:bookmarkStart w:id="325" w:name="_Toc30510"/>
      <w:bookmarkStart w:id="326" w:name="_Toc14402"/>
      <w:bookmarkStart w:id="327" w:name="_Toc3425"/>
      <w:bookmarkStart w:id="328" w:name="_Toc17594"/>
      <w:r>
        <w:rPr>
          <w:b w:val="0"/>
          <w:bCs w:val="0"/>
          <w:sz w:val="24"/>
        </w:rPr>
        <w:t>建筑垃圾采用汽车运输至厂区原料堆场，进场后不进行清洗。建筑垃圾经</w:t>
      </w:r>
      <w:r>
        <w:rPr>
          <w:rFonts w:hint="eastAsia"/>
          <w:b w:val="0"/>
          <w:bCs w:val="0"/>
          <w:sz w:val="24"/>
        </w:rPr>
        <w:t>装载机</w:t>
      </w:r>
      <w:r>
        <w:rPr>
          <w:b w:val="0"/>
          <w:bCs w:val="0"/>
          <w:sz w:val="24"/>
        </w:rPr>
        <w:t>送至原料仓，</w:t>
      </w:r>
      <w:r>
        <w:rPr>
          <w:rFonts w:hint="eastAsia"/>
          <w:b w:val="0"/>
          <w:bCs w:val="0"/>
          <w:sz w:val="24"/>
        </w:rPr>
        <w:t>再</w:t>
      </w:r>
      <w:r>
        <w:rPr>
          <w:b w:val="0"/>
          <w:bCs w:val="0"/>
          <w:sz w:val="24"/>
        </w:rPr>
        <w:t>进入破碎机内破碎，对粒径大的原料进行初步机械破碎，经皮带传送后进行筛分，筛分后的物料按产品规格进入制砂过程，不符合规格的</w:t>
      </w:r>
      <w:r>
        <w:rPr>
          <w:rFonts w:hint="eastAsia"/>
          <w:b w:val="0"/>
          <w:bCs w:val="0"/>
          <w:sz w:val="24"/>
        </w:rPr>
        <w:t>再回用破碎段</w:t>
      </w:r>
      <w:r>
        <w:rPr>
          <w:b w:val="0"/>
          <w:bCs w:val="0"/>
          <w:sz w:val="24"/>
        </w:rPr>
        <w:t>进行破碎，筛分、破碎区和出料口均自带有喷淋装置</w:t>
      </w:r>
      <w:r>
        <w:rPr>
          <w:rFonts w:hint="eastAsia"/>
          <w:b w:val="0"/>
          <w:bCs w:val="0"/>
          <w:sz w:val="24"/>
        </w:rPr>
        <w:t>。</w:t>
      </w:r>
      <w:r>
        <w:rPr>
          <w:b w:val="0"/>
          <w:bCs w:val="0"/>
          <w:sz w:val="24"/>
        </w:rPr>
        <w:t xml:space="preserve"> </w:t>
      </w:r>
    </w:p>
    <w:p>
      <w:pPr>
        <w:spacing w:line="360" w:lineRule="auto"/>
        <w:ind w:firstLine="470" w:firstLineChars="196"/>
        <w:rPr>
          <w:sz w:val="24"/>
        </w:rPr>
      </w:pPr>
      <w:r>
        <w:rPr>
          <w:b w:val="0"/>
          <w:bCs w:val="0"/>
          <w:sz w:val="24"/>
        </w:rPr>
        <w:t>本项目营运期主要是将建筑垃圾</w:t>
      </w:r>
      <w:r>
        <w:rPr>
          <w:rFonts w:hint="eastAsia"/>
          <w:b w:val="0"/>
          <w:bCs w:val="0"/>
          <w:sz w:val="24"/>
        </w:rPr>
        <w:t>进行</w:t>
      </w:r>
      <w:r>
        <w:rPr>
          <w:b w:val="0"/>
          <w:bCs w:val="0"/>
          <w:sz w:val="24"/>
        </w:rPr>
        <w:t>破碎、筛分</w:t>
      </w:r>
      <w:r>
        <w:rPr>
          <w:rFonts w:hint="eastAsia"/>
          <w:b w:val="0"/>
          <w:bCs w:val="0"/>
          <w:sz w:val="24"/>
        </w:rPr>
        <w:t>，</w:t>
      </w:r>
      <w:r>
        <w:rPr>
          <w:b w:val="0"/>
          <w:bCs w:val="0"/>
          <w:sz w:val="24"/>
        </w:rPr>
        <w:t>整个工艺均为简单的物理加工过程，项目原料不进行分选</w:t>
      </w:r>
      <w:r>
        <w:rPr>
          <w:b/>
          <w:sz w:val="24"/>
        </w:rPr>
        <w:t>。</w:t>
      </w:r>
    </w:p>
    <w:p>
      <w:pPr>
        <w:pStyle w:val="5"/>
        <w:bidi w:val="0"/>
        <w:ind w:left="-100" w:leftChars="0" w:firstLineChars="0"/>
        <w:outlineLvl w:val="1"/>
        <w:rPr>
          <w:rFonts w:hint="default"/>
          <w:color w:val="auto"/>
          <w:highlight w:val="none"/>
        </w:rPr>
      </w:pPr>
      <w:bookmarkStart w:id="329" w:name="_Toc15116"/>
      <w:r>
        <w:rPr>
          <w:rFonts w:hint="default"/>
          <w:color w:val="auto"/>
          <w:highlight w:val="none"/>
          <w:lang w:val="en-US" w:eastAsia="zh-CN"/>
        </w:rPr>
        <w:t>项目变动情况</w:t>
      </w:r>
      <w:bookmarkEnd w:id="318"/>
      <w:bookmarkEnd w:id="319"/>
      <w:bookmarkEnd w:id="320"/>
      <w:bookmarkEnd w:id="321"/>
      <w:bookmarkEnd w:id="322"/>
      <w:bookmarkEnd w:id="323"/>
      <w:bookmarkEnd w:id="324"/>
      <w:bookmarkEnd w:id="325"/>
      <w:bookmarkEnd w:id="326"/>
      <w:bookmarkEnd w:id="327"/>
      <w:bookmarkEnd w:id="328"/>
      <w:bookmarkEnd w:id="329"/>
    </w:p>
    <w:p>
      <w:pPr>
        <w:adjustRightInd w:val="0"/>
        <w:spacing w:line="360" w:lineRule="auto"/>
        <w:ind w:firstLine="480" w:firstLineChars="200"/>
        <w:rPr>
          <w:rFonts w:hAnsi="宋体"/>
          <w:sz w:val="24"/>
          <w:lang w:val="en-GB"/>
        </w:rPr>
      </w:pPr>
      <w:r>
        <w:rPr>
          <w:rFonts w:hint="default" w:ascii="Times New Roman" w:hAnsi="Times New Roman" w:cs="Times New Roman"/>
          <w:snapToGrid w:val="0"/>
          <w:color w:val="auto"/>
          <w:kern w:val="0"/>
          <w:sz w:val="24"/>
          <w:highlight w:val="none"/>
          <w:lang w:val="en-US" w:eastAsia="zh-CN"/>
        </w:rPr>
        <w:t>对照项目环评及批复文件，经现场核查并参照《污染影响类建设项目重大变动清单（试行）》（环办环评函</w:t>
      </w:r>
      <w:r>
        <w:rPr>
          <w:rFonts w:hint="default" w:ascii="Times New Roman" w:hAnsi="Times New Roman" w:eastAsia="宋体" w:cs="Times New Roman"/>
          <w:snapToGrid w:val="0"/>
          <w:color w:val="auto"/>
          <w:kern w:val="0"/>
          <w:sz w:val="24"/>
          <w:highlight w:val="none"/>
          <w:lang w:val="en-US" w:eastAsia="zh-CN"/>
        </w:rPr>
        <w:t>〔2020〕688号</w:t>
      </w:r>
      <w:r>
        <w:rPr>
          <w:rFonts w:hint="default" w:ascii="Times New Roman" w:hAnsi="Times New Roman" w:cs="Times New Roman"/>
          <w:snapToGrid w:val="0"/>
          <w:color w:val="auto"/>
          <w:kern w:val="0"/>
          <w:sz w:val="24"/>
          <w:highlight w:val="none"/>
          <w:lang w:val="en-US" w:eastAsia="zh-CN"/>
        </w:rPr>
        <w:t>）、《中国人民共和国环境影响评价法》（2018年3月12日修订施行），项目实际建设</w:t>
      </w:r>
      <w:r>
        <w:rPr>
          <w:rFonts w:hint="eastAsia" w:ascii="Times New Roman" w:hAnsi="Times New Roman" w:cs="Times New Roman"/>
          <w:snapToGrid w:val="0"/>
          <w:color w:val="auto"/>
          <w:kern w:val="0"/>
          <w:sz w:val="24"/>
          <w:highlight w:val="none"/>
          <w:lang w:val="en-US" w:eastAsia="zh-CN"/>
        </w:rPr>
        <w:t>内容</w:t>
      </w:r>
      <w:r>
        <w:rPr>
          <w:rFonts w:hAnsi="宋体"/>
          <w:sz w:val="24"/>
          <w:lang w:val="en-GB"/>
        </w:rPr>
        <w:t>与环评报告表工程内容有出入，但未发生重大变动，相关变动情况如下表所示：</w:t>
      </w:r>
    </w:p>
    <w:p>
      <w:pPr>
        <w:pStyle w:val="2"/>
        <w:jc w:val="center"/>
      </w:pPr>
      <w:r>
        <w:rPr>
          <w:b/>
          <w:bCs/>
          <w:sz w:val="24"/>
          <w:szCs w:val="24"/>
        </w:rPr>
        <w:t>表</w:t>
      </w:r>
      <w:r>
        <w:rPr>
          <w:rFonts w:hint="eastAsia"/>
          <w:b/>
          <w:bCs/>
          <w:sz w:val="24"/>
          <w:szCs w:val="24"/>
        </w:rPr>
        <w:t>3.</w:t>
      </w:r>
      <w:r>
        <w:rPr>
          <w:rFonts w:hint="eastAsia"/>
          <w:b/>
          <w:bCs/>
          <w:sz w:val="24"/>
          <w:szCs w:val="24"/>
          <w:lang w:val="en-US" w:eastAsia="zh-CN"/>
        </w:rPr>
        <w:t>5</w:t>
      </w:r>
      <w:r>
        <w:rPr>
          <w:b/>
          <w:bCs/>
          <w:sz w:val="24"/>
          <w:szCs w:val="24"/>
        </w:rPr>
        <w:t>-</w:t>
      </w:r>
      <w:r>
        <w:rPr>
          <w:rFonts w:hint="eastAsia"/>
          <w:b/>
          <w:bCs/>
          <w:sz w:val="24"/>
          <w:szCs w:val="24"/>
        </w:rPr>
        <w:t xml:space="preserve">1项目变动情况 </w:t>
      </w:r>
    </w:p>
    <w:tbl>
      <w:tblPr>
        <w:tblStyle w:val="29"/>
        <w:tblW w:w="0" w:type="auto"/>
        <w:tblInd w:w="0" w:type="dxa"/>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426"/>
        <w:gridCol w:w="1190"/>
        <w:gridCol w:w="2683"/>
        <w:gridCol w:w="2300"/>
        <w:gridCol w:w="1134"/>
        <w:gridCol w:w="1506"/>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c>
          <w:tcPr>
            <w:tcW w:w="426" w:type="dxa"/>
            <w:tcBorders>
              <w:tl2br w:val="nil"/>
              <w:tr2bl w:val="nil"/>
            </w:tcBorders>
            <w:vAlign w:val="center"/>
          </w:tcPr>
          <w:p>
            <w:pPr>
              <w:ind w:left="0" w:leftChars="0" w:right="0" w:rightChars="0"/>
              <w:jc w:val="center"/>
              <w:rPr>
                <w:b/>
                <w:bCs/>
                <w:sz w:val="30"/>
                <w:szCs w:val="30"/>
              </w:rPr>
            </w:pPr>
            <w:r>
              <w:rPr>
                <w:b/>
                <w:bCs/>
              </w:rPr>
              <w:t>序号</w:t>
            </w:r>
          </w:p>
        </w:tc>
        <w:tc>
          <w:tcPr>
            <w:tcW w:w="1190" w:type="dxa"/>
            <w:tcBorders>
              <w:tl2br w:val="nil"/>
              <w:tr2bl w:val="nil"/>
            </w:tcBorders>
            <w:vAlign w:val="center"/>
          </w:tcPr>
          <w:p>
            <w:pPr>
              <w:ind w:left="0" w:leftChars="0" w:right="0" w:rightChars="0"/>
              <w:jc w:val="center"/>
              <w:rPr>
                <w:rFonts w:hint="eastAsia"/>
                <w:b/>
                <w:bCs/>
              </w:rPr>
            </w:pPr>
            <w:r>
              <w:rPr>
                <w:rFonts w:ascii="Times New Roman" w:hAnsi="Times New Roman" w:cs="Times New Roman"/>
                <w:b/>
                <w:sz w:val="21"/>
                <w:szCs w:val="21"/>
              </w:rPr>
              <w:t>工程内容</w:t>
            </w:r>
          </w:p>
        </w:tc>
        <w:tc>
          <w:tcPr>
            <w:tcW w:w="2683" w:type="dxa"/>
            <w:tcBorders>
              <w:tl2br w:val="nil"/>
              <w:tr2bl w:val="nil"/>
            </w:tcBorders>
            <w:vAlign w:val="center"/>
          </w:tcPr>
          <w:p>
            <w:pPr>
              <w:ind w:left="0" w:leftChars="0" w:right="0" w:rightChars="0"/>
              <w:jc w:val="center"/>
              <w:rPr>
                <w:b/>
                <w:bCs/>
                <w:sz w:val="30"/>
                <w:szCs w:val="30"/>
              </w:rPr>
            </w:pPr>
            <w:r>
              <w:rPr>
                <w:rFonts w:hint="eastAsia"/>
                <w:b/>
                <w:bCs/>
              </w:rPr>
              <w:t>环评及批复要求建设内容</w:t>
            </w:r>
          </w:p>
        </w:tc>
        <w:tc>
          <w:tcPr>
            <w:tcW w:w="2300" w:type="dxa"/>
            <w:tcBorders>
              <w:tl2br w:val="nil"/>
              <w:tr2bl w:val="nil"/>
            </w:tcBorders>
            <w:vAlign w:val="center"/>
          </w:tcPr>
          <w:p>
            <w:pPr>
              <w:ind w:left="0" w:leftChars="0" w:right="0" w:rightChars="0"/>
              <w:jc w:val="center"/>
              <w:rPr>
                <w:b/>
                <w:bCs/>
                <w:sz w:val="30"/>
                <w:szCs w:val="30"/>
              </w:rPr>
            </w:pPr>
            <w:r>
              <w:rPr>
                <w:rFonts w:hint="eastAsia"/>
                <w:b/>
                <w:bCs/>
              </w:rPr>
              <w:t>实际建设情况</w:t>
            </w:r>
          </w:p>
        </w:tc>
        <w:tc>
          <w:tcPr>
            <w:tcW w:w="1134" w:type="dxa"/>
            <w:tcBorders>
              <w:tl2br w:val="nil"/>
              <w:tr2bl w:val="nil"/>
            </w:tcBorders>
            <w:vAlign w:val="center"/>
          </w:tcPr>
          <w:p>
            <w:pPr>
              <w:ind w:left="0" w:leftChars="0" w:right="0" w:rightChars="0"/>
              <w:jc w:val="center"/>
              <w:rPr>
                <w:b/>
                <w:bCs/>
                <w:sz w:val="30"/>
                <w:szCs w:val="30"/>
              </w:rPr>
            </w:pPr>
            <w:r>
              <w:rPr>
                <w:rFonts w:hint="eastAsia"/>
                <w:b/>
                <w:bCs/>
              </w:rPr>
              <w:t>是否属于重大变动</w:t>
            </w:r>
          </w:p>
        </w:tc>
        <w:tc>
          <w:tcPr>
            <w:tcW w:w="1506" w:type="dxa"/>
            <w:tcBorders>
              <w:tl2br w:val="nil"/>
              <w:tr2bl w:val="nil"/>
            </w:tcBorders>
            <w:vAlign w:val="center"/>
          </w:tcPr>
          <w:p>
            <w:pPr>
              <w:ind w:left="0" w:leftChars="0" w:right="0" w:rightChars="0"/>
              <w:jc w:val="center"/>
              <w:rPr>
                <w:b/>
                <w:bCs/>
                <w:sz w:val="30"/>
                <w:szCs w:val="30"/>
              </w:rPr>
            </w:pPr>
            <w:r>
              <w:rPr>
                <w:rFonts w:hint="eastAsia"/>
                <w:b/>
                <w:bCs/>
              </w:rPr>
              <w:t>备注</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490" w:hRule="atLeast"/>
        </w:trPr>
        <w:tc>
          <w:tcPr>
            <w:tcW w:w="426" w:type="dxa"/>
            <w:tcBorders>
              <w:tl2br w:val="nil"/>
              <w:tr2bl w:val="nil"/>
            </w:tcBorders>
            <w:vAlign w:val="center"/>
          </w:tcPr>
          <w:p>
            <w:pPr>
              <w:ind w:left="0" w:leftChars="0" w:right="0" w:rightChars="0"/>
              <w:jc w:val="center"/>
              <w:rPr>
                <w:b/>
                <w:bCs/>
                <w:sz w:val="30"/>
                <w:szCs w:val="30"/>
              </w:rPr>
            </w:pPr>
            <w:r>
              <w:rPr>
                <w:rFonts w:hint="eastAsia"/>
              </w:rPr>
              <w:t>1</w:t>
            </w:r>
          </w:p>
        </w:tc>
        <w:tc>
          <w:tcPr>
            <w:tcW w:w="1190"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kern w:val="0"/>
                <w:sz w:val="21"/>
                <w:szCs w:val="21"/>
              </w:rPr>
              <w:t>生产区</w:t>
            </w:r>
          </w:p>
        </w:tc>
        <w:tc>
          <w:tcPr>
            <w:tcW w:w="2683"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default" w:ascii="Times New Roman" w:hAnsi="Times New Roman" w:eastAsia="宋体" w:cs="Times New Roman"/>
                <w:sz w:val="21"/>
                <w:szCs w:val="21"/>
              </w:rPr>
              <w:t>，位于厂区中间占地面积</w:t>
            </w:r>
            <w:r>
              <w:rPr>
                <w:rFonts w:hint="default" w:ascii="Times New Roman" w:hAnsi="Times New Roman" w:eastAsia="宋体" w:cs="Times New Roman"/>
                <w:kern w:val="0"/>
                <w:sz w:val="21"/>
                <w:szCs w:val="21"/>
              </w:rPr>
              <w:t>1200m</w:t>
            </w:r>
            <w:r>
              <w:rPr>
                <w:rFonts w:hint="default" w:ascii="Times New Roman" w:hAnsi="Times New Roman" w:eastAsia="宋体" w:cs="Times New Roman"/>
                <w:kern w:val="0"/>
                <w:sz w:val="21"/>
                <w:szCs w:val="21"/>
                <w:vertAlign w:val="superscript"/>
              </w:rPr>
              <w:t>2</w:t>
            </w:r>
          </w:p>
        </w:tc>
        <w:tc>
          <w:tcPr>
            <w:tcW w:w="2300" w:type="dxa"/>
            <w:tcBorders>
              <w:tl2br w:val="nil"/>
              <w:tr2bl w:val="nil"/>
            </w:tcBorders>
            <w:vAlign w:val="center"/>
          </w:tcPr>
          <w:p>
            <w:pPr>
              <w:keepNext w:val="0"/>
              <w:keepLines w:val="0"/>
              <w:pageBreakBefore w:val="0"/>
              <w:tabs>
                <w:tab w:val="left" w:pos="1021"/>
              </w:tabs>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1</w:t>
            </w:r>
            <w:r>
              <w:rPr>
                <w:rFonts w:hint="eastAsia" w:ascii="宋体" w:hAnsi="宋体" w:eastAsia="宋体" w:cs="宋体"/>
                <w:sz w:val="21"/>
                <w:szCs w:val="21"/>
              </w:rPr>
              <w:t>条</w:t>
            </w:r>
            <w:r>
              <w:rPr>
                <w:rFonts w:hint="default" w:ascii="Times New Roman" w:hAnsi="Times New Roman" w:cs="Times New Roman"/>
                <w:b w:val="0"/>
                <w:bCs w:val="0"/>
                <w:color w:val="000000" w:themeColor="text1"/>
                <w:sz w:val="21"/>
                <w:szCs w:val="21"/>
                <w:lang w:eastAsia="zh-CN"/>
                <w14:textFill>
                  <w14:solidFill>
                    <w14:schemeClr w14:val="tx1"/>
                  </w14:solidFill>
                </w14:textFill>
              </w:rPr>
              <w:t>年产</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6万t的</w:t>
            </w:r>
            <w:r>
              <w:rPr>
                <w:rFonts w:hint="default" w:ascii="Times New Roman" w:hAnsi="Times New Roman" w:eastAsia="宋体" w:cs="Times New Roman"/>
                <w:b w:val="0"/>
                <w:bCs w:val="0"/>
                <w:color w:val="000000" w:themeColor="text1"/>
                <w:sz w:val="21"/>
                <w:szCs w:val="21"/>
                <w14:textFill>
                  <w14:solidFill>
                    <w14:schemeClr w14:val="tx1"/>
                  </w14:solidFill>
                </w14:textFill>
              </w:rPr>
              <w:t>建</w:t>
            </w:r>
            <w:r>
              <w:rPr>
                <w:rFonts w:hint="eastAsia" w:ascii="宋体" w:hAnsi="宋体" w:eastAsia="宋体" w:cs="宋体"/>
                <w:sz w:val="21"/>
                <w:szCs w:val="21"/>
              </w:rPr>
              <w:t>筑垃圾加工处理</w:t>
            </w:r>
            <w:r>
              <w:rPr>
                <w:rFonts w:hint="eastAsia" w:ascii="宋体" w:hAnsi="宋体" w:eastAsia="宋体" w:cs="宋体"/>
                <w:bCs/>
                <w:sz w:val="21"/>
                <w:szCs w:val="21"/>
              </w:rPr>
              <w:t>生产线</w:t>
            </w:r>
            <w:r>
              <w:rPr>
                <w:rFonts w:hint="eastAsia" w:cs="宋体"/>
                <w:bCs/>
                <w:sz w:val="21"/>
                <w:szCs w:val="21"/>
                <w:lang w:eastAsia="zh-CN"/>
              </w:rPr>
              <w:t>，</w:t>
            </w:r>
            <w:r>
              <w:rPr>
                <w:rFonts w:hint="default" w:ascii="Times New Roman" w:hAnsi="Times New Roman" w:eastAsia="宋体" w:cs="Times New Roman"/>
                <w:sz w:val="21"/>
                <w:szCs w:val="21"/>
              </w:rPr>
              <w:t>位于厂区中间占地面积</w:t>
            </w:r>
            <w:r>
              <w:rPr>
                <w:rFonts w:hint="default" w:ascii="Times New Roman" w:hAnsi="Times New Roman" w:eastAsia="宋体" w:cs="Times New Roman"/>
                <w:kern w:val="0"/>
                <w:sz w:val="21"/>
                <w:szCs w:val="21"/>
              </w:rPr>
              <w:t>200m</w:t>
            </w:r>
            <w:r>
              <w:rPr>
                <w:rFonts w:hint="default" w:ascii="Times New Roman" w:hAnsi="Times New Roman" w:eastAsia="宋体" w:cs="Times New Roman"/>
                <w:kern w:val="0"/>
                <w:sz w:val="21"/>
                <w:szCs w:val="21"/>
                <w:vertAlign w:val="superscript"/>
              </w:rPr>
              <w:t>2</w:t>
            </w:r>
          </w:p>
        </w:tc>
        <w:tc>
          <w:tcPr>
            <w:tcW w:w="1134" w:type="dxa"/>
            <w:tcBorders>
              <w:tl2br w:val="nil"/>
              <w:tr2bl w:val="nil"/>
            </w:tcBorders>
            <w:vAlign w:val="center"/>
          </w:tcPr>
          <w:p>
            <w:pPr>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b/>
                <w:bCs/>
                <w:sz w:val="21"/>
                <w:szCs w:val="21"/>
                <w:lang w:eastAsia="zh-CN"/>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生产区面积</w:t>
            </w:r>
            <w:r>
              <w:rPr>
                <w:rFonts w:hint="eastAsia" w:ascii="Times New Roman" w:hAnsi="Times New Roman" w:eastAsia="宋体" w:cs="Times New Roman"/>
                <w:b w:val="0"/>
                <w:bCs w:val="0"/>
                <w:color w:val="auto"/>
                <w:sz w:val="21"/>
                <w:szCs w:val="24"/>
                <w:highlight w:val="none"/>
                <w:lang w:val="en-US" w:eastAsia="zh-CN"/>
              </w:rPr>
              <w:t>减小</w:t>
            </w:r>
            <w:r>
              <w:rPr>
                <w:rFonts w:hint="eastAsia" w:ascii="Times New Roman" w:hAnsi="Times New Roman" w:cs="Times New Roman"/>
                <w:b w:val="0"/>
                <w:bCs w:val="0"/>
                <w:color w:val="auto"/>
                <w:sz w:val="21"/>
                <w:szCs w:val="24"/>
                <w:highlight w:val="none"/>
                <w:lang w:val="en-US" w:eastAsia="zh-CN"/>
              </w:rPr>
              <w:t>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23" w:hRule="atLeast"/>
        </w:trPr>
        <w:tc>
          <w:tcPr>
            <w:tcW w:w="426" w:type="dxa"/>
            <w:tcBorders>
              <w:tl2br w:val="nil"/>
              <w:tr2bl w:val="nil"/>
            </w:tcBorders>
            <w:vAlign w:val="center"/>
          </w:tcPr>
          <w:p>
            <w:pPr>
              <w:ind w:left="0" w:leftChars="0" w:right="0" w:rightChars="0"/>
              <w:jc w:val="center"/>
              <w:rPr>
                <w:b/>
                <w:bCs/>
                <w:sz w:val="30"/>
                <w:szCs w:val="30"/>
              </w:rPr>
            </w:pPr>
            <w:r>
              <w:rPr>
                <w:rFonts w:hint="eastAsia"/>
              </w:rPr>
              <w:t>2</w:t>
            </w:r>
          </w:p>
        </w:tc>
        <w:tc>
          <w:tcPr>
            <w:tcW w:w="1190"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Cs/>
                <w:sz w:val="21"/>
                <w:szCs w:val="21"/>
              </w:rPr>
              <w:t>原料堆场</w:t>
            </w:r>
          </w:p>
        </w:tc>
        <w:tc>
          <w:tcPr>
            <w:tcW w:w="2683"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占地面积200m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，位于项目地东侧</w:t>
            </w:r>
          </w:p>
        </w:tc>
        <w:tc>
          <w:tcPr>
            <w:tcW w:w="2300" w:type="dxa"/>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占地面积</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200m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，位于项目地东侧</w:t>
            </w:r>
          </w:p>
        </w:tc>
        <w:tc>
          <w:tcPr>
            <w:tcW w:w="1134" w:type="dxa"/>
            <w:tcBorders>
              <w:tl2br w:val="nil"/>
              <w:tr2bl w:val="nil"/>
            </w:tcBorders>
            <w:vAlign w:val="center"/>
          </w:tcPr>
          <w:p>
            <w:pPr>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b/>
                <w:bCs/>
                <w:sz w:val="21"/>
                <w:szCs w:val="21"/>
              </w:rPr>
            </w:pPr>
            <w:r>
              <w:rPr>
                <w:rFonts w:hint="eastAsia" w:ascii="Times New Roman" w:hAnsi="Times New Roman" w:eastAsia="宋体" w:cs="Times New Roman"/>
                <w:b w:val="0"/>
                <w:bCs w:val="0"/>
                <w:color w:val="auto"/>
                <w:sz w:val="21"/>
                <w:szCs w:val="24"/>
                <w:highlight w:val="none"/>
                <w:lang w:val="en-US" w:eastAsia="zh-CN"/>
              </w:rPr>
              <w:t>由于项目发展需要，</w:t>
            </w:r>
            <w:r>
              <w:rPr>
                <w:rFonts w:hint="eastAsia" w:ascii="Times New Roman" w:hAnsi="Times New Roman" w:cs="Times New Roman"/>
                <w:b w:val="0"/>
                <w:bCs w:val="0"/>
                <w:color w:val="auto"/>
                <w:sz w:val="21"/>
                <w:szCs w:val="24"/>
                <w:highlight w:val="none"/>
                <w:lang w:val="en-US" w:eastAsia="zh-CN"/>
              </w:rPr>
              <w:t>原料堆场</w:t>
            </w:r>
            <w:r>
              <w:rPr>
                <w:rFonts w:hint="eastAsia" w:ascii="Times New Roman" w:hAnsi="Times New Roman" w:eastAsia="宋体" w:cs="Times New Roman"/>
                <w:b w:val="0"/>
                <w:bCs w:val="0"/>
                <w:color w:val="auto"/>
                <w:sz w:val="21"/>
                <w:szCs w:val="24"/>
                <w:highlight w:val="none"/>
                <w:lang w:val="en-US" w:eastAsia="zh-CN"/>
              </w:rPr>
              <w:t>面积</w:t>
            </w:r>
            <w:r>
              <w:rPr>
                <w:rFonts w:hint="eastAsia" w:ascii="Times New Roman" w:hAnsi="Times New Roman" w:cs="Times New Roman"/>
                <w:b w:val="0"/>
                <w:bCs w:val="0"/>
                <w:color w:val="auto"/>
                <w:sz w:val="21"/>
                <w:szCs w:val="24"/>
                <w:highlight w:val="none"/>
                <w:lang w:val="en-US" w:eastAsia="zh-CN"/>
              </w:rPr>
              <w:t>增加10</w:t>
            </w:r>
            <w:r>
              <w:rPr>
                <w:rFonts w:hint="eastAsia" w:ascii="Times New Roman" w:hAnsi="Times New Roman" w:eastAsia="宋体" w:cs="Times New Roman"/>
                <w:b w:val="0"/>
                <w:bCs w:val="0"/>
                <w:color w:val="auto"/>
                <w:sz w:val="21"/>
                <w:szCs w:val="24"/>
                <w:highlight w:val="none"/>
                <w:lang w:val="en-US" w:eastAsia="zh-CN"/>
              </w:rPr>
              <w:t>00m</w:t>
            </w:r>
            <w:r>
              <w:rPr>
                <w:rFonts w:hint="eastAsia" w:ascii="Times New Roman" w:hAnsi="Times New Roman" w:eastAsia="宋体" w:cs="Times New Roman"/>
                <w:b w:val="0"/>
                <w:bCs w:val="0"/>
                <w:color w:val="auto"/>
                <w:sz w:val="21"/>
                <w:szCs w:val="24"/>
                <w:highlight w:val="none"/>
                <w:vertAlign w:val="superscript"/>
                <w:lang w:val="en-US" w:eastAsia="zh-CN"/>
              </w:rPr>
              <w:t>2</w:t>
            </w:r>
            <w:r>
              <w:rPr>
                <w:rFonts w:hint="eastAsia" w:ascii="Times New Roman" w:hAnsi="Times New Roman" w:eastAsia="宋体" w:cs="Times New Roman"/>
                <w:b w:val="0"/>
                <w:bCs w:val="0"/>
                <w:color w:val="auto"/>
                <w:sz w:val="21"/>
                <w:szCs w:val="24"/>
                <w:highlight w:val="none"/>
                <w:lang w:val="en-US" w:eastAsia="zh-CN"/>
              </w:rPr>
              <w:t>，其基本作用不变，满足项目实际需要，基本一致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214" w:hRule="atLeast"/>
        </w:trPr>
        <w:tc>
          <w:tcPr>
            <w:tcW w:w="426" w:type="dxa"/>
            <w:tcBorders>
              <w:tl2br w:val="nil"/>
              <w:tr2bl w:val="nil"/>
            </w:tcBorders>
            <w:vAlign w:val="center"/>
          </w:tcPr>
          <w:p>
            <w:pPr>
              <w:ind w:left="0" w:leftChars="0" w:right="0" w:rightChars="0"/>
              <w:jc w:val="center"/>
              <w:rPr>
                <w:b/>
                <w:bCs/>
                <w:sz w:val="30"/>
                <w:szCs w:val="30"/>
              </w:rPr>
            </w:pPr>
            <w:r>
              <w:rPr>
                <w:rFonts w:hint="eastAsia"/>
                <w:lang w:val="en-US" w:eastAsia="zh-CN"/>
              </w:rPr>
              <w:t>3</w:t>
            </w:r>
          </w:p>
        </w:tc>
        <w:tc>
          <w:tcPr>
            <w:tcW w:w="119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bCs/>
                <w:sz w:val="21"/>
                <w:szCs w:val="21"/>
                <w:lang w:eastAsia="zh-CN"/>
              </w:rPr>
              <w:t>废水治理</w:t>
            </w:r>
          </w:p>
        </w:tc>
        <w:tc>
          <w:tcPr>
            <w:tcW w:w="2683"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230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1134" w:type="dxa"/>
            <w:tcBorders>
              <w:tl2br w:val="nil"/>
              <w:tr2bl w:val="nil"/>
            </w:tcBorders>
            <w:vAlign w:val="center"/>
          </w:tcPr>
          <w:p>
            <w:pPr>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b/>
                <w:bCs/>
                <w:sz w:val="21"/>
                <w:szCs w:val="21"/>
              </w:rPr>
            </w:pPr>
            <w:r>
              <w:rPr>
                <w:rFonts w:hint="eastAsia" w:ascii="Times New Roman" w:hAnsi="Times New Roman" w:cs="Times New Roman"/>
                <w:bCs/>
                <w:sz w:val="21"/>
                <w:szCs w:val="21"/>
                <w:lang w:eastAsia="zh-CN"/>
              </w:rPr>
              <w:t>项目工作人员较少，化粪池更改为旱厕，满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3" w:hRule="atLeast"/>
        </w:trPr>
        <w:tc>
          <w:tcPr>
            <w:tcW w:w="426" w:type="dxa"/>
            <w:tcBorders>
              <w:tl2br w:val="nil"/>
              <w:tr2bl w:val="nil"/>
            </w:tcBorders>
            <w:vAlign w:val="center"/>
          </w:tcPr>
          <w:p>
            <w:pPr>
              <w:ind w:left="0" w:leftChars="0" w:right="0" w:rightChars="0"/>
              <w:jc w:val="center"/>
              <w:rPr>
                <w:b/>
                <w:bCs/>
                <w:sz w:val="30"/>
                <w:szCs w:val="30"/>
              </w:rPr>
            </w:pPr>
            <w:r>
              <w:rPr>
                <w:rFonts w:hint="eastAsia"/>
                <w:lang w:val="en-US" w:eastAsia="zh-CN"/>
              </w:rPr>
              <w:t>4</w:t>
            </w:r>
          </w:p>
        </w:tc>
        <w:tc>
          <w:tcPr>
            <w:tcW w:w="119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z w:val="21"/>
                <w:szCs w:val="21"/>
                <w:lang w:eastAsia="zh-CN"/>
              </w:rPr>
              <w:t>废气治理</w:t>
            </w:r>
          </w:p>
        </w:tc>
        <w:tc>
          <w:tcPr>
            <w:tcW w:w="2683"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lang w:eastAsia="zh-CN"/>
              </w:rPr>
              <w:t>破碎、传输带、料仓、成品仓应全封闭，破碎机采用布袋除尘</w:t>
            </w:r>
          </w:p>
        </w:tc>
        <w:tc>
          <w:tcPr>
            <w:tcW w:w="230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lang w:eastAsia="zh-CN"/>
              </w:rPr>
              <w:t>破碎、传输带、料仓、成品仓应全封闭，破碎机采用布袋除尘</w:t>
            </w:r>
          </w:p>
        </w:tc>
        <w:tc>
          <w:tcPr>
            <w:tcW w:w="1134" w:type="dxa"/>
            <w:tcBorders>
              <w:tl2br w:val="nil"/>
              <w:tr2bl w:val="nil"/>
            </w:tcBorders>
            <w:vAlign w:val="center"/>
          </w:tcPr>
          <w:p>
            <w:pPr>
              <w:ind w:left="0" w:leftChars="0" w:right="0" w:rightChars="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b/>
                <w:bCs/>
                <w:sz w:val="21"/>
                <w:szCs w:val="21"/>
              </w:rPr>
            </w:pPr>
            <w:r>
              <w:rPr>
                <w:rFonts w:hint="eastAsia" w:ascii="Times New Roman" w:hAnsi="Times New Roman" w:cs="Times New Roman"/>
                <w:sz w:val="21"/>
                <w:szCs w:val="21"/>
                <w:lang w:eastAsia="zh-CN"/>
              </w:rPr>
              <w:t>厂区较小，产量少，布袋除尘更改为喷淋装置，</w:t>
            </w:r>
            <w:r>
              <w:rPr>
                <w:rFonts w:hint="eastAsia" w:ascii="Times New Roman" w:hAnsi="Times New Roman" w:cs="Times New Roman"/>
                <w:bCs/>
                <w:sz w:val="21"/>
                <w:szCs w:val="21"/>
                <w:lang w:eastAsia="zh-CN"/>
              </w:rPr>
              <w:t>满</w:t>
            </w:r>
            <w:r>
              <w:rPr>
                <w:rFonts w:hint="eastAsia" w:ascii="Times New Roman" w:hAnsi="Times New Roman" w:eastAsia="宋体" w:cs="Times New Roman"/>
                <w:b w:val="0"/>
                <w:bCs w:val="0"/>
                <w:color w:val="auto"/>
                <w:sz w:val="21"/>
                <w:szCs w:val="24"/>
                <w:highlight w:val="none"/>
                <w:lang w:val="en-US" w:eastAsia="zh-CN"/>
              </w:rPr>
              <w:t>足项目实际需求</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621" w:hRule="atLeast"/>
        </w:trPr>
        <w:tc>
          <w:tcPr>
            <w:tcW w:w="426" w:type="dxa"/>
            <w:tcBorders>
              <w:tl2br w:val="nil"/>
              <w:tr2bl w:val="nil"/>
            </w:tcBorders>
            <w:vAlign w:val="center"/>
          </w:tcPr>
          <w:p>
            <w:pPr>
              <w:ind w:left="0" w:leftChars="0" w:right="0" w:rightChars="0"/>
              <w:jc w:val="center"/>
              <w:rPr>
                <w:rFonts w:hint="eastAsia" w:eastAsia="宋体"/>
                <w:lang w:val="en-US" w:eastAsia="zh-CN"/>
              </w:rPr>
            </w:pPr>
            <w:r>
              <w:rPr>
                <w:rFonts w:hint="eastAsia"/>
                <w:lang w:val="en-US" w:eastAsia="zh-CN"/>
              </w:rPr>
              <w:t>5</w:t>
            </w:r>
          </w:p>
        </w:tc>
        <w:tc>
          <w:tcPr>
            <w:tcW w:w="119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z w:val="21"/>
                <w:szCs w:val="21"/>
                <w:lang w:eastAsia="zh-CN"/>
              </w:rPr>
              <w:t>噪声控制</w:t>
            </w:r>
          </w:p>
        </w:tc>
        <w:tc>
          <w:tcPr>
            <w:tcW w:w="2683"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color w:val="auto"/>
                <w:sz w:val="21"/>
                <w:szCs w:val="21"/>
                <w:lang w:val="en-US" w:eastAsia="zh-CN"/>
              </w:rPr>
              <w:t>合理选用低噪声设备，对于地面设备噪声采取基础减震和建筑隔声的措施；合理安排运输车辆工作时间，尽量避开夜间、休息时间运输；在居民居住地路边设置禁鸣和减速标志，尽量降低运行噪声，禁止夜间装卸作业</w:t>
            </w:r>
          </w:p>
        </w:tc>
        <w:tc>
          <w:tcPr>
            <w:tcW w:w="2300"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color w:val="auto"/>
                <w:sz w:val="21"/>
                <w:szCs w:val="21"/>
                <w:lang w:val="en-US" w:eastAsia="zh-CN"/>
              </w:rPr>
              <w:t>合理选用低噪声设备，对于地面设备噪声采取建筑隔声的措施；加强运输车辆维修和保养；在居民居住地路边设置禁鸣和减速标志，尽量降低运行噪声，夜间不生产</w:t>
            </w:r>
          </w:p>
        </w:tc>
        <w:tc>
          <w:tcPr>
            <w:tcW w:w="1134" w:type="dxa"/>
            <w:tcBorders>
              <w:tl2br w:val="nil"/>
              <w:tr2bl w:val="nil"/>
            </w:tcBorders>
            <w:vAlign w:val="center"/>
          </w:tcPr>
          <w:p>
            <w:pPr>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utoSpaceDE/>
              <w:autoSpaceDN/>
              <w:adjustRightInd w:val="0"/>
              <w:snapToGri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color w:val="auto"/>
                <w:sz w:val="21"/>
                <w:szCs w:val="21"/>
                <w:lang w:eastAsia="zh-CN"/>
              </w:rPr>
              <w:t>项目夜间不生产</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433" w:hRule="atLeast"/>
        </w:trPr>
        <w:tc>
          <w:tcPr>
            <w:tcW w:w="426" w:type="dxa"/>
            <w:tcBorders>
              <w:tl2br w:val="nil"/>
              <w:tr2bl w:val="nil"/>
            </w:tcBorders>
            <w:vAlign w:val="center"/>
          </w:tcPr>
          <w:p>
            <w:pPr>
              <w:ind w:left="0" w:leftChars="0" w:right="0" w:rightChars="0"/>
              <w:jc w:val="center"/>
              <w:rPr>
                <w:rFonts w:hint="eastAsia" w:eastAsia="宋体"/>
                <w:lang w:val="en-US" w:eastAsia="zh-CN"/>
              </w:rPr>
            </w:pPr>
            <w:r>
              <w:rPr>
                <w:rFonts w:hint="eastAsia"/>
                <w:lang w:val="en-US" w:eastAsia="zh-CN"/>
              </w:rPr>
              <w:t>6</w:t>
            </w:r>
          </w:p>
        </w:tc>
        <w:tc>
          <w:tcPr>
            <w:tcW w:w="119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z w:val="21"/>
                <w:szCs w:val="21"/>
                <w:lang w:eastAsia="zh-CN"/>
              </w:rPr>
              <w:t>固废处置</w:t>
            </w:r>
          </w:p>
        </w:tc>
        <w:tc>
          <w:tcPr>
            <w:tcW w:w="2683"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eastAsia="zh-CN"/>
              </w:rPr>
              <w:t>废机油、废抹布、废油桶、废含油棉纱手套等暂存危废暂存间，统一收集后交由有危废资质的单位处置</w:t>
            </w:r>
          </w:p>
        </w:tc>
        <w:tc>
          <w:tcPr>
            <w:tcW w:w="2300"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auto"/>
                <w:kern w:val="1"/>
                <w:sz w:val="21"/>
                <w:szCs w:val="21"/>
                <w:lang w:val="en-US" w:eastAsia="zh-CN"/>
              </w:rPr>
              <w:t>废机油</w:t>
            </w:r>
            <w:r>
              <w:rPr>
                <w:rFonts w:hint="eastAsia" w:ascii="Times New Roman" w:hAnsi="Times New Roman" w:cs="Times New Roman"/>
                <w:color w:val="auto"/>
                <w:kern w:val="1"/>
                <w:sz w:val="21"/>
                <w:szCs w:val="21"/>
                <w:lang w:val="en-US" w:eastAsia="zh-CN"/>
              </w:rPr>
              <w:t>、废油桶</w:t>
            </w:r>
            <w:r>
              <w:rPr>
                <w:rFonts w:hint="default" w:ascii="Times New Roman" w:hAnsi="Times New Roman" w:eastAsia="宋体" w:cs="Times New Roman"/>
                <w:color w:val="auto"/>
                <w:kern w:val="1"/>
                <w:sz w:val="21"/>
                <w:szCs w:val="21"/>
                <w:lang w:val="en-US" w:eastAsia="zh-CN"/>
              </w:rPr>
              <w:t>委托厂家定期维护、修理</w:t>
            </w:r>
            <w:r>
              <w:rPr>
                <w:rFonts w:hint="eastAsia" w:ascii="Times New Roman" w:hAnsi="Times New Roman" w:cs="Times New Roman"/>
                <w:color w:val="auto"/>
                <w:kern w:val="1"/>
                <w:sz w:val="21"/>
                <w:szCs w:val="21"/>
                <w:lang w:val="en-US" w:eastAsia="zh-CN"/>
              </w:rPr>
              <w:t>润滑</w:t>
            </w:r>
            <w:r>
              <w:rPr>
                <w:rFonts w:hint="default" w:ascii="Times New Roman" w:hAnsi="Times New Roman" w:eastAsia="宋体" w:cs="Times New Roman"/>
                <w:color w:val="auto"/>
                <w:kern w:val="1"/>
                <w:sz w:val="21"/>
                <w:szCs w:val="21"/>
                <w:lang w:val="en-US" w:eastAsia="zh-CN"/>
              </w:rPr>
              <w:t>设备时</w:t>
            </w:r>
            <w:r>
              <w:rPr>
                <w:rFonts w:hint="default" w:ascii="Times New Roman" w:hAnsi="Times New Roman" w:eastAsia="宋体" w:cs="Times New Roman"/>
                <w:sz w:val="21"/>
                <w:szCs w:val="21"/>
                <w:lang w:eastAsia="zh-CN"/>
              </w:rPr>
              <w:t>带走，不在厂区储存</w:t>
            </w:r>
            <w:r>
              <w:rPr>
                <w:rFonts w:hint="eastAsia"/>
                <w:lang w:eastAsia="zh-CN"/>
              </w:rPr>
              <w:t>；废抹布、废含油棉纱手套收集后同生活垃圾一同交环卫部门处置</w:t>
            </w:r>
          </w:p>
        </w:tc>
        <w:tc>
          <w:tcPr>
            <w:tcW w:w="1134"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否</w:t>
            </w:r>
          </w:p>
        </w:tc>
        <w:tc>
          <w:tcPr>
            <w:tcW w:w="1506" w:type="dxa"/>
            <w:tcBorders>
              <w:tl2br w:val="nil"/>
              <w:tr2bl w:val="nil"/>
            </w:tcBorders>
            <w:vAlign w:val="center"/>
          </w:tcPr>
          <w:p>
            <w:pPr>
              <w:adjustRightInd w:val="0"/>
              <w:spacing w:line="340" w:lineRule="atLeast"/>
              <w:ind w:left="0" w:leftChars="0" w:right="0" w:rightChars="0"/>
              <w:jc w:val="center"/>
              <w:rPr>
                <w:rFonts w:hint="default" w:ascii="Times New Roman" w:hAnsi="Times New Roman" w:eastAsia="宋体" w:cs="Times New Roman"/>
                <w:color w:val="000000"/>
                <w:sz w:val="21"/>
                <w:szCs w:val="21"/>
              </w:rPr>
            </w:pPr>
            <w:r>
              <w:rPr>
                <w:rFonts w:hint="eastAsia" w:ascii="Times New Roman" w:hAnsi="Times New Roman" w:cs="Times New Roman"/>
                <w:bCs/>
                <w:sz w:val="21"/>
                <w:szCs w:val="21"/>
                <w:lang w:eastAsia="zh-CN"/>
              </w:rPr>
              <w:t>废机油、废油桶产量少</w:t>
            </w:r>
            <w:r>
              <w:rPr>
                <w:rFonts w:hint="eastAsia"/>
                <w:lang w:eastAsia="zh-CN"/>
              </w:rPr>
              <w:t>，不在厂区储存；根据国家危险废物豁免管理清单，废抹布、废含油棉纱手套可按普通废物处置</w:t>
            </w:r>
          </w:p>
        </w:tc>
      </w:tr>
    </w:tbl>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firstLine="480" w:firstLineChars="200"/>
        <w:jc w:val="both"/>
        <w:textAlignment w:val="auto"/>
        <w:rPr>
          <w:rFonts w:hint="default" w:ascii="Times New Roman" w:hAnsi="Times New Roman" w:cs="Times New Roman"/>
          <w:snapToGrid w:val="0"/>
          <w:color w:val="auto"/>
          <w:kern w:val="0"/>
          <w:sz w:val="24"/>
          <w:highlight w:val="none"/>
          <w:lang w:val="en-US" w:eastAsia="zh-CN"/>
        </w:rPr>
      </w:pPr>
    </w:p>
    <w:p>
      <w:pPr>
        <w:rPr>
          <w:rFonts w:hint="eastAsia" w:ascii="Times New Roman" w:hAnsi="Times New Roman" w:cs="Times New Roman"/>
          <w:snapToGrid w:val="0"/>
          <w:color w:val="auto"/>
          <w:kern w:val="0"/>
          <w:sz w:val="24"/>
          <w:highlight w:val="none"/>
          <w:lang w:val="en-US" w:eastAsia="zh-CN"/>
        </w:rPr>
      </w:pPr>
      <w:r>
        <w:rPr>
          <w:rFonts w:hint="eastAsia" w:ascii="Times New Roman" w:hAnsi="Times New Roman" w:cs="Times New Roman"/>
          <w:snapToGrid w:val="0"/>
          <w:color w:val="auto"/>
          <w:kern w:val="0"/>
          <w:sz w:val="24"/>
          <w:highlight w:val="none"/>
          <w:lang w:val="en-US" w:eastAsia="zh-CN"/>
        </w:rPr>
        <w:br w:type="page"/>
      </w:r>
    </w:p>
    <w:p>
      <w:pPr>
        <w:pStyle w:val="4"/>
        <w:bidi w:val="0"/>
        <w:outlineLvl w:val="0"/>
        <w:rPr>
          <w:rFonts w:hint="default"/>
          <w:color w:val="auto"/>
          <w:highlight w:val="none"/>
          <w:lang w:val="en-US" w:eastAsia="zh-CN"/>
        </w:rPr>
      </w:pPr>
      <w:bookmarkStart w:id="330" w:name="_Toc8286"/>
      <w:bookmarkStart w:id="331" w:name="_Toc6376"/>
      <w:bookmarkStart w:id="332" w:name="_Toc2420"/>
      <w:bookmarkStart w:id="333" w:name="_Toc17865"/>
      <w:bookmarkStart w:id="334" w:name="_Toc23227"/>
      <w:bookmarkStart w:id="335" w:name="_Toc19836"/>
      <w:bookmarkStart w:id="336" w:name="_Toc12545"/>
      <w:bookmarkStart w:id="337" w:name="_Toc23305"/>
      <w:bookmarkStart w:id="338" w:name="_Toc3244"/>
      <w:bookmarkStart w:id="339" w:name="_Toc25867"/>
      <w:bookmarkStart w:id="340" w:name="_Toc15568"/>
      <w:bookmarkStart w:id="341" w:name="_Toc15153"/>
      <w:r>
        <w:rPr>
          <w:rFonts w:hint="default"/>
          <w:color w:val="auto"/>
          <w:highlight w:val="none"/>
          <w:lang w:val="en-US" w:eastAsia="zh-CN"/>
        </w:rPr>
        <w:t>环境保护设施</w:t>
      </w:r>
      <w:bookmarkEnd w:id="314"/>
      <w:bookmarkEnd w:id="315"/>
      <w:bookmarkEnd w:id="316"/>
      <w:bookmarkEnd w:id="330"/>
      <w:bookmarkEnd w:id="331"/>
      <w:bookmarkEnd w:id="332"/>
      <w:bookmarkEnd w:id="333"/>
      <w:bookmarkEnd w:id="334"/>
      <w:bookmarkEnd w:id="335"/>
      <w:bookmarkEnd w:id="336"/>
      <w:bookmarkEnd w:id="337"/>
      <w:bookmarkEnd w:id="338"/>
      <w:bookmarkEnd w:id="339"/>
      <w:bookmarkEnd w:id="340"/>
      <w:bookmarkEnd w:id="341"/>
    </w:p>
    <w:p>
      <w:pPr>
        <w:pStyle w:val="5"/>
        <w:bidi w:val="0"/>
        <w:ind w:left="-100" w:leftChars="0" w:firstLineChars="0"/>
        <w:outlineLvl w:val="1"/>
        <w:rPr>
          <w:rFonts w:hint="default"/>
          <w:color w:val="auto"/>
          <w:highlight w:val="none"/>
        </w:rPr>
      </w:pPr>
      <w:bookmarkStart w:id="342" w:name="_Toc3118"/>
      <w:bookmarkStart w:id="343" w:name="_Toc9460"/>
      <w:bookmarkStart w:id="344" w:name="_Toc31868"/>
      <w:bookmarkStart w:id="345" w:name="_Toc26915"/>
      <w:bookmarkStart w:id="346" w:name="_Toc2063"/>
      <w:bookmarkStart w:id="347" w:name="_Toc2815"/>
      <w:bookmarkStart w:id="348" w:name="_Toc13368"/>
      <w:bookmarkStart w:id="349" w:name="_Toc21921"/>
      <w:bookmarkStart w:id="350" w:name="_Toc19231"/>
      <w:bookmarkStart w:id="351" w:name="_Toc4276"/>
      <w:bookmarkStart w:id="352" w:name="_Toc25571"/>
      <w:bookmarkStart w:id="353" w:name="_Toc18245"/>
      <w:r>
        <w:rPr>
          <w:rFonts w:hint="default"/>
          <w:color w:val="auto"/>
          <w:highlight w:val="none"/>
        </w:rPr>
        <w:t>污染物</w:t>
      </w:r>
      <w:r>
        <w:rPr>
          <w:rFonts w:hint="eastAsia"/>
          <w:color w:val="auto"/>
          <w:highlight w:val="none"/>
          <w:lang w:eastAsia="zh-CN"/>
        </w:rPr>
        <w:t>治理</w:t>
      </w:r>
      <w:r>
        <w:rPr>
          <w:rFonts w:hint="eastAsia"/>
          <w:color w:val="auto"/>
          <w:highlight w:val="none"/>
          <w:lang w:val="en-US" w:eastAsia="zh-CN"/>
        </w:rPr>
        <w:t>/</w:t>
      </w:r>
      <w:bookmarkEnd w:id="342"/>
      <w:bookmarkEnd w:id="343"/>
      <w:bookmarkEnd w:id="344"/>
      <w:bookmarkEnd w:id="345"/>
      <w:bookmarkEnd w:id="346"/>
      <w:bookmarkEnd w:id="347"/>
      <w:bookmarkEnd w:id="348"/>
      <w:bookmarkEnd w:id="349"/>
      <w:r>
        <w:rPr>
          <w:rFonts w:hint="eastAsia"/>
          <w:color w:val="auto"/>
          <w:highlight w:val="none"/>
          <w:lang w:eastAsia="zh-CN"/>
        </w:rPr>
        <w:t>处置设施</w:t>
      </w:r>
      <w:bookmarkEnd w:id="350"/>
      <w:bookmarkEnd w:id="351"/>
      <w:bookmarkEnd w:id="352"/>
      <w:bookmarkEnd w:id="353"/>
    </w:p>
    <w:p>
      <w:pPr>
        <w:pStyle w:val="6"/>
        <w:bidi w:val="0"/>
        <w:rPr>
          <w:rFonts w:hint="default"/>
          <w:color w:val="auto"/>
          <w:highlight w:val="none"/>
          <w:lang w:val="en-US" w:eastAsia="zh-CN"/>
        </w:rPr>
      </w:pPr>
      <w:bookmarkStart w:id="354" w:name="_Toc147"/>
      <w:bookmarkStart w:id="355" w:name="_Toc1439"/>
      <w:bookmarkStart w:id="356" w:name="_Toc3422"/>
      <w:bookmarkStart w:id="357" w:name="_Toc27846"/>
      <w:bookmarkStart w:id="358" w:name="_Toc9120"/>
      <w:bookmarkStart w:id="359" w:name="_Toc8594"/>
      <w:bookmarkStart w:id="360" w:name="_Toc16872"/>
      <w:bookmarkStart w:id="361" w:name="_Toc3752"/>
      <w:r>
        <w:rPr>
          <w:rFonts w:hint="eastAsia"/>
          <w:color w:val="auto"/>
          <w:highlight w:val="none"/>
          <w:lang w:val="en-US" w:eastAsia="zh-CN"/>
        </w:rPr>
        <w:t>废水</w:t>
      </w:r>
      <w:bookmarkEnd w:id="354"/>
      <w:bookmarkEnd w:id="355"/>
      <w:bookmarkEnd w:id="356"/>
      <w:bookmarkEnd w:id="357"/>
      <w:bookmarkEnd w:id="358"/>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500" w:lineRule="exact"/>
        <w:ind w:firstLine="480" w:firstLineChars="200"/>
        <w:jc w:val="both"/>
        <w:textAlignment w:val="auto"/>
        <w:rPr>
          <w:rFonts w:hint="eastAsia" w:ascii="Times New Roman" w:hAnsi="Times New Roman" w:cs="Times New Roman"/>
          <w:sz w:val="24"/>
          <w:szCs w:val="24"/>
          <w:lang w:eastAsia="zh-CN"/>
        </w:rPr>
      </w:pPr>
      <w:bookmarkStart w:id="362" w:name="_Toc23272"/>
      <w:bookmarkStart w:id="363" w:name="_Toc18996"/>
      <w:r>
        <w:rPr>
          <w:kern w:val="0"/>
          <w:sz w:val="24"/>
        </w:rPr>
        <w:t>营运期，</w:t>
      </w:r>
      <w:r>
        <w:rPr>
          <w:rFonts w:hint="eastAsia"/>
          <w:kern w:val="0"/>
          <w:sz w:val="24"/>
        </w:rPr>
        <w:t>项目</w:t>
      </w:r>
      <w:r>
        <w:rPr>
          <w:sz w:val="24"/>
        </w:rPr>
        <w:t>废水主要来自</w:t>
      </w:r>
      <w:r>
        <w:rPr>
          <w:rFonts w:hint="eastAsia" w:hAnsi="宋体"/>
          <w:sz w:val="24"/>
        </w:rPr>
        <w:t>场区初</w:t>
      </w:r>
      <w:r>
        <w:rPr>
          <w:rFonts w:hint="eastAsia"/>
          <w:sz w:val="24"/>
          <w:lang w:eastAsia="zh-CN"/>
        </w:rPr>
        <w:t>期</w:t>
      </w:r>
      <w:r>
        <w:rPr>
          <w:rFonts w:hint="eastAsia" w:hAnsi="宋体"/>
          <w:sz w:val="24"/>
        </w:rPr>
        <w:t>雨水和</w:t>
      </w:r>
      <w:r>
        <w:rPr>
          <w:sz w:val="24"/>
        </w:rPr>
        <w:t>职工日常产生的生活污水</w:t>
      </w:r>
      <w:r>
        <w:rPr>
          <w:rFonts w:hint="eastAsia"/>
          <w:sz w:val="24"/>
          <w:lang w:eastAsia="zh-CN"/>
        </w:rPr>
        <w:t>、车辆冲洗废水等。项目初期雨水经水沟排入洗车沉淀池同洗车废水沉淀，沉淀后用于厂区洒水；项目工作人员仅</w:t>
      </w:r>
      <w:r>
        <w:rPr>
          <w:rFonts w:hint="default" w:ascii="Times New Roman" w:hAnsi="Times New Roman" w:cs="Times New Roman"/>
          <w:sz w:val="24"/>
          <w:lang w:val="en-US" w:eastAsia="zh-CN"/>
        </w:rPr>
        <w:t>3</w:t>
      </w:r>
      <w:r>
        <w:rPr>
          <w:rFonts w:hint="eastAsia"/>
          <w:sz w:val="24"/>
          <w:lang w:val="en-US" w:eastAsia="zh-CN"/>
        </w:rPr>
        <w:t>人，</w:t>
      </w:r>
      <w:r>
        <w:rPr>
          <w:rFonts w:hint="eastAsia" w:ascii="Times New Roman" w:hAnsi="Times New Roman" w:cs="Times New Roman"/>
          <w:sz w:val="24"/>
          <w:szCs w:val="24"/>
          <w:lang w:eastAsia="zh-CN"/>
        </w:rPr>
        <w:t>生活污水收集至旱厕后用于菜地施肥，不外排。</w:t>
      </w:r>
      <w:bookmarkEnd w:id="362"/>
      <w:bookmarkEnd w:id="363"/>
    </w:p>
    <w:p>
      <w:pPr>
        <w:pageBreakBefore w:val="0"/>
        <w:kinsoku/>
        <w:wordWrap/>
        <w:topLinePunct w:val="0"/>
        <w:bidi w:val="0"/>
        <w:spacing w:before="0" w:beforeAutospacing="0" w:after="0" w:afterAutospacing="0" w:line="360" w:lineRule="auto"/>
        <w:jc w:val="center"/>
        <w:rPr>
          <w:rFonts w:hint="eastAsia" w:ascii="Times New Roman" w:hAnsi="Times New Roman" w:eastAsia="宋体" w:cs="Times New Roman"/>
          <w:b/>
          <w:color w:val="auto"/>
          <w:sz w:val="24"/>
          <w:highlight w:val="none"/>
          <w:lang w:eastAsia="zh-CN"/>
        </w:rPr>
      </w:pPr>
      <w:r>
        <w:rPr>
          <w:rFonts w:hint="default" w:ascii="Times New Roman" w:hAnsi="Times New Roman" w:eastAsia="宋体" w:cs="Times New Roman"/>
          <w:b/>
          <w:color w:val="auto"/>
          <w:sz w:val="24"/>
          <w:highlight w:val="none"/>
        </w:rPr>
        <w:t>表</w:t>
      </w:r>
      <w:r>
        <w:rPr>
          <w:rFonts w:hint="eastAsia" w:ascii="Times New Roman" w:hAnsi="Times New Roman" w:cs="Times New Roman"/>
          <w:b/>
          <w:color w:val="auto"/>
          <w:sz w:val="24"/>
          <w:highlight w:val="none"/>
          <w:lang w:val="en-US" w:eastAsia="zh-CN"/>
        </w:rPr>
        <w:t>4.1-1</w:t>
      </w:r>
      <w:r>
        <w:rPr>
          <w:rFonts w:hint="default" w:ascii="Times New Roman" w:hAnsi="Times New Roman" w:eastAsia="宋体" w:cs="Times New Roman"/>
          <w:b/>
          <w:color w:val="auto"/>
          <w:sz w:val="24"/>
          <w:highlight w:val="none"/>
        </w:rPr>
        <w:t xml:space="preserve"> </w:t>
      </w:r>
      <w:r>
        <w:rPr>
          <w:rFonts w:hint="eastAsia" w:ascii="Times New Roman" w:hAnsi="Times New Roman" w:cs="Times New Roman"/>
          <w:b/>
          <w:color w:val="auto"/>
          <w:sz w:val="24"/>
          <w:highlight w:val="none"/>
          <w:lang w:val="en-US" w:eastAsia="zh-CN"/>
        </w:rPr>
        <w:t xml:space="preserve"> 项目</w:t>
      </w:r>
      <w:r>
        <w:rPr>
          <w:rFonts w:hint="default" w:ascii="Times New Roman" w:hAnsi="Times New Roman" w:eastAsia="宋体" w:cs="Times New Roman"/>
          <w:b/>
          <w:color w:val="auto"/>
          <w:sz w:val="24"/>
          <w:highlight w:val="none"/>
        </w:rPr>
        <w:t>废水</w:t>
      </w:r>
      <w:r>
        <w:rPr>
          <w:rFonts w:hint="eastAsia" w:ascii="Times New Roman" w:hAnsi="Times New Roman" w:cs="Times New Roman"/>
          <w:b/>
          <w:color w:val="auto"/>
          <w:sz w:val="24"/>
          <w:highlight w:val="none"/>
          <w:lang w:eastAsia="zh-CN"/>
        </w:rPr>
        <w:t>处置情况一览表</w:t>
      </w:r>
    </w:p>
    <w:tbl>
      <w:tblPr>
        <w:tblStyle w:val="28"/>
        <w:tblW w:w="4797"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autofit"/>
        <w:tblCellMar>
          <w:top w:w="0" w:type="dxa"/>
          <w:left w:w="108" w:type="dxa"/>
          <w:bottom w:w="0" w:type="dxa"/>
          <w:right w:w="108" w:type="dxa"/>
        </w:tblCellMar>
      </w:tblPr>
      <w:tblGrid>
        <w:gridCol w:w="1187"/>
        <w:gridCol w:w="977"/>
        <w:gridCol w:w="1536"/>
        <w:gridCol w:w="702"/>
        <w:gridCol w:w="1029"/>
        <w:gridCol w:w="1103"/>
        <w:gridCol w:w="1642"/>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726"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类别</w:t>
            </w:r>
          </w:p>
        </w:tc>
        <w:tc>
          <w:tcPr>
            <w:tcW w:w="597"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来源</w:t>
            </w:r>
          </w:p>
        </w:tc>
        <w:tc>
          <w:tcPr>
            <w:tcW w:w="93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污染物种类</w:t>
            </w:r>
          </w:p>
        </w:tc>
        <w:tc>
          <w:tcPr>
            <w:tcW w:w="4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排放规律</w:t>
            </w:r>
          </w:p>
        </w:tc>
        <w:tc>
          <w:tcPr>
            <w:tcW w:w="6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rPr>
            </w:pPr>
            <w:r>
              <w:rPr>
                <w:rFonts w:hint="eastAsia" w:ascii="Times New Roman" w:hAnsi="Times New Roman" w:cs="Times New Roman" w:eastAsiaTheme="minorEastAsia"/>
                <w:b w:val="0"/>
                <w:bCs w:val="0"/>
                <w:color w:val="auto"/>
                <w:sz w:val="21"/>
                <w:szCs w:val="21"/>
                <w:highlight w:val="none"/>
                <w:lang w:eastAsia="zh-CN"/>
              </w:rPr>
              <w:t>治理设施</w:t>
            </w:r>
          </w:p>
        </w:tc>
        <w:tc>
          <w:tcPr>
            <w:tcW w:w="67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排放量</w:t>
            </w:r>
          </w:p>
        </w:tc>
        <w:tc>
          <w:tcPr>
            <w:tcW w:w="100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排放去向</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726"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eastAsia="zh-CN"/>
              </w:rPr>
              <w:t>初期雨水</w:t>
            </w:r>
          </w:p>
        </w:tc>
        <w:tc>
          <w:tcPr>
            <w:tcW w:w="597"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eastAsia="zh-CN"/>
              </w:rPr>
              <w:t>场内雨水</w:t>
            </w:r>
          </w:p>
        </w:tc>
        <w:tc>
          <w:tcPr>
            <w:tcW w:w="93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SS</w:t>
            </w:r>
          </w:p>
        </w:tc>
        <w:tc>
          <w:tcPr>
            <w:tcW w:w="4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间歇</w:t>
            </w:r>
          </w:p>
        </w:tc>
        <w:tc>
          <w:tcPr>
            <w:tcW w:w="6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沉淀池</w:t>
            </w:r>
          </w:p>
        </w:tc>
        <w:tc>
          <w:tcPr>
            <w:tcW w:w="67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w:t>
            </w:r>
          </w:p>
        </w:tc>
        <w:tc>
          <w:tcPr>
            <w:tcW w:w="100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厂区洒水</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726"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zh-CN" w:bidi="ar-SA"/>
              </w:rPr>
            </w:pPr>
            <w:bookmarkStart w:id="364" w:name="_Toc4735"/>
            <w:bookmarkStart w:id="365" w:name="_Toc12718"/>
            <w:bookmarkStart w:id="366" w:name="_Toc165"/>
            <w:bookmarkStart w:id="367" w:name="_Toc23977"/>
            <w:bookmarkStart w:id="368" w:name="_Toc29396"/>
            <w:r>
              <w:rPr>
                <w:rFonts w:hint="default" w:ascii="Times New Roman" w:hAnsi="Times New Roman" w:cs="Times New Roman" w:eastAsiaTheme="minorEastAsia"/>
                <w:color w:val="auto"/>
                <w:sz w:val="21"/>
                <w:szCs w:val="21"/>
                <w:highlight w:val="none"/>
              </w:rPr>
              <w:t>生活污水</w:t>
            </w:r>
          </w:p>
        </w:tc>
        <w:tc>
          <w:tcPr>
            <w:tcW w:w="597"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区域生活污水</w:t>
            </w:r>
          </w:p>
        </w:tc>
        <w:tc>
          <w:tcPr>
            <w:tcW w:w="93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COD、SS、NH</w:t>
            </w:r>
            <w:r>
              <w:rPr>
                <w:rFonts w:hint="default" w:ascii="Times New Roman" w:hAnsi="Times New Roman" w:cs="Times New Roman" w:eastAsiaTheme="minorEastAsia"/>
                <w:color w:val="auto"/>
                <w:sz w:val="21"/>
                <w:szCs w:val="21"/>
                <w:highlight w:val="none"/>
                <w:vertAlign w:val="subscript"/>
                <w:lang w:val="en-US" w:eastAsia="zh-CN"/>
              </w:rPr>
              <w:t>3</w:t>
            </w:r>
            <w:r>
              <w:rPr>
                <w:rFonts w:hint="default" w:ascii="Times New Roman" w:hAnsi="Times New Roman" w:cs="Times New Roman" w:eastAsiaTheme="minorEastAsia"/>
                <w:color w:val="auto"/>
                <w:sz w:val="21"/>
                <w:szCs w:val="21"/>
                <w:highlight w:val="none"/>
                <w:lang w:val="en-US" w:eastAsia="zh-CN"/>
              </w:rPr>
              <w:t>-N、总氮、动植物油、</w:t>
            </w:r>
          </w:p>
        </w:tc>
        <w:tc>
          <w:tcPr>
            <w:tcW w:w="4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rPr>
              <w:t>间歇</w:t>
            </w:r>
          </w:p>
        </w:tc>
        <w:tc>
          <w:tcPr>
            <w:tcW w:w="6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rPr>
              <w:t>依托旱厕</w:t>
            </w:r>
          </w:p>
        </w:tc>
        <w:tc>
          <w:tcPr>
            <w:tcW w:w="67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rPr>
              <w:t>/</w:t>
            </w:r>
          </w:p>
        </w:tc>
        <w:tc>
          <w:tcPr>
            <w:tcW w:w="100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sz w:val="24"/>
                <w:szCs w:val="24"/>
                <w:lang w:eastAsia="zh-CN"/>
              </w:rPr>
              <w:t>菜地施肥</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726"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eastAsia="zh-CN"/>
              </w:rPr>
              <w:t>洗车废水</w:t>
            </w:r>
          </w:p>
        </w:tc>
        <w:tc>
          <w:tcPr>
            <w:tcW w:w="597"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洗车</w:t>
            </w:r>
          </w:p>
        </w:tc>
        <w:tc>
          <w:tcPr>
            <w:tcW w:w="93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SS</w:t>
            </w:r>
          </w:p>
        </w:tc>
        <w:tc>
          <w:tcPr>
            <w:tcW w:w="4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间歇</w:t>
            </w:r>
          </w:p>
        </w:tc>
        <w:tc>
          <w:tcPr>
            <w:tcW w:w="629"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沉淀池</w:t>
            </w:r>
          </w:p>
        </w:tc>
        <w:tc>
          <w:tcPr>
            <w:tcW w:w="67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w:t>
            </w:r>
          </w:p>
        </w:tc>
        <w:tc>
          <w:tcPr>
            <w:tcW w:w="1004"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厂区洒水</w:t>
            </w:r>
          </w:p>
        </w:tc>
      </w:tr>
    </w:tbl>
    <w:p>
      <w:pPr>
        <w:pStyle w:val="6"/>
        <w:bidi w:val="0"/>
        <w:rPr>
          <w:rFonts w:hint="default"/>
          <w:color w:val="auto"/>
          <w:highlight w:val="none"/>
          <w:lang w:val="en-US" w:eastAsia="zh-CN"/>
        </w:rPr>
      </w:pPr>
      <w:r>
        <w:rPr>
          <w:rFonts w:hint="eastAsia"/>
          <w:color w:val="auto"/>
          <w:highlight w:val="none"/>
          <w:lang w:val="en-US" w:eastAsia="zh-CN"/>
        </w:rPr>
        <w:t>废气</w:t>
      </w:r>
      <w:bookmarkEnd w:id="364"/>
      <w:bookmarkEnd w:id="365"/>
      <w:bookmarkEnd w:id="366"/>
      <w:bookmarkEnd w:id="367"/>
      <w:bookmarkEnd w:id="368"/>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500" w:lineRule="exact"/>
        <w:ind w:firstLine="480" w:firstLineChars="200"/>
        <w:jc w:val="both"/>
        <w:textAlignment w:val="auto"/>
        <w:rPr>
          <w:rFonts w:hint="eastAsia" w:ascii="Times New Roman" w:hAnsi="Times New Roman" w:cs="Times New Roman"/>
          <w:sz w:val="24"/>
          <w:szCs w:val="24"/>
          <w:lang w:eastAsia="zh-CN"/>
        </w:rPr>
      </w:pPr>
      <w:r>
        <w:rPr>
          <w:rFonts w:hint="default" w:ascii="Times New Roman" w:hAnsi="Times New Roman" w:eastAsia="宋体" w:cs="Times New Roman"/>
          <w:snapToGrid w:val="0"/>
          <w:color w:val="auto"/>
          <w:kern w:val="0"/>
          <w:sz w:val="24"/>
          <w:highlight w:val="none"/>
          <w:lang w:val="en-US" w:eastAsia="zh-CN"/>
        </w:rPr>
        <w:t>营</w:t>
      </w:r>
      <w:r>
        <w:rPr>
          <w:rFonts w:hint="default" w:ascii="Times New Roman" w:hAnsi="Times New Roman" w:eastAsia="宋体" w:cs="Times New Roman"/>
          <w:snapToGrid w:val="0"/>
          <w:color w:val="auto"/>
          <w:kern w:val="0"/>
          <w:sz w:val="24"/>
          <w:szCs w:val="24"/>
          <w:highlight w:val="none"/>
          <w:lang w:val="en-US" w:eastAsia="zh-CN"/>
        </w:rPr>
        <w:t>运期项目废气主要为</w:t>
      </w:r>
      <w:r>
        <w:rPr>
          <w:rFonts w:hAnsi="宋体"/>
          <w:sz w:val="24"/>
          <w:szCs w:val="24"/>
        </w:rPr>
        <w:t>有装卸扬尘、</w:t>
      </w:r>
      <w:r>
        <w:rPr>
          <w:rFonts w:hint="eastAsia" w:hAnsi="宋体"/>
          <w:bCs/>
          <w:sz w:val="24"/>
          <w:szCs w:val="24"/>
        </w:rPr>
        <w:t>破碎</w:t>
      </w:r>
      <w:r>
        <w:rPr>
          <w:rFonts w:hAnsi="宋体"/>
          <w:color w:val="000000"/>
          <w:sz w:val="24"/>
          <w:szCs w:val="24"/>
        </w:rPr>
        <w:t>筛选</w:t>
      </w:r>
      <w:r>
        <w:rPr>
          <w:rFonts w:hAnsi="宋体"/>
          <w:sz w:val="24"/>
          <w:szCs w:val="24"/>
        </w:rPr>
        <w:t>粉尘、运输</w:t>
      </w:r>
      <w:r>
        <w:rPr>
          <w:rFonts w:hint="eastAsia"/>
          <w:sz w:val="24"/>
          <w:szCs w:val="24"/>
          <w:lang w:eastAsia="zh-CN"/>
        </w:rPr>
        <w:t>车辆扬</w:t>
      </w:r>
      <w:r>
        <w:rPr>
          <w:rFonts w:hAnsi="宋体"/>
          <w:sz w:val="24"/>
          <w:szCs w:val="24"/>
        </w:rPr>
        <w:t>尘、运输</w:t>
      </w:r>
      <w:r>
        <w:rPr>
          <w:rFonts w:hint="eastAsia"/>
          <w:sz w:val="24"/>
          <w:szCs w:val="24"/>
          <w:lang w:eastAsia="zh-CN"/>
        </w:rPr>
        <w:t>道路</w:t>
      </w:r>
      <w:r>
        <w:rPr>
          <w:rFonts w:hAnsi="宋体"/>
          <w:sz w:val="24"/>
          <w:szCs w:val="24"/>
        </w:rPr>
        <w:t>扬尘</w:t>
      </w:r>
      <w:r>
        <w:rPr>
          <w:rFonts w:hint="eastAsia" w:ascii="Times New Roman" w:hAnsi="Times New Roman" w:cs="Times New Roman"/>
          <w:snapToGrid w:val="0"/>
          <w:color w:val="auto"/>
          <w:kern w:val="0"/>
          <w:sz w:val="24"/>
          <w:szCs w:val="24"/>
          <w:highlight w:val="none"/>
          <w:lang w:val="en-US" w:eastAsia="zh-CN"/>
        </w:rPr>
        <w:t>，主要污染物为颗粒物，为无组织排放。项目运输车辆采取限速、限载并加盖篷布措施，防止物料飞扬；运输道路采取洒水抑尘措施，减小车辆运输扬尘；</w:t>
      </w:r>
      <w:r>
        <w:rPr>
          <w:rFonts w:hint="eastAsia" w:ascii="Times New Roman" w:hAnsi="Times New Roman" w:cs="Times New Roman"/>
          <w:sz w:val="24"/>
          <w:szCs w:val="24"/>
          <w:lang w:eastAsia="zh-CN"/>
        </w:rPr>
        <w:t>破碎采取半封闭措施、传输带设喷淋装置，料仓、成品仓采用围挡半封闭；对装卸点在装卸及倾倒时洒水降尘，提高堆体表面含水率，并控制装卸高度。</w:t>
      </w:r>
    </w:p>
    <w:p>
      <w:pPr>
        <w:pageBreakBefore w:val="0"/>
        <w:kinsoku/>
        <w:wordWrap/>
        <w:topLinePunct w:val="0"/>
        <w:bidi w:val="0"/>
        <w:spacing w:before="0" w:beforeAutospacing="0" w:after="0" w:afterAutospacing="0" w:line="360" w:lineRule="auto"/>
        <w:jc w:val="center"/>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表</w:t>
      </w:r>
      <w:r>
        <w:rPr>
          <w:rFonts w:hint="eastAsia" w:ascii="Times New Roman" w:hAnsi="Times New Roman" w:cs="Times New Roman"/>
          <w:b/>
          <w:bCs/>
          <w:color w:val="auto"/>
          <w:sz w:val="24"/>
          <w:highlight w:val="none"/>
          <w:lang w:val="en-US" w:eastAsia="zh-CN"/>
        </w:rPr>
        <w:t xml:space="preserve">4.1-2 </w:t>
      </w:r>
      <w:r>
        <w:rPr>
          <w:rFonts w:hint="default" w:ascii="Times New Roman" w:hAnsi="Times New Roman" w:eastAsia="宋体" w:cs="Times New Roman"/>
          <w:b/>
          <w:bCs/>
          <w:color w:val="auto"/>
          <w:sz w:val="24"/>
          <w:highlight w:val="none"/>
          <w:lang w:val="en-US" w:eastAsia="zh-CN"/>
        </w:rPr>
        <w:t xml:space="preserve"> </w:t>
      </w:r>
      <w:r>
        <w:rPr>
          <w:rFonts w:hint="eastAsia" w:ascii="Times New Roman" w:hAnsi="Times New Roman" w:cs="Times New Roman"/>
          <w:b/>
          <w:bCs/>
          <w:color w:val="auto"/>
          <w:sz w:val="24"/>
          <w:highlight w:val="none"/>
          <w:lang w:eastAsia="zh-CN"/>
        </w:rPr>
        <w:t>项目废气产排情况</w:t>
      </w:r>
      <w:r>
        <w:rPr>
          <w:rFonts w:hint="default" w:ascii="Times New Roman" w:hAnsi="Times New Roman" w:eastAsia="宋体" w:cs="Times New Roman"/>
          <w:b/>
          <w:color w:val="auto"/>
          <w:sz w:val="24"/>
          <w:highlight w:val="none"/>
        </w:rPr>
        <w:t>一览</w:t>
      </w:r>
      <w:r>
        <w:rPr>
          <w:rFonts w:hint="default" w:ascii="Times New Roman" w:hAnsi="Times New Roman" w:eastAsia="宋体" w:cs="Times New Roman"/>
          <w:b/>
          <w:bCs/>
          <w:color w:val="auto"/>
          <w:sz w:val="24"/>
          <w:highlight w:val="none"/>
        </w:rPr>
        <w:t>表</w:t>
      </w:r>
    </w:p>
    <w:tbl>
      <w:tblPr>
        <w:tblStyle w:val="28"/>
        <w:tblW w:w="8789"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2522"/>
        <w:gridCol w:w="1827"/>
        <w:gridCol w:w="1651"/>
        <w:gridCol w:w="278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52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名称</w:t>
            </w:r>
          </w:p>
        </w:tc>
        <w:tc>
          <w:tcPr>
            <w:tcW w:w="182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污染物种类</w:t>
            </w:r>
          </w:p>
        </w:tc>
        <w:tc>
          <w:tcPr>
            <w:tcW w:w="165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排放方式</w:t>
            </w:r>
          </w:p>
        </w:tc>
        <w:tc>
          <w:tcPr>
            <w:tcW w:w="278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治理设施</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52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装卸扬尘</w:t>
            </w:r>
          </w:p>
        </w:tc>
        <w:tc>
          <w:tcPr>
            <w:tcW w:w="1827"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颗粒物</w:t>
            </w:r>
          </w:p>
        </w:tc>
        <w:tc>
          <w:tcPr>
            <w:tcW w:w="165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无组织排放</w:t>
            </w:r>
          </w:p>
        </w:tc>
        <w:tc>
          <w:tcPr>
            <w:tcW w:w="278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装卸点洒水降尘</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52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破碎筛分扬尘</w:t>
            </w:r>
          </w:p>
        </w:tc>
        <w:tc>
          <w:tcPr>
            <w:tcW w:w="1827"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p>
        </w:tc>
        <w:tc>
          <w:tcPr>
            <w:tcW w:w="165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无组织排放</w:t>
            </w:r>
          </w:p>
        </w:tc>
        <w:tc>
          <w:tcPr>
            <w:tcW w:w="278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采取半封闭措施，设喷淋装置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52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车辆扬尘</w:t>
            </w:r>
          </w:p>
        </w:tc>
        <w:tc>
          <w:tcPr>
            <w:tcW w:w="1827"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p>
        </w:tc>
        <w:tc>
          <w:tcPr>
            <w:tcW w:w="165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无组织排放</w:t>
            </w:r>
          </w:p>
        </w:tc>
        <w:tc>
          <w:tcPr>
            <w:tcW w:w="278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车辆限速、限载并加盖篷布措施</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52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运输道路扬尘</w:t>
            </w:r>
          </w:p>
        </w:tc>
        <w:tc>
          <w:tcPr>
            <w:tcW w:w="1827"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p>
        </w:tc>
        <w:tc>
          <w:tcPr>
            <w:tcW w:w="165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无组织排放</w:t>
            </w:r>
          </w:p>
        </w:tc>
        <w:tc>
          <w:tcPr>
            <w:tcW w:w="278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道路洒水抑尘</w:t>
            </w:r>
          </w:p>
        </w:tc>
      </w:tr>
    </w:tbl>
    <w:p>
      <w:pPr>
        <w:pStyle w:val="2"/>
        <w:rPr>
          <w:rFonts w:hint="default"/>
          <w:lang w:val="en-US"/>
        </w:rPr>
      </w:pPr>
    </w:p>
    <w:bookmarkEnd w:id="359"/>
    <w:bookmarkEnd w:id="360"/>
    <w:bookmarkEnd w:id="361"/>
    <w:p>
      <w:pPr>
        <w:pStyle w:val="6"/>
        <w:bidi w:val="0"/>
        <w:rPr>
          <w:rFonts w:hint="default"/>
          <w:color w:val="auto"/>
          <w:highlight w:val="none"/>
          <w:lang w:val="en-US" w:eastAsia="zh-CN"/>
        </w:rPr>
      </w:pPr>
      <w:bookmarkStart w:id="369" w:name="_Toc28283"/>
      <w:bookmarkStart w:id="370" w:name="_Toc1927"/>
      <w:bookmarkStart w:id="371" w:name="_Toc23647"/>
      <w:bookmarkStart w:id="372" w:name="_Toc21323"/>
      <w:bookmarkStart w:id="373" w:name="_Toc16294"/>
      <w:bookmarkStart w:id="374" w:name="_Toc24910"/>
      <w:bookmarkStart w:id="375" w:name="_Toc28502"/>
      <w:bookmarkStart w:id="376" w:name="_Toc19424"/>
      <w:bookmarkStart w:id="377" w:name="_Toc13472"/>
      <w:bookmarkStart w:id="378" w:name="_Toc7358"/>
      <w:bookmarkStart w:id="379" w:name="_Toc22436"/>
      <w:bookmarkStart w:id="380" w:name="_Toc27057"/>
      <w:bookmarkStart w:id="381" w:name="_Toc1431"/>
      <w:bookmarkStart w:id="382" w:name="_Toc11414"/>
      <w:bookmarkStart w:id="383" w:name="_Toc13300"/>
      <w:bookmarkStart w:id="384" w:name="_Toc2784"/>
      <w:bookmarkStart w:id="385" w:name="_Toc2304"/>
      <w:bookmarkStart w:id="386" w:name="_Toc25898"/>
      <w:bookmarkStart w:id="387" w:name="_Toc3004"/>
      <w:bookmarkStart w:id="388" w:name="_Toc23856"/>
      <w:r>
        <w:rPr>
          <w:rFonts w:hint="default"/>
          <w:color w:val="auto"/>
          <w:highlight w:val="none"/>
          <w:lang w:val="en-US" w:eastAsia="zh-CN"/>
        </w:rPr>
        <w:t>噪声</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Cs/>
          <w:color w:val="auto"/>
          <w:sz w:val="24"/>
          <w:szCs w:val="24"/>
          <w:lang w:val="en-US" w:eastAsia="zh-CN"/>
        </w:rPr>
      </w:pPr>
      <w:bookmarkStart w:id="389" w:name="_Toc10947"/>
      <w:bookmarkStart w:id="390" w:name="_Toc24532"/>
      <w:bookmarkStart w:id="391" w:name="_Toc31734"/>
      <w:bookmarkStart w:id="392" w:name="_Toc21289"/>
      <w:bookmarkStart w:id="393" w:name="_Toc12823"/>
      <w:bookmarkStart w:id="394" w:name="_Toc3660"/>
      <w:bookmarkStart w:id="395" w:name="_Toc17034"/>
      <w:bookmarkStart w:id="396" w:name="_Toc23346"/>
      <w:r>
        <w:rPr>
          <w:rFonts w:hint="default" w:ascii="Times New Roman" w:hAnsi="Times New Roman" w:eastAsia="宋体" w:cs="Times New Roman"/>
          <w:snapToGrid w:val="0"/>
          <w:color w:val="auto"/>
          <w:kern w:val="0"/>
          <w:sz w:val="24"/>
          <w:highlight w:val="none"/>
          <w:lang w:val="en-US" w:eastAsia="zh-CN"/>
        </w:rPr>
        <w:t>项目</w:t>
      </w:r>
      <w:r>
        <w:rPr>
          <w:rFonts w:hint="default" w:ascii="Times New Roman" w:hAnsi="Times New Roman" w:eastAsia="宋体" w:cs="Times New Roman"/>
          <w:snapToGrid w:val="0"/>
          <w:color w:val="auto"/>
          <w:kern w:val="0"/>
          <w:sz w:val="24"/>
          <w:highlight w:val="none"/>
          <w:lang w:val="fr-FR" w:eastAsia="zh-CN"/>
        </w:rPr>
        <w:t>噪声主要来源于</w:t>
      </w:r>
      <w:r>
        <w:rPr>
          <w:rFonts w:hint="eastAsia" w:ascii="Times New Roman" w:eastAsia="宋体"/>
          <w:sz w:val="24"/>
          <w:szCs w:val="24"/>
        </w:rPr>
        <w:t>破碎机、筛分机</w:t>
      </w:r>
      <w:r>
        <w:rPr>
          <w:rFonts w:ascii="Times New Roman" w:eastAsia="宋体"/>
          <w:sz w:val="24"/>
          <w:szCs w:val="24"/>
        </w:rPr>
        <w:t>等</w:t>
      </w:r>
      <w:r>
        <w:rPr>
          <w:rFonts w:ascii="Times New Roman" w:eastAsia="宋体"/>
          <w:color w:val="000000"/>
          <w:sz w:val="24"/>
          <w:szCs w:val="24"/>
        </w:rPr>
        <w:t>机械设备</w:t>
      </w:r>
      <w:r>
        <w:rPr>
          <w:rFonts w:ascii="Times New Roman" w:eastAsia="宋体"/>
          <w:sz w:val="24"/>
          <w:szCs w:val="24"/>
        </w:rPr>
        <w:t>运转时产生的机械噪声</w:t>
      </w:r>
      <w:r>
        <w:rPr>
          <w:rFonts w:hint="default" w:ascii="Times New Roman" w:hAnsi="Times New Roman" w:eastAsia="宋体" w:cs="Times New Roman"/>
          <w:snapToGrid w:val="0"/>
          <w:color w:val="auto"/>
          <w:kern w:val="0"/>
          <w:sz w:val="24"/>
          <w:highlight w:val="none"/>
          <w:lang w:val="fr-FR" w:eastAsia="zh-CN"/>
        </w:rPr>
        <w:t>，均为点声源</w:t>
      </w:r>
      <w:r>
        <w:rPr>
          <w:rFonts w:hint="eastAsia" w:ascii="Times New Roman" w:hAnsi="Times New Roman" w:cs="Times New Roman"/>
          <w:snapToGrid w:val="0"/>
          <w:color w:val="auto"/>
          <w:kern w:val="0"/>
          <w:sz w:val="24"/>
          <w:highlight w:val="none"/>
          <w:lang w:val="fr-FR" w:eastAsia="zh-CN"/>
        </w:rPr>
        <w:t>，</w:t>
      </w:r>
      <w:r>
        <w:rPr>
          <w:rFonts w:hint="default" w:ascii="Times New Roman" w:hAnsi="Times New Roman" w:eastAsia="宋体" w:cs="Times New Roman"/>
          <w:snapToGrid w:val="0"/>
          <w:color w:val="auto"/>
          <w:kern w:val="0"/>
          <w:sz w:val="24"/>
          <w:highlight w:val="none"/>
          <w:lang w:val="fr-FR" w:eastAsia="zh-CN"/>
        </w:rPr>
        <w:t>主要</w:t>
      </w:r>
      <w:r>
        <w:rPr>
          <w:rFonts w:hint="eastAsia" w:ascii="Times New Roman" w:hAnsi="Times New Roman" w:cs="Times New Roman"/>
          <w:snapToGrid w:val="0"/>
          <w:color w:val="auto"/>
          <w:kern w:val="0"/>
          <w:sz w:val="24"/>
          <w:highlight w:val="none"/>
          <w:lang w:val="fr-FR" w:eastAsia="zh-CN"/>
        </w:rPr>
        <w:t>布置于</w:t>
      </w:r>
      <w:r>
        <w:rPr>
          <w:rFonts w:hint="default" w:ascii="Times New Roman" w:hAnsi="Times New Roman" w:eastAsia="宋体" w:cs="Times New Roman"/>
          <w:snapToGrid w:val="0"/>
          <w:color w:val="auto"/>
          <w:kern w:val="0"/>
          <w:sz w:val="24"/>
          <w:highlight w:val="none"/>
          <w:lang w:val="fr-FR" w:eastAsia="zh-CN"/>
        </w:rPr>
        <w:t>厂区中部</w:t>
      </w:r>
      <w:r>
        <w:rPr>
          <w:rFonts w:hint="default" w:ascii="Times New Roman" w:hAnsi="Times New Roman" w:eastAsia="宋体" w:cs="Times New Roman"/>
          <w:snapToGrid w:val="0"/>
          <w:color w:val="auto"/>
          <w:kern w:val="0"/>
          <w:sz w:val="24"/>
          <w:szCs w:val="24"/>
          <w:highlight w:val="none"/>
          <w:lang w:val="en-US" w:eastAsia="zh-CN"/>
        </w:rPr>
        <w:t>。</w:t>
      </w:r>
      <w:r>
        <w:rPr>
          <w:rFonts w:hint="default" w:ascii="Times New Roman" w:hAnsi="Times New Roman" w:eastAsia="宋体" w:cs="Times New Roman"/>
          <w:bCs/>
          <w:color w:val="auto"/>
          <w:sz w:val="24"/>
          <w:szCs w:val="24"/>
          <w:lang w:val="en-US" w:eastAsia="zh-CN"/>
        </w:rPr>
        <w:t>合理选用低噪声设备，对于地面设备噪声采取建筑隔声的措施；加强运输车辆维修和保养；在居民居住地路边设置禁鸣和减速标志，尽量降低运行噪声，夜间不生产</w:t>
      </w:r>
      <w:r>
        <w:rPr>
          <w:rFonts w:hint="eastAsia" w:ascii="Times New Roman" w:hAnsi="Times New Roman" w:cs="Times New Roman"/>
          <w:bCs/>
          <w:color w:val="auto"/>
          <w:sz w:val="24"/>
          <w:szCs w:val="24"/>
          <w:lang w:val="en-US" w:eastAsia="zh-CN"/>
        </w:rPr>
        <w:t>。</w:t>
      </w:r>
    </w:p>
    <w:p>
      <w:pPr>
        <w:pageBreakBefore w:val="0"/>
        <w:kinsoku/>
        <w:wordWrap/>
        <w:topLinePunct w:val="0"/>
        <w:bidi w:val="0"/>
        <w:spacing w:before="0" w:beforeAutospacing="0" w:after="0" w:afterAutospacing="0" w:line="360" w:lineRule="auto"/>
        <w:jc w:val="center"/>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表</w:t>
      </w:r>
      <w:r>
        <w:rPr>
          <w:rFonts w:hint="eastAsia" w:ascii="Times New Roman" w:hAnsi="Times New Roman" w:cs="Times New Roman"/>
          <w:b/>
          <w:bCs/>
          <w:color w:val="auto"/>
          <w:sz w:val="24"/>
          <w:highlight w:val="none"/>
          <w:lang w:val="en-US" w:eastAsia="zh-CN"/>
        </w:rPr>
        <w:t xml:space="preserve">4.1-3 </w:t>
      </w:r>
      <w:r>
        <w:rPr>
          <w:rFonts w:hint="default" w:ascii="Times New Roman" w:hAnsi="Times New Roman" w:eastAsia="宋体" w:cs="Times New Roman"/>
          <w:b/>
          <w:bCs/>
          <w:color w:val="auto"/>
          <w:sz w:val="24"/>
          <w:highlight w:val="none"/>
          <w:lang w:val="en-US" w:eastAsia="zh-CN"/>
        </w:rPr>
        <w:t xml:space="preserve"> </w:t>
      </w:r>
      <w:r>
        <w:rPr>
          <w:rFonts w:hint="eastAsia" w:ascii="Times New Roman" w:hAnsi="Times New Roman" w:cs="Times New Roman"/>
          <w:b/>
          <w:bCs/>
          <w:color w:val="auto"/>
          <w:sz w:val="24"/>
          <w:highlight w:val="none"/>
          <w:lang w:eastAsia="zh-CN"/>
        </w:rPr>
        <w:t>项目噪声产排情况</w:t>
      </w:r>
      <w:r>
        <w:rPr>
          <w:rFonts w:hint="default" w:ascii="Times New Roman" w:hAnsi="Times New Roman" w:eastAsia="宋体" w:cs="Times New Roman"/>
          <w:b/>
          <w:color w:val="auto"/>
          <w:sz w:val="24"/>
          <w:highlight w:val="none"/>
        </w:rPr>
        <w:t>一览</w:t>
      </w:r>
      <w:r>
        <w:rPr>
          <w:rFonts w:hint="default" w:ascii="Times New Roman" w:hAnsi="Times New Roman" w:eastAsia="宋体" w:cs="Times New Roman"/>
          <w:b/>
          <w:bCs/>
          <w:color w:val="auto"/>
          <w:sz w:val="24"/>
          <w:highlight w:val="none"/>
        </w:rPr>
        <w:t>表</w:t>
      </w:r>
    </w:p>
    <w:tbl>
      <w:tblPr>
        <w:tblStyle w:val="28"/>
        <w:tblW w:w="8782"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2446"/>
        <w:gridCol w:w="1220"/>
        <w:gridCol w:w="1220"/>
        <w:gridCol w:w="3896"/>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44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名称</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源强dB(A)</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台数</w:t>
            </w:r>
          </w:p>
        </w:tc>
        <w:tc>
          <w:tcPr>
            <w:tcW w:w="389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治理措施</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44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破碎机</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80</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2</w:t>
            </w:r>
          </w:p>
        </w:tc>
        <w:tc>
          <w:tcPr>
            <w:tcW w:w="3896"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r>
              <w:rPr>
                <w:rFonts w:hint="default" w:ascii="Times New Roman" w:hAnsi="Times New Roman" w:eastAsia="宋体" w:cs="Times New Roman"/>
                <w:bCs/>
                <w:color w:val="auto"/>
                <w:sz w:val="21"/>
                <w:szCs w:val="21"/>
                <w:lang w:val="en-US" w:eastAsia="zh-CN"/>
              </w:rPr>
              <w:t>选用低噪声设备</w:t>
            </w:r>
            <w:r>
              <w:rPr>
                <w:rFonts w:hint="eastAsia" w:ascii="Times New Roman" w:hAnsi="Times New Roman" w:cs="Times New Roman"/>
                <w:bCs/>
                <w:color w:val="auto"/>
                <w:sz w:val="21"/>
                <w:szCs w:val="21"/>
                <w:lang w:val="en-US" w:eastAsia="zh-CN"/>
              </w:rPr>
              <w:t>，建筑隔声；运输车辆</w:t>
            </w:r>
            <w:r>
              <w:rPr>
                <w:rFonts w:hint="default" w:ascii="Times New Roman" w:hAnsi="Times New Roman" w:eastAsia="宋体" w:cs="Times New Roman"/>
                <w:bCs/>
                <w:color w:val="auto"/>
                <w:sz w:val="21"/>
                <w:szCs w:val="21"/>
                <w:lang w:val="en-US" w:eastAsia="zh-CN"/>
              </w:rPr>
              <w:t>加强维修和保养</w:t>
            </w:r>
            <w:r>
              <w:rPr>
                <w:rFonts w:hint="eastAsia" w:ascii="Times New Roman" w:hAnsi="Times New Roman" w:cs="Times New Roman"/>
                <w:bCs/>
                <w:color w:val="auto"/>
                <w:sz w:val="21"/>
                <w:szCs w:val="21"/>
                <w:lang w:val="en-US" w:eastAsia="zh-CN"/>
              </w:rPr>
              <w:t>，设禁鸣和减速标志。项目夜间不生产</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44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筛分机</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80</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2</w:t>
            </w:r>
          </w:p>
        </w:tc>
        <w:tc>
          <w:tcPr>
            <w:tcW w:w="3896"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44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bookmarkStart w:id="397" w:name="_Toc28724"/>
            <w:bookmarkStart w:id="398" w:name="_Toc3252"/>
            <w:bookmarkStart w:id="399" w:name="_Toc5589"/>
            <w:bookmarkStart w:id="400" w:name="_Toc26978"/>
            <w:bookmarkStart w:id="401" w:name="_Toc26543"/>
            <w:r>
              <w:rPr>
                <w:rFonts w:hint="eastAsia" w:ascii="Times New Roman" w:hAnsi="Times New Roman" w:cs="Times New Roman"/>
                <w:color w:val="auto"/>
                <w:sz w:val="21"/>
                <w:szCs w:val="21"/>
                <w:highlight w:val="none"/>
                <w:lang w:val="en-US" w:eastAsia="zh-CN"/>
              </w:rPr>
              <w:t>运输车辆</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85</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若干</w:t>
            </w:r>
          </w:p>
        </w:tc>
        <w:tc>
          <w:tcPr>
            <w:tcW w:w="3896"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244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铲车</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85</w:t>
            </w:r>
          </w:p>
        </w:tc>
        <w:tc>
          <w:tcPr>
            <w:tcW w:w="12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1</w:t>
            </w:r>
          </w:p>
        </w:tc>
        <w:tc>
          <w:tcPr>
            <w:tcW w:w="3896"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snapToGrid w:val="0"/>
                <w:color w:val="auto"/>
                <w:kern w:val="0"/>
                <w:sz w:val="21"/>
                <w:szCs w:val="21"/>
                <w:highlight w:val="none"/>
                <w:lang w:val="en-US" w:eastAsia="zh-CN"/>
              </w:rPr>
            </w:pPr>
          </w:p>
        </w:tc>
      </w:tr>
      <w:bookmarkEnd w:id="389"/>
      <w:bookmarkEnd w:id="390"/>
      <w:bookmarkEnd w:id="391"/>
      <w:bookmarkEnd w:id="392"/>
      <w:bookmarkEnd w:id="393"/>
      <w:bookmarkEnd w:id="394"/>
      <w:bookmarkEnd w:id="395"/>
      <w:bookmarkEnd w:id="396"/>
    </w:tbl>
    <w:p>
      <w:pPr>
        <w:pStyle w:val="6"/>
        <w:bidi w:val="0"/>
        <w:rPr>
          <w:rFonts w:hint="default"/>
          <w:lang w:val="en-US" w:eastAsia="zh-CN"/>
        </w:rPr>
      </w:pPr>
      <w:r>
        <w:rPr>
          <w:rFonts w:hint="eastAsia"/>
          <w:color w:val="auto"/>
          <w:highlight w:val="none"/>
          <w:lang w:val="en-US" w:eastAsia="zh-CN"/>
        </w:rPr>
        <w:t>固体废物</w:t>
      </w:r>
      <w:bookmarkEnd w:id="397"/>
      <w:bookmarkEnd w:id="398"/>
      <w:bookmarkEnd w:id="399"/>
      <w:bookmarkEnd w:id="400"/>
      <w:bookmarkEnd w:id="401"/>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项目营运期产生的固体废物主要为员工生活垃圾，以及少量</w:t>
      </w:r>
      <w:r>
        <w:rPr>
          <w:rFonts w:hint="default" w:ascii="Times New Roman" w:hAnsi="Times New Roman" w:eastAsia="宋体" w:cs="Times New Roman"/>
          <w:color w:val="auto"/>
          <w:kern w:val="1"/>
          <w:sz w:val="24"/>
          <w:szCs w:val="24"/>
          <w:lang w:val="en-US" w:eastAsia="zh-CN"/>
        </w:rPr>
        <w:t>废机油</w:t>
      </w:r>
      <w:r>
        <w:rPr>
          <w:rFonts w:hint="eastAsia" w:ascii="Times New Roman" w:hAnsi="Times New Roman" w:cs="Times New Roman"/>
          <w:color w:val="auto"/>
          <w:kern w:val="1"/>
          <w:sz w:val="24"/>
          <w:szCs w:val="24"/>
          <w:lang w:val="en-US" w:eastAsia="zh-CN"/>
        </w:rPr>
        <w:t>、废油桶、</w:t>
      </w:r>
      <w:r>
        <w:rPr>
          <w:rFonts w:hint="eastAsia"/>
          <w:sz w:val="24"/>
          <w:szCs w:val="24"/>
          <w:lang w:eastAsia="zh-CN"/>
        </w:rPr>
        <w:t>废抹布、废含油棉纱手套</w:t>
      </w:r>
      <w:r>
        <w:rPr>
          <w:rFonts w:hint="eastAsia"/>
          <w:color w:val="auto"/>
          <w:sz w:val="24"/>
          <w:szCs w:val="24"/>
          <w:highlight w:val="none"/>
          <w:lang w:val="en-US" w:eastAsia="zh-CN"/>
        </w:rPr>
        <w:t>。</w:t>
      </w:r>
      <w:r>
        <w:rPr>
          <w:rFonts w:hint="default" w:ascii="Times New Roman" w:hAnsi="Times New Roman" w:eastAsia="宋体" w:cs="Times New Roman"/>
          <w:color w:val="auto"/>
          <w:kern w:val="1"/>
          <w:sz w:val="24"/>
          <w:szCs w:val="24"/>
          <w:lang w:val="en-US" w:eastAsia="zh-CN"/>
        </w:rPr>
        <w:t>废机油</w:t>
      </w:r>
      <w:r>
        <w:rPr>
          <w:rFonts w:hint="eastAsia" w:ascii="Times New Roman" w:hAnsi="Times New Roman" w:cs="Times New Roman"/>
          <w:color w:val="auto"/>
          <w:kern w:val="1"/>
          <w:sz w:val="24"/>
          <w:szCs w:val="24"/>
          <w:lang w:val="en-US" w:eastAsia="zh-CN"/>
        </w:rPr>
        <w:t>、废油桶</w:t>
      </w:r>
      <w:r>
        <w:rPr>
          <w:rFonts w:hint="default" w:ascii="Times New Roman" w:hAnsi="Times New Roman" w:eastAsia="宋体" w:cs="Times New Roman"/>
          <w:color w:val="auto"/>
          <w:kern w:val="1"/>
          <w:sz w:val="24"/>
          <w:szCs w:val="24"/>
          <w:lang w:val="en-US" w:eastAsia="zh-CN"/>
        </w:rPr>
        <w:t>委托厂家定期维护、修理</w:t>
      </w:r>
      <w:r>
        <w:rPr>
          <w:rFonts w:hint="eastAsia" w:ascii="Times New Roman" w:hAnsi="Times New Roman" w:cs="Times New Roman"/>
          <w:color w:val="auto"/>
          <w:kern w:val="1"/>
          <w:sz w:val="24"/>
          <w:szCs w:val="24"/>
          <w:lang w:val="en-US" w:eastAsia="zh-CN"/>
        </w:rPr>
        <w:t>润滑</w:t>
      </w:r>
      <w:r>
        <w:rPr>
          <w:rFonts w:hint="default" w:ascii="Times New Roman" w:hAnsi="Times New Roman" w:eastAsia="宋体" w:cs="Times New Roman"/>
          <w:color w:val="auto"/>
          <w:kern w:val="1"/>
          <w:sz w:val="24"/>
          <w:szCs w:val="24"/>
          <w:lang w:val="en-US" w:eastAsia="zh-CN"/>
        </w:rPr>
        <w:t>设备时</w:t>
      </w:r>
      <w:r>
        <w:rPr>
          <w:rFonts w:hint="default" w:ascii="Times New Roman" w:hAnsi="Times New Roman" w:eastAsia="宋体" w:cs="Times New Roman"/>
          <w:sz w:val="24"/>
          <w:szCs w:val="24"/>
          <w:lang w:eastAsia="zh-CN"/>
        </w:rPr>
        <w:t>带走，不在厂区储存</w:t>
      </w:r>
      <w:r>
        <w:rPr>
          <w:rFonts w:hint="eastAsia"/>
          <w:sz w:val="24"/>
          <w:szCs w:val="24"/>
          <w:lang w:eastAsia="zh-CN"/>
        </w:rPr>
        <w:t>；废抹布、废含油棉纱手套收集后同生活垃圾一同交环卫部门处置。</w:t>
      </w:r>
    </w:p>
    <w:p>
      <w:pPr>
        <w:pStyle w:val="5"/>
        <w:bidi w:val="0"/>
        <w:ind w:left="-100" w:leftChars="0" w:firstLineChars="0"/>
        <w:outlineLvl w:val="1"/>
        <w:rPr>
          <w:rFonts w:hint="default"/>
          <w:color w:val="auto"/>
          <w:highlight w:val="none"/>
        </w:rPr>
      </w:pPr>
      <w:bookmarkStart w:id="402" w:name="_Toc24198"/>
      <w:bookmarkStart w:id="403" w:name="_Toc18672"/>
      <w:bookmarkStart w:id="404" w:name="_Toc13921"/>
      <w:bookmarkStart w:id="405" w:name="_Toc9459"/>
      <w:bookmarkStart w:id="406" w:name="_Toc25214"/>
      <w:bookmarkStart w:id="407" w:name="_Toc9928"/>
      <w:bookmarkStart w:id="408" w:name="_Toc4761"/>
      <w:bookmarkStart w:id="409" w:name="_Toc2167"/>
      <w:bookmarkStart w:id="410" w:name="_Toc7414"/>
      <w:bookmarkStart w:id="411" w:name="_Toc7272"/>
      <w:bookmarkStart w:id="412" w:name="_Toc2103"/>
      <w:bookmarkStart w:id="413" w:name="_Toc7206"/>
      <w:bookmarkStart w:id="414" w:name="_Toc20331"/>
      <w:bookmarkStart w:id="415" w:name="_Toc22098"/>
      <w:r>
        <w:rPr>
          <w:rFonts w:hint="default"/>
          <w:color w:val="auto"/>
          <w:highlight w:val="none"/>
        </w:rPr>
        <w:t>环保设施投资及“三同时”落实情况</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pStyle w:val="6"/>
        <w:bidi w:val="0"/>
        <w:rPr>
          <w:rFonts w:hint="default"/>
          <w:color w:val="auto"/>
          <w:highlight w:val="none"/>
          <w:lang w:val="en-US" w:eastAsia="zh-CN"/>
        </w:rPr>
      </w:pPr>
      <w:bookmarkStart w:id="416" w:name="_Toc22647"/>
      <w:bookmarkStart w:id="417" w:name="_Toc2534"/>
      <w:bookmarkStart w:id="418" w:name="_Toc27041"/>
      <w:bookmarkStart w:id="419" w:name="_Toc12646"/>
      <w:bookmarkStart w:id="420" w:name="_Toc28538"/>
      <w:bookmarkStart w:id="421" w:name="_Toc24463"/>
      <w:bookmarkStart w:id="422" w:name="_Toc5474"/>
      <w:bookmarkStart w:id="423" w:name="_Toc3933"/>
      <w:bookmarkStart w:id="424" w:name="_Toc20709"/>
      <w:bookmarkStart w:id="425" w:name="_Toc18367"/>
      <w:bookmarkStart w:id="426" w:name="_Toc17451"/>
      <w:bookmarkStart w:id="427" w:name="_Toc13601"/>
      <w:bookmarkStart w:id="428" w:name="_Toc21187"/>
      <w:bookmarkStart w:id="429" w:name="_Toc17755"/>
      <w:r>
        <w:rPr>
          <w:rFonts w:hint="default"/>
          <w:color w:val="auto"/>
          <w:highlight w:val="none"/>
          <w:lang w:val="en-US" w:eastAsia="zh-CN"/>
        </w:rPr>
        <w:t>环保设施投资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rPr>
      </w:pPr>
      <w:bookmarkStart w:id="430" w:name="_Toc4627"/>
      <w:bookmarkStart w:id="431" w:name="_Toc24078"/>
      <w:bookmarkStart w:id="432" w:name="_Toc23783"/>
      <w:bookmarkStart w:id="433" w:name="_Toc1519"/>
      <w:bookmarkStart w:id="434" w:name="_Toc7975"/>
      <w:bookmarkStart w:id="435" w:name="_Toc13124"/>
      <w:bookmarkStart w:id="436" w:name="_Toc12137"/>
      <w:bookmarkStart w:id="437" w:name="_Toc11563"/>
      <w:bookmarkStart w:id="438" w:name="_Toc3655"/>
      <w:bookmarkStart w:id="439" w:name="_Toc25035"/>
      <w:bookmarkStart w:id="440" w:name="_Toc4725"/>
      <w:bookmarkStart w:id="441" w:name="_Toc4154"/>
      <w:r>
        <w:rPr>
          <w:rFonts w:hint="eastAsia" w:ascii="Times New Roman" w:hAnsi="Times New Roman" w:cs="Times New Roman"/>
          <w:snapToGrid w:val="0"/>
          <w:color w:val="auto"/>
          <w:kern w:val="0"/>
          <w:sz w:val="24"/>
          <w:highlight w:val="none"/>
          <w:lang w:val="en-US" w:eastAsia="zh-CN"/>
        </w:rPr>
        <w:t>项目实际</w:t>
      </w:r>
      <w:r>
        <w:rPr>
          <w:rFonts w:hint="default" w:ascii="Times New Roman" w:hAnsi="Times New Roman" w:cs="Times New Roman"/>
          <w:snapToGrid w:val="0"/>
          <w:color w:val="auto"/>
          <w:kern w:val="0"/>
          <w:sz w:val="24"/>
          <w:highlight w:val="none"/>
          <w:lang w:val="en-US" w:eastAsia="zh-CN"/>
        </w:rPr>
        <w:t>总投资</w:t>
      </w:r>
      <w:r>
        <w:rPr>
          <w:rFonts w:hint="eastAsia" w:ascii="Times New Roman" w:hAnsi="Times New Roman" w:cs="Times New Roman"/>
          <w:snapToGrid w:val="0"/>
          <w:color w:val="auto"/>
          <w:kern w:val="0"/>
          <w:sz w:val="24"/>
          <w:highlight w:val="none"/>
          <w:lang w:val="en-US" w:eastAsia="zh-CN"/>
        </w:rPr>
        <w:t>60</w:t>
      </w:r>
      <w:r>
        <w:rPr>
          <w:rFonts w:hint="default" w:ascii="Times New Roman" w:hAnsi="Times New Roman" w:cs="Times New Roman"/>
          <w:snapToGrid w:val="0"/>
          <w:color w:val="auto"/>
          <w:kern w:val="0"/>
          <w:sz w:val="24"/>
          <w:highlight w:val="none"/>
          <w:lang w:val="en-US" w:eastAsia="zh-CN"/>
        </w:rPr>
        <w:t>万元，环保投资</w:t>
      </w:r>
      <w:r>
        <w:rPr>
          <w:rFonts w:hint="eastAsia" w:ascii="Times New Roman" w:hAnsi="Times New Roman" w:cs="Times New Roman"/>
          <w:snapToGrid w:val="0"/>
          <w:color w:val="auto"/>
          <w:kern w:val="0"/>
          <w:sz w:val="24"/>
          <w:highlight w:val="none"/>
          <w:lang w:val="en-US" w:eastAsia="zh-CN"/>
        </w:rPr>
        <w:t>10.2</w:t>
      </w:r>
      <w:r>
        <w:rPr>
          <w:rFonts w:hint="default" w:ascii="Times New Roman" w:hAnsi="Times New Roman" w:cs="Times New Roman"/>
          <w:snapToGrid w:val="0"/>
          <w:color w:val="auto"/>
          <w:kern w:val="0"/>
          <w:sz w:val="24"/>
          <w:highlight w:val="none"/>
          <w:lang w:val="en-US" w:eastAsia="zh-CN"/>
        </w:rPr>
        <w:t>万元，占总投资的</w:t>
      </w:r>
      <w:r>
        <w:rPr>
          <w:rFonts w:hint="eastAsia" w:ascii="Times New Roman" w:hAnsi="Times New Roman" w:cs="Times New Roman"/>
          <w:snapToGrid w:val="0"/>
          <w:color w:val="auto"/>
          <w:kern w:val="0"/>
          <w:sz w:val="24"/>
          <w:highlight w:val="none"/>
          <w:lang w:val="en-US" w:eastAsia="zh-CN"/>
        </w:rPr>
        <w:t>17</w:t>
      </w:r>
      <w:r>
        <w:rPr>
          <w:rFonts w:hint="default" w:ascii="Times New Roman" w:hAnsi="Times New Roman" w:cs="Times New Roman"/>
          <w:snapToGrid w:val="0"/>
          <w:color w:val="auto"/>
          <w:kern w:val="0"/>
          <w:sz w:val="24"/>
          <w:highlight w:val="none"/>
          <w:lang w:val="en-US" w:eastAsia="zh-CN"/>
        </w:rPr>
        <w:t>%，项目环保投资情况见表</w:t>
      </w:r>
      <w:r>
        <w:rPr>
          <w:rFonts w:hint="eastAsia" w:ascii="Times New Roman" w:hAnsi="Times New Roman" w:cs="Times New Roman"/>
          <w:snapToGrid w:val="0"/>
          <w:color w:val="auto"/>
          <w:kern w:val="0"/>
          <w:sz w:val="24"/>
          <w:highlight w:val="none"/>
          <w:lang w:val="en-US" w:eastAsia="zh-CN"/>
        </w:rPr>
        <w:t>4.3-1</w:t>
      </w:r>
      <w:r>
        <w:rPr>
          <w:rFonts w:hint="default" w:ascii="Times New Roman" w:hAnsi="Times New Roman" w:cs="Times New Roman"/>
          <w:snapToGrid w:val="0"/>
          <w:color w:val="auto"/>
          <w:kern w:val="0"/>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left="0" w:leftChars="0" w:right="0" w:rightChars="0" w:firstLine="0" w:firstLineChars="0"/>
        <w:jc w:val="center"/>
        <w:textAlignment w:val="auto"/>
        <w:outlineLvl w:val="9"/>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表</w:t>
      </w:r>
      <w:r>
        <w:rPr>
          <w:rFonts w:hint="eastAsia" w:ascii="Times New Roman" w:hAnsi="Times New Roman" w:cs="Times New Roman"/>
          <w:b/>
          <w:color w:val="auto"/>
          <w:sz w:val="24"/>
          <w:highlight w:val="none"/>
          <w:lang w:val="en-US" w:eastAsia="zh-CN"/>
        </w:rPr>
        <w:t>4.3-1</w:t>
      </w:r>
      <w:r>
        <w:rPr>
          <w:rFonts w:hint="default" w:ascii="Times New Roman" w:hAnsi="Times New Roman" w:eastAsia="宋体" w:cs="Times New Roman"/>
          <w:b/>
          <w:color w:val="auto"/>
          <w:sz w:val="24"/>
          <w:highlight w:val="none"/>
        </w:rPr>
        <w:t xml:space="preserve"> </w:t>
      </w:r>
      <w:r>
        <w:rPr>
          <w:rFonts w:hint="eastAsia" w:ascii="Times New Roman" w:hAnsi="Times New Roman" w:cs="Times New Roman"/>
          <w:b/>
          <w:color w:val="auto"/>
          <w:sz w:val="24"/>
          <w:highlight w:val="none"/>
          <w:lang w:val="en-US" w:eastAsia="zh-CN"/>
        </w:rPr>
        <w:t xml:space="preserve"> </w:t>
      </w:r>
      <w:r>
        <w:rPr>
          <w:rFonts w:hint="default" w:ascii="Times New Roman" w:hAnsi="Times New Roman" w:eastAsia="宋体" w:cs="Times New Roman"/>
          <w:b/>
          <w:color w:val="auto"/>
          <w:sz w:val="24"/>
          <w:highlight w:val="none"/>
        </w:rPr>
        <w:t>环保投资一览表</w:t>
      </w:r>
    </w:p>
    <w:tbl>
      <w:tblPr>
        <w:tblStyle w:val="2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489"/>
        <w:gridCol w:w="1140"/>
        <w:gridCol w:w="5708"/>
        <w:gridCol w:w="96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95"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阶段</w:t>
            </w:r>
          </w:p>
        </w:tc>
        <w:tc>
          <w:tcPr>
            <w:tcW w:w="686"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项目</w:t>
            </w:r>
          </w:p>
        </w:tc>
        <w:tc>
          <w:tcPr>
            <w:tcW w:w="3434"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主要内容</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lang w:eastAsia="zh-CN"/>
              </w:rPr>
              <w:t>实际</w:t>
            </w:r>
            <w:r>
              <w:rPr>
                <w:rFonts w:hint="default" w:ascii="Times New Roman" w:hAnsi="Times New Roman" w:cs="Times New Roman" w:eastAsiaTheme="minorEastAsia"/>
                <w:b/>
                <w:bCs/>
                <w:color w:val="auto"/>
                <w:sz w:val="21"/>
                <w:szCs w:val="21"/>
                <w:highlight w:val="none"/>
              </w:rPr>
              <w:t>投资</w:t>
            </w:r>
          </w:p>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（万元）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214" w:hRule="atLeast"/>
          <w:jc w:val="center"/>
        </w:trPr>
        <w:tc>
          <w:tcPr>
            <w:tcW w:w="295" w:type="pct"/>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营运期</w:t>
            </w:r>
          </w:p>
        </w:tc>
        <w:tc>
          <w:tcPr>
            <w:tcW w:w="686"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eastAsia="zh-CN"/>
              </w:rPr>
              <w:t>废水</w:t>
            </w:r>
          </w:p>
        </w:tc>
        <w:tc>
          <w:tcPr>
            <w:tcW w:w="3434"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95"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686" w:type="pct"/>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废气</w:t>
            </w:r>
          </w:p>
        </w:tc>
        <w:tc>
          <w:tcPr>
            <w:tcW w:w="343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sz w:val="21"/>
                <w:szCs w:val="21"/>
                <w:lang w:eastAsia="zh-CN"/>
              </w:rPr>
              <w:t>车辆采取限速、限载并加盖篷布措施，防止物料飞扬；运输道路采取洒水抑尘措施，减小车辆运输扬尘</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95"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686"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3434" w:type="pct"/>
            <w:shd w:val="clear" w:color="auto" w:fill="auto"/>
            <w:vAlign w:val="center"/>
          </w:tcPr>
          <w:p>
            <w:pPr>
              <w:adjustRightInd w:val="0"/>
              <w:spacing w:line="340" w:lineRule="atLeast"/>
              <w:ind w:left="0" w:leftChars="0" w:right="0" w:right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sz w:val="21"/>
                <w:szCs w:val="21"/>
                <w:lang w:eastAsia="zh-CN"/>
              </w:rPr>
              <w:t>装卸点在装卸及倾倒时洒水降尘，提高堆体表面含水率，并控制装卸高度。</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695" w:hRule="atLeast"/>
          <w:jc w:val="center"/>
        </w:trPr>
        <w:tc>
          <w:tcPr>
            <w:tcW w:w="295"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686"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en-US" w:bidi="ar-SA"/>
              </w:rPr>
            </w:pPr>
          </w:p>
        </w:tc>
        <w:tc>
          <w:tcPr>
            <w:tcW w:w="3434" w:type="pct"/>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sz w:val="21"/>
                <w:szCs w:val="21"/>
                <w:lang w:eastAsia="zh-CN"/>
              </w:rPr>
              <w:t>破碎采取半封闭措施、传输带设喷淋装置，料仓、成品仓采用围挡半封闭</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3</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95"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686"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lang w:val="en-US" w:eastAsia="en-US" w:bidi="ar-SA"/>
              </w:rPr>
            </w:pPr>
            <w:r>
              <w:rPr>
                <w:rFonts w:hint="default" w:ascii="Times New Roman" w:hAnsi="Times New Roman" w:cs="Times New Roman" w:eastAsiaTheme="minorEastAsia"/>
                <w:color w:val="auto"/>
                <w:sz w:val="21"/>
                <w:szCs w:val="21"/>
                <w:highlight w:val="none"/>
              </w:rPr>
              <w:t>噪声</w:t>
            </w:r>
          </w:p>
        </w:tc>
        <w:tc>
          <w:tcPr>
            <w:tcW w:w="3434" w:type="pct"/>
            <w:shd w:val="clear" w:color="auto" w:fill="auto"/>
            <w:vAlign w:val="center"/>
          </w:tcPr>
          <w:p>
            <w:pPr>
              <w:adjustRightInd w:val="0"/>
              <w:spacing w:line="240" w:lineRule="auto"/>
              <w:ind w:left="0" w:leftChars="0" w:right="0" w:right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Cs/>
                <w:color w:val="auto"/>
                <w:sz w:val="21"/>
                <w:szCs w:val="21"/>
                <w:lang w:val="en-US" w:eastAsia="zh-CN"/>
              </w:rPr>
              <w:t>合理选用低噪声设备，对于地面设备噪声采取建筑隔声的措施；加强运输车辆维修和保养；在居民居住地路边设置禁鸣和减速标志，尽量降低运行噪声，夜间不生产</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95" w:type="pct"/>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c>
          <w:tcPr>
            <w:tcW w:w="686"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固体废物</w:t>
            </w:r>
          </w:p>
        </w:tc>
        <w:tc>
          <w:tcPr>
            <w:tcW w:w="3434"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Times New Roman" w:hAnsi="Times New Roman" w:eastAsia="宋体" w:cs="Times New Roman"/>
                <w:color w:val="auto"/>
                <w:sz w:val="21"/>
                <w:szCs w:val="21"/>
                <w:highlight w:val="none"/>
                <w:lang w:val="en-US" w:eastAsia="zh-CN" w:bidi="ar-SA"/>
              </w:rPr>
            </w:pPr>
            <w:r>
              <w:rPr>
                <w:rFonts w:hint="eastAsia"/>
                <w:sz w:val="21"/>
                <w:szCs w:val="21"/>
                <w:lang w:eastAsia="zh-CN"/>
              </w:rPr>
              <w:t>废机油、废油桶不在厂区储存；废抹布、废含油棉纱手套收集后同生活垃圾一同交环卫部门处置</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4416" w:type="pct"/>
            <w:gridSpan w:val="3"/>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合计</w:t>
            </w:r>
          </w:p>
        </w:tc>
        <w:tc>
          <w:tcPr>
            <w:tcW w:w="583" w:type="pc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10.2</w:t>
            </w:r>
          </w:p>
        </w:tc>
      </w:tr>
    </w:tbl>
    <w:p>
      <w:pPr>
        <w:pStyle w:val="6"/>
        <w:bidi w:val="0"/>
        <w:rPr>
          <w:rFonts w:hint="default"/>
          <w:color w:val="auto"/>
          <w:highlight w:val="none"/>
          <w:lang w:val="en-US" w:eastAsia="zh-CN"/>
        </w:rPr>
      </w:pPr>
      <w:bookmarkStart w:id="442" w:name="_Toc17167"/>
      <w:bookmarkStart w:id="443" w:name="_Toc30459"/>
      <w:bookmarkStart w:id="444" w:name="_Toc18849"/>
      <w:r>
        <w:rPr>
          <w:rFonts w:hint="default"/>
          <w:color w:val="auto"/>
          <w:highlight w:val="none"/>
          <w:lang w:val="en-US" w:eastAsia="zh-CN"/>
        </w:rPr>
        <w:t>“三同时”落实情况</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
          <w:bCs/>
          <w:color w:val="auto"/>
          <w:sz w:val="24"/>
          <w:szCs w:val="24"/>
          <w:highlight w:val="none"/>
          <w:lang w:eastAsia="zh-CN"/>
        </w:rPr>
      </w:pPr>
      <w:r>
        <w:rPr>
          <w:rFonts w:hint="default" w:ascii="Times New Roman" w:hAnsi="Times New Roman" w:cs="Times New Roman"/>
          <w:color w:val="auto"/>
          <w:sz w:val="24"/>
          <w:szCs w:val="24"/>
          <w:highlight w:val="none"/>
        </w:rPr>
        <w:t>项目环评提出的</w:t>
      </w:r>
      <w:r>
        <w:rPr>
          <w:rFonts w:hint="eastAsia" w:ascii="宋体" w:hAnsi="宋体" w:eastAsia="宋体" w:cs="宋体"/>
          <w:color w:val="auto"/>
          <w:sz w:val="24"/>
          <w:szCs w:val="24"/>
          <w:highlight w:val="none"/>
        </w:rPr>
        <w:t>“三同时”</w:t>
      </w:r>
      <w:r>
        <w:rPr>
          <w:rFonts w:hint="default" w:ascii="Times New Roman" w:hAnsi="Times New Roman" w:cs="Times New Roman"/>
          <w:color w:val="auto"/>
          <w:sz w:val="24"/>
          <w:szCs w:val="24"/>
          <w:highlight w:val="none"/>
        </w:rPr>
        <w:t>要求</w:t>
      </w:r>
      <w:r>
        <w:rPr>
          <w:rFonts w:hint="eastAsia" w:ascii="Times New Roman" w:hAnsi="Times New Roman" w:cs="Times New Roman"/>
          <w:color w:val="auto"/>
          <w:sz w:val="24"/>
          <w:szCs w:val="24"/>
          <w:highlight w:val="none"/>
          <w:lang w:eastAsia="zh-CN"/>
        </w:rPr>
        <w:t>和项目同时设计、同时施工、同时投入使用，具体</w:t>
      </w:r>
      <w:r>
        <w:rPr>
          <w:rFonts w:hint="default" w:ascii="Times New Roman" w:hAnsi="Times New Roman" w:cs="Times New Roman"/>
          <w:color w:val="auto"/>
          <w:sz w:val="24"/>
          <w:szCs w:val="24"/>
          <w:highlight w:val="none"/>
        </w:rPr>
        <w:t>落实情况见</w:t>
      </w:r>
      <w:r>
        <w:rPr>
          <w:rFonts w:hint="default" w:ascii="Times New Roman" w:hAnsi="Times New Roman" w:cs="Times New Roman"/>
          <w:color w:val="auto"/>
          <w:sz w:val="24"/>
          <w:szCs w:val="24"/>
          <w:highlight w:val="none"/>
          <w:lang w:eastAsia="zh-CN"/>
        </w:rPr>
        <w:t>表</w:t>
      </w:r>
      <w:r>
        <w:rPr>
          <w:rFonts w:hint="eastAsia" w:ascii="Times New Roman" w:hAnsi="Times New Roman" w:cs="Times New Roman"/>
          <w:color w:val="auto"/>
          <w:sz w:val="24"/>
          <w:szCs w:val="24"/>
          <w:highlight w:val="none"/>
          <w:lang w:val="en-US" w:eastAsia="zh-CN"/>
        </w:rPr>
        <w:t>4.3-2</w:t>
      </w:r>
      <w:bookmarkStart w:id="445" w:name="_Ref499653399"/>
      <w:r>
        <w:rPr>
          <w:rFonts w:hint="eastAsia" w:ascii="Times New Roman" w:hAnsi="Times New Roman" w:cs="Times New Roman"/>
          <w:color w:val="auto"/>
          <w:sz w:val="24"/>
          <w:szCs w:val="24"/>
          <w:highlight w:val="none"/>
          <w:lang w:val="en-US" w:eastAsia="zh-CN"/>
        </w:rPr>
        <w:t>。</w:t>
      </w:r>
    </w:p>
    <w:p>
      <w:pPr>
        <w:pStyle w:val="13"/>
        <w:pageBreakBefore w:val="0"/>
        <w:kinsoku/>
        <w:wordWrap/>
        <w:topLinePunct w:val="0"/>
        <w:bidi w:val="0"/>
        <w:spacing w:before="0" w:beforeAutospacing="0" w:after="0" w:afterAutospacing="0"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表</w:t>
      </w:r>
      <w:bookmarkEnd w:id="445"/>
      <w:r>
        <w:rPr>
          <w:rFonts w:hint="eastAsia" w:cs="Times New Roman"/>
          <w:b/>
          <w:bCs/>
          <w:color w:val="auto"/>
          <w:sz w:val="24"/>
          <w:szCs w:val="24"/>
          <w:highlight w:val="none"/>
          <w:lang w:val="en-US" w:eastAsia="zh-CN"/>
        </w:rPr>
        <w:t xml:space="preserve">4.3-2  </w:t>
      </w:r>
      <w:r>
        <w:rPr>
          <w:rFonts w:hint="default" w:ascii="Times New Roman" w:hAnsi="Times New Roman" w:cs="Times New Roman"/>
          <w:b/>
          <w:bCs/>
          <w:color w:val="auto"/>
          <w:sz w:val="21"/>
          <w:szCs w:val="21"/>
          <w:highlight w:val="none"/>
        </w:rPr>
        <w:t>“三</w:t>
      </w:r>
      <w:r>
        <w:rPr>
          <w:rFonts w:hint="default" w:ascii="Times New Roman" w:hAnsi="Times New Roman" w:cs="Times New Roman"/>
          <w:b/>
          <w:bCs/>
          <w:color w:val="auto"/>
          <w:sz w:val="24"/>
          <w:szCs w:val="24"/>
          <w:highlight w:val="none"/>
        </w:rPr>
        <w:t>同时”落实情况</w:t>
      </w:r>
    </w:p>
    <w:tbl>
      <w:tblPr>
        <w:tblStyle w:val="28"/>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145"/>
        <w:gridCol w:w="663"/>
        <w:gridCol w:w="2866"/>
        <w:gridCol w:w="2866"/>
        <w:gridCol w:w="76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77" w:hRule="atLeast"/>
          <w:jc w:val="center"/>
        </w:trPr>
        <w:tc>
          <w:tcPr>
            <w:tcW w:w="690"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阶段</w:t>
            </w:r>
          </w:p>
        </w:tc>
        <w:tc>
          <w:tcPr>
            <w:tcW w:w="399"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项目</w:t>
            </w:r>
          </w:p>
        </w:tc>
        <w:tc>
          <w:tcPr>
            <w:tcW w:w="1725"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b/>
                <w:bCs/>
                <w:color w:val="auto"/>
                <w:sz w:val="21"/>
                <w:szCs w:val="21"/>
                <w:highlight w:val="none"/>
                <w:lang w:eastAsia="zh-CN"/>
              </w:rPr>
            </w:pPr>
            <w:r>
              <w:rPr>
                <w:rFonts w:hint="eastAsia" w:ascii="Times New Roman" w:hAnsi="Times New Roman" w:cs="Times New Roman" w:eastAsiaTheme="minorEastAsia"/>
                <w:b/>
                <w:bCs/>
                <w:color w:val="auto"/>
                <w:sz w:val="21"/>
                <w:szCs w:val="21"/>
                <w:highlight w:val="none"/>
                <w:lang w:eastAsia="zh-CN"/>
              </w:rPr>
              <w:t>环评要求措施</w:t>
            </w:r>
          </w:p>
        </w:tc>
        <w:tc>
          <w:tcPr>
            <w:tcW w:w="1725"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b/>
                <w:bCs/>
                <w:color w:val="auto"/>
                <w:sz w:val="21"/>
                <w:szCs w:val="21"/>
                <w:highlight w:val="none"/>
                <w:lang w:eastAsia="zh-CN"/>
              </w:rPr>
            </w:pPr>
            <w:r>
              <w:rPr>
                <w:rFonts w:hint="eastAsia" w:ascii="Times New Roman" w:hAnsi="Times New Roman" w:cs="Times New Roman" w:eastAsiaTheme="minorEastAsia"/>
                <w:b/>
                <w:bCs/>
                <w:color w:val="auto"/>
                <w:sz w:val="21"/>
                <w:szCs w:val="21"/>
                <w:highlight w:val="none"/>
                <w:lang w:eastAsia="zh-CN"/>
              </w:rPr>
              <w:t>实际建设情况</w:t>
            </w:r>
          </w:p>
        </w:tc>
        <w:tc>
          <w:tcPr>
            <w:tcW w:w="458"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b/>
                <w:bCs/>
                <w:color w:val="auto"/>
                <w:sz w:val="21"/>
                <w:szCs w:val="21"/>
                <w:highlight w:val="none"/>
                <w:lang w:eastAsia="zh-CN"/>
              </w:rPr>
            </w:pPr>
            <w:r>
              <w:rPr>
                <w:rFonts w:hint="eastAsia" w:ascii="Times New Roman" w:hAnsi="Times New Roman" w:cs="Times New Roman" w:eastAsiaTheme="minorEastAsia"/>
                <w:b/>
                <w:bCs/>
                <w:color w:val="auto"/>
                <w:sz w:val="21"/>
                <w:szCs w:val="21"/>
                <w:highlight w:val="none"/>
                <w:lang w:eastAsia="zh-CN"/>
              </w:rPr>
              <w:t>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75" w:hRule="atLeast"/>
          <w:jc w:val="center"/>
        </w:trPr>
        <w:tc>
          <w:tcPr>
            <w:tcW w:w="690"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营运期</w:t>
            </w:r>
          </w:p>
        </w:tc>
        <w:tc>
          <w:tcPr>
            <w:tcW w:w="399"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eastAsia="zh-CN"/>
              </w:rPr>
              <w:t>废水</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3114" w:type="dxa"/>
            <w:tcBorders>
              <w:tl2br w:val="nil"/>
              <w:tr2bl w:val="nil"/>
            </w:tcBorders>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color w:val="auto"/>
                <w:sz w:val="21"/>
                <w:szCs w:val="21"/>
                <w:lang w:eastAsia="zh-CN"/>
              </w:rPr>
              <w:t>实施雨污分流、污污分流。雨水经厂界截排水沟进入沉淀池处理后用于厂区洒水；</w:t>
            </w:r>
            <w:r>
              <w:rPr>
                <w:rFonts w:hint="eastAsia" w:ascii="Times New Roman" w:hAnsi="Times New Roman" w:cs="Times New Roman"/>
                <w:sz w:val="21"/>
                <w:szCs w:val="21"/>
                <w:lang w:eastAsia="zh-CN"/>
              </w:rPr>
              <w:t>生活污水收集至旱厕后用于菜地施肥；车辆冲洗废水经收集至沉淀池处理后全部回用</w:t>
            </w:r>
            <w:r>
              <w:rPr>
                <w:rFonts w:hint="eastAsia"/>
                <w:lang w:eastAsia="zh-CN"/>
              </w:rPr>
              <w:t>于</w:t>
            </w:r>
            <w:r>
              <w:rPr>
                <w:rFonts w:hint="eastAsia" w:ascii="Times New Roman" w:hAnsi="Times New Roman" w:cs="Times New Roman"/>
                <w:sz w:val="21"/>
                <w:szCs w:val="21"/>
                <w:lang w:eastAsia="zh-CN"/>
              </w:rPr>
              <w:t>场区洒水抑尘和设施除尘用水</w:t>
            </w:r>
          </w:p>
        </w:tc>
        <w:tc>
          <w:tcPr>
            <w:tcW w:w="458"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highlight w:val="none"/>
                <w:lang w:eastAsia="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75"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
        </w:tc>
        <w:tc>
          <w:tcPr>
            <w:tcW w:w="399"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color w:val="auto"/>
                <w:sz w:val="21"/>
                <w:szCs w:val="21"/>
                <w:highlight w:val="none"/>
                <w:lang w:eastAsia="zh-CN"/>
              </w:rPr>
            </w:pP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sz w:val="21"/>
                <w:szCs w:val="21"/>
                <w:lang w:eastAsia="zh-CN"/>
              </w:rPr>
              <w:t>车辆采取限速、限载并加盖篷布措施，防止物料飞扬；运输道路采取洒水抑尘措施，减小车辆运输扬尘</w:t>
            </w:r>
          </w:p>
        </w:tc>
        <w:tc>
          <w:tcPr>
            <w:tcW w:w="3114" w:type="dxa"/>
            <w:tcBorders>
              <w:tl2br w:val="nil"/>
              <w:tr2bl w:val="nil"/>
            </w:tcBorders>
            <w:shd w:val="clear" w:color="auto" w:fill="auto"/>
            <w:vAlign w:val="center"/>
          </w:tcPr>
          <w:p>
            <w:pPr>
              <w:autoSpaceDE/>
              <w:autoSpaceDN/>
              <w:adjustRightInd w:val="0"/>
              <w:snapToGrid w:val="0"/>
              <w:spacing w:line="340" w:lineRule="atLeast"/>
              <w:ind w:left="0" w:leftChars="0" w:right="0" w:rightChars="0"/>
              <w:jc w:val="center"/>
              <w:rPr>
                <w:rFonts w:hint="eastAsia" w:ascii="Times New Roman" w:hAnsi="Times New Roman" w:cs="Times New Roman" w:eastAsiaTheme="minorEastAsia"/>
                <w:color w:val="auto"/>
                <w:sz w:val="21"/>
                <w:szCs w:val="21"/>
                <w:highlight w:val="none"/>
                <w:lang w:eastAsia="zh-CN"/>
              </w:rPr>
            </w:pPr>
            <w:r>
              <w:rPr>
                <w:rFonts w:hint="default" w:ascii="Times New Roman" w:hAnsi="Times New Roman" w:cs="Times New Roman"/>
                <w:color w:val="auto"/>
                <w:sz w:val="21"/>
                <w:szCs w:val="21"/>
                <w:highlight w:val="none"/>
              </w:rPr>
              <w:t>运输车辆限速、限载并加盖篷布；运输道路洒水抑尘，有效减小车辆运输扬尘</w:t>
            </w:r>
          </w:p>
        </w:tc>
        <w:tc>
          <w:tcPr>
            <w:tcW w:w="458"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7"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p>
        </w:tc>
        <w:tc>
          <w:tcPr>
            <w:tcW w:w="399"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废气</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cs="Times New Roman"/>
                <w:sz w:val="21"/>
                <w:szCs w:val="21"/>
                <w:lang w:eastAsia="zh-CN"/>
              </w:rPr>
              <w:t>破碎、传输带、料仓、成品仓应全封闭，破碎机采用布袋除尘</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eastAsia" w:ascii="Times New Roman" w:hAnsi="Times New Roman" w:cs="Times New Roman" w:eastAsiaTheme="minorEastAsia"/>
                <w:color w:val="auto"/>
                <w:kern w:val="0"/>
                <w:sz w:val="21"/>
                <w:szCs w:val="21"/>
                <w:highlight w:val="none"/>
                <w:lang w:eastAsia="zh-CN"/>
              </w:rPr>
            </w:pPr>
            <w:r>
              <w:rPr>
                <w:rFonts w:hint="eastAsia" w:ascii="Times New Roman" w:hAnsi="Times New Roman" w:cs="Times New Roman"/>
                <w:sz w:val="21"/>
                <w:szCs w:val="21"/>
                <w:lang w:eastAsia="zh-CN"/>
              </w:rPr>
              <w:t>破碎采取钢棚半封闭措施、传输带设喷淋装置，料仓、成品仓采用围挡半封闭</w:t>
            </w:r>
          </w:p>
        </w:tc>
        <w:tc>
          <w:tcPr>
            <w:tcW w:w="458"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highlight w:val="none"/>
                <w:lang w:eastAsia="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7"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
        </w:tc>
        <w:tc>
          <w:tcPr>
            <w:tcW w:w="399"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cs="Times New Roman"/>
                <w:sz w:val="21"/>
                <w:szCs w:val="21"/>
                <w:lang w:eastAsia="zh-CN"/>
              </w:rPr>
              <w:t>对装卸点在装卸及倾倒时洒水降尘，提高堆体表面含水率，并控制装卸高度</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cs="Times New Roman"/>
                <w:sz w:val="21"/>
                <w:szCs w:val="21"/>
                <w:lang w:eastAsia="zh-CN"/>
              </w:rPr>
              <w:t>装卸点采取洒水降尘</w:t>
            </w:r>
          </w:p>
        </w:tc>
        <w:tc>
          <w:tcPr>
            <w:tcW w:w="458"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kern w:val="0"/>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7"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kern w:val="0"/>
                <w:sz w:val="21"/>
                <w:szCs w:val="21"/>
                <w:highlight w:val="none"/>
              </w:rPr>
            </w:pPr>
          </w:p>
        </w:tc>
        <w:tc>
          <w:tcPr>
            <w:tcW w:w="399"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kern w:val="0"/>
                <w:sz w:val="21"/>
                <w:szCs w:val="21"/>
                <w:highlight w:val="none"/>
              </w:rPr>
            </w:pP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cs="Times New Roman"/>
                <w:bCs/>
                <w:color w:val="auto"/>
                <w:sz w:val="21"/>
                <w:szCs w:val="21"/>
                <w:lang w:val="en-US" w:eastAsia="zh-CN"/>
              </w:rPr>
              <w:t>合理选用低噪声设备，对于地面设备噪声采取基础减震和建筑隔声的措施；合理安排运输车辆工作时间，尽量避开夜间、休息时间运输；在居民居住地路边设置禁鸣和减速标志，尽量降低运行噪声，禁止夜间装卸作业</w:t>
            </w:r>
          </w:p>
        </w:tc>
        <w:tc>
          <w:tcPr>
            <w:tcW w:w="3114" w:type="dxa"/>
            <w:tcBorders>
              <w:tl2br w:val="nil"/>
              <w:tr2bl w:val="nil"/>
            </w:tcBorders>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cs="Times New Roman"/>
                <w:bCs/>
                <w:color w:val="auto"/>
                <w:sz w:val="21"/>
                <w:szCs w:val="21"/>
                <w:lang w:val="en-US" w:eastAsia="zh-CN"/>
              </w:rPr>
              <w:t>项目选用低噪声设备，地面设备噪声采取建筑隔声的措施；加强运输车辆维修和保养；居民居住地路边设置禁鸣和减速标志，降低运行噪声且夜间不生产</w:t>
            </w:r>
          </w:p>
        </w:tc>
        <w:tc>
          <w:tcPr>
            <w:tcW w:w="458"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kern w:val="0"/>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416"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p>
        </w:tc>
        <w:tc>
          <w:tcPr>
            <w:tcW w:w="399"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噪声</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color w:val="000000"/>
                <w:sz w:val="21"/>
                <w:szCs w:val="21"/>
                <w:lang w:eastAsia="zh-CN"/>
              </w:rPr>
              <w:t>生活垃圾交环卫部门处置</w:t>
            </w:r>
          </w:p>
        </w:tc>
        <w:tc>
          <w:tcPr>
            <w:tcW w:w="3114" w:type="dxa"/>
            <w:tcBorders>
              <w:tl2br w:val="nil"/>
              <w:tr2bl w:val="nil"/>
            </w:tcBorders>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color w:val="000000"/>
                <w:sz w:val="21"/>
                <w:szCs w:val="21"/>
                <w:lang w:eastAsia="zh-CN"/>
              </w:rPr>
              <w:t>生活垃圾收集后由环卫部门处置</w:t>
            </w:r>
          </w:p>
        </w:tc>
        <w:tc>
          <w:tcPr>
            <w:tcW w:w="458" w:type="pc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highlight w:val="none"/>
                <w:lang w:eastAsia="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48"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default" w:ascii="Times New Roman" w:hAnsi="Times New Roman" w:cs="Times New Roman" w:eastAsiaTheme="minorEastAsia"/>
                <w:color w:val="auto"/>
                <w:sz w:val="21"/>
                <w:szCs w:val="21"/>
                <w:highlight w:val="none"/>
              </w:rPr>
            </w:pPr>
          </w:p>
        </w:tc>
        <w:tc>
          <w:tcPr>
            <w:tcW w:w="399"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固体</w:t>
            </w:r>
          </w:p>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jc w:val="center"/>
              <w:textAlignment w:val="auto"/>
              <w:rPr>
                <w:rFonts w:hint="eastAsia"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废物</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eastAsia" w:ascii="Times New Roman" w:hAnsi="Times New Roman" w:cs="Times New Roman" w:eastAsiaTheme="minorEastAsia"/>
                <w:color w:val="auto"/>
                <w:kern w:val="0"/>
                <w:sz w:val="21"/>
                <w:szCs w:val="21"/>
                <w:highlight w:val="none"/>
                <w:lang w:eastAsia="zh-CN"/>
              </w:rPr>
            </w:pPr>
            <w:r>
              <w:rPr>
                <w:rFonts w:hint="eastAsia" w:ascii="Times New Roman" w:hAnsi="Times New Roman" w:cs="Times New Roman"/>
                <w:color w:val="000000"/>
                <w:sz w:val="21"/>
                <w:szCs w:val="21"/>
                <w:lang w:eastAsia="zh-CN"/>
              </w:rPr>
              <w:t>废机油、废抹布、废油桶、废含油棉纱手套等暂存危废暂存间，统一收集后交由有危废资质的单位处置</w:t>
            </w: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default" w:ascii="Times New Roman" w:hAnsi="Times New Roman" w:eastAsia="宋体" w:cs="Times New Roman"/>
                <w:color w:val="auto"/>
                <w:kern w:val="1"/>
                <w:sz w:val="21"/>
                <w:szCs w:val="21"/>
                <w:lang w:val="en-US" w:eastAsia="zh-CN"/>
              </w:rPr>
              <w:t>废机油</w:t>
            </w:r>
            <w:r>
              <w:rPr>
                <w:rFonts w:hint="eastAsia" w:ascii="Times New Roman" w:hAnsi="Times New Roman" w:cs="Times New Roman"/>
                <w:color w:val="auto"/>
                <w:kern w:val="1"/>
                <w:sz w:val="21"/>
                <w:szCs w:val="21"/>
                <w:lang w:val="en-US" w:eastAsia="zh-CN"/>
              </w:rPr>
              <w:t>、废油桶</w:t>
            </w:r>
            <w:r>
              <w:rPr>
                <w:rFonts w:hint="default" w:ascii="Times New Roman" w:hAnsi="Times New Roman" w:eastAsia="宋体" w:cs="Times New Roman"/>
                <w:color w:val="auto"/>
                <w:kern w:val="1"/>
                <w:sz w:val="21"/>
                <w:szCs w:val="21"/>
                <w:lang w:val="en-US" w:eastAsia="zh-CN"/>
              </w:rPr>
              <w:t>委托厂家定期维护、修理</w:t>
            </w:r>
            <w:r>
              <w:rPr>
                <w:rFonts w:hint="eastAsia" w:ascii="Times New Roman" w:hAnsi="Times New Roman" w:cs="Times New Roman"/>
                <w:color w:val="auto"/>
                <w:kern w:val="1"/>
                <w:sz w:val="21"/>
                <w:szCs w:val="21"/>
                <w:lang w:val="en-US" w:eastAsia="zh-CN"/>
              </w:rPr>
              <w:t>润滑</w:t>
            </w:r>
            <w:r>
              <w:rPr>
                <w:rFonts w:hint="default" w:ascii="Times New Roman" w:hAnsi="Times New Roman" w:eastAsia="宋体" w:cs="Times New Roman"/>
                <w:color w:val="auto"/>
                <w:kern w:val="1"/>
                <w:sz w:val="21"/>
                <w:szCs w:val="21"/>
                <w:lang w:val="en-US" w:eastAsia="zh-CN"/>
              </w:rPr>
              <w:t>设备时</w:t>
            </w:r>
            <w:r>
              <w:rPr>
                <w:rFonts w:hint="default" w:ascii="Times New Roman" w:hAnsi="Times New Roman" w:eastAsia="宋体" w:cs="Times New Roman"/>
                <w:sz w:val="21"/>
                <w:szCs w:val="21"/>
                <w:lang w:eastAsia="zh-CN"/>
              </w:rPr>
              <w:t>带走，不在厂区储存</w:t>
            </w:r>
            <w:r>
              <w:rPr>
                <w:rFonts w:hint="eastAsia"/>
                <w:lang w:eastAsia="zh-CN"/>
              </w:rPr>
              <w:t>；废抹布、废含油棉纱手套收集后同生活垃圾一同交环卫部门处置</w:t>
            </w:r>
          </w:p>
        </w:tc>
        <w:tc>
          <w:tcPr>
            <w:tcW w:w="458" w:type="pct"/>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highlight w:val="none"/>
                <w:lang w:eastAsia="zh-CN"/>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48" w:hRule="atLeast"/>
          <w:jc w:val="center"/>
        </w:trPr>
        <w:tc>
          <w:tcPr>
            <w:tcW w:w="690"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pPr>
          </w:p>
        </w:tc>
        <w:tc>
          <w:tcPr>
            <w:tcW w:w="399"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eastAsiaTheme="minorEastAsia"/>
                <w:color w:val="auto"/>
                <w:sz w:val="21"/>
                <w:szCs w:val="21"/>
                <w:highlight w:val="none"/>
                <w:lang w:eastAsia="zh-CN"/>
              </w:rPr>
            </w:pPr>
          </w:p>
        </w:tc>
        <w:tc>
          <w:tcPr>
            <w:tcW w:w="3114" w:type="dxa"/>
            <w:tcBorders>
              <w:tl2br w:val="nil"/>
              <w:tr2bl w:val="nil"/>
            </w:tcBorders>
            <w:shd w:val="clear" w:color="auto" w:fill="auto"/>
            <w:vAlign w:val="center"/>
          </w:tcPr>
          <w:p>
            <w:pPr>
              <w:adjustRightIn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sz w:val="21"/>
                <w:szCs w:val="21"/>
                <w:lang w:eastAsia="zh-CN"/>
              </w:rPr>
              <w:t>实施雨污分流、污污分流。生活污水经三级化粪池处理后用于菜地施肥；车辆冲洗废水经收集沉淀处理后全部回用场区洒水抑尘或设施除尘用水</w:t>
            </w:r>
          </w:p>
        </w:tc>
        <w:tc>
          <w:tcPr>
            <w:tcW w:w="3114" w:type="dxa"/>
            <w:tcBorders>
              <w:tl2br w:val="nil"/>
              <w:tr2bl w:val="nil"/>
            </w:tcBorders>
            <w:shd w:val="clear" w:color="auto" w:fill="auto"/>
            <w:vAlign w:val="center"/>
          </w:tcPr>
          <w:p>
            <w:pPr>
              <w:autoSpaceDE/>
              <w:autoSpaceDN/>
              <w:adjustRightInd w:val="0"/>
              <w:snapToGrid w:val="0"/>
              <w:spacing w:line="340" w:lineRule="atLeast"/>
              <w:ind w:left="0" w:leftChars="0" w:right="0" w:rightChars="0"/>
              <w:jc w:val="center"/>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color w:val="auto"/>
                <w:sz w:val="21"/>
                <w:szCs w:val="21"/>
                <w:lang w:eastAsia="zh-CN"/>
              </w:rPr>
              <w:t>实施雨污分流、污污分流。雨水经厂界截排水沟进入沉淀池处理后用于厂区洒水；</w:t>
            </w:r>
            <w:r>
              <w:rPr>
                <w:rFonts w:hint="eastAsia" w:ascii="Times New Roman" w:hAnsi="Times New Roman" w:cs="Times New Roman"/>
                <w:sz w:val="21"/>
                <w:szCs w:val="21"/>
                <w:lang w:eastAsia="zh-CN"/>
              </w:rPr>
              <w:t>生活污水收集至旱厕后用于菜地施肥；车辆冲洗废水经收集至沉淀池处理后全部回用</w:t>
            </w:r>
            <w:r>
              <w:rPr>
                <w:rFonts w:hint="eastAsia"/>
                <w:lang w:eastAsia="zh-CN"/>
              </w:rPr>
              <w:t>于</w:t>
            </w:r>
            <w:r>
              <w:rPr>
                <w:rFonts w:hint="eastAsia" w:ascii="Times New Roman" w:hAnsi="Times New Roman" w:cs="Times New Roman"/>
                <w:sz w:val="21"/>
                <w:szCs w:val="21"/>
                <w:lang w:eastAsia="zh-CN"/>
              </w:rPr>
              <w:t>场区洒水抑尘和设施除尘用水</w:t>
            </w:r>
          </w:p>
        </w:tc>
        <w:tc>
          <w:tcPr>
            <w:tcW w:w="458" w:type="pct"/>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color w:val="auto"/>
                <w:sz w:val="21"/>
                <w:szCs w:val="21"/>
                <w:highlight w:val="none"/>
              </w:rPr>
            </w:pPr>
          </w:p>
        </w:tc>
      </w:tr>
    </w:tbl>
    <w:p>
      <w:pPr>
        <w:rPr>
          <w:rFonts w:hint="eastAsia" w:ascii="Times New Roman" w:hAnsi="Times New Roman" w:cs="Times New Roman"/>
          <w:b/>
          <w:bCs/>
          <w:color w:val="auto"/>
          <w:sz w:val="24"/>
          <w:szCs w:val="24"/>
          <w:highlight w:val="none"/>
          <w:lang w:eastAsia="zh-CN"/>
        </w:rPr>
      </w:pPr>
    </w:p>
    <w:p>
      <w:pPr>
        <w:rPr>
          <w:rFonts w:hint="eastAsia" w:ascii="Times New Roman" w:hAnsi="Times New Roman" w:cs="Times New Roman"/>
          <w:b/>
          <w:bCs/>
          <w:color w:val="auto"/>
          <w:sz w:val="24"/>
          <w:szCs w:val="24"/>
          <w:highlight w:val="none"/>
          <w:lang w:eastAsia="zh-CN"/>
        </w:rPr>
      </w:pPr>
    </w:p>
    <w:p>
      <w:pPr>
        <w:rPr>
          <w:rFonts w:hint="eastAsia" w:ascii="Times New Roman" w:hAnsi="Times New Roman" w:cs="Times New Roman"/>
          <w:b/>
          <w:bCs/>
          <w:color w:val="auto"/>
          <w:sz w:val="24"/>
          <w:szCs w:val="24"/>
          <w:highlight w:val="none"/>
          <w:lang w:eastAsia="zh-CN"/>
        </w:rPr>
      </w:pPr>
    </w:p>
    <w:p>
      <w:pPr>
        <w:rPr>
          <w:rFonts w:hint="eastAsia" w:ascii="Times New Roman" w:hAnsi="Times New Roman" w:cs="Times New Roman"/>
          <w:b/>
          <w:bCs/>
          <w:color w:val="auto"/>
          <w:sz w:val="24"/>
          <w:szCs w:val="24"/>
          <w:highlight w:val="none"/>
          <w:lang w:eastAsia="zh-CN"/>
        </w:rPr>
      </w:pPr>
    </w:p>
    <w:p>
      <w:pPr>
        <w:rPr>
          <w:rFonts w:hint="eastAsia"/>
          <w:color w:val="auto"/>
          <w:highlight w:val="none"/>
          <w:lang w:eastAsia="zh-CN"/>
        </w:rPr>
      </w:pPr>
      <w:r>
        <w:rPr>
          <w:rFonts w:hint="eastAsia" w:ascii="Times New Roman" w:hAnsi="Times New Roman" w:cs="Times New Roman"/>
          <w:b/>
          <w:bCs/>
          <w:color w:val="auto"/>
          <w:sz w:val="24"/>
          <w:szCs w:val="24"/>
          <w:highlight w:val="none"/>
          <w:lang w:eastAsia="zh-CN"/>
        </w:rPr>
        <w:br w:type="page"/>
      </w:r>
    </w:p>
    <w:p>
      <w:pPr>
        <w:pStyle w:val="4"/>
        <w:bidi w:val="0"/>
        <w:outlineLvl w:val="0"/>
        <w:rPr>
          <w:rFonts w:hint="default"/>
          <w:color w:val="auto"/>
          <w:highlight w:val="none"/>
          <w:lang w:eastAsia="zh-CN"/>
        </w:rPr>
      </w:pPr>
      <w:bookmarkStart w:id="446" w:name="_Toc11970"/>
      <w:bookmarkStart w:id="447" w:name="_Toc2325"/>
      <w:bookmarkStart w:id="448" w:name="_Toc25733"/>
      <w:bookmarkStart w:id="449" w:name="_Toc22611"/>
      <w:bookmarkStart w:id="450" w:name="_Toc7534"/>
      <w:bookmarkStart w:id="451" w:name="_Toc22606"/>
      <w:bookmarkStart w:id="452" w:name="_Toc23352"/>
      <w:bookmarkStart w:id="453" w:name="_Toc5194"/>
      <w:bookmarkStart w:id="454" w:name="_Toc19825"/>
      <w:bookmarkStart w:id="455" w:name="_Toc32690"/>
      <w:bookmarkStart w:id="456" w:name="_Toc1609"/>
      <w:bookmarkStart w:id="457" w:name="_Toc25326"/>
      <w:r>
        <w:rPr>
          <w:rFonts w:hint="default"/>
          <w:color w:val="auto"/>
          <w:highlight w:val="none"/>
        </w:rPr>
        <w:t>环境影响</w:t>
      </w:r>
      <w:r>
        <w:rPr>
          <w:rFonts w:hint="default"/>
          <w:color w:val="auto"/>
          <w:highlight w:val="none"/>
          <w:lang w:eastAsia="zh-CN"/>
        </w:rPr>
        <w:t>报告表主要结论与建议及其审批部门审批决定</w:t>
      </w:r>
      <w:bookmarkEnd w:id="446"/>
      <w:bookmarkEnd w:id="447"/>
      <w:bookmarkEnd w:id="448"/>
      <w:bookmarkEnd w:id="449"/>
      <w:bookmarkEnd w:id="450"/>
      <w:bookmarkEnd w:id="451"/>
      <w:bookmarkEnd w:id="452"/>
      <w:bookmarkEnd w:id="453"/>
      <w:bookmarkEnd w:id="454"/>
      <w:bookmarkEnd w:id="455"/>
      <w:bookmarkEnd w:id="456"/>
      <w:bookmarkEnd w:id="457"/>
    </w:p>
    <w:p>
      <w:pPr>
        <w:pStyle w:val="5"/>
        <w:bidi w:val="0"/>
        <w:ind w:left="-100" w:leftChars="0" w:firstLineChars="0"/>
        <w:outlineLvl w:val="1"/>
        <w:rPr>
          <w:rFonts w:hint="default"/>
          <w:color w:val="auto"/>
          <w:highlight w:val="none"/>
          <w:lang w:val="en-US" w:eastAsia="zh-CN"/>
        </w:rPr>
      </w:pPr>
      <w:bookmarkStart w:id="458" w:name="_Toc1222"/>
      <w:bookmarkStart w:id="459" w:name="_Toc17699"/>
      <w:bookmarkStart w:id="460" w:name="_Toc1897"/>
      <w:bookmarkStart w:id="461" w:name="_Toc32145"/>
      <w:bookmarkStart w:id="462" w:name="_Toc10001"/>
      <w:bookmarkStart w:id="463" w:name="_Toc27744"/>
      <w:bookmarkStart w:id="464" w:name="_Toc23036"/>
      <w:bookmarkStart w:id="465" w:name="_Toc14705"/>
      <w:bookmarkStart w:id="466" w:name="_Toc13199"/>
      <w:bookmarkStart w:id="467" w:name="_Toc1135"/>
      <w:bookmarkStart w:id="468" w:name="_Toc23792"/>
      <w:bookmarkStart w:id="469" w:name="_Toc9570"/>
      <w:r>
        <w:rPr>
          <w:rFonts w:hint="default"/>
          <w:color w:val="auto"/>
          <w:highlight w:val="none"/>
          <w:lang w:val="en-US" w:eastAsia="zh-CN"/>
        </w:rPr>
        <w:t>环境影响报告表主要结论</w:t>
      </w:r>
      <w:bookmarkEnd w:id="458"/>
      <w:bookmarkEnd w:id="459"/>
      <w:bookmarkEnd w:id="460"/>
      <w:bookmarkEnd w:id="461"/>
      <w:bookmarkEnd w:id="462"/>
      <w:bookmarkEnd w:id="463"/>
      <w:bookmarkEnd w:id="464"/>
      <w:bookmarkEnd w:id="465"/>
      <w:bookmarkEnd w:id="466"/>
      <w:bookmarkEnd w:id="467"/>
      <w:bookmarkEnd w:id="468"/>
      <w:bookmarkEnd w:id="469"/>
    </w:p>
    <w:p>
      <w:pPr>
        <w:pStyle w:val="13"/>
        <w:pageBreakBefore w:val="0"/>
        <w:kinsoku/>
        <w:wordWrap/>
        <w:topLinePunct w:val="0"/>
        <w:bidi w:val="0"/>
        <w:spacing w:before="0" w:beforeAutospacing="0" w:after="0" w:afterAutospacing="0" w:line="360" w:lineRule="auto"/>
        <w:rPr>
          <w:rFonts w:hint="default" w:ascii="Times New Roman" w:hAnsi="Times New Roman" w:cs="Times New Roman"/>
          <w:b/>
          <w:bCs/>
          <w:color w:val="auto"/>
          <w:sz w:val="24"/>
          <w:szCs w:val="24"/>
          <w:highlight w:val="none"/>
        </w:rPr>
      </w:pPr>
      <w:bookmarkStart w:id="470" w:name="_Toc28530"/>
      <w:bookmarkStart w:id="471" w:name="_Toc480219237"/>
      <w:bookmarkStart w:id="472" w:name="_Toc10719"/>
      <w:bookmarkStart w:id="473" w:name="_Toc17821"/>
      <w:bookmarkStart w:id="474" w:name="_Toc25727"/>
      <w:bookmarkStart w:id="475" w:name="_Toc21897"/>
      <w:bookmarkStart w:id="476" w:name="_Toc23903"/>
      <w:bookmarkStart w:id="477" w:name="_Toc18632"/>
      <w:bookmarkStart w:id="478" w:name="_Toc492883749"/>
      <w:bookmarkStart w:id="479" w:name="_Toc31560"/>
      <w:bookmarkStart w:id="480" w:name="_Toc21345"/>
      <w:bookmarkStart w:id="481" w:name="_Toc12832"/>
      <w:bookmarkStart w:id="482" w:name="_Toc13944"/>
      <w:bookmarkStart w:id="483" w:name="_Toc19580"/>
      <w:bookmarkStart w:id="484" w:name="_Toc20574"/>
      <w:bookmarkStart w:id="485" w:name="_Toc19965"/>
      <w:bookmarkStart w:id="486" w:name="_Toc30051"/>
      <w:r>
        <w:rPr>
          <w:rFonts w:hint="eastAsia" w:ascii="Times New Roman" w:hAnsi="Times New Roman" w:cs="Times New Roman"/>
          <w:b/>
          <w:bCs/>
          <w:color w:val="auto"/>
          <w:sz w:val="24"/>
          <w:szCs w:val="24"/>
          <w:highlight w:val="none"/>
        </w:rPr>
        <w:t>表5.1-1  项目环境影响报告表主要结论</w:t>
      </w:r>
    </w:p>
    <w:tbl>
      <w:tblPr>
        <w:tblStyle w:val="2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39"/>
        <w:gridCol w:w="1094"/>
        <w:gridCol w:w="628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工程阶段</w:t>
            </w: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类别</w:t>
            </w:r>
          </w:p>
        </w:tc>
        <w:tc>
          <w:tcPr>
            <w:tcW w:w="3689"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结论或建议</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restar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施工期</w:t>
            </w: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大气环境</w:t>
            </w:r>
          </w:p>
        </w:tc>
        <w:tc>
          <w:tcPr>
            <w:tcW w:w="3689" w:type="pct"/>
            <w:tcBorders>
              <w:tl2br w:val="nil"/>
              <w:tr2bl w:val="nil"/>
            </w:tcBorders>
            <w:shd w:val="clear" w:color="auto" w:fill="auto"/>
            <w:vAlign w:val="center"/>
          </w:tcPr>
          <w:p>
            <w:pPr>
              <w:spacing w:line="360" w:lineRule="auto"/>
              <w:rPr>
                <w:rFonts w:hint="default" w:ascii="Times New Roman" w:hAnsi="Times New Roman" w:cs="Times New Roman"/>
                <w:color w:val="auto"/>
                <w:sz w:val="21"/>
                <w:highlight w:val="none"/>
              </w:rPr>
            </w:pPr>
            <w:r>
              <w:rPr>
                <w:rFonts w:hint="eastAsia"/>
                <w:kern w:val="0"/>
                <w:sz w:val="21"/>
                <w:szCs w:val="21"/>
              </w:rPr>
              <w:t>通过</w:t>
            </w:r>
            <w:r>
              <w:rPr>
                <w:kern w:val="0"/>
                <w:sz w:val="21"/>
                <w:szCs w:val="21"/>
              </w:rPr>
              <w:t>严格管理施工及其采取合理的抑尘措施，对沿线</w:t>
            </w:r>
            <w:r>
              <w:rPr>
                <w:rFonts w:hint="eastAsia"/>
                <w:kern w:val="0"/>
                <w:sz w:val="21"/>
                <w:szCs w:val="21"/>
              </w:rPr>
              <w:t>及周边</w:t>
            </w:r>
            <w:r>
              <w:rPr>
                <w:kern w:val="0"/>
                <w:sz w:val="21"/>
                <w:szCs w:val="21"/>
              </w:rPr>
              <w:t>居民影响小。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水环境</w:t>
            </w:r>
          </w:p>
        </w:tc>
        <w:tc>
          <w:tcPr>
            <w:tcW w:w="3689" w:type="pct"/>
            <w:tcBorders>
              <w:tl2br w:val="nil"/>
              <w:tr2bl w:val="nil"/>
            </w:tcBorders>
            <w:shd w:val="clear" w:color="auto" w:fill="auto"/>
            <w:vAlign w:val="center"/>
          </w:tcPr>
          <w:p>
            <w:pPr>
              <w:spacing w:line="240" w:lineRule="auto"/>
              <w:ind w:right="-79" w:rightChars="-36"/>
              <w:jc w:val="left"/>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sz w:val="21"/>
                <w:szCs w:val="21"/>
              </w:rPr>
              <w:t>场地水泥养护过程中会产生一定量的废水</w:t>
            </w:r>
            <w:r>
              <w:rPr>
                <w:rFonts w:hint="default" w:ascii="Times New Roman" w:hAnsi="Times New Roman" w:cs="Times New Roman"/>
                <w:color w:val="000000"/>
                <w:sz w:val="21"/>
                <w:szCs w:val="21"/>
              </w:rPr>
              <w:t>，施工废水量较小，主要污染物为</w:t>
            </w:r>
            <w:r>
              <w:rPr>
                <w:rFonts w:hint="default" w:ascii="Times New Roman" w:hAnsi="Times New Roman" w:cs="Times New Roman"/>
                <w:kern w:val="0"/>
                <w:sz w:val="21"/>
                <w:szCs w:val="21"/>
              </w:rPr>
              <w:t>SS，采用沉淀池处理后回用压尘，对环境影响小。</w:t>
            </w:r>
            <w:r>
              <w:rPr>
                <w:rFonts w:hint="default" w:ascii="Times New Roman" w:hAnsi="Times New Roman" w:cs="Times New Roman"/>
                <w:sz w:val="21"/>
                <w:szCs w:val="21"/>
              </w:rPr>
              <w:t>生活污水主要为施工人员冲洗废水</w:t>
            </w:r>
            <w:r>
              <w:rPr>
                <w:rFonts w:hint="default" w:ascii="Times New Roman" w:hAnsi="Times New Roman" w:cs="Times New Roman"/>
                <w:sz w:val="21"/>
                <w:szCs w:val="21"/>
                <w:lang w:eastAsia="zh-CN"/>
              </w:rPr>
              <w:t>，</w:t>
            </w:r>
            <w:r>
              <w:rPr>
                <w:rFonts w:hint="default" w:ascii="Times New Roman" w:hAnsi="Times New Roman" w:cs="Times New Roman"/>
                <w:sz w:val="21"/>
                <w:szCs w:val="21"/>
              </w:rPr>
              <w:t>施工人员使用现有民居已建的卫生设施，定期清理作农肥浇灌田地。采取上述措施后，施工期废水对环境的影响很小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声环境</w:t>
            </w:r>
          </w:p>
        </w:tc>
        <w:tc>
          <w:tcPr>
            <w:tcW w:w="3689" w:type="pct"/>
            <w:tcBorders>
              <w:tl2br w:val="nil"/>
              <w:tr2bl w:val="nil"/>
            </w:tcBorders>
            <w:shd w:val="clear" w:color="auto" w:fill="auto"/>
            <w:vAlign w:val="center"/>
          </w:tcPr>
          <w:p>
            <w:pPr>
              <w:numPr>
                <w:ilvl w:val="0"/>
                <w:numId w:val="0"/>
              </w:numPr>
              <w:spacing w:line="240" w:lineRule="auto"/>
              <w:ind w:right="-79" w:rightChars="-36"/>
              <w:jc w:val="left"/>
              <w:rPr>
                <w:rFonts w:hint="eastAsia" w:ascii="Times New Roman" w:hAnsi="Times New Roman" w:eastAsia="宋体" w:cs="Times New Roman"/>
                <w:color w:val="auto"/>
                <w:sz w:val="21"/>
                <w:highlight w:val="none"/>
                <w:lang w:val="en-US" w:eastAsia="zh-CN"/>
              </w:rPr>
            </w:pPr>
            <w:r>
              <w:rPr>
                <w:rFonts w:hint="eastAsia"/>
                <w:spacing w:val="4"/>
                <w:sz w:val="21"/>
                <w:szCs w:val="21"/>
              </w:rPr>
              <w:t>通过</w:t>
            </w:r>
            <w:r>
              <w:rPr>
                <w:spacing w:val="4"/>
                <w:sz w:val="21"/>
                <w:szCs w:val="21"/>
              </w:rPr>
              <w:t>严格控制施工时段，合理布置施工现场</w:t>
            </w:r>
            <w:r>
              <w:rPr>
                <w:rFonts w:hint="eastAsia"/>
                <w:spacing w:val="4"/>
                <w:sz w:val="21"/>
                <w:szCs w:val="21"/>
              </w:rPr>
              <w:t>，</w:t>
            </w:r>
            <w:r>
              <w:rPr>
                <w:spacing w:val="4"/>
                <w:sz w:val="21"/>
                <w:szCs w:val="21"/>
              </w:rPr>
              <w:t>尽量选用低噪声设备，</w:t>
            </w:r>
            <w:r>
              <w:rPr>
                <w:rFonts w:hint="eastAsia"/>
                <w:spacing w:val="4"/>
                <w:sz w:val="21"/>
                <w:szCs w:val="21"/>
              </w:rPr>
              <w:t>可减小噪声</w:t>
            </w:r>
            <w:r>
              <w:rPr>
                <w:rFonts w:hint="eastAsia"/>
                <w:spacing w:val="4"/>
                <w:sz w:val="21"/>
                <w:szCs w:val="21"/>
                <w:lang w:eastAsia="zh-CN"/>
              </w:rPr>
              <w:t>对</w:t>
            </w:r>
            <w:r>
              <w:rPr>
                <w:rFonts w:hint="eastAsia"/>
                <w:spacing w:val="4"/>
                <w:sz w:val="21"/>
                <w:szCs w:val="21"/>
              </w:rPr>
              <w:t>敏感目标影响</w:t>
            </w:r>
            <w:r>
              <w:rPr>
                <w:rFonts w:hint="eastAsia"/>
                <w:spacing w:val="4"/>
                <w:sz w:val="21"/>
                <w:szCs w:val="21"/>
                <w:lang w:eastAsia="zh-CN"/>
              </w:rPr>
              <w:t>，施工机械通过距离衰减后可达标排放</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固体废物</w:t>
            </w:r>
          </w:p>
        </w:tc>
        <w:tc>
          <w:tcPr>
            <w:tcW w:w="3689" w:type="pct"/>
            <w:tcBorders>
              <w:tl2br w:val="nil"/>
              <w:tr2bl w:val="nil"/>
            </w:tcBorders>
            <w:shd w:val="clear" w:color="auto" w:fill="auto"/>
            <w:vAlign w:val="center"/>
          </w:tcPr>
          <w:p>
            <w:pPr>
              <w:spacing w:line="240" w:lineRule="auto"/>
              <w:rPr>
                <w:rFonts w:hint="default" w:ascii="Times New Roman" w:hAnsi="Times New Roman" w:eastAsia="宋体" w:cs="Times New Roman"/>
                <w:color w:val="auto"/>
                <w:sz w:val="21"/>
                <w:highlight w:val="none"/>
                <w:lang w:val="en-US" w:eastAsia="zh-CN"/>
              </w:rPr>
            </w:pPr>
            <w:r>
              <w:rPr>
                <w:sz w:val="21"/>
                <w:szCs w:val="21"/>
              </w:rPr>
              <w:t>项目施工建筑垃圾建筑</w:t>
            </w:r>
            <w:r>
              <w:rPr>
                <w:rFonts w:hint="eastAsia"/>
                <w:sz w:val="21"/>
                <w:szCs w:val="21"/>
              </w:rPr>
              <w:t>可做原料破碎，不能利用部分送相邻建筑渣土场</w:t>
            </w:r>
            <w:r>
              <w:rPr>
                <w:sz w:val="21"/>
                <w:szCs w:val="21"/>
              </w:rPr>
              <w:t>。施工生活垃圾通过集中收集后送附近垃圾中转站，对环境产生影响小。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restar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运营期</w:t>
            </w: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水环境</w:t>
            </w:r>
          </w:p>
        </w:tc>
        <w:tc>
          <w:tcPr>
            <w:tcW w:w="3689" w:type="pct"/>
            <w:tcBorders>
              <w:tl2br w:val="nil"/>
              <w:tr2bl w:val="nil"/>
            </w:tcBorders>
            <w:shd w:val="clear" w:color="auto" w:fill="auto"/>
            <w:vAlign w:val="center"/>
          </w:tcPr>
          <w:p>
            <w:pPr>
              <w:spacing w:line="240" w:lineRule="auto"/>
              <w:rPr>
                <w:rFonts w:hint="eastAsia" w:ascii="Times New Roman" w:hAnsi="Times New Roman" w:eastAsia="宋体" w:cs="Times New Roman"/>
                <w:color w:val="auto"/>
                <w:sz w:val="21"/>
                <w:highlight w:val="none"/>
                <w:lang w:eastAsia="zh-CN"/>
              </w:rPr>
            </w:pPr>
            <w:r>
              <w:rPr>
                <w:rFonts w:hint="default" w:ascii="Times New Roman" w:hAnsi="Times New Roman" w:cs="Times New Roman"/>
                <w:sz w:val="21"/>
                <w:szCs w:val="21"/>
              </w:rPr>
              <w:t>生活污水来自职工日常产生的洗涤废水及冲厕废水等</w:t>
            </w:r>
            <w:r>
              <w:rPr>
                <w:rFonts w:hint="default" w:ascii="Times New Roman" w:hAnsi="Times New Roman" w:cs="Times New Roman"/>
                <w:sz w:val="21"/>
                <w:szCs w:val="21"/>
                <w:lang w:eastAsia="zh-CN"/>
              </w:rPr>
              <w:t>，</w:t>
            </w:r>
            <w:r>
              <w:rPr>
                <w:rFonts w:hint="default" w:ascii="Times New Roman" w:hAnsi="Times New Roman" w:cs="Times New Roman"/>
                <w:sz w:val="21"/>
                <w:szCs w:val="21"/>
              </w:rPr>
              <w:t>实地调查，该项目地处乡村地区，周边分布有大面积农林地，生活污水经化粪池处理作农肥</w:t>
            </w:r>
            <w:r>
              <w:rPr>
                <w:rFonts w:hint="default" w:ascii="Times New Roman" w:hAnsi="Times New Roman" w:cs="Times New Roman"/>
                <w:color w:val="000000"/>
                <w:kern w:val="0"/>
                <w:sz w:val="21"/>
                <w:szCs w:val="21"/>
              </w:rPr>
              <w:t>浇灌</w:t>
            </w:r>
            <w:r>
              <w:rPr>
                <w:rFonts w:hint="default" w:ascii="Times New Roman" w:hAnsi="Times New Roman" w:cs="Times New Roman"/>
                <w:sz w:val="21"/>
                <w:szCs w:val="21"/>
              </w:rPr>
              <w:t>对区域环境影响小。生产场区受雨水的淋滤、渗透产生的含泥沙的废水最大汇集量25m</w:t>
            </w:r>
            <w:r>
              <w:rPr>
                <w:rFonts w:hint="default" w:ascii="Times New Roman" w:hAnsi="Times New Roman" w:cs="Times New Roman"/>
                <w:sz w:val="21"/>
                <w:szCs w:val="21"/>
                <w:vertAlign w:val="superscript"/>
              </w:rPr>
              <w:t>3</w:t>
            </w:r>
            <w:r>
              <w:rPr>
                <w:rFonts w:hint="default" w:ascii="Times New Roman" w:hAnsi="Times New Roman" w:cs="Times New Roman"/>
                <w:sz w:val="21"/>
                <w:szCs w:val="21"/>
              </w:rPr>
              <w:t>/d，废水中污染物主要是SS，通过场区周边修建截排水沟截流收集和沟尾端设置的沉淀池沉淀处理后，全部回用作场区抑尘水和设备冷却水，不外排，对区域水环境不产生影响。</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大气环境</w:t>
            </w:r>
          </w:p>
        </w:tc>
        <w:tc>
          <w:tcPr>
            <w:tcW w:w="3689" w:type="pct"/>
            <w:tcBorders>
              <w:tl2br w:val="nil"/>
              <w:tr2bl w:val="nil"/>
            </w:tcBorders>
            <w:shd w:val="clear" w:color="auto" w:fill="auto"/>
            <w:vAlign w:val="center"/>
          </w:tcPr>
          <w:p>
            <w:pPr>
              <w:spacing w:line="240" w:lineRule="auto"/>
              <w:rPr>
                <w:rFonts w:hint="eastAsia" w:ascii="Times New Roman" w:hAnsi="Times New Roman" w:eastAsia="宋体" w:cs="Times New Roman"/>
                <w:color w:val="auto"/>
                <w:sz w:val="21"/>
                <w:highlight w:val="none"/>
                <w:lang w:eastAsia="zh-CN"/>
              </w:rPr>
            </w:pPr>
            <w:r>
              <w:rPr>
                <w:rFonts w:hint="default" w:ascii="Times New Roman" w:hAnsi="Times New Roman" w:cs="Times New Roman"/>
                <w:sz w:val="21"/>
                <w:szCs w:val="21"/>
              </w:rPr>
              <w:t>全过程湿式作业等措施处理后，粉尘大部分可得到有效控制</w:t>
            </w:r>
            <w:r>
              <w:rPr>
                <w:rFonts w:hint="default" w:ascii="Times New Roman" w:hAnsi="Times New Roman" w:cs="Times New Roman"/>
                <w:sz w:val="21"/>
                <w:szCs w:val="21"/>
                <w:lang w:eastAsia="zh-CN"/>
              </w:rPr>
              <w:t>，</w:t>
            </w:r>
            <w:r>
              <w:rPr>
                <w:rFonts w:hint="default" w:ascii="Times New Roman" w:hAnsi="Times New Roman" w:cs="Times New Roman"/>
                <w:sz w:val="21"/>
                <w:szCs w:val="21"/>
              </w:rPr>
              <w:t>无组织排放粉尘的最大落地浓度出现在下风向28m处，最大值为0.0807mg/m</w:t>
            </w:r>
            <w:r>
              <w:rPr>
                <w:rFonts w:hint="default" w:ascii="Times New Roman" w:hAnsi="Times New Roman" w:cs="Times New Roman"/>
                <w:sz w:val="21"/>
                <w:szCs w:val="21"/>
                <w:vertAlign w:val="superscript"/>
              </w:rPr>
              <w:t>3</w:t>
            </w:r>
            <w:r>
              <w:rPr>
                <w:rFonts w:hint="default" w:ascii="Times New Roman" w:hAnsi="Times New Roman" w:cs="Times New Roman"/>
                <w:sz w:val="21"/>
                <w:szCs w:val="21"/>
              </w:rPr>
              <w:t>，TSP的最大落地浓度远小于《环境空气质量标准》（GB3095-2012）二级标准，P</w:t>
            </w:r>
            <w:r>
              <w:rPr>
                <w:rFonts w:hint="default" w:ascii="Times New Roman" w:hAnsi="Times New Roman" w:cs="Times New Roman"/>
                <w:sz w:val="21"/>
                <w:szCs w:val="21"/>
                <w:vertAlign w:val="subscript"/>
              </w:rPr>
              <w:t>max</w:t>
            </w:r>
            <w:r>
              <w:rPr>
                <w:rFonts w:hint="default" w:ascii="Times New Roman" w:hAnsi="Times New Roman" w:cs="Times New Roman"/>
                <w:sz w:val="21"/>
                <w:szCs w:val="21"/>
              </w:rPr>
              <w:t>=8.97%＜10%，可不进行进一步预测。大气卫生防护距离为破碎区生产区外50m范围，根据项目平面布局，破碎生产区距离边界最近距离10m，现有最近一户民居距离厂界50m。为进一步减小对居民的影响，破碎生产区增加减震隔声围挡，生产区尽量北靠，南侧厂界增设围挡或围墙。通过措施处理后可弱化对周边居民影响。</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声环境</w:t>
            </w:r>
          </w:p>
        </w:tc>
        <w:tc>
          <w:tcPr>
            <w:tcW w:w="3689" w:type="pct"/>
            <w:tcBorders>
              <w:tl2br w:val="nil"/>
              <w:tr2bl w:val="nil"/>
            </w:tcBorders>
            <w:shd w:val="clear" w:color="auto" w:fill="auto"/>
            <w:vAlign w:val="center"/>
          </w:tcPr>
          <w:p>
            <w:pPr>
              <w:spacing w:line="240" w:lineRule="auto"/>
              <w:rPr>
                <w:rFonts w:hint="eastAsia" w:ascii="Times New Roman" w:hAnsi="Times New Roman" w:eastAsia="宋体" w:cs="Times New Roman"/>
                <w:color w:val="auto"/>
                <w:sz w:val="21"/>
                <w:szCs w:val="21"/>
                <w:highlight w:val="none"/>
                <w:lang w:eastAsia="zh-CN"/>
              </w:rPr>
            </w:pPr>
            <w:r>
              <w:rPr>
                <w:rFonts w:hAnsi="宋体"/>
                <w:sz w:val="21"/>
                <w:szCs w:val="21"/>
              </w:rPr>
              <w:t>项目夜间不运行</w:t>
            </w:r>
            <w:r>
              <w:rPr>
                <w:rFonts w:hint="eastAsia" w:hAnsi="宋体"/>
                <w:sz w:val="21"/>
                <w:szCs w:val="21"/>
                <w:lang w:eastAsia="zh-CN"/>
              </w:rPr>
              <w:t>，通过</w:t>
            </w:r>
            <w:r>
              <w:rPr>
                <w:rFonts w:hint="eastAsia"/>
                <w:sz w:val="21"/>
                <w:szCs w:val="21"/>
              </w:rPr>
              <w:t>根据预测结果，</w:t>
            </w:r>
            <w:r>
              <w:rPr>
                <w:rFonts w:hAnsi="宋体"/>
                <w:sz w:val="21"/>
                <w:szCs w:val="21"/>
              </w:rPr>
              <w:t>东、南、西、北各厂界昼噪声贡献值均低于《工业企业厂界环境噪声排放标准》</w:t>
            </w:r>
            <w:r>
              <w:rPr>
                <w:rFonts w:hint="default" w:ascii="Times New Roman" w:hAnsi="Times New Roman" w:cs="Times New Roman"/>
                <w:sz w:val="21"/>
                <w:szCs w:val="21"/>
              </w:rPr>
              <w:t>（GB12348-2008）2类标准限值，西南侧最近居民处噪声贡献值为34.5 dB（A），</w:t>
            </w:r>
            <w:r>
              <w:rPr>
                <w:rFonts w:hint="eastAsia"/>
                <w:sz w:val="21"/>
                <w:szCs w:val="21"/>
              </w:rPr>
              <w:t>项目运行对其影响较小，为进一步减小对周边民居的影响，高噪声设备尽量往东北靠，在破碎机外围增加档板，既能隔音又能防尘；加强基础减震，通过措施处理后能弱化噪声影响</w:t>
            </w:r>
            <w:r>
              <w:rPr>
                <w:sz w:val="21"/>
                <w:szCs w:val="21"/>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vMerge w:val="continue"/>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p>
        </w:tc>
        <w:tc>
          <w:tcPr>
            <w:tcW w:w="642"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固体废物</w:t>
            </w:r>
          </w:p>
        </w:tc>
        <w:tc>
          <w:tcPr>
            <w:tcW w:w="3689" w:type="pct"/>
            <w:tcBorders>
              <w:tl2br w:val="nil"/>
              <w:tr2bl w:val="nil"/>
            </w:tcBorders>
            <w:shd w:val="clear" w:color="auto" w:fill="auto"/>
            <w:vAlign w:val="center"/>
          </w:tcPr>
          <w:p>
            <w:pPr>
              <w:spacing w:line="240" w:lineRule="auto"/>
              <w:rPr>
                <w:rFonts w:hint="default" w:ascii="Times New Roman" w:hAnsi="Times New Roman" w:cs="Times New Roman"/>
                <w:color w:val="auto"/>
                <w:spacing w:val="4"/>
                <w:sz w:val="21"/>
                <w:szCs w:val="21"/>
                <w:highlight w:val="none"/>
              </w:rPr>
            </w:pPr>
            <w:r>
              <w:rPr>
                <w:rFonts w:hint="default" w:ascii="Times New Roman" w:hAnsi="Times New Roman" w:cs="Times New Roman"/>
                <w:sz w:val="21"/>
                <w:szCs w:val="21"/>
              </w:rPr>
              <w:t>生产固体废弃物来筛分不合格品和职工生活垃圾，其中不合格料集中收集后回用破碎工序，不外排。生活垃圾集中收集送附近农村垃圾转运站处理，对环境影响小。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668" w:type="pct"/>
            <w:tcBorders>
              <w:tl2br w:val="nil"/>
              <w:tr2bl w:val="nil"/>
            </w:tcBorders>
            <w:shd w:val="clear" w:color="auto" w:fill="auto"/>
            <w:vAlign w:val="center"/>
          </w:tcPr>
          <w:p>
            <w:pPr>
              <w:spacing w:line="240" w:lineRule="auto"/>
              <w:ind w:right="-79" w:rightChars="-36"/>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评价总结论</w:t>
            </w:r>
          </w:p>
        </w:tc>
        <w:tc>
          <w:tcPr>
            <w:tcW w:w="4331" w:type="pct"/>
            <w:gridSpan w:val="2"/>
            <w:tcBorders>
              <w:tl2br w:val="nil"/>
              <w:tr2bl w:val="nil"/>
            </w:tcBorders>
            <w:shd w:val="clear" w:color="auto" w:fill="auto"/>
            <w:vAlign w:val="center"/>
          </w:tcPr>
          <w:p>
            <w:pPr>
              <w:spacing w:line="360" w:lineRule="auto"/>
              <w:ind w:firstLine="420" w:firstLineChars="200"/>
              <w:jc w:val="left"/>
              <w:rPr>
                <w:rFonts w:hint="default" w:ascii="Times New Roman" w:hAnsi="Times New Roman" w:cs="Times New Roman"/>
                <w:color w:val="auto"/>
                <w:spacing w:val="4"/>
                <w:sz w:val="21"/>
                <w:szCs w:val="21"/>
                <w:highlight w:val="none"/>
              </w:rPr>
            </w:pPr>
            <w:r>
              <w:rPr>
                <w:sz w:val="21"/>
                <w:szCs w:val="21"/>
              </w:rPr>
              <w:t>永定区</w:t>
            </w:r>
            <w:r>
              <w:rPr>
                <w:rFonts w:hint="eastAsia"/>
                <w:sz w:val="21"/>
                <w:szCs w:val="21"/>
                <w:lang w:eastAsia="zh-CN"/>
              </w:rPr>
              <w:t>庄家峪建筑垃圾综合利用项目</w:t>
            </w:r>
            <w:r>
              <w:rPr>
                <w:sz w:val="21"/>
                <w:szCs w:val="21"/>
              </w:rPr>
              <w:t>符合国家产业政策，具有良好的</w:t>
            </w:r>
            <w:r>
              <w:rPr>
                <w:rFonts w:hint="eastAsia"/>
                <w:sz w:val="21"/>
                <w:szCs w:val="21"/>
              </w:rPr>
              <w:t>环境</w:t>
            </w:r>
            <w:r>
              <w:rPr>
                <w:sz w:val="21"/>
                <w:szCs w:val="21"/>
              </w:rPr>
              <w:t>效益和社会效益，废水、废气、噪声可实现达标排放，固体废物可得到安全合理处置，工程建设在落实环评要求的污染防治措施后，对外环境影响小。因此，从环保角度分析，本工程的生产营运是可行的。</w:t>
            </w:r>
          </w:p>
        </w:tc>
      </w:t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tbl>
    <w:p>
      <w:pPr>
        <w:pStyle w:val="5"/>
        <w:bidi w:val="0"/>
        <w:ind w:left="-100" w:leftChars="0" w:firstLineChars="0"/>
        <w:outlineLvl w:val="1"/>
        <w:rPr>
          <w:rFonts w:hint="default"/>
          <w:color w:val="auto"/>
          <w:highlight w:val="none"/>
          <w:lang w:val="en-US" w:eastAsia="zh-CN"/>
        </w:rPr>
      </w:pPr>
      <w:bookmarkStart w:id="487" w:name="_Toc547"/>
      <w:bookmarkStart w:id="488" w:name="_Toc24309"/>
      <w:bookmarkStart w:id="489" w:name="_Toc20506"/>
      <w:bookmarkStart w:id="490" w:name="_Toc21618"/>
      <w:r>
        <w:rPr>
          <w:rFonts w:hint="eastAsia"/>
          <w:color w:val="auto"/>
          <w:highlight w:val="none"/>
          <w:lang w:val="en-US" w:eastAsia="zh-CN"/>
        </w:rPr>
        <w:t>审批部门审批决定</w:t>
      </w:r>
      <w:bookmarkEnd w:id="487"/>
      <w:bookmarkEnd w:id="488"/>
      <w:bookmarkEnd w:id="489"/>
      <w:bookmarkEnd w:id="490"/>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firstLine="480" w:firstLineChars="200"/>
        <w:jc w:val="both"/>
        <w:textAlignment w:val="auto"/>
        <w:rPr>
          <w:rFonts w:hint="default" w:ascii="Times New Roman" w:hAnsi="Times New Roman" w:cs="Times New Roman"/>
          <w:snapToGrid w:val="0"/>
          <w:color w:val="auto"/>
          <w:kern w:val="0"/>
          <w:sz w:val="24"/>
          <w:szCs w:val="24"/>
          <w:highlight w:val="none"/>
          <w:lang w:val="en-US" w:eastAsia="zh-CN"/>
        </w:rPr>
      </w:pPr>
      <w:r>
        <w:rPr>
          <w:rFonts w:hint="default" w:ascii="Times New Roman" w:hAnsi="Times New Roman" w:cs="Times New Roman"/>
          <w:snapToGrid w:val="0"/>
          <w:color w:val="auto"/>
          <w:kern w:val="0"/>
          <w:sz w:val="24"/>
          <w:szCs w:val="24"/>
          <w:highlight w:val="none"/>
          <w:lang w:val="en-US" w:eastAsia="zh-CN"/>
        </w:rPr>
        <w:t>20</w:t>
      </w:r>
      <w:r>
        <w:rPr>
          <w:rFonts w:hint="eastAsia" w:ascii="Times New Roman" w:hAnsi="Times New Roman" w:cs="Times New Roman"/>
          <w:snapToGrid w:val="0"/>
          <w:color w:val="auto"/>
          <w:kern w:val="0"/>
          <w:sz w:val="24"/>
          <w:szCs w:val="24"/>
          <w:highlight w:val="none"/>
          <w:lang w:val="en-US" w:eastAsia="zh-CN"/>
        </w:rPr>
        <w:t>19</w:t>
      </w:r>
      <w:r>
        <w:rPr>
          <w:rFonts w:hint="default" w:ascii="Times New Roman" w:hAnsi="Times New Roman" w:cs="Times New Roman"/>
          <w:snapToGrid w:val="0"/>
          <w:color w:val="auto"/>
          <w:kern w:val="0"/>
          <w:sz w:val="24"/>
          <w:szCs w:val="24"/>
          <w:highlight w:val="none"/>
          <w:lang w:val="en-US" w:eastAsia="zh-CN"/>
        </w:rPr>
        <w:t>年</w:t>
      </w:r>
      <w:r>
        <w:rPr>
          <w:rFonts w:hint="eastAsia" w:ascii="Times New Roman" w:hAnsi="Times New Roman" w:cs="Times New Roman"/>
          <w:snapToGrid w:val="0"/>
          <w:color w:val="auto"/>
          <w:kern w:val="0"/>
          <w:sz w:val="24"/>
          <w:szCs w:val="24"/>
          <w:highlight w:val="none"/>
          <w:lang w:val="en-US" w:eastAsia="zh-CN"/>
        </w:rPr>
        <w:t>3</w:t>
      </w:r>
      <w:r>
        <w:rPr>
          <w:rFonts w:hint="default" w:ascii="Times New Roman" w:hAnsi="Times New Roman" w:cs="Times New Roman"/>
          <w:snapToGrid w:val="0"/>
          <w:color w:val="auto"/>
          <w:kern w:val="0"/>
          <w:sz w:val="24"/>
          <w:szCs w:val="24"/>
          <w:highlight w:val="none"/>
          <w:lang w:val="en-US" w:eastAsia="zh-CN"/>
        </w:rPr>
        <w:t>月</w:t>
      </w:r>
      <w:r>
        <w:rPr>
          <w:rFonts w:hint="eastAsia" w:ascii="Times New Roman" w:hAnsi="Times New Roman" w:cs="Times New Roman"/>
          <w:snapToGrid w:val="0"/>
          <w:color w:val="auto"/>
          <w:kern w:val="0"/>
          <w:sz w:val="24"/>
          <w:szCs w:val="24"/>
          <w:highlight w:val="none"/>
          <w:lang w:val="en-US" w:eastAsia="zh-CN"/>
        </w:rPr>
        <w:t>3</w:t>
      </w:r>
      <w:r>
        <w:rPr>
          <w:rFonts w:hint="default" w:ascii="Times New Roman" w:hAnsi="Times New Roman" w:cs="Times New Roman"/>
          <w:snapToGrid w:val="0"/>
          <w:color w:val="auto"/>
          <w:kern w:val="0"/>
          <w:sz w:val="24"/>
          <w:szCs w:val="24"/>
          <w:highlight w:val="none"/>
          <w:lang w:val="en-US" w:eastAsia="zh-CN"/>
        </w:rPr>
        <w:t>日张家界</w:t>
      </w:r>
      <w:r>
        <w:rPr>
          <w:rFonts w:hint="eastAsia" w:ascii="Times New Roman" w:hAnsi="Times New Roman" w:cs="Times New Roman"/>
          <w:snapToGrid w:val="0"/>
          <w:color w:val="auto"/>
          <w:kern w:val="0"/>
          <w:sz w:val="24"/>
          <w:szCs w:val="24"/>
          <w:highlight w:val="none"/>
          <w:lang w:val="en-US" w:eastAsia="zh-CN"/>
        </w:rPr>
        <w:t>市生态环境局</w:t>
      </w:r>
      <w:r>
        <w:rPr>
          <w:rFonts w:hint="default" w:ascii="Times New Roman" w:hAnsi="Times New Roman" w:cs="Times New Roman"/>
          <w:snapToGrid w:val="0"/>
          <w:color w:val="auto"/>
          <w:kern w:val="0"/>
          <w:sz w:val="24"/>
          <w:szCs w:val="24"/>
          <w:highlight w:val="none"/>
          <w:lang w:val="en-US" w:eastAsia="zh-CN"/>
        </w:rPr>
        <w:t>以张环审</w:t>
      </w:r>
      <w:r>
        <w:rPr>
          <w:rFonts w:hint="default" w:ascii="Times New Roman" w:hAnsi="Times New Roman" w:eastAsia="宋体" w:cs="Times New Roman"/>
          <w:color w:val="auto"/>
          <w:sz w:val="24"/>
          <w:szCs w:val="24"/>
          <w:highlight w:val="none"/>
          <w:lang w:val="en-US" w:eastAsia="zh-CN"/>
        </w:rPr>
        <w:t>〔2019〕</w:t>
      </w:r>
      <w:r>
        <w:rPr>
          <w:rFonts w:hint="eastAsia" w:ascii="Times New Roman" w:hAnsi="Times New Roman" w:cs="Times New Roman"/>
          <w:snapToGrid w:val="0"/>
          <w:color w:val="auto"/>
          <w:kern w:val="0"/>
          <w:sz w:val="24"/>
          <w:szCs w:val="24"/>
          <w:highlight w:val="none"/>
          <w:lang w:val="en-US" w:eastAsia="zh-CN"/>
        </w:rPr>
        <w:t>5</w:t>
      </w:r>
      <w:r>
        <w:rPr>
          <w:rFonts w:hint="default" w:ascii="Times New Roman" w:hAnsi="Times New Roman" w:cs="Times New Roman"/>
          <w:snapToGrid w:val="0"/>
          <w:color w:val="auto"/>
          <w:kern w:val="0"/>
          <w:sz w:val="24"/>
          <w:szCs w:val="24"/>
          <w:highlight w:val="none"/>
          <w:lang w:val="en-US" w:eastAsia="zh-CN"/>
        </w:rPr>
        <w:t>号文对《</w:t>
      </w:r>
      <w:r>
        <w:rPr>
          <w:rFonts w:hint="eastAsia" w:ascii="Times New Roman" w:hAnsi="Times New Roman" w:cs="Times New Roman"/>
          <w:snapToGrid w:val="0"/>
          <w:color w:val="auto"/>
          <w:kern w:val="0"/>
          <w:sz w:val="24"/>
          <w:szCs w:val="24"/>
          <w:highlight w:val="none"/>
          <w:lang w:val="en-US" w:eastAsia="zh-CN"/>
        </w:rPr>
        <w:t>永定区庄家峪建筑垃圾综合利用项目</w:t>
      </w:r>
      <w:r>
        <w:rPr>
          <w:rFonts w:hint="default" w:ascii="Times New Roman" w:hAnsi="Times New Roman" w:cs="Times New Roman"/>
          <w:snapToGrid w:val="0"/>
          <w:color w:val="auto"/>
          <w:kern w:val="0"/>
          <w:sz w:val="24"/>
          <w:szCs w:val="24"/>
          <w:highlight w:val="none"/>
          <w:lang w:val="en-US" w:eastAsia="zh-CN"/>
        </w:rPr>
        <w:t>》予以批复，原文如下：</w:t>
      </w:r>
    </w:p>
    <w:p>
      <w:pPr>
        <w:keepNext w:val="0"/>
        <w:keepLines w:val="0"/>
        <w:pageBreakBefore w:val="0"/>
        <w:widowControl w:val="0"/>
        <w:kinsoku/>
        <w:wordWrap/>
        <w:overflowPunct/>
        <w:topLinePunct w:val="0"/>
        <w:autoSpaceDE w:val="0"/>
        <w:autoSpaceDN w:val="0"/>
        <w:bidi w:val="0"/>
        <w:adjustRightIn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张家界发发工程机械有限公司</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autoSpaceDE w:val="0"/>
        <w:autoSpaceDN w:val="0"/>
        <w:bidi w:val="0"/>
        <w:adjustRightIn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你单位报送的由</w:t>
      </w:r>
      <w:r>
        <w:rPr>
          <w:rFonts w:hint="eastAsia" w:ascii="Times New Roman" w:hAnsi="Times New Roman" w:cs="Times New Roman"/>
          <w:color w:val="auto"/>
          <w:sz w:val="24"/>
          <w:szCs w:val="24"/>
          <w:highlight w:val="none"/>
          <w:lang w:eastAsia="zh-CN"/>
        </w:rPr>
        <w:t>湖南宏晟环保技术研究院有限</w:t>
      </w:r>
      <w:r>
        <w:rPr>
          <w:rFonts w:hint="default" w:ascii="Times New Roman" w:hAnsi="Times New Roman" w:cs="Times New Roman"/>
          <w:color w:val="auto"/>
          <w:sz w:val="24"/>
          <w:szCs w:val="24"/>
          <w:highlight w:val="none"/>
        </w:rPr>
        <w:t>公司编制的《</w:t>
      </w:r>
      <w:r>
        <w:rPr>
          <w:rFonts w:hint="eastAsia" w:ascii="Times New Roman" w:hAnsi="Times New Roman" w:cs="Times New Roman"/>
          <w:color w:val="auto"/>
          <w:sz w:val="24"/>
          <w:szCs w:val="24"/>
          <w:highlight w:val="none"/>
          <w:lang w:eastAsia="zh-CN"/>
        </w:rPr>
        <w:t>永定区庄家峪建筑垃圾综合利用项目</w:t>
      </w:r>
      <w:r>
        <w:rPr>
          <w:rFonts w:hint="default" w:ascii="Times New Roman" w:hAnsi="Times New Roman" w:cs="Times New Roman"/>
          <w:color w:val="auto"/>
          <w:sz w:val="24"/>
          <w:szCs w:val="24"/>
          <w:highlight w:val="none"/>
        </w:rPr>
        <w:t>》及相关资料收悉，经研究，现批复如下：</w:t>
      </w:r>
    </w:p>
    <w:p>
      <w:pPr>
        <w:keepNext w:val="0"/>
        <w:keepLines w:val="0"/>
        <w:pageBreakBefore w:val="0"/>
        <w:widowControl w:val="0"/>
        <w:numPr>
          <w:ilvl w:val="0"/>
          <w:numId w:val="6"/>
        </w:numPr>
        <w:kinsoku/>
        <w:wordWrap/>
        <w:overflowPunct/>
        <w:topLinePunct w:val="0"/>
        <w:autoSpaceDE w:val="0"/>
        <w:autoSpaceDN w:val="0"/>
        <w:bidi w:val="0"/>
        <w:adjustRightInd/>
        <w:spacing w:line="360" w:lineRule="auto"/>
        <w:ind w:firstLine="480" w:firstLineChars="200"/>
        <w:jc w:val="both"/>
        <w:textAlignment w:val="auto"/>
        <w:rPr>
          <w:rFonts w:hint="eastAsia"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rPr>
        <w:t>永定区</w:t>
      </w:r>
      <w:r>
        <w:rPr>
          <w:rFonts w:hint="eastAsia" w:ascii="Times New Roman" w:hAnsi="Times New Roman" w:cs="Times New Roman"/>
          <w:color w:val="auto"/>
          <w:sz w:val="24"/>
          <w:szCs w:val="24"/>
          <w:highlight w:val="none"/>
          <w:lang w:eastAsia="zh-CN"/>
        </w:rPr>
        <w:t>庄家峪建筑垃圾综合利用项目</w:t>
      </w:r>
      <w:r>
        <w:rPr>
          <w:rFonts w:hint="default" w:ascii="Times New Roman" w:hAnsi="Times New Roman" w:cs="Times New Roman"/>
          <w:color w:val="auto"/>
          <w:sz w:val="24"/>
          <w:szCs w:val="24"/>
          <w:highlight w:val="none"/>
        </w:rPr>
        <w:t>位于</w:t>
      </w:r>
      <w:r>
        <w:rPr>
          <w:rFonts w:hint="eastAsia" w:ascii="Times New Roman" w:hAnsi="Times New Roman" w:cs="Times New Roman"/>
          <w:color w:val="auto"/>
          <w:sz w:val="24"/>
          <w:szCs w:val="24"/>
          <w:highlight w:val="none"/>
          <w:lang w:eastAsia="zh-CN"/>
        </w:rPr>
        <w:t>张家界</w:t>
      </w:r>
      <w:r>
        <w:rPr>
          <w:rFonts w:hint="default" w:ascii="Times New Roman" w:hAnsi="Times New Roman" w:cs="Times New Roman"/>
          <w:color w:val="auto"/>
          <w:sz w:val="24"/>
          <w:szCs w:val="24"/>
          <w:highlight w:val="none"/>
        </w:rPr>
        <w:t>永定区</w:t>
      </w:r>
      <w:r>
        <w:rPr>
          <w:rFonts w:hint="eastAsia" w:ascii="Times New Roman" w:hAnsi="Times New Roman" w:cs="Times New Roman"/>
          <w:color w:val="auto"/>
          <w:sz w:val="24"/>
          <w:szCs w:val="24"/>
          <w:highlight w:val="none"/>
          <w:lang w:eastAsia="zh-CN"/>
        </w:rPr>
        <w:t>庄家峪村</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地理坐标为</w:t>
      </w:r>
      <w:r>
        <w:rPr>
          <w:rFonts w:hint="eastAsia"/>
          <w:sz w:val="24"/>
        </w:rPr>
        <w:t>北</w:t>
      </w:r>
      <w:r>
        <w:rPr>
          <w:rFonts w:hint="default" w:ascii="Times New Roman" w:hAnsi="Times New Roman" w:cs="Times New Roman"/>
          <w:sz w:val="24"/>
        </w:rPr>
        <w:t>纬29°06'10.89"，东经110°31'00.68"</w:t>
      </w:r>
      <w:r>
        <w:rPr>
          <w:rFonts w:hint="eastAsia"/>
          <w:bCs/>
          <w:sz w:val="24"/>
        </w:rPr>
        <w:t>。项目地原为村建废弃采石堆场，</w:t>
      </w:r>
      <w:r>
        <w:rPr>
          <w:rFonts w:hint="eastAsia"/>
          <w:bCs/>
          <w:sz w:val="24"/>
          <w:lang w:eastAsia="zh-CN"/>
        </w:rPr>
        <w:t>项目</w:t>
      </w:r>
      <w:r>
        <w:rPr>
          <w:rFonts w:hint="default" w:ascii="Times New Roman" w:hAnsi="Times New Roman" w:cs="Times New Roman"/>
          <w:color w:val="auto"/>
          <w:sz w:val="24"/>
          <w:szCs w:val="24"/>
          <w:highlight w:val="none"/>
        </w:rPr>
        <w:t>总</w:t>
      </w:r>
      <w:r>
        <w:rPr>
          <w:rFonts w:hint="eastAsia" w:ascii="Times New Roman" w:hAnsi="Times New Roman" w:cs="Times New Roman"/>
          <w:color w:val="auto"/>
          <w:sz w:val="24"/>
          <w:szCs w:val="24"/>
          <w:highlight w:val="none"/>
          <w:lang w:eastAsia="zh-CN"/>
        </w:rPr>
        <w:t>占</w:t>
      </w:r>
      <w:r>
        <w:rPr>
          <w:rFonts w:hint="default" w:ascii="Times New Roman" w:hAnsi="Times New Roman" w:cs="Times New Roman"/>
          <w:color w:val="auto"/>
          <w:sz w:val="24"/>
          <w:szCs w:val="24"/>
          <w:highlight w:val="none"/>
        </w:rPr>
        <w:t>地面积</w:t>
      </w:r>
      <w:r>
        <w:rPr>
          <w:rFonts w:hint="eastAsia" w:ascii="Times New Roman" w:hAnsi="Times New Roman" w:cs="Times New Roman"/>
          <w:color w:val="auto"/>
          <w:sz w:val="24"/>
          <w:szCs w:val="24"/>
          <w:highlight w:val="none"/>
          <w:lang w:val="en-US" w:eastAsia="zh-CN"/>
        </w:rPr>
        <w:t>2000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其中建筑占地面积</w:t>
      </w:r>
      <w:r>
        <w:rPr>
          <w:rFonts w:hint="default" w:ascii="Times New Roman" w:hAnsi="Times New Roman" w:cs="Times New Roman"/>
          <w:color w:val="auto"/>
          <w:sz w:val="24"/>
          <w:szCs w:val="24"/>
          <w:highlight w:val="none"/>
        </w:rPr>
        <w:t>为</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办公休息区</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vertAlign w:val="baseline"/>
          <w:lang w:val="en-US" w:eastAsia="zh-CN"/>
        </w:rPr>
        <w:t>、</w:t>
      </w:r>
      <w:r>
        <w:rPr>
          <w:rFonts w:hint="eastAsia" w:ascii="Times New Roman" w:hAnsi="Times New Roman" w:cs="Times New Roman"/>
          <w:color w:val="auto"/>
          <w:sz w:val="24"/>
          <w:szCs w:val="24"/>
          <w:highlight w:val="none"/>
          <w:lang w:eastAsia="zh-CN"/>
        </w:rPr>
        <w:t>原料堆场</w:t>
      </w:r>
      <w:r>
        <w:rPr>
          <w:rFonts w:hint="eastAsia" w:ascii="Times New Roman" w:hAnsi="Times New Roman"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vertAlign w:val="baseline"/>
          <w:lang w:val="en-US" w:eastAsia="zh-CN"/>
        </w:rPr>
        <w:t>、</w:t>
      </w:r>
      <w:r>
        <w:rPr>
          <w:rFonts w:hint="eastAsia" w:ascii="Times New Roman" w:hAnsi="Times New Roman" w:cs="Times New Roman"/>
          <w:color w:val="auto"/>
          <w:sz w:val="24"/>
          <w:szCs w:val="24"/>
          <w:highlight w:val="none"/>
          <w:lang w:eastAsia="zh-CN"/>
        </w:rPr>
        <w:t>办产品</w:t>
      </w:r>
      <w:r>
        <w:rPr>
          <w:rFonts w:hint="eastAsia" w:ascii="Times New Roman" w:hAnsi="Times New Roman" w:cs="Times New Roman"/>
          <w:color w:val="auto"/>
          <w:sz w:val="24"/>
          <w:szCs w:val="24"/>
          <w:highlight w:val="none"/>
          <w:lang w:val="en-US" w:eastAsia="zh-CN"/>
        </w:rPr>
        <w:t>堆场2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vertAlign w:val="baseline"/>
          <w:lang w:val="en-US" w:eastAsia="zh-CN"/>
        </w:rPr>
        <w:t>、</w:t>
      </w:r>
      <w:r>
        <w:rPr>
          <w:rFonts w:hint="eastAsia" w:ascii="Times New Roman" w:hAnsi="Times New Roman" w:cs="Times New Roman"/>
          <w:color w:val="auto"/>
          <w:sz w:val="24"/>
          <w:szCs w:val="24"/>
          <w:highlight w:val="none"/>
          <w:lang w:eastAsia="zh-CN"/>
        </w:rPr>
        <w:t>生产区</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vertAlign w:val="baseline"/>
          <w:lang w:val="en-US" w:eastAsia="zh-CN"/>
        </w:rPr>
        <w:t>、</w:t>
      </w:r>
      <w:r>
        <w:rPr>
          <w:rFonts w:hint="eastAsia" w:ascii="Times New Roman" w:hAnsi="Times New Roman" w:cs="Times New Roman"/>
          <w:color w:val="auto"/>
          <w:sz w:val="24"/>
          <w:szCs w:val="24"/>
          <w:highlight w:val="none"/>
          <w:lang w:eastAsia="zh-CN"/>
        </w:rPr>
        <w:t>门卫磅站</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00</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vertAlign w:val="baseline"/>
          <w:lang w:val="en-US" w:eastAsia="zh-CN"/>
        </w:rPr>
        <w:t>、总投资200万元，其中环保投资37.1万元，年加工处理建筑垃圾6万t。</w:t>
      </w:r>
    </w:p>
    <w:p>
      <w:pPr>
        <w:keepNext w:val="0"/>
        <w:keepLines w:val="0"/>
        <w:pageBreakBefore w:val="0"/>
        <w:widowControl w:val="0"/>
        <w:kinsoku/>
        <w:wordWrap/>
        <w:overflowPunct/>
        <w:topLinePunct w:val="0"/>
        <w:autoSpaceDE w:val="0"/>
        <w:autoSpaceDN w:val="0"/>
        <w:bidi w:val="0"/>
        <w:adjustRightInd/>
        <w:spacing w:line="360" w:lineRule="auto"/>
        <w:ind w:firstLine="480" w:firstLineChars="200"/>
        <w:jc w:val="both"/>
        <w:textAlignment w:val="auto"/>
        <w:rPr>
          <w:rFonts w:hint="default" w:ascii="Times New Roman" w:hAnsi="Times New Roman" w:cs="Times New Roman"/>
          <w:color w:val="auto"/>
          <w:sz w:val="24"/>
          <w:szCs w:val="24"/>
          <w:highlight w:val="none"/>
        </w:rPr>
      </w:pPr>
      <w:bookmarkStart w:id="491" w:name="bookmark8"/>
      <w:r>
        <w:rPr>
          <w:rFonts w:hint="default" w:ascii="Times New Roman" w:hAnsi="Times New Roman" w:cs="Times New Roman"/>
          <w:color w:val="auto"/>
          <w:sz w:val="24"/>
          <w:szCs w:val="24"/>
          <w:highlight w:val="none"/>
        </w:rPr>
        <w:t>依据环境影响报告表分析结论，项目建设符合国家产业政策及永定区中心城区土地利用总体规划要求，我局同意你单位按照环境影响报告表所列工程性质、内容、规模、位置以及采取的环境保护对策措施进行建设。</w:t>
      </w:r>
    </w:p>
    <w:bookmarkEnd w:id="491"/>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二、建设单位在设计、建设和运营管理过程中，应严格执行环保“三同时”制度，落实环境影响报告表中提出的各项环保措施及管理要求，确保各项污染防治设施落实到位，并注意做好以下工作: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1.施工期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(1) 按照《湖南省建筑施工扬尘污染综合治理工作的实施意见》、《张家界市扬尘污染防治条例》的要求，制定施工扬尘污染防治方案，落实道路施工“五要素”，推进施工场地绿色施工。为防治施工范围扬尘污染，施工现场设置不低于2.5m之续、硬质围挡，施工场地出入口设置车辆冲洗平台、配备专职保洁员，场地内车行道路面硬化，场地内酒水抑尘，渣土、物料密闭运输，施工中采用商品混凝土，不得现场拌合。</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(2)施工期生活污水经旱厕处理后用于菜地施肥，不外排:施工废水经隔油池、沉淀池处理后回用于车辆冲洗或场地内酒水抑尘，循环使用不外排，</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eastAsia="zh-CN"/>
        </w:rPr>
        <w:t>)施工机械选用低噪音设备，采取隔声、消声、减振等措施。合理安特施工作业时间，严格限制夜间(2:00次日凌展6:00进行敦强噪声施工作业，因生产工艺需要必需夜间连续施工作业，施工前应当办理夜间施工手续，并进行公告。施工场界噪声执行《建筑施工场界环境噪声排放标准》(B12523-2011)规定的噪声排放限值。</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(4)施工期生活垃圾收集后交环卫部门处置:建筑垃圾回用做生产原料，不能利用部分送建筑垃圾堆放场，渣土应封闭运输，防止沿途撒落。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(5) 严格控制施工作业范围和施工临时占地面积，施工利离的表土保存并覆盖作为后期绿化土源:施工场地四周设明沟、沉沙井。挡土墙，防止暴雨冲潮进入地表水体，修复场地施工结束后及时清理现场，做好场地绿化及生态恢复工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2.营运期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(1)实施雨污分流、污污分流。生活污水经三级化粪收集处理后用于菜地施肥；车辆冲洗废水经收集沉淀处理后全部回用场区洒水抑尘或设施除尘用水。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(2)营运期运输车辆采取限速、限载并加盖蓬布措施，防止物料飞扬:运输道路采取酒水抑尘措施，减小车辆运输扬尘。</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(3)破碎、传输带、料仓、成品仓应全封闭，破碎机采用布袋除尘，对装卸点在装卸及倾倒时活水降尘，提高堆体表面含水率，并控制装卸高度。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(4)加强噪声污染防治措施:合理选用低噪声设备，对于地面设备噪声采取基础减震和建筑隔声的措施；加强运输车辆维修和保养；合理安排运输车辆工作时间，尽量避开夜间、休息时间运输；在居民居住地路边设置禁鸣和减速标志，尽量降低车辆运行噪声；禁止夜间装卸作业，确保场界噪声不超过《声环境质量标准》(GB 3096-2008)2类标准限值。</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(5)营运期生活垃圾收集后交环卫部门处置:生产活动产生的固废应运送至建筑垃圾堆放场处理。废机油、废抹布、废油桶、废含油棉纱手套等暂存危废暂存问，统收集后交由有危废资质的单位处置。</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(6)建设单位应当按照国务院环境保护行政主管部门规定的标准和程序，配套建设环境保护设施，其配套建设的环境保护设施经验收合格后，方可投入生产或者使用。</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三、张家界市生态环境局永定区分局负责制定该项目“三同时”日常监督管理计划并组织实施。</w:t>
      </w:r>
      <w:r>
        <w:rPr>
          <w:rFonts w:hint="eastAsia" w:ascii="Times New Roman" w:hAnsi="Times New Roman" w:cs="Times New Roman"/>
          <w:color w:val="auto"/>
          <w:sz w:val="24"/>
          <w:szCs w:val="24"/>
          <w:highlight w:val="none"/>
          <w:lang w:eastAsia="zh-CN"/>
        </w:rPr>
        <w:br w:type="page"/>
      </w:r>
    </w:p>
    <w:p>
      <w:pPr>
        <w:pStyle w:val="4"/>
        <w:bidi w:val="0"/>
        <w:outlineLvl w:val="0"/>
        <w:rPr>
          <w:rFonts w:hint="default"/>
          <w:color w:val="auto"/>
          <w:highlight w:val="none"/>
          <w:lang w:val="en-US" w:eastAsia="zh-CN"/>
        </w:rPr>
      </w:pPr>
      <w:bookmarkStart w:id="492" w:name="_Toc11338"/>
      <w:bookmarkStart w:id="493" w:name="_Toc31840"/>
      <w:bookmarkStart w:id="494" w:name="_Toc7877"/>
      <w:bookmarkStart w:id="495" w:name="_Toc21198"/>
      <w:bookmarkStart w:id="496" w:name="_Toc8479"/>
      <w:bookmarkStart w:id="497" w:name="_Toc30974"/>
      <w:bookmarkStart w:id="498" w:name="_Toc164"/>
      <w:bookmarkStart w:id="499" w:name="_Toc24703"/>
      <w:bookmarkStart w:id="500" w:name="_Toc8751"/>
      <w:bookmarkStart w:id="501" w:name="_Toc5861"/>
      <w:bookmarkStart w:id="502" w:name="_Toc5144"/>
      <w:bookmarkStart w:id="503" w:name="_Toc11464"/>
      <w:r>
        <w:rPr>
          <w:rFonts w:hint="default"/>
          <w:color w:val="auto"/>
          <w:highlight w:val="none"/>
          <w:lang w:val="en-US" w:eastAsia="zh-CN"/>
        </w:rPr>
        <w:t>验收执行标准</w:t>
      </w:r>
      <w:bookmarkEnd w:id="484"/>
      <w:bookmarkEnd w:id="485"/>
      <w:bookmarkEnd w:id="486"/>
      <w:bookmarkEnd w:id="492"/>
      <w:bookmarkEnd w:id="493"/>
      <w:bookmarkEnd w:id="494"/>
      <w:bookmarkEnd w:id="495"/>
      <w:bookmarkEnd w:id="496"/>
      <w:bookmarkEnd w:id="497"/>
      <w:bookmarkEnd w:id="498"/>
      <w:bookmarkEnd w:id="499"/>
      <w:bookmarkEnd w:id="500"/>
      <w:bookmarkEnd w:id="501"/>
      <w:bookmarkEnd w:id="502"/>
      <w:bookmarkEnd w:id="503"/>
    </w:p>
    <w:p>
      <w:pPr>
        <w:spacing w:line="360" w:lineRule="auto"/>
        <w:ind w:firstLine="480" w:firstLineChars="200"/>
        <w:rPr>
          <w:rFonts w:hAnsi="宋体"/>
          <w:kern w:val="0"/>
          <w:sz w:val="24"/>
          <w:szCs w:val="24"/>
        </w:rPr>
      </w:pPr>
      <w:r>
        <w:rPr>
          <w:rFonts w:hAnsi="宋体"/>
          <w:kern w:val="0"/>
          <w:sz w:val="24"/>
          <w:szCs w:val="24"/>
        </w:rPr>
        <w:t>根据</w:t>
      </w:r>
      <w:r>
        <w:rPr>
          <w:rFonts w:hAnsi="宋体"/>
          <w:color w:val="000000"/>
          <w:sz w:val="24"/>
          <w:szCs w:val="24"/>
        </w:rPr>
        <w:t>张家界市生态环境局</w:t>
      </w:r>
      <w:r>
        <w:rPr>
          <w:rFonts w:hint="eastAsia" w:hAnsi="宋体"/>
          <w:color w:val="000000"/>
          <w:sz w:val="24"/>
        </w:rPr>
        <w:t>张</w:t>
      </w:r>
      <w:r>
        <w:rPr>
          <w:rFonts w:hint="default" w:ascii="Times New Roman" w:hAnsi="Times New Roman" w:eastAsia="宋体" w:cs="Times New Roman"/>
          <w:color w:val="000000"/>
          <w:sz w:val="24"/>
          <w:szCs w:val="24"/>
        </w:rPr>
        <w:t>环审</w:t>
      </w:r>
      <w:r>
        <w:rPr>
          <w:rFonts w:hint="default" w:ascii="Times New Roman" w:hAnsi="Times New Roman" w:eastAsia="宋体" w:cs="Times New Roman"/>
          <w:color w:val="auto"/>
          <w:sz w:val="24"/>
          <w:szCs w:val="24"/>
          <w:highlight w:val="none"/>
          <w:lang w:val="en-US" w:eastAsia="zh-CN"/>
        </w:rPr>
        <w:t>〔2019〕</w:t>
      </w:r>
      <w:r>
        <w:rPr>
          <w:rFonts w:hint="default"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rPr>
        <w:t>号</w:t>
      </w:r>
      <w:r>
        <w:rPr>
          <w:rFonts w:hAnsi="宋体"/>
          <w:color w:val="000000"/>
          <w:sz w:val="24"/>
        </w:rPr>
        <w:t>文件和《</w:t>
      </w:r>
      <w:r>
        <w:rPr>
          <w:rFonts w:hint="eastAsia" w:ascii="Times New Roman" w:hAnsi="Times New Roman" w:cs="Times New Roman"/>
          <w:snapToGrid w:val="0"/>
          <w:color w:val="auto"/>
          <w:kern w:val="0"/>
          <w:sz w:val="24"/>
          <w:szCs w:val="24"/>
          <w:highlight w:val="none"/>
          <w:lang w:val="en-US" w:eastAsia="zh-CN"/>
        </w:rPr>
        <w:t>永定区庄家峪建筑垃圾综合利用项目</w:t>
      </w:r>
      <w:r>
        <w:rPr>
          <w:rFonts w:hAnsi="宋体"/>
          <w:color w:val="000000"/>
          <w:sz w:val="24"/>
        </w:rPr>
        <w:t>》</w:t>
      </w:r>
      <w:r>
        <w:rPr>
          <w:rFonts w:hAnsi="宋体"/>
          <w:kern w:val="0"/>
          <w:sz w:val="24"/>
          <w:szCs w:val="24"/>
        </w:rPr>
        <w:t>以及现场勘察，该项目验收标准执行如下：</w:t>
      </w:r>
    </w:p>
    <w:p>
      <w:pPr>
        <w:pStyle w:val="5"/>
        <w:spacing w:before="0" w:after="0" w:line="360" w:lineRule="auto"/>
        <w:ind w:left="-100" w:leftChars="0" w:firstLineChars="0"/>
        <w:rPr>
          <w:rFonts w:hint="eastAsia" w:ascii="宋体" w:hAnsi="宋体" w:eastAsia="宋体" w:cs="宋体"/>
          <w:kern w:val="2"/>
          <w:sz w:val="24"/>
          <w:szCs w:val="24"/>
        </w:rPr>
      </w:pPr>
      <w:bookmarkStart w:id="504" w:name="_Toc21322"/>
      <w:bookmarkStart w:id="505" w:name="_Toc28522"/>
      <w:bookmarkStart w:id="506" w:name="_Toc211096936"/>
      <w:bookmarkStart w:id="507" w:name="_Toc69834786"/>
      <w:bookmarkStart w:id="508" w:name="_Toc13585"/>
      <w:r>
        <w:rPr>
          <w:rFonts w:hint="eastAsia" w:ascii="宋体" w:hAnsi="宋体" w:eastAsia="宋体" w:cs="宋体"/>
          <w:kern w:val="2"/>
          <w:sz w:val="24"/>
          <w:szCs w:val="24"/>
        </w:rPr>
        <w:t>噪声验收执行标准</w:t>
      </w:r>
      <w:bookmarkEnd w:id="504"/>
      <w:bookmarkEnd w:id="505"/>
      <w:bookmarkEnd w:id="506"/>
      <w:bookmarkEnd w:id="507"/>
      <w:bookmarkEnd w:id="508"/>
    </w:p>
    <w:p>
      <w:pPr>
        <w:spacing w:line="360" w:lineRule="auto"/>
        <w:ind w:firstLine="480" w:firstLineChars="200"/>
        <w:rPr>
          <w:rFonts w:hint="default" w:ascii="Times New Roman" w:hAnsi="Times New Roman" w:eastAsia="宋体" w:cs="Times New Roman"/>
          <w:kern w:val="0"/>
          <w:sz w:val="24"/>
          <w:szCs w:val="24"/>
        </w:rPr>
      </w:pPr>
      <w:r>
        <w:rPr>
          <w:rFonts w:hint="default" w:ascii="Times New Roman" w:hAnsi="Times New Roman" w:cs="Times New Roman"/>
          <w:sz w:val="24"/>
        </w:rPr>
        <w:t>营运期噪声执行《工业企业厂界环境噪声排放标准》（GB12348-2008）2类标准</w:t>
      </w:r>
      <w:r>
        <w:rPr>
          <w:rFonts w:hint="default" w:ascii="Times New Roman" w:hAnsi="Times New Roman" w:eastAsia="宋体" w:cs="Times New Roman"/>
          <w:kern w:val="0"/>
          <w:sz w:val="24"/>
          <w:szCs w:val="24"/>
        </w:rPr>
        <w:t>。</w:t>
      </w:r>
    </w:p>
    <w:p>
      <w:pPr>
        <w:pStyle w:val="68"/>
        <w:adjustRightInd w:val="0"/>
        <w:snapToGrid w:val="0"/>
        <w:ind w:firstLine="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表6-1  噪声验收执行标准</w:t>
      </w:r>
    </w:p>
    <w:tbl>
      <w:tblPr>
        <w:tblStyle w:val="28"/>
        <w:tblW w:w="8915" w:type="dxa"/>
        <w:jc w:val="center"/>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915"/>
        <w:gridCol w:w="3155"/>
        <w:gridCol w:w="1529"/>
        <w:gridCol w:w="978"/>
        <w:gridCol w:w="992"/>
        <w:gridCol w:w="1346"/>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437" w:hRule="atLeast"/>
          <w:jc w:val="center"/>
        </w:trPr>
        <w:tc>
          <w:tcPr>
            <w:tcW w:w="915" w:type="dxa"/>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类别</w:t>
            </w:r>
          </w:p>
        </w:tc>
        <w:tc>
          <w:tcPr>
            <w:tcW w:w="3155" w:type="dxa"/>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执行标准</w:t>
            </w:r>
          </w:p>
        </w:tc>
        <w:tc>
          <w:tcPr>
            <w:tcW w:w="1529" w:type="dxa"/>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监测项目</w:t>
            </w:r>
          </w:p>
        </w:tc>
        <w:tc>
          <w:tcPr>
            <w:tcW w:w="3316" w:type="dxa"/>
            <w:gridSpan w:val="3"/>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排放限值dB(A)</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94" w:hRule="atLeast"/>
          <w:jc w:val="center"/>
        </w:trPr>
        <w:tc>
          <w:tcPr>
            <w:tcW w:w="915" w:type="dxa"/>
            <w:vMerge w:val="restart"/>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噪声</w:t>
            </w:r>
          </w:p>
        </w:tc>
        <w:tc>
          <w:tcPr>
            <w:tcW w:w="3155" w:type="dxa"/>
            <w:vMerge w:val="restart"/>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《工业企业厂界环境噪声排放标准》（GB12348-2008）</w:t>
            </w:r>
          </w:p>
        </w:tc>
        <w:tc>
          <w:tcPr>
            <w:tcW w:w="1529" w:type="dxa"/>
            <w:vMerge w:val="restart"/>
            <w:tcBorders>
              <w:tl2br w:val="nil"/>
              <w:tr2bl w:val="nil"/>
            </w:tcBorders>
            <w:vAlign w:val="center"/>
          </w:tcPr>
          <w:p>
            <w:pPr>
              <w:pStyle w:val="15"/>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厂界环境噪声</w:t>
            </w:r>
          </w:p>
        </w:tc>
        <w:tc>
          <w:tcPr>
            <w:tcW w:w="978"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992"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昼间</w:t>
            </w:r>
          </w:p>
        </w:tc>
        <w:tc>
          <w:tcPr>
            <w:tcW w:w="1346"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夜间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631" w:hRule="atLeast"/>
          <w:jc w:val="center"/>
        </w:trPr>
        <w:tc>
          <w:tcPr>
            <w:tcW w:w="915" w:type="dxa"/>
            <w:vMerge w:val="continue"/>
            <w:tcBorders>
              <w:tl2br w:val="nil"/>
              <w:tr2bl w:val="nil"/>
            </w:tcBorders>
            <w:vAlign w:val="center"/>
          </w:tcPr>
          <w:p>
            <w:pPr>
              <w:jc w:val="center"/>
              <w:rPr>
                <w:rFonts w:hint="default" w:ascii="Times New Roman" w:hAnsi="Times New Roman" w:eastAsia="宋体" w:cs="Times New Roman"/>
                <w:sz w:val="21"/>
                <w:szCs w:val="21"/>
              </w:rPr>
            </w:pPr>
          </w:p>
        </w:tc>
        <w:tc>
          <w:tcPr>
            <w:tcW w:w="3155" w:type="dxa"/>
            <w:vMerge w:val="continue"/>
            <w:tcBorders>
              <w:tl2br w:val="nil"/>
              <w:tr2bl w:val="nil"/>
            </w:tcBorders>
            <w:vAlign w:val="center"/>
          </w:tcPr>
          <w:p>
            <w:pPr>
              <w:ind w:firstLine="420" w:firstLineChars="200"/>
              <w:jc w:val="center"/>
              <w:rPr>
                <w:rFonts w:hint="default" w:ascii="Times New Roman" w:hAnsi="Times New Roman" w:eastAsia="宋体" w:cs="Times New Roman"/>
                <w:sz w:val="21"/>
                <w:szCs w:val="21"/>
              </w:rPr>
            </w:pPr>
          </w:p>
        </w:tc>
        <w:tc>
          <w:tcPr>
            <w:tcW w:w="1529" w:type="dxa"/>
            <w:vMerge w:val="continue"/>
            <w:tcBorders>
              <w:tl2br w:val="nil"/>
              <w:tr2bl w:val="nil"/>
            </w:tcBorders>
            <w:vAlign w:val="center"/>
          </w:tcPr>
          <w:p>
            <w:pPr>
              <w:pStyle w:val="15"/>
              <w:jc w:val="center"/>
              <w:rPr>
                <w:rFonts w:hint="default" w:ascii="Times New Roman" w:hAnsi="Times New Roman" w:eastAsia="宋体" w:cs="Times New Roman"/>
                <w:sz w:val="21"/>
                <w:szCs w:val="21"/>
              </w:rPr>
            </w:pPr>
          </w:p>
        </w:tc>
        <w:tc>
          <w:tcPr>
            <w:tcW w:w="978"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992"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1346" w:type="dxa"/>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r>
    </w:tbl>
    <w:p>
      <w:pPr>
        <w:pStyle w:val="5"/>
        <w:spacing w:before="0" w:after="0" w:line="360" w:lineRule="auto"/>
        <w:ind w:left="-100" w:leftChars="0" w:firstLineChars="0"/>
        <w:rPr>
          <w:rFonts w:hint="default" w:ascii="Times New Roman" w:hAnsi="Times New Roman" w:eastAsia="宋体" w:cs="Times New Roman"/>
          <w:kern w:val="2"/>
          <w:sz w:val="24"/>
          <w:szCs w:val="24"/>
        </w:rPr>
      </w:pPr>
      <w:bookmarkStart w:id="509" w:name="_Toc1036"/>
      <w:r>
        <w:rPr>
          <w:rFonts w:hint="default" w:ascii="Times New Roman" w:hAnsi="Times New Roman" w:eastAsia="宋体" w:cs="Times New Roman"/>
          <w:kern w:val="2"/>
          <w:sz w:val="24"/>
          <w:szCs w:val="24"/>
        </w:rPr>
        <w:t>废气验收执行标准</w:t>
      </w:r>
      <w:bookmarkEnd w:id="509"/>
    </w:p>
    <w:p>
      <w:pPr>
        <w:spacing w:line="360" w:lineRule="auto"/>
        <w:ind w:firstLine="480" w:firstLineChars="200"/>
        <w:rPr>
          <w:rFonts w:hint="default" w:ascii="Times New Roman" w:hAnsi="Times New Roman" w:cs="Times New Roman"/>
          <w:b/>
          <w:sz w:val="24"/>
          <w:szCs w:val="24"/>
        </w:rPr>
      </w:pPr>
      <w:r>
        <w:rPr>
          <w:rFonts w:hint="default" w:ascii="Times New Roman" w:hAnsi="Times New Roman" w:cs="Times New Roman"/>
          <w:kern w:val="0"/>
          <w:sz w:val="24"/>
          <w:szCs w:val="24"/>
        </w:rPr>
        <w:t>营运期</w:t>
      </w:r>
      <w:r>
        <w:rPr>
          <w:rFonts w:hint="default" w:ascii="Times New Roman" w:hAnsi="Times New Roman" w:cs="Times New Roman"/>
          <w:kern w:val="0"/>
          <w:sz w:val="24"/>
          <w:szCs w:val="24"/>
          <w:lang w:eastAsia="zh-CN"/>
        </w:rPr>
        <w:t>废气</w:t>
      </w:r>
      <w:r>
        <w:rPr>
          <w:rFonts w:hint="default" w:ascii="Times New Roman" w:hAnsi="Times New Roman" w:cs="Times New Roman"/>
          <w:sz w:val="24"/>
        </w:rPr>
        <w:t>执行《大气污染物综合排放标准》（GB16297-1996）表2中的二级标准和无组织排放监控浓度限值。</w:t>
      </w:r>
      <w:r>
        <w:rPr>
          <w:rFonts w:hint="default" w:ascii="Times New Roman" w:hAnsi="Times New Roman" w:cs="Times New Roman"/>
          <w:kern w:val="0"/>
          <w:sz w:val="24"/>
          <w:szCs w:val="24"/>
        </w:rPr>
        <w:t>具体详见表6-2。</w:t>
      </w:r>
    </w:p>
    <w:p>
      <w:pPr>
        <w:pStyle w:val="68"/>
        <w:adjustRightInd w:val="0"/>
        <w:snapToGrid w:val="0"/>
        <w:ind w:firstLine="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表6-2  废气验收执行标准</w:t>
      </w:r>
    </w:p>
    <w:tbl>
      <w:tblPr>
        <w:tblStyle w:val="28"/>
        <w:tblW w:w="5176" w:type="pct"/>
        <w:tblInd w:w="-88" w:type="dxa"/>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471"/>
        <w:gridCol w:w="2189"/>
        <w:gridCol w:w="1471"/>
        <w:gridCol w:w="1183"/>
        <w:gridCol w:w="2509"/>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56" w:hRule="atLeast"/>
        </w:trPr>
        <w:tc>
          <w:tcPr>
            <w:tcW w:w="1471" w:type="dxa"/>
            <w:vMerge w:val="restart"/>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污染物名称</w:t>
            </w:r>
          </w:p>
        </w:tc>
        <w:tc>
          <w:tcPr>
            <w:tcW w:w="2189" w:type="dxa"/>
            <w:vMerge w:val="restart"/>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最高允许排放浓度</w:t>
            </w:r>
            <w:r>
              <w:rPr>
                <w:rFonts w:hint="default" w:ascii="Times New Roman" w:hAnsi="Times New Roman" w:eastAsia="宋体" w:cs="Times New Roman"/>
                <w:b/>
                <w:bCs/>
                <w:sz w:val="21"/>
                <w:szCs w:val="21"/>
                <w:lang w:val="en-GB"/>
              </w:rPr>
              <w:t>（</w:t>
            </w:r>
            <w:r>
              <w:rPr>
                <w:rFonts w:hint="default" w:ascii="Times New Roman" w:hAnsi="Times New Roman" w:eastAsia="宋体" w:cs="Times New Roman"/>
                <w:b/>
                <w:bCs/>
                <w:sz w:val="21"/>
                <w:szCs w:val="21"/>
              </w:rPr>
              <w:t>mg/m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lang w:val="en-GB"/>
              </w:rPr>
              <w:t>）</w:t>
            </w:r>
          </w:p>
        </w:tc>
        <w:tc>
          <w:tcPr>
            <w:tcW w:w="2654" w:type="dxa"/>
            <w:gridSpan w:val="2"/>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最高允许排放速率（kg/h）</w:t>
            </w:r>
          </w:p>
        </w:tc>
        <w:tc>
          <w:tcPr>
            <w:tcW w:w="2509" w:type="dxa"/>
            <w:vMerge w:val="restart"/>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无组织排放</w:t>
            </w:r>
          </w:p>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监控浓度限</w:t>
            </w:r>
            <w:r>
              <w:rPr>
                <w:rFonts w:hint="default" w:ascii="Times New Roman" w:hAnsi="Times New Roman" w:eastAsia="宋体" w:cs="Times New Roman"/>
                <w:b/>
                <w:bCs/>
                <w:sz w:val="21"/>
                <w:szCs w:val="21"/>
                <w:lang w:val="en-GB"/>
              </w:rPr>
              <w:t>（</w:t>
            </w:r>
            <w:r>
              <w:rPr>
                <w:rFonts w:hint="default" w:ascii="Times New Roman" w:hAnsi="Times New Roman" w:eastAsia="宋体" w:cs="Times New Roman"/>
                <w:b/>
                <w:bCs/>
                <w:sz w:val="21"/>
                <w:szCs w:val="21"/>
              </w:rPr>
              <w:t>mg/m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lang w:val="en-GB"/>
              </w:rPr>
              <w:t>）</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08" w:hRule="atLeast"/>
        </w:trPr>
        <w:tc>
          <w:tcPr>
            <w:tcW w:w="1471" w:type="dxa"/>
            <w:vMerge w:val="continue"/>
            <w:tcBorders>
              <w:tl2br w:val="nil"/>
              <w:tr2bl w:val="nil"/>
            </w:tcBorders>
            <w:noWrap w:val="0"/>
            <w:vAlign w:val="center"/>
          </w:tcPr>
          <w:p>
            <w:pPr>
              <w:widowControl/>
              <w:jc w:val="left"/>
              <w:rPr>
                <w:rFonts w:hint="default" w:ascii="Times New Roman" w:hAnsi="Times New Roman" w:eastAsia="宋体" w:cs="Times New Roman"/>
                <w:sz w:val="21"/>
                <w:szCs w:val="21"/>
              </w:rPr>
            </w:pPr>
          </w:p>
        </w:tc>
        <w:tc>
          <w:tcPr>
            <w:tcW w:w="2189" w:type="dxa"/>
            <w:vMerge w:val="continue"/>
            <w:tcBorders>
              <w:tl2br w:val="nil"/>
              <w:tr2bl w:val="nil"/>
            </w:tcBorders>
            <w:noWrap w:val="0"/>
            <w:vAlign w:val="center"/>
          </w:tcPr>
          <w:p>
            <w:pPr>
              <w:widowControl/>
              <w:jc w:val="left"/>
              <w:rPr>
                <w:rFonts w:hint="default" w:ascii="Times New Roman" w:hAnsi="Times New Roman" w:eastAsia="宋体" w:cs="Times New Roman"/>
                <w:sz w:val="21"/>
                <w:szCs w:val="21"/>
              </w:rPr>
            </w:pPr>
          </w:p>
        </w:tc>
        <w:tc>
          <w:tcPr>
            <w:tcW w:w="1471" w:type="dxa"/>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排气筒（m）</w:t>
            </w:r>
          </w:p>
        </w:tc>
        <w:tc>
          <w:tcPr>
            <w:tcW w:w="1183" w:type="dxa"/>
            <w:tcBorders>
              <w:tl2br w:val="nil"/>
              <w:tr2bl w:val="nil"/>
            </w:tcBorders>
            <w:noWrap w:val="0"/>
            <w:vAlign w:val="center"/>
          </w:tcPr>
          <w:p>
            <w:pPr>
              <w:spacing w:line="360" w:lineRule="exact"/>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二级</w:t>
            </w:r>
          </w:p>
        </w:tc>
        <w:tc>
          <w:tcPr>
            <w:tcW w:w="2509" w:type="dxa"/>
            <w:vMerge w:val="continue"/>
            <w:tcBorders>
              <w:tl2br w:val="nil"/>
              <w:tr2bl w:val="nil"/>
            </w:tcBorders>
            <w:noWrap w:val="0"/>
            <w:vAlign w:val="center"/>
          </w:tcPr>
          <w:p>
            <w:pPr>
              <w:widowControl/>
              <w:jc w:val="left"/>
              <w:rPr>
                <w:rFonts w:hint="default" w:ascii="Times New Roman" w:hAnsi="Times New Roman" w:eastAsia="宋体" w:cs="Times New Roman"/>
                <w:sz w:val="21"/>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49" w:hRule="atLeast"/>
        </w:trPr>
        <w:tc>
          <w:tcPr>
            <w:tcW w:w="1471" w:type="dxa"/>
            <w:tcBorders>
              <w:tl2br w:val="nil"/>
              <w:tr2bl w:val="nil"/>
            </w:tcBorders>
            <w:noWrap w:val="0"/>
            <w:vAlign w:val="center"/>
          </w:tcPr>
          <w:p>
            <w:pPr>
              <w:spacing w:line="28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颗粒物</w:t>
            </w:r>
          </w:p>
        </w:tc>
        <w:tc>
          <w:tcPr>
            <w:tcW w:w="2189" w:type="dxa"/>
            <w:tcBorders>
              <w:tl2br w:val="nil"/>
              <w:tr2bl w:val="nil"/>
            </w:tcBorders>
            <w:noWrap w:val="0"/>
            <w:vAlign w:val="center"/>
          </w:tcPr>
          <w:p>
            <w:pPr>
              <w:spacing w:line="28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w:t>
            </w:r>
          </w:p>
        </w:tc>
        <w:tc>
          <w:tcPr>
            <w:tcW w:w="1471" w:type="dxa"/>
            <w:tcBorders>
              <w:tl2br w:val="nil"/>
              <w:tr2bl w:val="nil"/>
            </w:tcBorders>
            <w:noWrap w:val="0"/>
            <w:vAlign w:val="center"/>
          </w:tcPr>
          <w:p>
            <w:pPr>
              <w:spacing w:line="28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1183" w:type="dxa"/>
            <w:tcBorders>
              <w:tl2br w:val="nil"/>
              <w:tr2bl w:val="nil"/>
            </w:tcBorders>
            <w:noWrap w:val="0"/>
            <w:vAlign w:val="center"/>
          </w:tcPr>
          <w:p>
            <w:pPr>
              <w:spacing w:line="28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3.5</w:t>
            </w:r>
          </w:p>
        </w:tc>
        <w:tc>
          <w:tcPr>
            <w:tcW w:w="2509" w:type="dxa"/>
            <w:tcBorders>
              <w:tl2br w:val="nil"/>
              <w:tr2bl w:val="nil"/>
            </w:tcBorders>
            <w:noWrap w:val="0"/>
            <w:vAlign w:val="center"/>
          </w:tcPr>
          <w:p>
            <w:pPr>
              <w:spacing w:line="28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r>
    </w:tbl>
    <w:p>
      <w:pPr>
        <w:rPr>
          <w:rFonts w:hint="default" w:ascii="Times New Roman" w:hAnsi="Times New Roman" w:cs="Times New Roman"/>
        </w:rPr>
      </w:pPr>
    </w:p>
    <w:p>
      <w:pPr>
        <w:pStyle w:val="5"/>
        <w:spacing w:before="0" w:after="0" w:line="360" w:lineRule="auto"/>
        <w:ind w:left="-100" w:leftChars="0" w:firstLineChars="0"/>
        <w:rPr>
          <w:rFonts w:hint="default" w:ascii="Times New Roman" w:hAnsi="Times New Roman" w:eastAsia="宋体" w:cs="Times New Roman"/>
          <w:kern w:val="2"/>
          <w:sz w:val="24"/>
          <w:szCs w:val="24"/>
        </w:rPr>
      </w:pPr>
      <w:r>
        <w:rPr>
          <w:rFonts w:hint="eastAsia" w:ascii="Times New Roman" w:hAnsi="Times New Roman" w:cs="Times New Roman"/>
          <w:kern w:val="2"/>
          <w:sz w:val="24"/>
          <w:szCs w:val="24"/>
          <w:lang w:eastAsia="zh-CN"/>
        </w:rPr>
        <w:t>环境质量标准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sz w:val="24"/>
          <w:lang w:val="en-US" w:eastAsia="zh-CN"/>
        </w:rPr>
      </w:pPr>
      <w:r>
        <w:rPr>
          <w:rFonts w:hint="eastAsia"/>
          <w:sz w:val="24"/>
          <w:szCs w:val="24"/>
          <w:lang w:eastAsia="zh-CN"/>
        </w:rPr>
        <w:t>敏感点噪声执行</w:t>
      </w:r>
      <w:r>
        <w:rPr>
          <w:rFonts w:hint="default" w:ascii="Times New Roman" w:hAnsi="Times New Roman" w:cs="Times New Roman"/>
          <w:sz w:val="24"/>
          <w:szCs w:val="24"/>
        </w:rPr>
        <w:t>《</w:t>
      </w:r>
      <w:r>
        <w:rPr>
          <w:rFonts w:hint="eastAsia" w:ascii="Times New Roman" w:hAnsi="Times New Roman" w:cs="Times New Roman"/>
          <w:sz w:val="24"/>
          <w:szCs w:val="24"/>
          <w:lang w:eastAsia="zh-CN"/>
        </w:rPr>
        <w:t>声环境质量标准</w:t>
      </w:r>
      <w:r>
        <w:rPr>
          <w:rFonts w:hint="default" w:ascii="Times New Roman" w:hAnsi="Times New Roman" w:cs="Times New Roman"/>
          <w:sz w:val="24"/>
        </w:rPr>
        <w:t>》（GB</w:t>
      </w:r>
      <w:r>
        <w:rPr>
          <w:rFonts w:hint="eastAsia" w:ascii="Times New Roman" w:hAnsi="Times New Roman" w:cs="Times New Roman"/>
          <w:sz w:val="24"/>
          <w:lang w:val="en-US" w:eastAsia="zh-CN"/>
        </w:rPr>
        <w:t>3096</w:t>
      </w:r>
      <w:r>
        <w:rPr>
          <w:rFonts w:hint="default" w:ascii="Times New Roman" w:hAnsi="Times New Roman" w:cs="Times New Roman"/>
          <w:sz w:val="24"/>
        </w:rPr>
        <w:t>-</w:t>
      </w:r>
      <w:r>
        <w:rPr>
          <w:rFonts w:hint="eastAsia" w:ascii="Times New Roman" w:hAnsi="Times New Roman" w:cs="Times New Roman"/>
          <w:sz w:val="24"/>
          <w:lang w:val="en-US" w:eastAsia="zh-CN"/>
        </w:rPr>
        <w:t>2008</w:t>
      </w:r>
      <w:r>
        <w:rPr>
          <w:rFonts w:hint="default" w:ascii="Times New Roman" w:hAnsi="Times New Roman" w:cs="Times New Roman"/>
          <w:sz w:val="24"/>
        </w:rPr>
        <w:t>）</w:t>
      </w:r>
      <w:r>
        <w:rPr>
          <w:rFonts w:hint="eastAsia" w:ascii="Times New Roman" w:hAnsi="Times New Roman" w:cs="Times New Roman"/>
          <w:sz w:val="24"/>
          <w:lang w:val="en-US" w:eastAsia="zh-CN"/>
        </w:rPr>
        <w:t>2类标准限值，大气执行</w:t>
      </w:r>
      <w:r>
        <w:rPr>
          <w:rFonts w:hint="default" w:ascii="Times New Roman" w:hAnsi="Times New Roman" w:cs="Times New Roman"/>
          <w:sz w:val="24"/>
        </w:rPr>
        <w:t>《</w:t>
      </w:r>
      <w:r>
        <w:rPr>
          <w:rFonts w:hint="eastAsia" w:ascii="Times New Roman" w:hAnsi="Times New Roman" w:cs="Times New Roman"/>
          <w:sz w:val="24"/>
          <w:lang w:eastAsia="zh-CN"/>
        </w:rPr>
        <w:t>环境空气质量标准</w:t>
      </w:r>
      <w:r>
        <w:rPr>
          <w:rFonts w:hint="default" w:ascii="Times New Roman" w:hAnsi="Times New Roman" w:cs="Times New Roman"/>
          <w:sz w:val="24"/>
        </w:rPr>
        <w:t>》（GB</w:t>
      </w:r>
      <w:r>
        <w:rPr>
          <w:rFonts w:hint="eastAsia" w:ascii="Times New Roman" w:hAnsi="Times New Roman" w:cs="Times New Roman"/>
          <w:sz w:val="24"/>
          <w:lang w:val="en-US" w:eastAsia="zh-CN"/>
        </w:rPr>
        <w:t>3095</w:t>
      </w:r>
      <w:r>
        <w:rPr>
          <w:rFonts w:hint="default" w:ascii="Times New Roman" w:hAnsi="Times New Roman" w:cs="Times New Roman"/>
          <w:sz w:val="24"/>
        </w:rPr>
        <w:t>-</w:t>
      </w:r>
      <w:r>
        <w:rPr>
          <w:rFonts w:hint="eastAsia" w:ascii="Times New Roman" w:hAnsi="Times New Roman" w:cs="Times New Roman"/>
          <w:sz w:val="24"/>
          <w:lang w:val="en-US" w:eastAsia="zh-CN"/>
        </w:rPr>
        <w:t>2012</w:t>
      </w:r>
      <w:r>
        <w:rPr>
          <w:rFonts w:hint="default" w:ascii="Times New Roman" w:hAnsi="Times New Roman" w:cs="Times New Roman"/>
          <w:sz w:val="24"/>
        </w:rPr>
        <w:t>）</w:t>
      </w:r>
      <w:r>
        <w:rPr>
          <w:rFonts w:hint="eastAsia" w:ascii="Times New Roman" w:hAnsi="Times New Roman" w:cs="Times New Roman"/>
          <w:sz w:val="24"/>
          <w:lang w:val="en-US" w:eastAsia="zh-CN"/>
        </w:rPr>
        <w:t>二级标准限值。</w:t>
      </w:r>
    </w:p>
    <w:p>
      <w:pPr>
        <w:pStyle w:val="68"/>
        <w:adjustRightInd w:val="0"/>
        <w:snapToGrid w:val="0"/>
        <w:ind w:firstLine="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表6-</w:t>
      </w:r>
      <w:r>
        <w:rPr>
          <w:rFonts w:hint="eastAsia" w:ascii="Times New Roman" w:hAnsi="Times New Roman" w:cs="Times New Roman"/>
          <w:b/>
          <w:bCs/>
          <w:sz w:val="21"/>
          <w:szCs w:val="21"/>
          <w:lang w:val="en-US" w:eastAsia="zh-CN"/>
        </w:rPr>
        <w:t>3</w:t>
      </w:r>
      <w:r>
        <w:rPr>
          <w:rFonts w:hint="default" w:ascii="Times New Roman" w:hAnsi="Times New Roman" w:cs="Times New Roman"/>
          <w:b/>
          <w:bCs/>
          <w:sz w:val="21"/>
          <w:szCs w:val="21"/>
        </w:rPr>
        <w:t xml:space="preserve">  </w:t>
      </w:r>
      <w:r>
        <w:rPr>
          <w:rFonts w:hint="eastAsia" w:ascii="Times New Roman" w:hAnsi="Times New Roman" w:cs="Times New Roman"/>
          <w:b/>
          <w:bCs/>
          <w:sz w:val="21"/>
          <w:szCs w:val="21"/>
          <w:lang w:eastAsia="zh-CN"/>
        </w:rPr>
        <w:t>环境质量</w:t>
      </w:r>
      <w:r>
        <w:rPr>
          <w:rFonts w:hint="default" w:ascii="Times New Roman" w:hAnsi="Times New Roman" w:cs="Times New Roman"/>
          <w:b/>
          <w:bCs/>
          <w:sz w:val="21"/>
          <w:szCs w:val="21"/>
        </w:rPr>
        <w:t>验收执行</w:t>
      </w:r>
      <w:r>
        <w:rPr>
          <w:rFonts w:hint="eastAsia" w:ascii="Times New Roman" w:hAnsi="Times New Roman" w:cs="Times New Roman"/>
          <w:b/>
          <w:bCs/>
          <w:sz w:val="21"/>
          <w:szCs w:val="21"/>
          <w:lang w:eastAsia="zh-CN"/>
        </w:rPr>
        <w:t>标</w:t>
      </w:r>
      <w:r>
        <w:rPr>
          <w:rFonts w:hint="default" w:ascii="Times New Roman" w:hAnsi="Times New Roman" w:cs="Times New Roman"/>
          <w:b/>
          <w:bCs/>
          <w:sz w:val="21"/>
          <w:szCs w:val="21"/>
        </w:rPr>
        <w:t>准</w:t>
      </w:r>
    </w:p>
    <w:tbl>
      <w:tblPr>
        <w:tblStyle w:val="28"/>
        <w:tblW w:w="8755" w:type="dxa"/>
        <w:jc w:val="center"/>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553"/>
        <w:gridCol w:w="3155"/>
        <w:gridCol w:w="978"/>
        <w:gridCol w:w="1534"/>
        <w:gridCol w:w="1535"/>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437" w:hRule="atLeast"/>
          <w:jc w:val="center"/>
        </w:trPr>
        <w:tc>
          <w:tcPr>
            <w:tcW w:w="1553" w:type="dxa"/>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类别</w:t>
            </w:r>
          </w:p>
        </w:tc>
        <w:tc>
          <w:tcPr>
            <w:tcW w:w="3155" w:type="dxa"/>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执行标准</w:t>
            </w:r>
          </w:p>
        </w:tc>
        <w:tc>
          <w:tcPr>
            <w:tcW w:w="4047" w:type="dxa"/>
            <w:gridSpan w:val="3"/>
            <w:tcBorders>
              <w:tl2br w:val="nil"/>
              <w:tr2bl w:val="nil"/>
            </w:tcBorders>
            <w:vAlign w:val="center"/>
          </w:tcPr>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排放限值</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94" w:hRule="atLeast"/>
          <w:jc w:val="center"/>
        </w:trPr>
        <w:tc>
          <w:tcPr>
            <w:tcW w:w="1553" w:type="dxa"/>
            <w:vMerge w:val="restart"/>
            <w:tcBorders>
              <w:tl2br w:val="nil"/>
              <w:tr2bl w:val="nil"/>
            </w:tcBorders>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噪声</w:t>
            </w:r>
          </w:p>
        </w:tc>
        <w:tc>
          <w:tcPr>
            <w:tcW w:w="3155" w:type="dxa"/>
            <w:vMerge w:val="restart"/>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w:t>
            </w:r>
            <w:r>
              <w:rPr>
                <w:rFonts w:hint="default" w:ascii="Times New Roman" w:hAnsi="Times New Roman" w:eastAsia="宋体" w:cs="Times New Roman"/>
                <w:b w:val="0"/>
                <w:bCs w:val="0"/>
                <w:sz w:val="21"/>
                <w:szCs w:val="21"/>
                <w:lang w:eastAsia="zh-CN"/>
              </w:rPr>
              <w:t>声环境质量标准</w:t>
            </w:r>
            <w:r>
              <w:rPr>
                <w:rFonts w:hint="default" w:ascii="Times New Roman" w:hAnsi="Times New Roman" w:eastAsia="宋体" w:cs="Times New Roman"/>
                <w:b w:val="0"/>
                <w:bCs w:val="0"/>
                <w:sz w:val="21"/>
                <w:szCs w:val="21"/>
              </w:rPr>
              <w:t>》（GB</w:t>
            </w:r>
            <w:r>
              <w:rPr>
                <w:rFonts w:hint="default" w:ascii="Times New Roman" w:hAnsi="Times New Roman" w:eastAsia="宋体" w:cs="Times New Roman"/>
                <w:b w:val="0"/>
                <w:bCs w:val="0"/>
                <w:sz w:val="21"/>
                <w:szCs w:val="21"/>
                <w:lang w:val="en-US" w:eastAsia="zh-CN"/>
              </w:rPr>
              <w:t>3096</w:t>
            </w:r>
            <w:r>
              <w:rPr>
                <w:rFonts w:hint="default" w:ascii="Times New Roman" w:hAnsi="Times New Roman" w:eastAsia="宋体" w:cs="Times New Roman"/>
                <w:b w:val="0"/>
                <w:bCs w:val="0"/>
                <w:sz w:val="21"/>
                <w:szCs w:val="21"/>
              </w:rPr>
              <w:t>-</w:t>
            </w:r>
            <w:r>
              <w:rPr>
                <w:rFonts w:hint="default" w:ascii="Times New Roman" w:hAnsi="Times New Roman" w:eastAsia="宋体" w:cs="Times New Roman"/>
                <w:b w:val="0"/>
                <w:bCs w:val="0"/>
                <w:sz w:val="21"/>
                <w:szCs w:val="21"/>
                <w:lang w:val="en-US" w:eastAsia="zh-CN"/>
              </w:rPr>
              <w:t>2008</w:t>
            </w:r>
            <w:r>
              <w:rPr>
                <w:rFonts w:hint="default" w:ascii="Times New Roman" w:hAnsi="Times New Roman" w:eastAsia="宋体" w:cs="Times New Roman"/>
                <w:b w:val="0"/>
                <w:bCs w:val="0"/>
                <w:sz w:val="21"/>
                <w:szCs w:val="21"/>
              </w:rPr>
              <w:t>）</w:t>
            </w:r>
          </w:p>
        </w:tc>
        <w:tc>
          <w:tcPr>
            <w:tcW w:w="978"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类别</w:t>
            </w:r>
          </w:p>
        </w:tc>
        <w:tc>
          <w:tcPr>
            <w:tcW w:w="1534"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昼间</w:t>
            </w:r>
          </w:p>
        </w:tc>
        <w:tc>
          <w:tcPr>
            <w:tcW w:w="1535"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夜间</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631" w:hRule="atLeast"/>
          <w:jc w:val="center"/>
        </w:trPr>
        <w:tc>
          <w:tcPr>
            <w:tcW w:w="1553" w:type="dxa"/>
            <w:vMerge w:val="continue"/>
            <w:tcBorders>
              <w:tl2br w:val="nil"/>
              <w:tr2bl w:val="nil"/>
            </w:tcBorders>
            <w:vAlign w:val="center"/>
          </w:tcPr>
          <w:p>
            <w:pPr>
              <w:jc w:val="center"/>
              <w:rPr>
                <w:rFonts w:hint="default" w:ascii="Times New Roman" w:hAnsi="Times New Roman" w:eastAsia="宋体" w:cs="Times New Roman"/>
                <w:sz w:val="21"/>
                <w:szCs w:val="21"/>
              </w:rPr>
            </w:pPr>
          </w:p>
        </w:tc>
        <w:tc>
          <w:tcPr>
            <w:tcW w:w="3155" w:type="dxa"/>
            <w:vMerge w:val="continue"/>
            <w:tcBorders>
              <w:tl2br w:val="nil"/>
              <w:tr2bl w:val="nil"/>
            </w:tcBorders>
            <w:vAlign w:val="center"/>
          </w:tcPr>
          <w:p>
            <w:pPr>
              <w:ind w:firstLine="420" w:firstLineChars="200"/>
              <w:jc w:val="center"/>
              <w:rPr>
                <w:rFonts w:hint="default" w:ascii="Times New Roman" w:hAnsi="Times New Roman" w:eastAsia="宋体" w:cs="Times New Roman"/>
                <w:b w:val="0"/>
                <w:bCs w:val="0"/>
                <w:sz w:val="21"/>
                <w:szCs w:val="21"/>
              </w:rPr>
            </w:pPr>
          </w:p>
        </w:tc>
        <w:tc>
          <w:tcPr>
            <w:tcW w:w="978"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2</w:t>
            </w:r>
          </w:p>
        </w:tc>
        <w:tc>
          <w:tcPr>
            <w:tcW w:w="1534"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60dB(A)</w:t>
            </w:r>
          </w:p>
        </w:tc>
        <w:tc>
          <w:tcPr>
            <w:tcW w:w="1535"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50dB(A)</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631" w:hRule="atLeast"/>
          <w:jc w:val="center"/>
        </w:trPr>
        <w:tc>
          <w:tcPr>
            <w:tcW w:w="1553" w:type="dxa"/>
            <w:tcBorders>
              <w:tl2br w:val="nil"/>
              <w:tr2bl w:val="nil"/>
            </w:tcBorders>
            <w:vAlign w:val="center"/>
          </w:tcPr>
          <w:p>
            <w:pPr>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大气</w:t>
            </w:r>
          </w:p>
        </w:tc>
        <w:tc>
          <w:tcPr>
            <w:tcW w:w="3155" w:type="dxa"/>
            <w:tcBorders>
              <w:tl2br w:val="nil"/>
              <w:tr2bl w:val="nil"/>
            </w:tcBorders>
            <w:vAlign w:val="center"/>
          </w:tcPr>
          <w:p>
            <w:pPr>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w:t>
            </w:r>
            <w:r>
              <w:rPr>
                <w:rFonts w:hint="default" w:ascii="Times New Roman" w:hAnsi="Times New Roman" w:eastAsia="宋体" w:cs="Times New Roman"/>
                <w:b w:val="0"/>
                <w:bCs w:val="0"/>
                <w:sz w:val="21"/>
                <w:szCs w:val="21"/>
                <w:lang w:eastAsia="zh-CN"/>
              </w:rPr>
              <w:t>环境空气质量标准</w:t>
            </w:r>
            <w:r>
              <w:rPr>
                <w:rFonts w:hint="default" w:ascii="Times New Roman" w:hAnsi="Times New Roman" w:eastAsia="宋体" w:cs="Times New Roman"/>
                <w:b w:val="0"/>
                <w:bCs w:val="0"/>
                <w:sz w:val="21"/>
                <w:szCs w:val="21"/>
              </w:rPr>
              <w:t>》（GB</w:t>
            </w:r>
            <w:r>
              <w:rPr>
                <w:rFonts w:hint="default" w:ascii="Times New Roman" w:hAnsi="Times New Roman" w:eastAsia="宋体" w:cs="Times New Roman"/>
                <w:b w:val="0"/>
                <w:bCs w:val="0"/>
                <w:sz w:val="21"/>
                <w:szCs w:val="21"/>
                <w:lang w:val="en-US" w:eastAsia="zh-CN"/>
              </w:rPr>
              <w:t>3095</w:t>
            </w:r>
            <w:r>
              <w:rPr>
                <w:rFonts w:hint="default" w:ascii="Times New Roman" w:hAnsi="Times New Roman" w:eastAsia="宋体" w:cs="Times New Roman"/>
                <w:b w:val="0"/>
                <w:bCs w:val="0"/>
                <w:sz w:val="21"/>
                <w:szCs w:val="21"/>
              </w:rPr>
              <w:t>-</w:t>
            </w:r>
            <w:r>
              <w:rPr>
                <w:rFonts w:hint="default" w:ascii="Times New Roman" w:hAnsi="Times New Roman" w:eastAsia="宋体" w:cs="Times New Roman"/>
                <w:b w:val="0"/>
                <w:bCs w:val="0"/>
                <w:sz w:val="21"/>
                <w:szCs w:val="21"/>
                <w:lang w:val="en-US" w:eastAsia="zh-CN"/>
              </w:rPr>
              <w:t>2012</w:t>
            </w:r>
            <w:r>
              <w:rPr>
                <w:rFonts w:hint="default" w:ascii="Times New Roman" w:hAnsi="Times New Roman" w:eastAsia="宋体" w:cs="Times New Roman"/>
                <w:b w:val="0"/>
                <w:bCs w:val="0"/>
                <w:sz w:val="21"/>
                <w:szCs w:val="21"/>
              </w:rPr>
              <w:t>）</w:t>
            </w:r>
          </w:p>
        </w:tc>
        <w:tc>
          <w:tcPr>
            <w:tcW w:w="978" w:type="dxa"/>
            <w:tcBorders>
              <w:tl2br w:val="nil"/>
              <w:tr2bl w:val="nil"/>
            </w:tcBorders>
            <w:vAlign w:val="center"/>
          </w:tcPr>
          <w:p>
            <w:pPr>
              <w:jc w:val="center"/>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z w:val="21"/>
                <w:szCs w:val="21"/>
                <w:lang w:eastAsia="zh-CN"/>
              </w:rPr>
              <w:t>二级</w:t>
            </w:r>
          </w:p>
        </w:tc>
        <w:tc>
          <w:tcPr>
            <w:tcW w:w="3069" w:type="dxa"/>
            <w:gridSpan w:val="2"/>
            <w:tcBorders>
              <w:tl2br w:val="nil"/>
              <w:tr2bl w:val="nil"/>
            </w:tcBorders>
            <w:vAlign w:val="center"/>
          </w:tcPr>
          <w:p>
            <w:pPr>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0.3mg/m</w:t>
            </w:r>
            <w:r>
              <w:rPr>
                <w:rFonts w:hint="default" w:ascii="Times New Roman" w:hAnsi="Times New Roman" w:eastAsia="宋体" w:cs="Times New Roman"/>
                <w:b w:val="0"/>
                <w:bCs w:val="0"/>
                <w:sz w:val="21"/>
                <w:szCs w:val="21"/>
                <w:vertAlign w:val="superscript"/>
                <w:lang w:val="en-US" w:eastAsia="zh-CN"/>
              </w:rPr>
              <w:t>3</w:t>
            </w:r>
          </w:p>
        </w:tc>
      </w:tr>
    </w:tbl>
    <w:p>
      <w:pPr>
        <w:pStyle w:val="2"/>
        <w:rPr>
          <w:rFonts w:hint="eastAsia"/>
          <w:lang w:val="en-US" w:eastAsia="zh-CN"/>
        </w:rPr>
      </w:pPr>
    </w:p>
    <w:p>
      <w:pPr>
        <w:pStyle w:val="2"/>
      </w:pPr>
    </w:p>
    <w:p>
      <w:pPr>
        <w:rPr>
          <w:rFonts w:hint="eastAsia"/>
          <w:color w:val="auto"/>
          <w:highlight w:val="none"/>
          <w:lang w:eastAsia="zh-CN"/>
        </w:rPr>
      </w:pPr>
      <w:r>
        <w:rPr>
          <w:rFonts w:hint="eastAsia" w:ascii="Times New Roman" w:hAnsi="Times New Roman" w:eastAsia="宋体" w:cs="Times New Roman"/>
          <w:bCs/>
          <w:snapToGrid w:val="0"/>
          <w:color w:val="auto"/>
          <w:kern w:val="0"/>
          <w:sz w:val="24"/>
          <w:szCs w:val="24"/>
          <w:highlight w:val="none"/>
          <w:lang w:eastAsia="zh-CN"/>
        </w:rPr>
        <w:br w:type="page"/>
      </w:r>
    </w:p>
    <w:p>
      <w:pPr>
        <w:pStyle w:val="4"/>
        <w:bidi w:val="0"/>
        <w:outlineLvl w:val="0"/>
        <w:rPr>
          <w:rFonts w:hint="default"/>
          <w:color w:val="auto"/>
          <w:highlight w:val="none"/>
        </w:rPr>
      </w:pPr>
      <w:bookmarkStart w:id="510" w:name="_Toc25227"/>
      <w:bookmarkStart w:id="511" w:name="_Toc7287"/>
      <w:bookmarkStart w:id="512" w:name="_Toc24767"/>
      <w:bookmarkStart w:id="513" w:name="_Toc20334"/>
      <w:bookmarkStart w:id="514" w:name="_Toc697"/>
      <w:bookmarkStart w:id="515" w:name="_Toc28930"/>
      <w:bookmarkStart w:id="516" w:name="_Toc658"/>
      <w:bookmarkStart w:id="517" w:name="_Toc8164"/>
      <w:bookmarkStart w:id="518" w:name="_Toc2453"/>
      <w:bookmarkStart w:id="519" w:name="_Toc9976"/>
      <w:bookmarkStart w:id="520" w:name="_Toc9389"/>
      <w:bookmarkStart w:id="521" w:name="_Toc30431"/>
      <w:bookmarkStart w:id="522" w:name="_Toc19665"/>
      <w:bookmarkStart w:id="523" w:name="_Toc24182"/>
      <w:bookmarkStart w:id="524" w:name="_Toc13220"/>
      <w:r>
        <w:rPr>
          <w:rFonts w:hint="default"/>
          <w:color w:val="auto"/>
          <w:highlight w:val="none"/>
        </w:rPr>
        <w:t>验收监测内容</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5"/>
        <w:bidi w:val="0"/>
        <w:ind w:left="-100" w:leftChars="0" w:firstLineChars="0"/>
        <w:outlineLvl w:val="1"/>
        <w:rPr>
          <w:rFonts w:hint="default"/>
          <w:color w:val="auto"/>
          <w:highlight w:val="none"/>
          <w:lang w:val="en-US" w:eastAsia="zh-CN"/>
        </w:rPr>
      </w:pPr>
      <w:bookmarkStart w:id="525" w:name="_Toc1757"/>
      <w:bookmarkStart w:id="526" w:name="_Toc16593"/>
      <w:bookmarkStart w:id="527" w:name="_Toc6605"/>
      <w:bookmarkStart w:id="528" w:name="_Toc20378"/>
      <w:bookmarkStart w:id="529" w:name="_Toc32525"/>
      <w:bookmarkStart w:id="530" w:name="_Toc18846"/>
      <w:bookmarkStart w:id="531" w:name="_Toc13089"/>
      <w:r>
        <w:rPr>
          <w:rFonts w:hint="eastAsia"/>
          <w:color w:val="auto"/>
          <w:highlight w:val="none"/>
          <w:lang w:val="en-US" w:eastAsia="zh-CN"/>
        </w:rPr>
        <w:t>废水</w:t>
      </w:r>
      <w:bookmarkEnd w:id="525"/>
      <w:bookmarkEnd w:id="526"/>
      <w:bookmarkEnd w:id="527"/>
      <w:bookmarkEnd w:id="528"/>
      <w:bookmarkEnd w:id="529"/>
    </w:p>
    <w:p>
      <w:pPr>
        <w:rPr>
          <w:rFonts w:hint="default"/>
          <w:sz w:val="24"/>
          <w:szCs w:val="24"/>
          <w:lang w:val="en-US" w:eastAsia="zh-CN"/>
        </w:rPr>
      </w:pPr>
      <w:r>
        <w:rPr>
          <w:rFonts w:hint="eastAsia"/>
          <w:color w:val="auto"/>
          <w:sz w:val="24"/>
          <w:szCs w:val="24"/>
          <w:highlight w:val="none"/>
          <w:lang w:val="en-US" w:eastAsia="zh-CN"/>
        </w:rPr>
        <w:t>项目无废水排放</w:t>
      </w:r>
    </w:p>
    <w:p>
      <w:pPr>
        <w:pStyle w:val="5"/>
        <w:bidi w:val="0"/>
        <w:ind w:left="-100" w:leftChars="0" w:firstLineChars="0"/>
        <w:outlineLvl w:val="1"/>
        <w:rPr>
          <w:rFonts w:hint="default"/>
          <w:color w:val="auto"/>
          <w:highlight w:val="none"/>
          <w:lang w:val="en-US" w:eastAsia="zh-CN"/>
        </w:rPr>
      </w:pPr>
      <w:bookmarkStart w:id="532" w:name="_Toc10741"/>
      <w:bookmarkStart w:id="533" w:name="_Toc5277"/>
      <w:bookmarkStart w:id="534" w:name="_Toc10002"/>
      <w:bookmarkStart w:id="535" w:name="_Toc4527"/>
      <w:bookmarkStart w:id="536" w:name="_Toc18657"/>
      <w:r>
        <w:rPr>
          <w:rFonts w:hint="eastAsia"/>
          <w:color w:val="auto"/>
          <w:highlight w:val="none"/>
          <w:lang w:val="en-US" w:eastAsia="zh-CN"/>
        </w:rPr>
        <w:t>废气</w:t>
      </w:r>
      <w:bookmarkEnd w:id="532"/>
      <w:bookmarkEnd w:id="533"/>
      <w:bookmarkEnd w:id="534"/>
      <w:bookmarkEnd w:id="535"/>
      <w:bookmarkEnd w:id="536"/>
    </w:p>
    <w:p>
      <w:pPr>
        <w:pStyle w:val="6"/>
        <w:numPr>
          <w:ilvl w:val="2"/>
          <w:numId w:val="0"/>
        </w:numPr>
        <w:bidi w:val="0"/>
        <w:ind w:right="0" w:rightChars="0"/>
        <w:rPr>
          <w:rFonts w:hint="default"/>
          <w:b w:val="0"/>
          <w:bCs/>
          <w:color w:val="auto"/>
          <w:highlight w:val="none"/>
          <w:lang w:val="en-US" w:eastAsia="zh-CN"/>
        </w:rPr>
      </w:pPr>
      <w:bookmarkStart w:id="537" w:name="_Toc31151"/>
      <w:bookmarkStart w:id="538" w:name="_Toc10350"/>
      <w:r>
        <w:rPr>
          <w:rFonts w:hint="eastAsia"/>
          <w:b w:val="0"/>
          <w:bCs/>
          <w:color w:val="auto"/>
          <w:highlight w:val="none"/>
          <w:lang w:val="en-US" w:eastAsia="zh-CN"/>
        </w:rPr>
        <w:t>无组织排放</w:t>
      </w:r>
      <w:bookmarkEnd w:id="537"/>
      <w:bookmarkEnd w:id="538"/>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left="0" w:leftChars="0" w:right="0" w:rightChars="0" w:firstLine="0" w:firstLineChars="0"/>
        <w:jc w:val="center"/>
        <w:textAlignment w:val="auto"/>
        <w:outlineLvl w:val="9"/>
        <w:rPr>
          <w:rFonts w:hint="eastAsia"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color w:val="auto"/>
          <w:sz w:val="21"/>
          <w:szCs w:val="21"/>
          <w:highlight w:val="none"/>
        </w:rPr>
        <w:t>表</w:t>
      </w:r>
      <w:r>
        <w:rPr>
          <w:rFonts w:hint="eastAsia" w:ascii="Times New Roman" w:hAnsi="Times New Roman" w:cs="Times New Roman"/>
          <w:b/>
          <w:color w:val="auto"/>
          <w:sz w:val="21"/>
          <w:szCs w:val="21"/>
          <w:highlight w:val="none"/>
          <w:lang w:val="en-US" w:eastAsia="zh-CN"/>
        </w:rPr>
        <w:t>7-1</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cs="Times New Roman"/>
          <w:b/>
          <w:color w:val="auto"/>
          <w:sz w:val="21"/>
          <w:szCs w:val="21"/>
          <w:highlight w:val="none"/>
          <w:lang w:eastAsia="zh-CN"/>
        </w:rPr>
        <w:t>无组织废气排放监测一览表</w:t>
      </w:r>
    </w:p>
    <w:tbl>
      <w:tblPr>
        <w:tblStyle w:val="28"/>
        <w:tblW w:w="493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98"/>
        <w:gridCol w:w="2683"/>
        <w:gridCol w:w="262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843"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监测点位名称</w:t>
            </w:r>
          </w:p>
        </w:tc>
        <w:tc>
          <w:tcPr>
            <w:tcW w:w="1596"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监测因子</w:t>
            </w:r>
          </w:p>
        </w:tc>
        <w:tc>
          <w:tcPr>
            <w:tcW w:w="1560"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843" w:type="pct"/>
            <w:vAlign w:val="center"/>
          </w:tcPr>
          <w:p>
            <w:pPr>
              <w:pStyle w:val="66"/>
              <w:ind w:left="0" w:leftChars="0" w:right="0" w:rightChars="0"/>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bCs/>
                <w:sz w:val="21"/>
                <w:szCs w:val="21"/>
              </w:rPr>
              <w:t>G1</w:t>
            </w:r>
            <w:r>
              <w:rPr>
                <w:rFonts w:hint="default" w:ascii="Times New Roman" w:hAnsi="Times New Roman" w:cs="Times New Roman"/>
                <w:bCs/>
                <w:sz w:val="21"/>
                <w:szCs w:val="21"/>
                <w:lang w:val="en-US" w:eastAsia="zh-CN"/>
              </w:rPr>
              <w:t>项目地厂界</w:t>
            </w:r>
            <w:r>
              <w:rPr>
                <w:rFonts w:hint="default" w:ascii="Times New Roman" w:hAnsi="Times New Roman" w:cs="Times New Roman"/>
                <w:bCs/>
                <w:sz w:val="21"/>
                <w:szCs w:val="21"/>
              </w:rPr>
              <w:t>上风向</w:t>
            </w:r>
            <w:r>
              <w:rPr>
                <w:rFonts w:hint="default" w:ascii="Times New Roman" w:hAnsi="Times New Roman" w:cs="Times New Roman"/>
                <w:bCs/>
                <w:sz w:val="21"/>
                <w:szCs w:val="21"/>
                <w:lang w:val="en-US" w:eastAsia="zh-CN"/>
              </w:rPr>
              <w:t>6m处</w:t>
            </w:r>
          </w:p>
        </w:tc>
        <w:tc>
          <w:tcPr>
            <w:tcW w:w="1596" w:type="pct"/>
            <w:vMerge w:val="restart"/>
            <w:vAlign w:val="center"/>
          </w:tcPr>
          <w:p>
            <w:pPr>
              <w:pStyle w:val="66"/>
              <w:ind w:left="0" w:leftChars="0" w:right="0" w:rightChars="0"/>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z w:val="21"/>
                <w:szCs w:val="21"/>
              </w:rPr>
              <w:t>颗粒物</w:t>
            </w:r>
          </w:p>
        </w:tc>
        <w:tc>
          <w:tcPr>
            <w:tcW w:w="1560" w:type="pct"/>
            <w:vMerge w:val="restart"/>
            <w:vAlign w:val="center"/>
          </w:tcPr>
          <w:p>
            <w:pPr>
              <w:pStyle w:val="66"/>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cs="Times New Roman"/>
                <w:snapToGrid w:val="0"/>
                <w:color w:val="auto"/>
                <w:sz w:val="21"/>
                <w:szCs w:val="21"/>
                <w:lang w:val="en-US" w:eastAsia="zh-CN"/>
              </w:rPr>
              <w:t>3次/天，检测2天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843" w:type="pct"/>
            <w:vAlign w:val="center"/>
          </w:tcPr>
          <w:p>
            <w:pPr>
              <w:pStyle w:val="66"/>
              <w:ind w:left="0" w:leftChars="0" w:right="0" w:rightChars="0"/>
              <w:rPr>
                <w:rFonts w:hint="default" w:ascii="Times New Roman" w:hAnsi="Times New Roman" w:eastAsia="宋体" w:cs="Times New Roman"/>
                <w:snapToGrid w:val="0"/>
                <w:color w:val="auto"/>
                <w:kern w:val="0"/>
                <w:sz w:val="21"/>
                <w:szCs w:val="21"/>
                <w:highlight w:val="none"/>
                <w:lang w:val="en-US" w:eastAsia="zh-CN"/>
              </w:rPr>
            </w:pPr>
            <w:bookmarkStart w:id="539" w:name="_Toc21692"/>
            <w:bookmarkStart w:id="540" w:name="_Toc26982"/>
            <w:bookmarkStart w:id="541" w:name="_Toc29089"/>
            <w:bookmarkStart w:id="542" w:name="_Toc32638"/>
            <w:r>
              <w:rPr>
                <w:rFonts w:hint="default" w:ascii="Times New Roman" w:hAnsi="Times New Roman" w:cs="Times New Roman"/>
                <w:bCs/>
                <w:sz w:val="21"/>
                <w:szCs w:val="21"/>
              </w:rPr>
              <w:t>G2</w:t>
            </w:r>
            <w:r>
              <w:rPr>
                <w:rFonts w:hint="default" w:ascii="Times New Roman" w:hAnsi="Times New Roman" w:cs="Times New Roman"/>
                <w:bCs/>
                <w:sz w:val="21"/>
                <w:szCs w:val="21"/>
                <w:lang w:val="en-US" w:eastAsia="zh-CN"/>
              </w:rPr>
              <w:t>项目地厂界下</w:t>
            </w:r>
            <w:r>
              <w:rPr>
                <w:rFonts w:hint="default" w:ascii="Times New Roman" w:hAnsi="Times New Roman" w:cs="Times New Roman"/>
                <w:bCs/>
                <w:sz w:val="21"/>
                <w:szCs w:val="21"/>
              </w:rPr>
              <w:t>风向</w:t>
            </w:r>
            <w:r>
              <w:rPr>
                <w:rFonts w:hint="default" w:ascii="Times New Roman" w:hAnsi="Times New Roman" w:cs="Times New Roman"/>
                <w:bCs/>
                <w:sz w:val="21"/>
                <w:szCs w:val="21"/>
                <w:lang w:val="en-US" w:eastAsia="zh-CN"/>
              </w:rPr>
              <w:t>8m处</w:t>
            </w:r>
          </w:p>
        </w:tc>
        <w:tc>
          <w:tcPr>
            <w:tcW w:w="1596"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560" w:type="pct"/>
            <w:vMerge w:val="continue"/>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eastAsia="宋体" w:cs="Times New Roman"/>
                <w:snapToGrid w:val="0"/>
                <w:color w:val="auto"/>
                <w:kern w:val="0"/>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843" w:type="pct"/>
            <w:vAlign w:val="center"/>
          </w:tcPr>
          <w:p>
            <w:pPr>
              <w:pStyle w:val="66"/>
              <w:ind w:left="0" w:leftChars="0" w:right="0" w:rightChars="0"/>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cs="Times New Roman"/>
                <w:bCs/>
                <w:sz w:val="21"/>
                <w:szCs w:val="21"/>
              </w:rPr>
              <w:t>G</w:t>
            </w:r>
            <w:r>
              <w:rPr>
                <w:rFonts w:hint="default" w:ascii="Times New Roman" w:hAnsi="Times New Roman" w:cs="Times New Roman"/>
                <w:bCs/>
                <w:sz w:val="21"/>
                <w:szCs w:val="21"/>
                <w:lang w:val="en-US" w:eastAsia="zh-CN"/>
              </w:rPr>
              <w:t>3项目地厂界下</w:t>
            </w:r>
            <w:r>
              <w:rPr>
                <w:rFonts w:hint="default" w:ascii="Times New Roman" w:hAnsi="Times New Roman" w:cs="Times New Roman"/>
                <w:bCs/>
                <w:sz w:val="21"/>
                <w:szCs w:val="21"/>
              </w:rPr>
              <w:t>风向</w:t>
            </w:r>
            <w:r>
              <w:rPr>
                <w:rFonts w:hint="default" w:ascii="Times New Roman" w:hAnsi="Times New Roman" w:cs="Times New Roman"/>
                <w:bCs/>
                <w:sz w:val="21"/>
                <w:szCs w:val="21"/>
                <w:lang w:val="en-US" w:eastAsia="zh-CN"/>
              </w:rPr>
              <w:t>10m处</w:t>
            </w:r>
          </w:p>
        </w:tc>
        <w:tc>
          <w:tcPr>
            <w:tcW w:w="1596"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560" w:type="pct"/>
            <w:vMerge w:val="continue"/>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eastAsia="宋体" w:cs="Times New Roman"/>
                <w:snapToGrid w:val="0"/>
                <w:color w:val="auto"/>
                <w:kern w:val="0"/>
                <w:sz w:val="21"/>
                <w:szCs w:val="21"/>
                <w:highlight w:val="none"/>
                <w:lang w:val="en-US" w:eastAsia="zh-CN"/>
              </w:rPr>
            </w:pPr>
          </w:p>
        </w:tc>
      </w:tr>
    </w:tbl>
    <w:p>
      <w:pPr>
        <w:pStyle w:val="5"/>
        <w:bidi w:val="0"/>
        <w:ind w:left="-100" w:leftChars="0" w:firstLineChars="0"/>
        <w:outlineLvl w:val="1"/>
        <w:rPr>
          <w:rFonts w:hint="default"/>
          <w:color w:val="auto"/>
          <w:highlight w:val="none"/>
          <w:lang w:val="en-US" w:eastAsia="zh-CN"/>
        </w:rPr>
      </w:pPr>
      <w:bookmarkStart w:id="543" w:name="_Toc23687"/>
      <w:r>
        <w:rPr>
          <w:rFonts w:hint="eastAsia"/>
          <w:color w:val="auto"/>
          <w:highlight w:val="none"/>
          <w:lang w:val="en-US" w:eastAsia="zh-CN"/>
        </w:rPr>
        <w:t>厂界噪声监测</w:t>
      </w:r>
      <w:bookmarkEnd w:id="539"/>
      <w:bookmarkEnd w:id="540"/>
      <w:bookmarkEnd w:id="541"/>
      <w:bookmarkEnd w:id="542"/>
      <w:bookmarkEnd w:id="543"/>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color w:val="auto"/>
          <w:sz w:val="21"/>
          <w:szCs w:val="21"/>
          <w:highlight w:val="none"/>
        </w:rPr>
        <w:t>表</w:t>
      </w:r>
      <w:r>
        <w:rPr>
          <w:rFonts w:hint="eastAsia" w:ascii="Times New Roman" w:hAnsi="Times New Roman" w:cs="Times New Roman"/>
          <w:b/>
          <w:color w:val="auto"/>
          <w:sz w:val="21"/>
          <w:szCs w:val="21"/>
          <w:highlight w:val="none"/>
          <w:lang w:val="en-US" w:eastAsia="zh-CN"/>
        </w:rPr>
        <w:t>7-2</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cs="Times New Roman"/>
          <w:b/>
          <w:color w:val="auto"/>
          <w:sz w:val="21"/>
          <w:szCs w:val="21"/>
          <w:highlight w:val="none"/>
          <w:lang w:eastAsia="zh-CN"/>
        </w:rPr>
        <w:t>厂界噪声监测一览表</w:t>
      </w:r>
    </w:p>
    <w:tbl>
      <w:tblPr>
        <w:tblStyle w:val="28"/>
        <w:tblW w:w="4921"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112"/>
        <w:gridCol w:w="2669"/>
        <w:gridCol w:w="26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855"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监测点位名称</w:t>
            </w:r>
          </w:p>
        </w:tc>
        <w:tc>
          <w:tcPr>
            <w:tcW w:w="1591"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监测因子</w:t>
            </w:r>
          </w:p>
        </w:tc>
        <w:tc>
          <w:tcPr>
            <w:tcW w:w="1553" w:type="pc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855" w:type="pct"/>
            <w:vAlign w:val="center"/>
          </w:tcPr>
          <w:p>
            <w:pPr>
              <w:ind w:left="0" w:leftChars="0" w:right="0" w:right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z w:val="21"/>
                <w:szCs w:val="21"/>
              </w:rPr>
              <w:t>N1东侧厂界外1m处</w:t>
            </w:r>
          </w:p>
        </w:tc>
        <w:tc>
          <w:tcPr>
            <w:tcW w:w="1591" w:type="pct"/>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Cs/>
                <w:color w:val="auto"/>
                <w:sz w:val="21"/>
                <w:szCs w:val="21"/>
                <w:highlight w:val="none"/>
              </w:rPr>
              <w:t>厂界环境噪声</w:t>
            </w:r>
          </w:p>
        </w:tc>
        <w:tc>
          <w:tcPr>
            <w:tcW w:w="1553" w:type="pct"/>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napToGrid w:val="0"/>
                <w:color w:val="auto"/>
                <w:sz w:val="21"/>
                <w:szCs w:val="21"/>
                <w:lang w:val="en-US" w:eastAsia="zh-CN"/>
              </w:rPr>
              <w:t>2</w:t>
            </w:r>
            <w:r>
              <w:rPr>
                <w:rFonts w:hint="default" w:ascii="Times New Roman" w:hAnsi="Times New Roman" w:eastAsia="宋体" w:cs="Times New Roman"/>
                <w:snapToGrid w:val="0"/>
                <w:color w:val="auto"/>
                <w:sz w:val="21"/>
                <w:szCs w:val="21"/>
                <w:lang w:val="en-US" w:eastAsia="zh-CN"/>
              </w:rPr>
              <w:t>次/天（</w:t>
            </w:r>
            <w:r>
              <w:rPr>
                <w:rFonts w:hint="default" w:ascii="Times New Roman" w:hAnsi="Times New Roman" w:cs="Times New Roman"/>
                <w:snapToGrid w:val="0"/>
                <w:color w:val="auto"/>
                <w:sz w:val="21"/>
                <w:szCs w:val="21"/>
                <w:lang w:val="en-US" w:eastAsia="zh-CN"/>
              </w:rPr>
              <w:t>昼夜各</w:t>
            </w:r>
            <w:r>
              <w:rPr>
                <w:rFonts w:hint="default" w:ascii="Times New Roman" w:hAnsi="Times New Roman" w:eastAsia="宋体" w:cs="Times New Roman"/>
                <w:snapToGrid w:val="0"/>
                <w:color w:val="auto"/>
                <w:sz w:val="21"/>
                <w:szCs w:val="21"/>
                <w:lang w:val="en-US" w:eastAsia="zh-CN"/>
              </w:rPr>
              <w:t>1次）</w:t>
            </w:r>
            <w:r>
              <w:rPr>
                <w:rFonts w:hint="default" w:ascii="Times New Roman" w:hAnsi="Times New Roman" w:cs="Times New Roman"/>
                <w:snapToGrid w:val="0"/>
                <w:color w:val="auto"/>
                <w:sz w:val="21"/>
                <w:szCs w:val="21"/>
                <w:lang w:val="en-US" w:eastAsia="zh-CN"/>
              </w:rPr>
              <w:t>，检测2天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855" w:type="pct"/>
            <w:vAlign w:val="center"/>
          </w:tcPr>
          <w:p>
            <w:pPr>
              <w:ind w:left="0" w:leftChars="0" w:right="0" w:right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z w:val="21"/>
                <w:szCs w:val="21"/>
              </w:rPr>
              <w:t>N2南侧厂界外1m处</w:t>
            </w:r>
          </w:p>
        </w:tc>
        <w:tc>
          <w:tcPr>
            <w:tcW w:w="1591"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553"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5" w:type="pct"/>
            <w:vAlign w:val="center"/>
          </w:tcPr>
          <w:p>
            <w:pPr>
              <w:ind w:left="0" w:leftChars="0" w:right="0" w:right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z w:val="21"/>
                <w:szCs w:val="21"/>
              </w:rPr>
              <w:t>N3西侧厂界外1m处</w:t>
            </w:r>
          </w:p>
        </w:tc>
        <w:tc>
          <w:tcPr>
            <w:tcW w:w="1591"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553"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855" w:type="pct"/>
            <w:vAlign w:val="center"/>
          </w:tcPr>
          <w:p>
            <w:pPr>
              <w:ind w:left="0" w:leftChars="0" w:right="0" w:right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sz w:val="21"/>
                <w:szCs w:val="21"/>
              </w:rPr>
              <w:t>N4北侧厂界外1m处</w:t>
            </w:r>
          </w:p>
        </w:tc>
        <w:tc>
          <w:tcPr>
            <w:tcW w:w="1591"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553" w:type="pct"/>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bl>
    <w:p>
      <w:pPr>
        <w:pStyle w:val="5"/>
        <w:bidi w:val="0"/>
        <w:outlineLvl w:val="1"/>
        <w:rPr>
          <w:rFonts w:hint="default"/>
          <w:color w:val="auto"/>
          <w:highlight w:val="none"/>
          <w:lang w:val="en-US" w:eastAsia="zh-CN"/>
        </w:rPr>
      </w:pPr>
      <w:bookmarkStart w:id="544" w:name="_Toc29655"/>
      <w:bookmarkStart w:id="545" w:name="_Toc17866"/>
      <w:bookmarkStart w:id="546" w:name="_Toc32047"/>
      <w:bookmarkStart w:id="547" w:name="_Toc18212"/>
      <w:bookmarkStart w:id="548" w:name="_Toc9762"/>
      <w:bookmarkStart w:id="549" w:name="_Toc20310"/>
      <w:bookmarkStart w:id="550" w:name="_Toc13617"/>
      <w:bookmarkStart w:id="551" w:name="_Toc2109"/>
      <w:bookmarkStart w:id="552" w:name="_Toc11302"/>
      <w:bookmarkStart w:id="553" w:name="_Toc3575"/>
      <w:bookmarkStart w:id="554" w:name="_Toc23398"/>
      <w:bookmarkStart w:id="555" w:name="_Toc17842"/>
      <w:bookmarkStart w:id="556" w:name="_Toc26005"/>
      <w:bookmarkStart w:id="557" w:name="_Toc21472"/>
      <w:bookmarkStart w:id="558" w:name="_Toc20093"/>
      <w:bookmarkStart w:id="559" w:name="_Toc14018"/>
      <w:r>
        <w:rPr>
          <w:rFonts w:hint="eastAsia"/>
          <w:color w:val="auto"/>
          <w:highlight w:val="none"/>
          <w:lang w:val="en-US" w:eastAsia="zh-CN"/>
        </w:rPr>
        <w:t>环境质量监测</w:t>
      </w:r>
      <w:bookmarkEnd w:id="544"/>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项目</w:t>
      </w:r>
      <w:r>
        <w:rPr>
          <w:rFonts w:hint="eastAsia" w:ascii="Times New Roman" w:hAnsi="Times New Roman" w:cs="Times New Roman"/>
          <w:color w:val="auto"/>
          <w:sz w:val="24"/>
          <w:highlight w:val="none"/>
          <w:lang w:val="en-US" w:eastAsia="zh-CN"/>
        </w:rPr>
        <w:t>最近的环境敏感目标为</w:t>
      </w:r>
      <w:r>
        <w:rPr>
          <w:rFonts w:hint="default" w:ascii="Times New Roman" w:hAnsi="Times New Roman" w:eastAsia="宋体" w:cs="Times New Roman"/>
          <w:sz w:val="21"/>
          <w:szCs w:val="21"/>
        </w:rPr>
        <w:t>西南侧</w:t>
      </w:r>
      <w:r>
        <w:rPr>
          <w:rFonts w:hint="default" w:ascii="Times New Roman" w:hAnsi="Times New Roman" w:eastAsia="宋体" w:cs="Times New Roman"/>
          <w:sz w:val="24"/>
          <w:szCs w:val="24"/>
          <w:lang w:val="en-US" w:eastAsia="zh-CN"/>
        </w:rPr>
        <w:t>30</w:t>
      </w:r>
      <w:r>
        <w:rPr>
          <w:rFonts w:hint="default" w:ascii="Times New Roman" w:hAnsi="Times New Roman" w:eastAsia="宋体" w:cs="Times New Roman"/>
          <w:sz w:val="24"/>
          <w:szCs w:val="24"/>
        </w:rPr>
        <w:t>m</w:t>
      </w:r>
      <w:r>
        <w:rPr>
          <w:rFonts w:hint="default" w:ascii="Times New Roman" w:hAnsi="Times New Roman" w:eastAsia="宋体" w:cs="Times New Roman"/>
          <w:sz w:val="21"/>
          <w:szCs w:val="21"/>
        </w:rPr>
        <w:t>居民点</w:t>
      </w:r>
      <w:r>
        <w:rPr>
          <w:rFonts w:hint="eastAsia" w:ascii="Times New Roman" w:hAnsi="Times New Roman" w:cs="Times New Roman"/>
          <w:color w:val="auto"/>
          <w:sz w:val="24"/>
          <w:highlight w:val="none"/>
          <w:lang w:val="en-US" w:eastAsia="zh-CN"/>
        </w:rPr>
        <w:t>，本次验收对其声环境质量和环境空气质量进行了现状监测，监测内容如下。</w:t>
      </w:r>
    </w:p>
    <w:p>
      <w:pPr>
        <w:jc w:val="center"/>
        <w:rPr>
          <w:rFonts w:hint="default" w:ascii="Times New Roman" w:hAnsi="Times New Roman" w:cs="Times New Roman"/>
          <w:sz w:val="21"/>
          <w:szCs w:val="21"/>
        </w:rPr>
      </w:pPr>
      <w:r>
        <w:rPr>
          <w:rFonts w:hint="default" w:ascii="Times New Roman" w:hAnsi="Times New Roman" w:eastAsia="宋体" w:cs="Times New Roman"/>
          <w:b/>
          <w:color w:val="auto"/>
          <w:sz w:val="21"/>
          <w:szCs w:val="21"/>
          <w:highlight w:val="none"/>
        </w:rPr>
        <w:t>表</w:t>
      </w:r>
      <w:r>
        <w:rPr>
          <w:rFonts w:hint="eastAsia" w:ascii="Times New Roman" w:hAnsi="Times New Roman" w:cs="Times New Roman"/>
          <w:b/>
          <w:color w:val="auto"/>
          <w:sz w:val="21"/>
          <w:szCs w:val="21"/>
          <w:highlight w:val="none"/>
          <w:lang w:val="en-US" w:eastAsia="zh-CN"/>
        </w:rPr>
        <w:t>7-3</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cs="Times New Roman"/>
          <w:b/>
          <w:color w:val="auto"/>
          <w:sz w:val="21"/>
          <w:szCs w:val="21"/>
          <w:highlight w:val="none"/>
          <w:lang w:eastAsia="zh-CN"/>
        </w:rPr>
        <w:t>环境质量监测一览表</w:t>
      </w:r>
      <w:r>
        <w:rPr>
          <w:rFonts w:hint="eastAsia" w:cs="Times New Roman" w:eastAsiaTheme="minorEastAsia"/>
          <w:b/>
          <w:sz w:val="21"/>
          <w:szCs w:val="21"/>
          <w:lang w:val="en-US" w:eastAsia="zh-CN"/>
        </w:rPr>
        <w:t xml:space="preserve">   </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140"/>
        <w:gridCol w:w="2625"/>
        <w:gridCol w:w="27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4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eastAsiaTheme="minorEastAsia"/>
                <w:szCs w:val="21"/>
              </w:rPr>
            </w:pPr>
            <w:r>
              <w:rPr>
                <w:rFonts w:hint="default" w:ascii="Times New Roman" w:hAnsi="Times New Roman" w:cs="Times New Roman" w:eastAsiaTheme="minorEastAsia"/>
                <w:b/>
                <w:bCs/>
                <w:color w:val="auto"/>
                <w:sz w:val="21"/>
                <w:szCs w:val="21"/>
                <w:highlight w:val="none"/>
                <w:lang w:eastAsia="zh-CN"/>
              </w:rPr>
              <w:t>监测点位名称</w:t>
            </w:r>
          </w:p>
        </w:tc>
        <w:tc>
          <w:tcPr>
            <w:tcW w:w="26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eastAsiaTheme="minorEastAsia"/>
                <w:szCs w:val="21"/>
              </w:rPr>
            </w:pPr>
            <w:r>
              <w:rPr>
                <w:rFonts w:hint="default" w:ascii="Times New Roman" w:hAnsi="Times New Roman" w:cs="Times New Roman" w:eastAsiaTheme="minorEastAsia"/>
                <w:b/>
                <w:bCs/>
                <w:color w:val="auto"/>
                <w:sz w:val="21"/>
                <w:szCs w:val="21"/>
                <w:highlight w:val="none"/>
                <w:lang w:eastAsia="zh-CN"/>
              </w:rPr>
              <w:t>监测因子</w:t>
            </w:r>
          </w:p>
        </w:tc>
        <w:tc>
          <w:tcPr>
            <w:tcW w:w="275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eastAsiaTheme="minorEastAsia"/>
                <w:szCs w:val="21"/>
              </w:rPr>
            </w:pPr>
            <w:r>
              <w:rPr>
                <w:rFonts w:hint="default" w:ascii="Times New Roman" w:hAnsi="Times New Roman" w:cs="Times New Roman" w:eastAsiaTheme="minorEastAsia"/>
                <w:b/>
                <w:bCs/>
                <w:color w:val="auto"/>
                <w:sz w:val="21"/>
                <w:szCs w:val="21"/>
                <w:highlight w:val="none"/>
                <w:lang w:eastAsia="zh-CN"/>
              </w:rPr>
              <w:t>监测频次及监测周期</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140" w:type="dxa"/>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cs="Times New Roman" w:eastAsiaTheme="minorEastAsia"/>
                <w:szCs w:val="21"/>
              </w:rPr>
            </w:pPr>
            <w:r>
              <w:rPr>
                <w:rFonts w:hint="default" w:ascii="Times New Roman" w:hAnsi="Times New Roman" w:eastAsia="宋体" w:cs="Times New Roman"/>
                <w:sz w:val="21"/>
                <w:szCs w:val="21"/>
              </w:rPr>
              <w:t>G</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西南侧</w:t>
            </w:r>
            <w:r>
              <w:rPr>
                <w:rFonts w:hint="default" w:ascii="Times New Roman" w:hAnsi="Times New Roman" w:eastAsia="宋体" w:cs="Times New Roman"/>
                <w:sz w:val="21"/>
                <w:szCs w:val="21"/>
                <w:lang w:val="en-US" w:eastAsia="zh-CN"/>
              </w:rPr>
              <w:t>30</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lang w:eastAsia="zh-CN"/>
              </w:rPr>
              <w:t>居民点处</w:t>
            </w:r>
          </w:p>
        </w:tc>
        <w:tc>
          <w:tcPr>
            <w:tcW w:w="26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kern w:val="0"/>
                <w:sz w:val="21"/>
                <w:szCs w:val="21"/>
                <w:lang w:val="en-US" w:eastAsia="zh-CN"/>
              </w:rPr>
              <w:t>TSP</w:t>
            </w:r>
          </w:p>
        </w:tc>
        <w:tc>
          <w:tcPr>
            <w:tcW w:w="2757" w:type="dxa"/>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cs="Times New Roman" w:eastAsiaTheme="minorEastAsia"/>
                <w:szCs w:val="21"/>
                <w:lang w:val="en-US" w:eastAsia="zh-CN"/>
              </w:rPr>
            </w:pPr>
            <w:r>
              <w:rPr>
                <w:rFonts w:hint="default" w:ascii="Times New Roman" w:hAnsi="Times New Roman" w:eastAsia="宋体" w:cs="Times New Roman"/>
                <w:sz w:val="21"/>
                <w:szCs w:val="21"/>
              </w:rPr>
              <w:t>连续2天，</w:t>
            </w:r>
            <w:r>
              <w:rPr>
                <w:rFonts w:hint="default" w:ascii="Times New Roman" w:hAnsi="Times New Roman" w:eastAsia="宋体" w:cs="Times New Roman"/>
                <w:sz w:val="21"/>
                <w:szCs w:val="21"/>
                <w:lang w:eastAsia="zh-CN"/>
              </w:rPr>
              <w:t>日</w:t>
            </w:r>
            <w:r>
              <w:rPr>
                <w:rFonts w:hint="default" w:ascii="Times New Roman" w:hAnsi="Times New Roman" w:eastAsia="宋体" w:cs="Times New Roman"/>
                <w:sz w:val="21"/>
                <w:szCs w:val="21"/>
                <w:lang w:val="en-US" w:eastAsia="zh-CN"/>
              </w:rPr>
              <w:t>均值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140" w:type="dxa"/>
            <w:vAlign w:val="center"/>
          </w:tcPr>
          <w:p>
            <w:pPr>
              <w:pStyle w:val="66"/>
              <w:spacing w:line="240" w:lineRule="atLeast"/>
              <w:ind w:left="0" w:leftChars="0" w:right="0" w:right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N5</w:t>
            </w:r>
            <w:r>
              <w:rPr>
                <w:rFonts w:hint="default" w:ascii="Times New Roman" w:hAnsi="Times New Roman" w:eastAsia="宋体" w:cs="Times New Roman"/>
                <w:sz w:val="21"/>
                <w:szCs w:val="21"/>
              </w:rPr>
              <w:t>西南侧</w:t>
            </w:r>
            <w:r>
              <w:rPr>
                <w:rFonts w:hint="default" w:ascii="Times New Roman" w:hAnsi="Times New Roman" w:eastAsia="宋体" w:cs="Times New Roman"/>
                <w:sz w:val="21"/>
                <w:szCs w:val="21"/>
                <w:lang w:val="en-US" w:eastAsia="zh-CN"/>
              </w:rPr>
              <w:t>30</w:t>
            </w:r>
            <w:r>
              <w:rPr>
                <w:rFonts w:hint="default" w:ascii="Times New Roman" w:hAnsi="Times New Roman" w:eastAsia="宋体" w:cs="Times New Roman"/>
                <w:sz w:val="21"/>
                <w:szCs w:val="21"/>
              </w:rPr>
              <w:t>m居民点</w:t>
            </w:r>
          </w:p>
        </w:tc>
        <w:tc>
          <w:tcPr>
            <w:tcW w:w="26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rPr>
              <w:t>声环境质量</w:t>
            </w:r>
          </w:p>
        </w:tc>
        <w:tc>
          <w:tcPr>
            <w:tcW w:w="2757" w:type="dxa"/>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eastAsia="宋体" w:cs="Times New Roman"/>
                <w:sz w:val="21"/>
                <w:szCs w:val="21"/>
              </w:rPr>
            </w:pPr>
            <w:r>
              <w:rPr>
                <w:rFonts w:hint="default" w:ascii="Times New Roman" w:hAnsi="Times New Roman" w:cs="Times New Roman"/>
                <w:snapToGrid w:val="0"/>
                <w:color w:val="auto"/>
                <w:sz w:val="21"/>
                <w:szCs w:val="21"/>
                <w:lang w:val="en-US" w:eastAsia="zh-CN"/>
              </w:rPr>
              <w:t>2</w:t>
            </w:r>
            <w:r>
              <w:rPr>
                <w:rFonts w:hint="default" w:ascii="Times New Roman" w:hAnsi="Times New Roman" w:eastAsia="宋体" w:cs="Times New Roman"/>
                <w:snapToGrid w:val="0"/>
                <w:color w:val="auto"/>
                <w:sz w:val="21"/>
                <w:szCs w:val="21"/>
                <w:lang w:val="en-US" w:eastAsia="zh-CN"/>
              </w:rPr>
              <w:t>次/天（</w:t>
            </w:r>
            <w:r>
              <w:rPr>
                <w:rFonts w:hint="default" w:ascii="Times New Roman" w:hAnsi="Times New Roman" w:cs="Times New Roman"/>
                <w:snapToGrid w:val="0"/>
                <w:color w:val="auto"/>
                <w:sz w:val="21"/>
                <w:szCs w:val="21"/>
                <w:lang w:val="en-US" w:eastAsia="zh-CN"/>
              </w:rPr>
              <w:t>昼夜各</w:t>
            </w:r>
            <w:r>
              <w:rPr>
                <w:rFonts w:hint="default" w:ascii="Times New Roman" w:hAnsi="Times New Roman" w:eastAsia="宋体" w:cs="Times New Roman"/>
                <w:snapToGrid w:val="0"/>
                <w:color w:val="auto"/>
                <w:sz w:val="21"/>
                <w:szCs w:val="21"/>
                <w:lang w:val="en-US" w:eastAsia="zh-CN"/>
              </w:rPr>
              <w:t>1次）</w:t>
            </w:r>
            <w:r>
              <w:rPr>
                <w:rFonts w:hint="default" w:ascii="Times New Roman" w:hAnsi="Times New Roman" w:cs="Times New Roman"/>
                <w:snapToGrid w:val="0"/>
                <w:color w:val="auto"/>
                <w:sz w:val="21"/>
                <w:szCs w:val="21"/>
                <w:lang w:val="en-US" w:eastAsia="zh-CN"/>
              </w:rPr>
              <w:t>，检测2天</w:t>
            </w:r>
          </w:p>
        </w:tc>
      </w:tr>
    </w:tbl>
    <w:p>
      <w:pP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br w:type="page"/>
      </w:r>
    </w:p>
    <w:p>
      <w:pPr>
        <w:pStyle w:val="4"/>
        <w:bidi w:val="0"/>
        <w:outlineLvl w:val="0"/>
        <w:rPr>
          <w:rFonts w:hint="default"/>
          <w:color w:val="auto"/>
          <w:highlight w:val="none"/>
        </w:rPr>
      </w:pPr>
      <w:bookmarkStart w:id="560" w:name="_Toc9094"/>
      <w:r>
        <w:rPr>
          <w:rFonts w:hint="default"/>
          <w:color w:val="auto"/>
          <w:highlight w:val="none"/>
        </w:rPr>
        <w:t>质量保证</w:t>
      </w:r>
      <w:r>
        <w:rPr>
          <w:rFonts w:hint="eastAsia"/>
          <w:color w:val="auto"/>
          <w:highlight w:val="none"/>
          <w:lang w:eastAsia="zh-CN"/>
        </w:rPr>
        <w:t>和</w:t>
      </w:r>
      <w:r>
        <w:rPr>
          <w:rFonts w:hint="default"/>
          <w:color w:val="auto"/>
          <w:highlight w:val="none"/>
        </w:rPr>
        <w:t>质量控制</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60"/>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firstLine="480" w:firstLineChars="200"/>
        <w:jc w:val="both"/>
        <w:textAlignment w:val="auto"/>
        <w:rPr>
          <w:rFonts w:hint="default" w:ascii="Times New Roman" w:hAnsi="Times New Roman" w:eastAsia="宋体" w:cs="Times New Roman"/>
          <w:snapToGrid w:val="0"/>
          <w:color w:val="auto"/>
          <w:kern w:val="0"/>
          <w:sz w:val="24"/>
          <w:highlight w:val="none"/>
          <w:lang w:val="en-US" w:eastAsia="zh-CN"/>
        </w:rPr>
      </w:pPr>
      <w:bookmarkStart w:id="561" w:name="_Toc508285853"/>
      <w:bookmarkStart w:id="562" w:name="_Toc508285580"/>
      <w:bookmarkStart w:id="563" w:name="_Toc20012"/>
      <w:bookmarkStart w:id="564" w:name="_Toc508285653"/>
      <w:bookmarkStart w:id="565" w:name="_Toc508285646"/>
      <w:bookmarkStart w:id="566" w:name="_Toc508285860"/>
      <w:bookmarkStart w:id="567" w:name="_Toc12974"/>
      <w:bookmarkStart w:id="568" w:name="_Toc508285573"/>
      <w:r>
        <w:rPr>
          <w:rFonts w:hint="default" w:ascii="Times New Roman" w:hAnsi="Times New Roman" w:cs="Times New Roman"/>
          <w:snapToGrid w:val="0"/>
          <w:color w:val="auto"/>
          <w:sz w:val="24"/>
          <w:szCs w:val="24"/>
          <w:lang w:eastAsia="zh-CN"/>
        </w:rPr>
        <w:t>质量保证与质量控制严格</w:t>
      </w:r>
      <w:r>
        <w:rPr>
          <w:rFonts w:hint="default" w:ascii="Times New Roman" w:hAnsi="Times New Roman" w:cs="Times New Roman"/>
          <w:color w:val="auto"/>
          <w:sz w:val="24"/>
          <w:szCs w:val="24"/>
          <w:lang w:eastAsia="zh-CN"/>
        </w:rPr>
        <w:t>执行相</w:t>
      </w:r>
      <w:r>
        <w:rPr>
          <w:rFonts w:hint="default" w:ascii="Times New Roman" w:hAnsi="Times New Roman" w:cs="Times New Roman"/>
          <w:snapToGrid w:val="0"/>
          <w:color w:val="auto"/>
          <w:sz w:val="24"/>
          <w:szCs w:val="24"/>
          <w:lang w:eastAsia="zh-CN"/>
        </w:rPr>
        <w:t>关</w:t>
      </w:r>
      <w:r>
        <w:rPr>
          <w:rFonts w:hint="default" w:ascii="Times New Roman" w:hAnsi="Times New Roman" w:cs="Times New Roman"/>
          <w:color w:val="auto"/>
          <w:sz w:val="24"/>
          <w:szCs w:val="24"/>
          <w:lang w:eastAsia="zh-CN"/>
        </w:rPr>
        <w:t>采样、分析的标准及方法，实施全过程的质量保证</w:t>
      </w:r>
      <w:r>
        <w:rPr>
          <w:rFonts w:hint="default" w:ascii="Times New Roman" w:hAnsi="Times New Roman" w:eastAsia="宋体" w:cs="Times New Roman"/>
          <w:b w:val="0"/>
          <w:snapToGrid w:val="0"/>
          <w:color w:val="auto"/>
          <w:kern w:val="0"/>
          <w:sz w:val="24"/>
          <w:szCs w:val="22"/>
          <w:highlight w:val="none"/>
          <w:lang w:val="en-US" w:eastAsia="zh-CN" w:bidi="ar-SA"/>
        </w:rPr>
        <w:t>。</w:t>
      </w:r>
    </w:p>
    <w:p>
      <w:pPr>
        <w:pStyle w:val="5"/>
        <w:bidi w:val="0"/>
        <w:ind w:left="-100" w:leftChars="0" w:firstLineChars="0"/>
        <w:outlineLvl w:val="1"/>
        <w:rPr>
          <w:rFonts w:hint="default" w:ascii="Times New Roman" w:hAnsi="Times New Roman" w:cs="Times New Roman"/>
          <w:color w:val="auto"/>
          <w:highlight w:val="none"/>
          <w:lang w:val="en-US" w:eastAsia="zh-CN"/>
        </w:rPr>
      </w:pPr>
      <w:bookmarkStart w:id="569" w:name="_Toc20195"/>
      <w:bookmarkStart w:id="570" w:name="_Toc11342"/>
      <w:bookmarkStart w:id="571" w:name="_Toc4519"/>
      <w:r>
        <w:rPr>
          <w:rFonts w:hint="default" w:ascii="Times New Roman" w:hAnsi="Times New Roman" w:cs="Times New Roman"/>
          <w:color w:val="auto"/>
          <w:highlight w:val="none"/>
          <w:lang w:val="en-US" w:eastAsia="zh-CN"/>
        </w:rPr>
        <w:t>监测人员与设施设备</w:t>
      </w:r>
      <w:bookmarkEnd w:id="569"/>
      <w:bookmarkEnd w:id="570"/>
      <w:bookmarkEnd w:id="571"/>
    </w:p>
    <w:p>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textAlignment w:val="auto"/>
        <w:rPr>
          <w:rFonts w:hint="default" w:ascii="Times New Roman" w:hAnsi="Times New Roman" w:cs="Times New Roman" w:eastAsiaTheme="minorEastAsia"/>
          <w:snapToGrid w:val="0"/>
          <w:color w:val="auto"/>
          <w:sz w:val="24"/>
          <w:szCs w:val="24"/>
          <w:lang w:eastAsia="zh-CN"/>
        </w:rPr>
      </w:pPr>
      <w:bookmarkStart w:id="572" w:name="_Toc19818"/>
      <w:bookmarkStart w:id="573" w:name="_Toc508285576"/>
      <w:bookmarkStart w:id="574" w:name="_Toc508285856"/>
      <w:bookmarkStart w:id="575" w:name="_Toc11691"/>
      <w:bookmarkStart w:id="576" w:name="_Toc508285649"/>
      <w:r>
        <w:rPr>
          <w:rFonts w:hint="default" w:ascii="Times New Roman" w:hAnsi="Times New Roman" w:cs="Times New Roman"/>
          <w:snapToGrid w:val="0"/>
          <w:color w:val="auto"/>
          <w:sz w:val="24"/>
          <w:szCs w:val="24"/>
          <w:lang w:eastAsia="zh-CN"/>
        </w:rPr>
        <w:t>（</w:t>
      </w:r>
      <w:r>
        <w:rPr>
          <w:rFonts w:hint="default" w:ascii="Times New Roman" w:hAnsi="Times New Roman" w:cs="Times New Roman" w:eastAsiaTheme="minorEastAsia"/>
          <w:snapToGrid w:val="0"/>
          <w:color w:val="auto"/>
          <w:sz w:val="24"/>
          <w:szCs w:val="24"/>
          <w:lang w:eastAsia="zh-CN"/>
        </w:rPr>
        <w:t>1）监测分析方法采用国家和行业标准分析方法，检测人员经过持证上岗考核并持合格证书，所用监测仪器设备状态正常且均在有效检定或校准周期内。</w:t>
      </w:r>
    </w:p>
    <w:p>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textAlignment w:val="auto"/>
        <w:rPr>
          <w:rFonts w:hint="default" w:ascii="Times New Roman" w:hAnsi="Times New Roman" w:cs="Times New Roman" w:eastAsiaTheme="minorEastAsia"/>
          <w:snapToGrid w:val="0"/>
          <w:color w:val="auto"/>
          <w:sz w:val="24"/>
          <w:szCs w:val="24"/>
          <w:lang w:eastAsia="zh-CN"/>
        </w:rPr>
      </w:pPr>
      <w:r>
        <w:rPr>
          <w:rFonts w:hint="default" w:ascii="Times New Roman" w:hAnsi="Times New Roman" w:cs="Times New Roman" w:eastAsiaTheme="minorEastAsia"/>
          <w:snapToGrid w:val="0"/>
          <w:color w:val="auto"/>
          <w:sz w:val="24"/>
          <w:szCs w:val="24"/>
          <w:lang w:eastAsia="zh-CN"/>
        </w:rPr>
        <w:t>（2）所用分析仪器经过计量检定或校准。</w:t>
      </w:r>
    </w:p>
    <w:p>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textAlignment w:val="auto"/>
        <w:rPr>
          <w:rFonts w:hint="default" w:ascii="Times New Roman" w:hAnsi="Times New Roman" w:cs="Times New Roman" w:eastAsiaTheme="minorEastAsia"/>
          <w:snapToGrid w:val="0"/>
          <w:color w:val="auto"/>
          <w:sz w:val="24"/>
          <w:szCs w:val="24"/>
          <w:lang w:val="en-US" w:eastAsia="zh-CN"/>
        </w:rPr>
      </w:pPr>
      <w:r>
        <w:rPr>
          <w:rFonts w:hint="default" w:ascii="Times New Roman" w:hAnsi="Times New Roman" w:cs="Times New Roman" w:eastAsiaTheme="minorEastAsia"/>
          <w:snapToGrid w:val="0"/>
          <w:color w:val="auto"/>
          <w:sz w:val="24"/>
          <w:szCs w:val="24"/>
          <w:lang w:eastAsia="zh-CN"/>
        </w:rPr>
        <w:t>（3）</w:t>
      </w:r>
      <w:r>
        <w:rPr>
          <w:rFonts w:hint="eastAsia" w:ascii="Times New Roman" w:hAnsi="Times New Roman" w:cs="Times New Roman" w:eastAsiaTheme="minorEastAsia"/>
          <w:snapToGrid w:val="0"/>
          <w:color w:val="auto"/>
          <w:sz w:val="24"/>
          <w:szCs w:val="24"/>
          <w:lang w:eastAsia="zh-CN"/>
        </w:rPr>
        <w:t>检</w:t>
      </w:r>
      <w:r>
        <w:rPr>
          <w:rFonts w:hint="default" w:ascii="Times New Roman" w:hAnsi="Times New Roman" w:cs="Times New Roman" w:eastAsiaTheme="minorEastAsia"/>
          <w:snapToGrid w:val="0"/>
          <w:color w:val="auto"/>
          <w:sz w:val="24"/>
          <w:szCs w:val="24"/>
          <w:lang w:eastAsia="zh-CN"/>
        </w:rPr>
        <w:t>测报告实行三级审核制度</w:t>
      </w:r>
      <w:r>
        <w:rPr>
          <w:rFonts w:hint="default" w:ascii="Times New Roman" w:hAnsi="Times New Roman" w:cs="Times New Roman" w:eastAsiaTheme="minorEastAsia"/>
          <w:snapToGrid w:val="0"/>
          <w:color w:val="auto"/>
          <w:sz w:val="24"/>
          <w:szCs w:val="24"/>
          <w:lang w:val="en-US" w:eastAsia="zh-CN"/>
        </w:rPr>
        <w:t>。</w:t>
      </w:r>
    </w:p>
    <w:p>
      <w:pPr>
        <w:pStyle w:val="5"/>
        <w:bidi w:val="0"/>
        <w:ind w:left="-100" w:leftChars="0" w:firstLineChars="0"/>
        <w:outlineLvl w:val="1"/>
        <w:rPr>
          <w:rFonts w:hint="default" w:ascii="Times New Roman" w:hAnsi="Times New Roman" w:cs="Times New Roman"/>
          <w:color w:val="auto"/>
          <w:highlight w:val="none"/>
          <w:lang w:val="en-US" w:eastAsia="zh-CN"/>
        </w:rPr>
      </w:pPr>
      <w:bookmarkStart w:id="577" w:name="_Toc7915"/>
      <w:bookmarkStart w:id="578" w:name="_Toc16787"/>
      <w:bookmarkStart w:id="579" w:name="_Toc21057"/>
      <w:r>
        <w:rPr>
          <w:rFonts w:hint="default" w:ascii="Times New Roman" w:hAnsi="Times New Roman" w:cs="Times New Roman"/>
          <w:color w:val="auto"/>
          <w:highlight w:val="none"/>
          <w:lang w:val="en-US" w:eastAsia="zh-CN"/>
        </w:rPr>
        <w:t>现场采样</w:t>
      </w:r>
      <w:bookmarkEnd w:id="577"/>
      <w:bookmarkEnd w:id="578"/>
      <w:bookmarkEnd w:id="579"/>
    </w:p>
    <w:p>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textAlignment w:val="auto"/>
        <w:rPr>
          <w:rFonts w:hint="default" w:ascii="Times New Roman" w:hAnsi="Times New Roman" w:cs="Times New Roman" w:eastAsiaTheme="minorEastAsia"/>
          <w:snapToGrid w:val="0"/>
          <w:color w:val="auto"/>
          <w:sz w:val="24"/>
          <w:szCs w:val="24"/>
          <w:highlight w:val="red"/>
          <w:lang w:eastAsia="zh-CN"/>
        </w:rPr>
      </w:pPr>
      <w:r>
        <w:rPr>
          <w:rFonts w:hint="default" w:ascii="Times New Roman" w:hAnsi="Times New Roman" w:cs="Times New Roman" w:eastAsiaTheme="minorEastAsia"/>
          <w:snapToGrid w:val="0"/>
          <w:color w:val="auto"/>
          <w:sz w:val="24"/>
          <w:szCs w:val="24"/>
          <w:lang w:eastAsia="zh-CN"/>
        </w:rPr>
        <w:t>（1）点位设置：根据项目布局、生产及污染源排放情况，按监测规范要求合理布设监测点位，保证各监测点位的代表性、可比性和科学性。</w:t>
      </w:r>
    </w:p>
    <w:p>
      <w:pPr>
        <w:keepNext w:val="0"/>
        <w:keepLines w:val="0"/>
        <w:pageBreakBefore w:val="0"/>
        <w:widowControl w:val="0"/>
        <w:kinsoku/>
        <w:wordWrap/>
        <w:overflowPunct/>
        <w:topLinePunct w:val="0"/>
        <w:autoSpaceDE w:val="0"/>
        <w:autoSpaceDN w:val="0"/>
        <w:bidi w:val="0"/>
        <w:adjustRightInd/>
        <w:spacing w:line="360" w:lineRule="auto"/>
        <w:ind w:firstLine="480" w:firstLineChars="200"/>
        <w:jc w:val="both"/>
        <w:textAlignment w:val="auto"/>
        <w:rPr>
          <w:rFonts w:hint="default" w:ascii="Times New Roman" w:hAnsi="Times New Roman" w:cs="Times New Roman" w:eastAsiaTheme="minorEastAsia"/>
          <w:snapToGrid w:val="0"/>
          <w:color w:val="auto"/>
          <w:sz w:val="24"/>
          <w:szCs w:val="24"/>
          <w:lang w:val="en-US" w:eastAsia="zh-CN"/>
        </w:rPr>
      </w:pPr>
      <w:r>
        <w:rPr>
          <w:rFonts w:hint="eastAsia" w:ascii="Times New Roman" w:hAnsi="Times New Roman" w:cs="Times New Roman" w:eastAsiaTheme="minorEastAsia"/>
          <w:snapToGrid w:val="0"/>
          <w:color w:val="auto"/>
          <w:sz w:val="24"/>
          <w:szCs w:val="24"/>
          <w:lang w:eastAsia="zh-CN"/>
        </w:rPr>
        <w:t>（</w:t>
      </w:r>
      <w:r>
        <w:rPr>
          <w:rFonts w:hint="eastAsia" w:ascii="Times New Roman" w:hAnsi="Times New Roman" w:cs="Times New Roman" w:eastAsiaTheme="minorEastAsia"/>
          <w:snapToGrid w:val="0"/>
          <w:color w:val="auto"/>
          <w:sz w:val="24"/>
          <w:szCs w:val="24"/>
          <w:lang w:val="en-US" w:eastAsia="zh-CN"/>
        </w:rPr>
        <w:t>2</w:t>
      </w:r>
      <w:r>
        <w:rPr>
          <w:rFonts w:hint="eastAsia" w:ascii="Times New Roman" w:hAnsi="Times New Roman" w:cs="Times New Roman" w:eastAsiaTheme="minorEastAsia"/>
          <w:snapToGrid w:val="0"/>
          <w:color w:val="auto"/>
          <w:sz w:val="24"/>
          <w:szCs w:val="24"/>
          <w:lang w:eastAsia="zh-CN"/>
        </w:rPr>
        <w:t>）气样采集：采样前对采样系统的气密性进行检查，空白样品、平行样数量按照对应监测方法标准规定执行，多点采样时，各采样点同步进行，采样时间和采样频率均相同，同时采样前后流量偏差在规定范围内。遇到对监测影响较大的雨雪天气及风速大于</w:t>
      </w:r>
      <w:r>
        <w:rPr>
          <w:rFonts w:hint="eastAsia" w:ascii="Times New Roman" w:hAnsi="Times New Roman" w:cs="Times New Roman" w:eastAsiaTheme="minorEastAsia"/>
          <w:snapToGrid w:val="0"/>
          <w:color w:val="auto"/>
          <w:sz w:val="24"/>
          <w:szCs w:val="24"/>
          <w:lang w:val="en-US" w:eastAsia="zh-CN"/>
        </w:rPr>
        <w:t>8m/s的天气时，不进行采样。</w:t>
      </w:r>
    </w:p>
    <w:p>
      <w:pPr>
        <w:keepNext w:val="0"/>
        <w:keepLines w:val="0"/>
        <w:pageBreakBefore w:val="0"/>
        <w:widowControl w:val="0"/>
        <w:kinsoku/>
        <w:wordWrap/>
        <w:overflowPunct/>
        <w:topLinePunct w:val="0"/>
        <w:autoSpaceDE w:val="0"/>
        <w:autoSpaceDN w:val="0"/>
        <w:bidi w:val="0"/>
        <w:adjustRightInd/>
        <w:spacing w:line="360" w:lineRule="auto"/>
        <w:ind w:firstLine="480" w:firstLineChars="200"/>
        <w:jc w:val="both"/>
        <w:textAlignment w:val="auto"/>
        <w:rPr>
          <w:rFonts w:hint="default" w:ascii="Times New Roman" w:hAnsi="Times New Roman" w:cs="Times New Roman" w:eastAsiaTheme="minorEastAsia"/>
          <w:color w:val="auto"/>
          <w:kern w:val="2"/>
          <w:sz w:val="24"/>
          <w:szCs w:val="24"/>
          <w:highlight w:val="none"/>
          <w:lang w:val="en-US" w:eastAsia="zh-CN" w:bidi="ar-SA"/>
        </w:rPr>
      </w:pPr>
      <w:r>
        <w:rPr>
          <w:rFonts w:hint="default" w:ascii="Times New Roman" w:hAnsi="Times New Roman" w:cs="Times New Roman" w:eastAsiaTheme="minorEastAsia"/>
          <w:snapToGrid w:val="0"/>
          <w:color w:val="auto"/>
          <w:sz w:val="24"/>
          <w:szCs w:val="24"/>
          <w:lang w:eastAsia="zh-CN"/>
        </w:rPr>
        <w:t>（</w:t>
      </w:r>
      <w:r>
        <w:rPr>
          <w:rFonts w:hint="eastAsia" w:ascii="Times New Roman" w:hAnsi="Times New Roman" w:cs="Times New Roman" w:eastAsiaTheme="minorEastAsia"/>
          <w:snapToGrid w:val="0"/>
          <w:color w:val="auto"/>
          <w:sz w:val="24"/>
          <w:szCs w:val="24"/>
          <w:lang w:val="en-US" w:eastAsia="zh-CN"/>
        </w:rPr>
        <w:t>3</w:t>
      </w:r>
      <w:r>
        <w:rPr>
          <w:rFonts w:hint="default" w:ascii="Times New Roman" w:hAnsi="Times New Roman" w:cs="Times New Roman" w:eastAsiaTheme="minorEastAsia"/>
          <w:snapToGrid w:val="0"/>
          <w:color w:val="auto"/>
          <w:sz w:val="24"/>
          <w:szCs w:val="24"/>
          <w:lang w:eastAsia="zh-CN"/>
        </w:rPr>
        <w:t>）噪声监测：根据当天的天气情况，在无雨雪、雷电，风速在5m/s以下进行测量，且测量前后使用声校准器校准测量仪器的示值偏差不大于0.5dB。厂界环境噪声在一般情况下，测点选在工业企业厂界外1m、高度1.2m以上、距任一反射面距离不小于1m的位置。</w:t>
      </w:r>
    </w:p>
    <w:bookmarkEnd w:id="572"/>
    <w:bookmarkEnd w:id="573"/>
    <w:bookmarkEnd w:id="574"/>
    <w:bookmarkEnd w:id="575"/>
    <w:bookmarkEnd w:id="576"/>
    <w:p>
      <w:pPr>
        <w:pStyle w:val="5"/>
        <w:bidi w:val="0"/>
        <w:ind w:left="-100" w:leftChars="0" w:firstLineChars="0"/>
        <w:outlineLvl w:val="1"/>
        <w:rPr>
          <w:rFonts w:hint="default"/>
          <w:color w:val="auto"/>
          <w:highlight w:val="none"/>
          <w:lang w:val="en-US" w:eastAsia="zh-CN"/>
        </w:rPr>
      </w:pPr>
      <w:bookmarkStart w:id="580" w:name="_Toc7205"/>
      <w:bookmarkStart w:id="581" w:name="_Toc2518"/>
      <w:bookmarkStart w:id="582" w:name="_Toc23404"/>
      <w:r>
        <w:rPr>
          <w:rFonts w:hint="eastAsia"/>
          <w:color w:val="auto"/>
          <w:highlight w:val="none"/>
          <w:lang w:val="en-US" w:eastAsia="zh-CN"/>
        </w:rPr>
        <w:t>实验室分析</w:t>
      </w:r>
      <w:bookmarkEnd w:id="580"/>
      <w:bookmarkEnd w:id="581"/>
      <w:bookmarkEnd w:id="582"/>
    </w:p>
    <w:p>
      <w:pPr>
        <w:widowControl w:val="0"/>
        <w:spacing w:line="360" w:lineRule="auto"/>
        <w:jc w:val="center"/>
        <w:rPr>
          <w:rFonts w:hint="default" w:ascii="Times New Roman" w:hAnsi="Times New Roman" w:cs="Times New Roman" w:eastAsiaTheme="minorEastAsia"/>
          <w:b/>
          <w:color w:val="auto"/>
          <w:kern w:val="0"/>
          <w:sz w:val="21"/>
          <w:szCs w:val="21"/>
          <w:lang w:val="en-US" w:eastAsia="zh-CN" w:bidi="ar-SA"/>
        </w:rPr>
      </w:pPr>
      <w:r>
        <w:rPr>
          <w:rFonts w:hint="default" w:ascii="Times New Roman" w:hAnsi="Times New Roman" w:cs="Times New Roman" w:eastAsiaTheme="minorEastAsia"/>
          <w:b/>
          <w:color w:val="auto"/>
          <w:kern w:val="0"/>
          <w:sz w:val="21"/>
          <w:szCs w:val="21"/>
          <w:lang w:val="en-US" w:eastAsia="zh-CN" w:bidi="ar-SA"/>
        </w:rPr>
        <w:t>表</w:t>
      </w:r>
      <w:r>
        <w:rPr>
          <w:rFonts w:hint="eastAsia" w:ascii="Times New Roman" w:hAnsi="Times New Roman" w:cs="Times New Roman" w:eastAsiaTheme="minorEastAsia"/>
          <w:b/>
          <w:color w:val="auto"/>
          <w:kern w:val="0"/>
          <w:sz w:val="21"/>
          <w:szCs w:val="21"/>
          <w:lang w:val="en-US" w:eastAsia="zh-CN" w:bidi="ar-SA"/>
        </w:rPr>
        <w:t>8</w:t>
      </w:r>
      <w:r>
        <w:rPr>
          <w:rFonts w:hint="default" w:ascii="Times New Roman" w:hAnsi="Times New Roman" w:cs="Times New Roman" w:eastAsiaTheme="minorEastAsia"/>
          <w:b/>
          <w:color w:val="auto"/>
          <w:kern w:val="0"/>
          <w:sz w:val="21"/>
          <w:szCs w:val="21"/>
          <w:lang w:val="en-US" w:eastAsia="zh-CN" w:bidi="ar-SA"/>
        </w:rPr>
        <w:t>-</w:t>
      </w:r>
      <w:r>
        <w:rPr>
          <w:rFonts w:hint="eastAsia" w:ascii="Times New Roman" w:hAnsi="Times New Roman" w:cs="Times New Roman" w:eastAsiaTheme="minorEastAsia"/>
          <w:b/>
          <w:color w:val="auto"/>
          <w:kern w:val="0"/>
          <w:sz w:val="21"/>
          <w:szCs w:val="21"/>
          <w:lang w:val="en-US" w:eastAsia="zh-CN" w:bidi="ar-SA"/>
        </w:rPr>
        <w:t>1</w:t>
      </w:r>
      <w:r>
        <w:rPr>
          <w:rFonts w:hint="default" w:ascii="Times New Roman" w:hAnsi="Times New Roman" w:cs="Times New Roman" w:eastAsiaTheme="minorEastAsia"/>
          <w:b/>
          <w:color w:val="auto"/>
          <w:kern w:val="0"/>
          <w:sz w:val="21"/>
          <w:szCs w:val="21"/>
          <w:lang w:val="en-US" w:eastAsia="zh-CN" w:bidi="ar-SA"/>
        </w:rPr>
        <w:t xml:space="preserve">  声校准结果一览表  单位：dB（A）</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1050"/>
        <w:gridCol w:w="1215"/>
        <w:gridCol w:w="1140"/>
        <w:gridCol w:w="1140"/>
        <w:gridCol w:w="765"/>
        <w:gridCol w:w="1200"/>
        <w:gridCol w:w="80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209"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序号</w:t>
            </w:r>
          </w:p>
        </w:tc>
        <w:tc>
          <w:tcPr>
            <w:tcW w:w="1050" w:type="dxa"/>
            <w:vAlign w:val="center"/>
          </w:tcPr>
          <w:p>
            <w:pPr>
              <w:spacing w:line="240" w:lineRule="atLeast"/>
              <w:jc w:val="cente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pPr>
            <w: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t>校准器</w:t>
            </w:r>
          </w:p>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t>标准值</w:t>
            </w:r>
          </w:p>
        </w:tc>
        <w:tc>
          <w:tcPr>
            <w:tcW w:w="1215"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测量前</w:t>
            </w:r>
          </w:p>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校准示值</w:t>
            </w:r>
          </w:p>
        </w:tc>
        <w:tc>
          <w:tcPr>
            <w:tcW w:w="1140"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示值</w:t>
            </w:r>
          </w:p>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偏差</w:t>
            </w:r>
          </w:p>
        </w:tc>
        <w:tc>
          <w:tcPr>
            <w:tcW w:w="1140"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测量后</w:t>
            </w:r>
          </w:p>
          <w:p>
            <w:pPr>
              <w:spacing w:line="240" w:lineRule="atLeast"/>
              <w:jc w:val="cente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校准示值</w:t>
            </w:r>
          </w:p>
        </w:tc>
        <w:tc>
          <w:tcPr>
            <w:tcW w:w="765"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示值偏差</w:t>
            </w:r>
          </w:p>
        </w:tc>
        <w:tc>
          <w:tcPr>
            <w:tcW w:w="1200" w:type="dxa"/>
            <w:vAlign w:val="center"/>
          </w:tcPr>
          <w:p>
            <w:pPr>
              <w:spacing w:line="240" w:lineRule="atLeast"/>
              <w:jc w:val="cente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pPr>
            <w: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t>校准</w:t>
            </w:r>
          </w:p>
          <w:p>
            <w:pPr>
              <w:spacing w:line="240" w:lineRule="atLeast"/>
              <w:jc w:val="cente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pPr>
            <w:r>
              <w:rPr>
                <w:rFonts w:hint="default" w:ascii="Times New Roman" w:hAnsi="Times New Roman" w:cs="Times New Roman" w:eastAsiaTheme="minorEastAsia"/>
                <w:b/>
                <w:bCs/>
                <w:color w:val="000000" w:themeColor="text1"/>
                <w:szCs w:val="21"/>
                <w:lang w:val="en-US" w:eastAsia="zh-CN"/>
                <w14:textFill>
                  <w14:solidFill>
                    <w14:schemeClr w14:val="tx1"/>
                  </w14:solidFill>
                </w14:textFill>
              </w:rPr>
              <w:t>要求</w:t>
            </w:r>
          </w:p>
        </w:tc>
        <w:tc>
          <w:tcPr>
            <w:tcW w:w="803" w:type="dxa"/>
            <w:vAlign w:val="center"/>
          </w:tcPr>
          <w:p>
            <w:pPr>
              <w:spacing w:line="240" w:lineRule="atLeast"/>
              <w:jc w:val="center"/>
              <w:rPr>
                <w:rFonts w:hint="default" w:ascii="Times New Roman" w:hAnsi="Times New Roman" w:cs="Times New Roman" w:eastAsiaTheme="minorEastAsia"/>
                <w:b/>
                <w:bCs/>
                <w:color w:val="000000" w:themeColor="text1"/>
                <w:szCs w:val="21"/>
                <w14:textFill>
                  <w14:solidFill>
                    <w14:schemeClr w14:val="tx1"/>
                  </w14:solidFill>
                </w14:textFill>
              </w:rPr>
            </w:pPr>
            <w:r>
              <w:rPr>
                <w:rFonts w:hint="default" w:ascii="Times New Roman" w:hAnsi="Times New Roman" w:cs="Times New Roman" w:eastAsiaTheme="minorEastAsia"/>
                <w:b/>
                <w:bCs/>
                <w:color w:val="000000" w:themeColor="text1"/>
                <w:szCs w:val="21"/>
                <w14:textFill>
                  <w14:solidFill>
                    <w14:schemeClr w14:val="tx1"/>
                  </w14:solidFill>
                </w14:textFill>
              </w:rPr>
              <w:t>校准结果</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209" w:type="dxa"/>
            <w:vAlign w:val="center"/>
          </w:tcPr>
          <w:p>
            <w:pPr>
              <w:spacing w:line="240" w:lineRule="atLeast"/>
              <w:jc w:val="center"/>
              <w:rPr>
                <w:rFonts w:hint="default" w:ascii="Times New Roman" w:hAnsi="Times New Roman" w:cs="Times New Roman" w:eastAsiaTheme="minorEastAsia"/>
                <w:bCs/>
                <w:color w:val="000000" w:themeColor="text1"/>
                <w:szCs w:val="21"/>
                <w14:textFill>
                  <w14:solidFill>
                    <w14:schemeClr w14:val="tx1"/>
                  </w14:solidFill>
                </w14:textFill>
              </w:rPr>
            </w:pPr>
            <w:r>
              <w:rPr>
                <w:rFonts w:hint="default" w:ascii="Times New Roman" w:hAnsi="Times New Roman" w:cs="Times New Roman" w:eastAsiaTheme="minorEastAsia"/>
                <w:bCs/>
                <w:color w:val="000000" w:themeColor="text1"/>
                <w:szCs w:val="21"/>
                <w14:textFill>
                  <w14:solidFill>
                    <w14:schemeClr w14:val="tx1"/>
                  </w14:solidFill>
                </w14:textFill>
              </w:rPr>
              <w:t>1</w:t>
            </w:r>
          </w:p>
        </w:tc>
        <w:tc>
          <w:tcPr>
            <w:tcW w:w="1050" w:type="dxa"/>
            <w:vAlign w:val="center"/>
          </w:tcPr>
          <w:p>
            <w:pPr>
              <w:spacing w:line="240" w:lineRule="atLeast"/>
              <w:jc w:val="center"/>
              <w:rPr>
                <w:rFonts w:hint="default" w:ascii="Times New Roman" w:hAnsi="Times New Roman" w:cs="Times New Roman" w:eastAsiaTheme="minorEastAsia"/>
                <w:bCs/>
                <w:color w:val="auto"/>
                <w:szCs w:val="21"/>
                <w:lang w:val="en-US" w:eastAsia="zh-CN"/>
              </w:rPr>
            </w:pPr>
            <w:r>
              <w:rPr>
                <w:rFonts w:hint="default" w:ascii="Times New Roman" w:hAnsi="Times New Roman" w:cs="Times New Roman" w:eastAsiaTheme="minorEastAsia"/>
                <w:bCs/>
                <w:color w:val="auto"/>
                <w:szCs w:val="21"/>
                <w:lang w:val="en-US" w:eastAsia="zh-CN"/>
              </w:rPr>
              <w:t>94.0</w:t>
            </w:r>
          </w:p>
        </w:tc>
        <w:tc>
          <w:tcPr>
            <w:tcW w:w="1215" w:type="dxa"/>
            <w:vAlign w:val="center"/>
          </w:tcPr>
          <w:p>
            <w:pPr>
              <w:spacing w:line="240" w:lineRule="atLeast"/>
              <w:jc w:val="center"/>
              <w:rPr>
                <w:rFonts w:hint="default" w:ascii="Times New Roman" w:hAnsi="Times New Roman" w:cs="Times New Roman" w:eastAsiaTheme="minorEastAsia"/>
                <w:bCs/>
                <w:color w:val="auto"/>
                <w:szCs w:val="21"/>
                <w:lang w:val="en-US" w:eastAsia="zh-CN"/>
              </w:rPr>
            </w:pPr>
            <w:r>
              <w:rPr>
                <w:rFonts w:hint="default" w:ascii="Times New Roman" w:hAnsi="Times New Roman" w:cs="Times New Roman" w:eastAsiaTheme="minorEastAsia"/>
                <w:bCs/>
                <w:color w:val="auto"/>
                <w:szCs w:val="21"/>
                <w:lang w:val="en-US" w:eastAsia="zh-CN"/>
              </w:rPr>
              <w:t>93.8</w:t>
            </w:r>
          </w:p>
        </w:tc>
        <w:tc>
          <w:tcPr>
            <w:tcW w:w="1140" w:type="dxa"/>
            <w:vAlign w:val="center"/>
          </w:tcPr>
          <w:p>
            <w:pPr>
              <w:spacing w:line="240" w:lineRule="atLeast"/>
              <w:jc w:val="center"/>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 w:val="0"/>
                <w:bCs/>
                <w:color w:val="auto"/>
                <w:szCs w:val="21"/>
                <w:lang w:val="en-US" w:eastAsia="zh-CN"/>
              </w:rPr>
              <w:t>-0.2</w:t>
            </w:r>
          </w:p>
        </w:tc>
        <w:tc>
          <w:tcPr>
            <w:tcW w:w="1140" w:type="dxa"/>
            <w:vAlign w:val="center"/>
          </w:tcPr>
          <w:p>
            <w:pPr>
              <w:spacing w:line="240" w:lineRule="atLeast"/>
              <w:jc w:val="center"/>
              <w:rPr>
                <w:rFonts w:hint="default" w:ascii="Times New Roman" w:hAnsi="Times New Roman" w:cs="Times New Roman" w:eastAsiaTheme="minorEastAsia"/>
                <w:bCs/>
                <w:color w:val="auto"/>
                <w:szCs w:val="21"/>
                <w:lang w:val="en-US" w:eastAsia="zh-CN"/>
              </w:rPr>
            </w:pPr>
            <w:r>
              <w:rPr>
                <w:rFonts w:hint="default" w:ascii="Times New Roman" w:hAnsi="Times New Roman" w:cs="Times New Roman" w:eastAsiaTheme="minorEastAsia"/>
                <w:bCs/>
                <w:color w:val="auto"/>
                <w:szCs w:val="21"/>
                <w:lang w:val="en-US" w:eastAsia="zh-CN"/>
              </w:rPr>
              <w:t>93.8</w:t>
            </w:r>
          </w:p>
        </w:tc>
        <w:tc>
          <w:tcPr>
            <w:tcW w:w="765" w:type="dxa"/>
            <w:vAlign w:val="center"/>
          </w:tcPr>
          <w:p>
            <w:pPr>
              <w:spacing w:line="240" w:lineRule="atLeast"/>
              <w:jc w:val="center"/>
              <w:rPr>
                <w:rFonts w:hint="default" w:ascii="Times New Roman" w:hAnsi="Times New Roman" w:cs="Times New Roman" w:eastAsiaTheme="minorEastAsia"/>
                <w:bCs/>
                <w:color w:val="auto"/>
                <w:szCs w:val="21"/>
                <w:lang w:val="en-US" w:eastAsia="zh-CN"/>
              </w:rPr>
            </w:pPr>
            <w:r>
              <w:rPr>
                <w:rFonts w:hint="default" w:ascii="Times New Roman" w:hAnsi="Times New Roman" w:cs="Times New Roman" w:eastAsiaTheme="minorEastAsia"/>
                <w:b w:val="0"/>
                <w:bCs/>
                <w:color w:val="auto"/>
                <w:szCs w:val="21"/>
                <w:lang w:val="en-US" w:eastAsia="zh-CN"/>
              </w:rPr>
              <w:t>-0.2</w:t>
            </w:r>
          </w:p>
        </w:tc>
        <w:tc>
          <w:tcPr>
            <w:tcW w:w="1200" w:type="dxa"/>
            <w:vAlign w:val="center"/>
          </w:tcPr>
          <w:p>
            <w:pPr>
              <w:spacing w:line="240" w:lineRule="atLeast"/>
              <w:jc w:val="center"/>
              <w:rPr>
                <w:rFonts w:hint="default" w:ascii="Times New Roman" w:hAnsi="Times New Roman" w:cs="Times New Roman" w:eastAsiaTheme="minorEastAsia"/>
                <w:bCs/>
                <w:color w:val="000000" w:themeColor="text1"/>
                <w:szCs w:val="21"/>
                <w:lang w:val="en-US" w:eastAsia="zh-CN"/>
                <w14:textFill>
                  <w14:solidFill>
                    <w14:schemeClr w14:val="tx1"/>
                  </w14:solidFill>
                </w14:textFill>
              </w:rPr>
            </w:pPr>
            <w:r>
              <w:rPr>
                <w:rFonts w:hint="default" w:ascii="Times New Roman" w:hAnsi="Times New Roman" w:cs="Times New Roman" w:eastAsiaTheme="minorEastAsia"/>
                <w:bCs/>
                <w:color w:val="000000" w:themeColor="text1"/>
                <w:szCs w:val="21"/>
                <w:lang w:val="en-US" w:eastAsia="zh-CN"/>
                <w14:textFill>
                  <w14:solidFill>
                    <w14:schemeClr w14:val="tx1"/>
                  </w14:solidFill>
                </w14:textFill>
              </w:rPr>
              <w:t>≤±0.5dB</w:t>
            </w:r>
          </w:p>
        </w:tc>
        <w:tc>
          <w:tcPr>
            <w:tcW w:w="803" w:type="dxa"/>
            <w:vAlign w:val="center"/>
          </w:tcPr>
          <w:p>
            <w:pPr>
              <w:spacing w:line="240" w:lineRule="atLeast"/>
              <w:jc w:val="center"/>
              <w:rPr>
                <w:rFonts w:hint="default" w:ascii="Times New Roman" w:hAnsi="Times New Roman" w:cs="Times New Roman" w:eastAsiaTheme="minorEastAsia"/>
                <w:bCs/>
                <w:color w:val="000000" w:themeColor="text1"/>
                <w:szCs w:val="21"/>
                <w14:textFill>
                  <w14:solidFill>
                    <w14:schemeClr w14:val="tx1"/>
                  </w14:solidFill>
                </w14:textFill>
              </w:rPr>
            </w:pPr>
            <w:r>
              <w:rPr>
                <w:rFonts w:hint="default" w:ascii="Times New Roman" w:hAnsi="Times New Roman" w:cs="Times New Roman" w:eastAsiaTheme="minorEastAsia"/>
                <w:bCs/>
                <w:color w:val="000000" w:themeColor="text1"/>
                <w:szCs w:val="21"/>
                <w14:textFill>
                  <w14:solidFill>
                    <w14:schemeClr w14:val="tx1"/>
                  </w14:solidFill>
                </w14:textFill>
              </w:rPr>
              <w:t>合格</w:t>
            </w:r>
          </w:p>
        </w:tc>
      </w:tr>
    </w:tbl>
    <w:p>
      <w:pPr>
        <w:widowControl w:val="0"/>
        <w:spacing w:line="360" w:lineRule="auto"/>
        <w:jc w:val="center"/>
        <w:rPr>
          <w:rFonts w:hint="default" w:ascii="Times New Roman" w:hAnsi="Times New Roman" w:cs="Times New Roman" w:eastAsiaTheme="minorEastAsia"/>
          <w:b/>
          <w:color w:val="auto"/>
          <w:kern w:val="0"/>
          <w:sz w:val="21"/>
          <w:szCs w:val="21"/>
          <w:lang w:val="en-US" w:eastAsia="zh-CN" w:bidi="ar-SA"/>
        </w:rPr>
      </w:pPr>
      <w:r>
        <w:rPr>
          <w:rFonts w:hint="default" w:ascii="Times New Roman" w:hAnsi="Times New Roman" w:cs="Times New Roman" w:eastAsiaTheme="minorEastAsia"/>
          <w:b/>
          <w:color w:val="auto"/>
          <w:kern w:val="0"/>
          <w:sz w:val="21"/>
          <w:szCs w:val="21"/>
          <w:lang w:val="en-US" w:eastAsia="zh-CN" w:bidi="ar-SA"/>
        </w:rPr>
        <w:t>表8-2  声校准结果一览表  单位：dB（A）</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2421"/>
        <w:gridCol w:w="1290"/>
        <w:gridCol w:w="1155"/>
        <w:gridCol w:w="773"/>
        <w:gridCol w:w="922"/>
        <w:gridCol w:w="68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386" w:type="dxa"/>
            <w:vAlign w:val="center"/>
          </w:tcPr>
          <w:p>
            <w:pPr>
              <w:spacing w:line="240" w:lineRule="atLeast"/>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lang w:val="en-US" w:eastAsia="zh-CN"/>
              </w:rPr>
              <w:t>校准日期</w:t>
            </w:r>
          </w:p>
        </w:tc>
        <w:tc>
          <w:tcPr>
            <w:tcW w:w="2626" w:type="dxa"/>
            <w:vAlign w:val="center"/>
          </w:tcPr>
          <w:p>
            <w:pPr>
              <w:spacing w:line="240" w:lineRule="atLeast"/>
              <w:jc w:val="center"/>
              <w:rPr>
                <w:rFonts w:hint="default" w:ascii="Times New Roman" w:hAnsi="Times New Roman" w:cs="Times New Roman" w:eastAsiaTheme="minorEastAsia"/>
                <w:b/>
                <w:bCs/>
                <w:szCs w:val="21"/>
                <w:lang w:val="en-US" w:eastAsia="zh-CN"/>
              </w:rPr>
            </w:pPr>
            <w:r>
              <w:rPr>
                <w:rFonts w:hint="default" w:ascii="Times New Roman" w:hAnsi="Times New Roman" w:cs="Times New Roman" w:eastAsiaTheme="minorEastAsia"/>
                <w:b/>
                <w:bCs/>
                <w:szCs w:val="21"/>
                <w:lang w:val="en-US" w:eastAsia="zh-CN"/>
              </w:rPr>
              <w:t>设备仪器编号</w:t>
            </w:r>
          </w:p>
        </w:tc>
        <w:tc>
          <w:tcPr>
            <w:tcW w:w="1399" w:type="dxa"/>
            <w:vAlign w:val="center"/>
          </w:tcPr>
          <w:p>
            <w:pPr>
              <w:spacing w:line="240" w:lineRule="atLeast"/>
              <w:jc w:val="center"/>
              <w:rPr>
                <w:rFonts w:hint="default" w:ascii="Times New Roman" w:hAnsi="Times New Roman" w:cs="Times New Roman" w:eastAsiaTheme="minorEastAsia"/>
                <w:b/>
                <w:bCs/>
                <w:szCs w:val="21"/>
                <w:lang w:val="en-US" w:eastAsia="zh-CN"/>
              </w:rPr>
            </w:pPr>
            <w:r>
              <w:rPr>
                <w:rFonts w:hint="default" w:ascii="Times New Roman" w:hAnsi="Times New Roman" w:cs="Times New Roman" w:eastAsiaTheme="minorEastAsia"/>
                <w:b/>
                <w:bCs/>
                <w:szCs w:val="21"/>
                <w:lang w:val="en-US" w:eastAsia="zh-CN"/>
              </w:rPr>
              <w:t>校准流量L/min</w:t>
            </w:r>
          </w:p>
        </w:tc>
        <w:tc>
          <w:tcPr>
            <w:tcW w:w="1253" w:type="dxa"/>
            <w:vAlign w:val="center"/>
          </w:tcPr>
          <w:p>
            <w:pPr>
              <w:spacing w:line="240" w:lineRule="atLeast"/>
              <w:jc w:val="center"/>
              <w:rPr>
                <w:rFonts w:hint="default" w:ascii="Times New Roman" w:hAnsi="Times New Roman" w:cs="Times New Roman" w:eastAsiaTheme="minorEastAsia"/>
                <w:b/>
                <w:bCs/>
                <w:szCs w:val="21"/>
                <w:lang w:val="en-US" w:eastAsia="zh-CN"/>
              </w:rPr>
            </w:pPr>
            <w:r>
              <w:rPr>
                <w:rFonts w:hint="default" w:ascii="Times New Roman" w:hAnsi="Times New Roman" w:cs="Times New Roman" w:eastAsiaTheme="minorEastAsia"/>
                <w:b/>
                <w:bCs/>
                <w:szCs w:val="21"/>
                <w:lang w:val="en-US" w:eastAsia="zh-CN"/>
              </w:rPr>
              <w:t>实际流量L/min</w:t>
            </w:r>
          </w:p>
        </w:tc>
        <w:tc>
          <w:tcPr>
            <w:tcW w:w="838" w:type="dxa"/>
            <w:vAlign w:val="center"/>
          </w:tcPr>
          <w:p>
            <w:pPr>
              <w:spacing w:line="240" w:lineRule="atLeast"/>
              <w:jc w:val="center"/>
              <w:rPr>
                <w:rFonts w:hint="default" w:ascii="Times New Roman" w:hAnsi="Times New Roman" w:cs="Times New Roman" w:eastAsiaTheme="minorEastAsia"/>
                <w:b/>
                <w:bCs/>
                <w:szCs w:val="21"/>
                <w:lang w:val="en-US" w:eastAsia="zh-CN"/>
              </w:rPr>
            </w:pPr>
            <w:r>
              <w:rPr>
                <w:rFonts w:hint="default" w:ascii="Times New Roman" w:hAnsi="Times New Roman" w:cs="Times New Roman" w:eastAsiaTheme="minorEastAsia"/>
                <w:b/>
                <w:bCs/>
                <w:szCs w:val="21"/>
                <w:lang w:val="en-US" w:eastAsia="zh-CN"/>
              </w:rPr>
              <w:t>误差</w:t>
            </w:r>
          </w:p>
        </w:tc>
        <w:tc>
          <w:tcPr>
            <w:tcW w:w="1000" w:type="dxa"/>
            <w:vAlign w:val="center"/>
          </w:tcPr>
          <w:p>
            <w:pPr>
              <w:spacing w:line="240" w:lineRule="atLeast"/>
              <w:jc w:val="center"/>
              <w:rPr>
                <w:rFonts w:hint="default" w:ascii="Times New Roman" w:hAnsi="Times New Roman" w:cs="Times New Roman" w:eastAsiaTheme="minorEastAsia"/>
                <w:b/>
                <w:bCs/>
                <w:szCs w:val="21"/>
                <w:lang w:val="en-US" w:eastAsia="zh-CN"/>
              </w:rPr>
            </w:pPr>
            <w:r>
              <w:rPr>
                <w:rFonts w:hint="default" w:ascii="Times New Roman" w:hAnsi="Times New Roman" w:cs="Times New Roman" w:eastAsiaTheme="minorEastAsia"/>
                <w:b/>
                <w:bCs/>
                <w:szCs w:val="21"/>
                <w:lang w:val="en-US" w:eastAsia="zh-CN"/>
              </w:rPr>
              <w:t>允许误差</w:t>
            </w:r>
          </w:p>
        </w:tc>
        <w:tc>
          <w:tcPr>
            <w:tcW w:w="741" w:type="dxa"/>
            <w:vAlign w:val="center"/>
          </w:tcPr>
          <w:p>
            <w:pPr>
              <w:spacing w:line="240" w:lineRule="atLeast"/>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校准结果</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386"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2022.07.01</w:t>
            </w:r>
          </w:p>
        </w:tc>
        <w:tc>
          <w:tcPr>
            <w:tcW w:w="2626" w:type="dxa"/>
            <w:vAlign w:val="center"/>
          </w:tcPr>
          <w:p>
            <w:pPr>
              <w:spacing w:line="240" w:lineRule="auto"/>
              <w:jc w:val="center"/>
              <w:rPr>
                <w:rFonts w:hint="default" w:ascii="Times New Roman" w:hAnsi="Times New Roman" w:cs="Times New Roman"/>
                <w:bCs/>
                <w:szCs w:val="21"/>
                <w:lang w:val="en-US"/>
              </w:rPr>
            </w:pPr>
            <w:r>
              <w:rPr>
                <w:rFonts w:hint="default" w:ascii="Times New Roman" w:hAnsi="Times New Roman" w:cs="Times New Roman"/>
                <w:b w:val="0"/>
                <w:bCs/>
                <w:sz w:val="21"/>
                <w:szCs w:val="21"/>
              </w:rPr>
              <w:t>2050型环境空气综合采样仪</w:t>
            </w:r>
            <w:r>
              <w:rPr>
                <w:rFonts w:hint="default" w:ascii="Times New Roman" w:hAnsi="Times New Roman" w:cs="Times New Roman"/>
                <w:b w:val="0"/>
                <w:bCs/>
                <w:sz w:val="21"/>
                <w:szCs w:val="21"/>
                <w:lang w:val="en-US" w:eastAsia="zh-CN"/>
              </w:rPr>
              <w:t>/</w:t>
            </w:r>
            <w:r>
              <w:rPr>
                <w:rFonts w:hint="default" w:ascii="Times New Roman" w:hAnsi="Times New Roman" w:cs="Times New Roman"/>
                <w:bCs/>
                <w:szCs w:val="21"/>
              </w:rPr>
              <w:t>LKT-YQ-0</w:t>
            </w:r>
            <w:r>
              <w:rPr>
                <w:rFonts w:hint="default" w:ascii="Times New Roman" w:hAnsi="Times New Roman" w:cs="Times New Roman"/>
                <w:bCs/>
                <w:szCs w:val="21"/>
                <w:lang w:val="en-US" w:eastAsia="zh-CN"/>
              </w:rPr>
              <w:t>70</w:t>
            </w:r>
          </w:p>
        </w:tc>
        <w:tc>
          <w:tcPr>
            <w:tcW w:w="1399"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100.0</w:t>
            </w:r>
          </w:p>
        </w:tc>
        <w:tc>
          <w:tcPr>
            <w:tcW w:w="1253"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100.0</w:t>
            </w:r>
          </w:p>
        </w:tc>
        <w:tc>
          <w:tcPr>
            <w:tcW w:w="838"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0</w:t>
            </w:r>
          </w:p>
        </w:tc>
        <w:tc>
          <w:tcPr>
            <w:tcW w:w="1000"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≤±2.0%</w:t>
            </w:r>
          </w:p>
        </w:tc>
        <w:tc>
          <w:tcPr>
            <w:tcW w:w="741" w:type="dxa"/>
            <w:vAlign w:val="center"/>
          </w:tcPr>
          <w:p>
            <w:pPr>
              <w:spacing w:line="240" w:lineRule="auto"/>
              <w:jc w:val="center"/>
              <w:rPr>
                <w:rFonts w:hint="default" w:ascii="Times New Roman" w:hAnsi="Times New Roman" w:cs="Times New Roman"/>
                <w:bCs/>
                <w:szCs w:val="21"/>
              </w:rPr>
            </w:pPr>
            <w:r>
              <w:rPr>
                <w:rFonts w:hint="default" w:ascii="Times New Roman" w:hAnsi="Times New Roman" w:cs="Times New Roman"/>
                <w:bCs/>
                <w:szCs w:val="21"/>
              </w:rPr>
              <w:t>合格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386"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2022.07.01</w:t>
            </w:r>
          </w:p>
        </w:tc>
        <w:tc>
          <w:tcPr>
            <w:tcW w:w="2626" w:type="dxa"/>
            <w:vAlign w:val="center"/>
          </w:tcPr>
          <w:p>
            <w:pPr>
              <w:spacing w:line="240" w:lineRule="auto"/>
              <w:jc w:val="center"/>
              <w:rPr>
                <w:rFonts w:hint="default" w:ascii="Times New Roman" w:hAnsi="Times New Roman" w:cs="Times New Roman"/>
                <w:b w:val="0"/>
                <w:bCs/>
                <w:sz w:val="21"/>
                <w:szCs w:val="21"/>
                <w:lang w:val="en-US"/>
              </w:rPr>
            </w:pPr>
            <w:r>
              <w:rPr>
                <w:rFonts w:hint="default" w:ascii="Times New Roman" w:hAnsi="Times New Roman" w:cs="Times New Roman"/>
                <w:b w:val="0"/>
                <w:bCs/>
                <w:sz w:val="21"/>
                <w:szCs w:val="21"/>
                <w:lang w:val="en-US" w:eastAsia="zh-CN"/>
              </w:rPr>
              <w:t>2037</w:t>
            </w:r>
            <w:r>
              <w:rPr>
                <w:rFonts w:hint="default" w:ascii="Times New Roman" w:hAnsi="Times New Roman" w:cs="Times New Roman"/>
                <w:b w:val="0"/>
                <w:bCs/>
                <w:sz w:val="21"/>
                <w:szCs w:val="21"/>
              </w:rPr>
              <w:t>型空气氟化物/重金属采样器</w:t>
            </w:r>
            <w:r>
              <w:rPr>
                <w:rFonts w:hint="default" w:ascii="Times New Roman" w:hAnsi="Times New Roman" w:cs="Times New Roman"/>
                <w:b w:val="0"/>
                <w:bCs/>
                <w:sz w:val="21"/>
                <w:szCs w:val="21"/>
                <w:lang w:val="en-US" w:eastAsia="zh-CN"/>
              </w:rPr>
              <w:t>/</w:t>
            </w:r>
            <w:r>
              <w:rPr>
                <w:rFonts w:hint="default" w:ascii="Times New Roman" w:hAnsi="Times New Roman" w:cs="Times New Roman"/>
                <w:bCs/>
                <w:szCs w:val="21"/>
              </w:rPr>
              <w:t>LKT-YQ-0</w:t>
            </w:r>
            <w:r>
              <w:rPr>
                <w:rFonts w:hint="default" w:ascii="Times New Roman" w:hAnsi="Times New Roman" w:cs="Times New Roman"/>
                <w:bCs/>
                <w:szCs w:val="21"/>
                <w:lang w:val="en-US" w:eastAsia="zh-CN"/>
              </w:rPr>
              <w:t>77</w:t>
            </w:r>
          </w:p>
        </w:tc>
        <w:tc>
          <w:tcPr>
            <w:tcW w:w="1399"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100.0</w:t>
            </w:r>
          </w:p>
        </w:tc>
        <w:tc>
          <w:tcPr>
            <w:tcW w:w="1253"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98.0</w:t>
            </w:r>
          </w:p>
        </w:tc>
        <w:tc>
          <w:tcPr>
            <w:tcW w:w="838"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2.0</w:t>
            </w:r>
          </w:p>
        </w:tc>
        <w:tc>
          <w:tcPr>
            <w:tcW w:w="1000" w:type="dxa"/>
            <w:vAlign w:val="center"/>
          </w:tcPr>
          <w:p>
            <w:pPr>
              <w:spacing w:line="240" w:lineRule="auto"/>
              <w:jc w:val="center"/>
              <w:rPr>
                <w:rFonts w:hint="default" w:ascii="Times New Roman" w:hAnsi="Times New Roman" w:cs="Times New Roman"/>
                <w:bCs/>
                <w:szCs w:val="21"/>
                <w:lang w:val="en-US" w:eastAsia="zh-CN"/>
              </w:rPr>
            </w:pPr>
            <w:r>
              <w:rPr>
                <w:rFonts w:hint="default" w:ascii="Times New Roman" w:hAnsi="Times New Roman" w:cs="Times New Roman"/>
                <w:bCs/>
                <w:szCs w:val="21"/>
                <w:lang w:val="en-US" w:eastAsia="zh-CN"/>
              </w:rPr>
              <w:t>≤±2.0%</w:t>
            </w:r>
          </w:p>
        </w:tc>
        <w:tc>
          <w:tcPr>
            <w:tcW w:w="741" w:type="dxa"/>
            <w:vAlign w:val="center"/>
          </w:tcPr>
          <w:p>
            <w:pPr>
              <w:spacing w:line="240" w:lineRule="auto"/>
              <w:jc w:val="center"/>
              <w:rPr>
                <w:rFonts w:hint="default" w:ascii="Times New Roman" w:hAnsi="Times New Roman" w:cs="Times New Roman"/>
                <w:bCs/>
                <w:szCs w:val="21"/>
              </w:rPr>
            </w:pPr>
            <w:r>
              <w:rPr>
                <w:rFonts w:hint="default" w:ascii="Times New Roman" w:hAnsi="Times New Roman" w:cs="Times New Roman"/>
                <w:bCs/>
                <w:szCs w:val="21"/>
              </w:rPr>
              <w:t>合格</w:t>
            </w:r>
          </w:p>
        </w:tc>
      </w:tr>
    </w:tbl>
    <w:p>
      <w:pPr>
        <w:pStyle w:val="5"/>
        <w:bidi w:val="0"/>
        <w:ind w:left="-100" w:leftChars="0" w:firstLineChars="0"/>
        <w:outlineLvl w:val="1"/>
        <w:rPr>
          <w:rFonts w:hint="default"/>
          <w:color w:val="auto"/>
          <w:highlight w:val="none"/>
          <w:lang w:val="en-US" w:eastAsia="zh-CN"/>
        </w:rPr>
      </w:pPr>
      <w:bookmarkStart w:id="583" w:name="_Toc19050"/>
      <w:bookmarkStart w:id="584" w:name="_Toc10440"/>
      <w:bookmarkStart w:id="585" w:name="_Toc9041"/>
      <w:r>
        <w:rPr>
          <w:rFonts w:hint="eastAsia"/>
          <w:color w:val="auto"/>
          <w:highlight w:val="none"/>
          <w:lang w:val="en-US" w:eastAsia="zh-CN"/>
        </w:rPr>
        <w:t>检测分析方法及使用仪器</w:t>
      </w:r>
      <w:bookmarkEnd w:id="583"/>
      <w:bookmarkEnd w:id="584"/>
      <w:bookmarkEnd w:id="585"/>
    </w:p>
    <w:p>
      <w:pPr>
        <w:widowControl w:val="0"/>
        <w:spacing w:line="360" w:lineRule="auto"/>
        <w:jc w:val="center"/>
        <w:rPr>
          <w:rFonts w:hint="default" w:ascii="Times New Roman" w:hAnsi="Times New Roman" w:cs="Times New Roman" w:eastAsiaTheme="minorEastAsia"/>
          <w:b/>
          <w:color w:val="auto"/>
          <w:kern w:val="0"/>
          <w:sz w:val="21"/>
          <w:szCs w:val="21"/>
          <w:lang w:val="en-US" w:eastAsia="zh-CN" w:bidi="ar-SA"/>
        </w:rPr>
      </w:pPr>
      <w:r>
        <w:rPr>
          <w:rFonts w:hint="default" w:ascii="Times New Roman" w:hAnsi="Times New Roman" w:cs="Times New Roman" w:eastAsiaTheme="minorEastAsia"/>
          <w:b/>
          <w:color w:val="auto"/>
          <w:kern w:val="0"/>
          <w:sz w:val="21"/>
          <w:szCs w:val="21"/>
          <w:lang w:val="en-US" w:eastAsia="zh-CN" w:bidi="ar-SA"/>
        </w:rPr>
        <w:t>表</w:t>
      </w:r>
      <w:r>
        <w:rPr>
          <w:rFonts w:hint="eastAsia" w:ascii="Times New Roman" w:hAnsi="Times New Roman" w:cs="Times New Roman" w:eastAsiaTheme="minorEastAsia"/>
          <w:b/>
          <w:color w:val="auto"/>
          <w:kern w:val="0"/>
          <w:sz w:val="21"/>
          <w:szCs w:val="21"/>
          <w:lang w:val="en-US" w:eastAsia="zh-CN" w:bidi="ar-SA"/>
        </w:rPr>
        <w:t xml:space="preserve">8-3 </w:t>
      </w:r>
      <w:r>
        <w:rPr>
          <w:rFonts w:hint="default" w:ascii="Times New Roman" w:hAnsi="Times New Roman" w:cs="Times New Roman" w:eastAsiaTheme="minorEastAsia"/>
          <w:b/>
          <w:color w:val="auto"/>
          <w:kern w:val="0"/>
          <w:sz w:val="21"/>
          <w:szCs w:val="21"/>
          <w:lang w:val="en-US" w:eastAsia="zh-CN" w:bidi="ar-SA"/>
        </w:rPr>
        <w:t xml:space="preserve"> 检测</w:t>
      </w:r>
      <w:r>
        <w:rPr>
          <w:rFonts w:hint="eastAsia" w:ascii="Times New Roman" w:hAnsi="Times New Roman" w:cs="Times New Roman" w:eastAsiaTheme="minorEastAsia"/>
          <w:b/>
          <w:color w:val="auto"/>
          <w:kern w:val="0"/>
          <w:sz w:val="21"/>
          <w:szCs w:val="21"/>
          <w:lang w:val="en-US" w:eastAsia="zh-CN" w:bidi="ar-SA"/>
        </w:rPr>
        <w:t>分析方法及仪器</w:t>
      </w:r>
      <w:r>
        <w:rPr>
          <w:rFonts w:hint="default" w:ascii="Times New Roman" w:hAnsi="Times New Roman" w:cs="Times New Roman" w:eastAsiaTheme="minorEastAsia"/>
          <w:b/>
          <w:color w:val="auto"/>
          <w:kern w:val="0"/>
          <w:sz w:val="21"/>
          <w:szCs w:val="21"/>
          <w:lang w:val="en-US" w:eastAsia="zh-CN" w:bidi="ar-SA"/>
        </w:rPr>
        <w:t>一览表</w:t>
      </w:r>
    </w:p>
    <w:bookmarkEnd w:id="561"/>
    <w:bookmarkEnd w:id="562"/>
    <w:bookmarkEnd w:id="563"/>
    <w:bookmarkEnd w:id="564"/>
    <w:bookmarkEnd w:id="565"/>
    <w:bookmarkEnd w:id="566"/>
    <w:bookmarkEnd w:id="567"/>
    <w:bookmarkEnd w:id="568"/>
    <w:tbl>
      <w:tblPr>
        <w:tblStyle w:val="28"/>
        <w:tblW w:w="8875"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1076"/>
        <w:gridCol w:w="2620"/>
        <w:gridCol w:w="2404"/>
        <w:gridCol w:w="142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3" w:type="dxa"/>
            <w:vAlign w:val="center"/>
          </w:tcPr>
          <w:p>
            <w:pPr>
              <w:pStyle w:val="66"/>
              <w:spacing w:line="240" w:lineRule="auto"/>
              <w:rPr>
                <w:rFonts w:hint="default" w:ascii="Times New Roman" w:hAnsi="Times New Roman" w:cs="Times New Roman"/>
                <w:b/>
                <w:bCs w:val="0"/>
                <w:color w:val="auto"/>
                <w:sz w:val="21"/>
                <w:szCs w:val="21"/>
              </w:rPr>
            </w:pPr>
            <w:bookmarkStart w:id="586" w:name="_Toc11257"/>
            <w:bookmarkStart w:id="587" w:name="_Toc59297017"/>
            <w:bookmarkStart w:id="588" w:name="_Toc16882"/>
            <w:bookmarkStart w:id="589" w:name="_Toc24297"/>
            <w:bookmarkStart w:id="590" w:name="_Toc9489"/>
            <w:r>
              <w:rPr>
                <w:rFonts w:hint="default" w:ascii="Times New Roman" w:hAnsi="Times New Roman" w:cs="Times New Roman"/>
                <w:b/>
                <w:bCs w:val="0"/>
                <w:color w:val="auto"/>
                <w:sz w:val="21"/>
                <w:szCs w:val="21"/>
              </w:rPr>
              <w:t>类别</w:t>
            </w:r>
          </w:p>
        </w:tc>
        <w:tc>
          <w:tcPr>
            <w:tcW w:w="1076" w:type="dxa"/>
            <w:vAlign w:val="center"/>
          </w:tcPr>
          <w:p>
            <w:pPr>
              <w:pStyle w:val="66"/>
              <w:spacing w:line="240" w:lineRule="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检测项目</w:t>
            </w:r>
          </w:p>
        </w:tc>
        <w:tc>
          <w:tcPr>
            <w:tcW w:w="2620" w:type="dxa"/>
            <w:vAlign w:val="center"/>
          </w:tcPr>
          <w:p>
            <w:pPr>
              <w:pStyle w:val="66"/>
              <w:spacing w:line="240" w:lineRule="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检测依据</w:t>
            </w:r>
          </w:p>
        </w:tc>
        <w:tc>
          <w:tcPr>
            <w:tcW w:w="2404" w:type="dxa"/>
            <w:vAlign w:val="center"/>
          </w:tcPr>
          <w:p>
            <w:pPr>
              <w:pStyle w:val="66"/>
              <w:spacing w:line="240" w:lineRule="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仪器及编号</w:t>
            </w:r>
          </w:p>
        </w:tc>
        <w:tc>
          <w:tcPr>
            <w:tcW w:w="1422" w:type="dxa"/>
            <w:vAlign w:val="center"/>
          </w:tcPr>
          <w:p>
            <w:pPr>
              <w:pStyle w:val="66"/>
              <w:spacing w:line="240" w:lineRule="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3" w:type="dxa"/>
            <w:vAlign w:val="center"/>
          </w:tcPr>
          <w:p>
            <w:pPr>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bCs/>
                <w:sz w:val="21"/>
                <w:szCs w:val="21"/>
              </w:rPr>
              <w:t>无组织</w:t>
            </w:r>
            <w:r>
              <w:rPr>
                <w:rFonts w:hint="default" w:ascii="Times New Roman" w:hAnsi="Times New Roman" w:cs="Times New Roman"/>
                <w:bCs/>
                <w:sz w:val="21"/>
                <w:szCs w:val="21"/>
                <w:lang w:val="en-US" w:eastAsia="zh-CN"/>
              </w:rPr>
              <w:t>废气</w:t>
            </w:r>
          </w:p>
        </w:tc>
        <w:tc>
          <w:tcPr>
            <w:tcW w:w="1076" w:type="dxa"/>
            <w:vAlign w:val="center"/>
          </w:tcPr>
          <w:p>
            <w:pPr>
              <w:spacing w:after="0" w:line="240" w:lineRule="auto"/>
              <w:jc w:val="center"/>
              <w:rPr>
                <w:rFonts w:hint="default" w:ascii="Times New Roman" w:hAnsi="Times New Roman" w:eastAsia="宋体" w:cs="Times New Roman"/>
                <w:b w:val="0"/>
                <w:bCs w:val="0"/>
                <w:color w:val="000000"/>
                <w:kern w:val="2"/>
                <w:position w:val="0"/>
                <w:sz w:val="21"/>
                <w:szCs w:val="21"/>
                <w:lang w:val="en-US" w:eastAsia="zh-CN" w:bidi="ar-SA"/>
              </w:rPr>
            </w:pPr>
            <w:r>
              <w:rPr>
                <w:rFonts w:hint="default" w:ascii="Times New Roman" w:hAnsi="Times New Roman" w:cs="Times New Roman"/>
                <w:sz w:val="21"/>
                <w:szCs w:val="21"/>
                <w:lang w:val="en-US" w:eastAsia="zh-CN"/>
              </w:rPr>
              <w:t>颗粒物</w:t>
            </w:r>
          </w:p>
        </w:tc>
        <w:tc>
          <w:tcPr>
            <w:tcW w:w="2620" w:type="dxa"/>
            <w:vMerge w:val="restart"/>
            <w:vAlign w:val="center"/>
          </w:tcPr>
          <w:p>
            <w:pPr>
              <w:spacing w:after="0" w:line="24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《环境空气 总悬浮物颗粒的测定 重量法》</w:t>
            </w:r>
          </w:p>
          <w:p>
            <w:pPr>
              <w:spacing w:after="0" w:line="24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（GB/T 15432-1995）</w:t>
            </w:r>
          </w:p>
          <w:p>
            <w:pPr>
              <w:spacing w:after="0" w:line="240" w:lineRule="auto"/>
              <w:jc w:val="center"/>
              <w:rPr>
                <w:rFonts w:hint="default" w:ascii="Times New Roman" w:hAnsi="Times New Roman" w:eastAsia="宋体" w:cs="Times New Roman"/>
                <w:b w:val="0"/>
                <w:bCs w:val="0"/>
                <w:color w:val="000000"/>
                <w:kern w:val="2"/>
                <w:position w:val="0"/>
                <w:sz w:val="21"/>
                <w:szCs w:val="21"/>
                <w:lang w:val="en-US" w:eastAsia="zh-CN" w:bidi="ar-SA"/>
              </w:rPr>
            </w:pPr>
            <w:r>
              <w:rPr>
                <w:rFonts w:hint="default" w:ascii="Times New Roman" w:hAnsi="Times New Roman" w:cs="Times New Roman"/>
                <w:color w:val="000000" w:themeColor="text1"/>
                <w:sz w:val="21"/>
                <w:szCs w:val="21"/>
                <w14:textFill>
                  <w14:solidFill>
                    <w14:schemeClr w14:val="tx1"/>
                  </w14:solidFill>
                </w14:textFill>
              </w:rPr>
              <w:t>及修改单</w:t>
            </w:r>
          </w:p>
        </w:tc>
        <w:tc>
          <w:tcPr>
            <w:tcW w:w="2404" w:type="dxa"/>
            <w:vMerge w:val="restart"/>
            <w:vAlign w:val="center"/>
          </w:tcPr>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电子分析天平</w:t>
            </w:r>
          </w:p>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(十万分之一)</w:t>
            </w:r>
          </w:p>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/LKT-YQ-047</w:t>
            </w:r>
          </w:p>
        </w:tc>
        <w:tc>
          <w:tcPr>
            <w:tcW w:w="1422" w:type="dxa"/>
            <w:vAlign w:val="center"/>
          </w:tcPr>
          <w:p>
            <w:pPr>
              <w:spacing w:after="0" w:line="240" w:lineRule="auto"/>
              <w:jc w:val="center"/>
              <w:rPr>
                <w:rFonts w:hint="default" w:ascii="Times New Roman" w:hAnsi="Times New Roman" w:eastAsia="宋体" w:cs="Times New Roman"/>
                <w:b w:val="0"/>
                <w:bCs w:val="0"/>
                <w:color w:val="000000"/>
                <w:kern w:val="2"/>
                <w:position w:val="0"/>
                <w:sz w:val="21"/>
                <w:szCs w:val="21"/>
                <w:lang w:val="en-US" w:eastAsia="zh-CN" w:bidi="ar-SA"/>
              </w:rPr>
            </w:pPr>
            <w:r>
              <w:rPr>
                <w:rFonts w:hint="default" w:ascii="Times New Roman" w:hAnsi="Times New Roman" w:cs="Times New Roman"/>
                <w:b w:val="0"/>
                <w:bCs w:val="0"/>
                <w:color w:val="000000"/>
                <w:kern w:val="2"/>
                <w:position w:val="0"/>
                <w:sz w:val="21"/>
                <w:szCs w:val="21"/>
                <w:lang w:val="en-US" w:eastAsia="zh-CN" w:bidi="ar-SA"/>
              </w:rPr>
              <w:t>0.001</w:t>
            </w:r>
            <w:r>
              <w:rPr>
                <w:rFonts w:hint="default" w:ascii="Times New Roman" w:hAnsi="Times New Roman" w:eastAsia="宋体" w:cs="Times New Roman"/>
                <w:b w:val="0"/>
                <w:bCs w:val="0"/>
                <w:color w:val="000000"/>
                <w:kern w:val="2"/>
                <w:position w:val="0"/>
                <w:sz w:val="21"/>
                <w:szCs w:val="21"/>
                <w:lang w:val="en-US" w:eastAsia="zh-CN" w:bidi="ar-SA"/>
              </w:rPr>
              <w:t>mg/m³</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353" w:type="dxa"/>
            <w:vAlign w:val="center"/>
          </w:tcPr>
          <w:p>
            <w:pPr>
              <w:spacing w:line="240" w:lineRule="auto"/>
              <w:jc w:val="center"/>
              <w:rPr>
                <w:rFonts w:hint="default" w:ascii="Times New Roman" w:hAnsi="Times New Roman" w:cs="Times New Roman"/>
                <w:bCs/>
                <w:sz w:val="21"/>
                <w:szCs w:val="21"/>
              </w:rPr>
            </w:pPr>
            <w:r>
              <w:rPr>
                <w:rFonts w:hint="default" w:ascii="Times New Roman" w:hAnsi="Times New Roman" w:cs="Times New Roman"/>
                <w:bCs/>
                <w:sz w:val="21"/>
                <w:szCs w:val="21"/>
                <w:lang w:val="en-US" w:eastAsia="zh-CN"/>
              </w:rPr>
              <w:t>环境空气</w:t>
            </w:r>
          </w:p>
        </w:tc>
        <w:tc>
          <w:tcPr>
            <w:tcW w:w="1076" w:type="dxa"/>
            <w:vAlign w:val="center"/>
          </w:tcPr>
          <w:p>
            <w:pPr>
              <w:spacing w:after="0" w:line="240" w:lineRule="auto"/>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总悬浮颗粒物</w:t>
            </w:r>
          </w:p>
        </w:tc>
        <w:tc>
          <w:tcPr>
            <w:tcW w:w="2620" w:type="dxa"/>
            <w:vMerge w:val="continue"/>
            <w:vAlign w:val="center"/>
          </w:tcPr>
          <w:p>
            <w:pPr>
              <w:pStyle w:val="19"/>
              <w:snapToGrid w:val="0"/>
              <w:spacing w:line="240" w:lineRule="auto"/>
              <w:jc w:val="center"/>
              <w:rPr>
                <w:rFonts w:hint="default" w:ascii="Times New Roman" w:hAnsi="Times New Roman" w:cs="Times New Roman"/>
                <w:color w:val="000000" w:themeColor="text1"/>
                <w:sz w:val="21"/>
                <w:szCs w:val="21"/>
                <w14:textFill>
                  <w14:solidFill>
                    <w14:schemeClr w14:val="tx1"/>
                  </w14:solidFill>
                </w14:textFill>
              </w:rPr>
            </w:pPr>
          </w:p>
        </w:tc>
        <w:tc>
          <w:tcPr>
            <w:tcW w:w="2404" w:type="dxa"/>
            <w:vMerge w:val="continue"/>
            <w:vAlign w:val="top"/>
          </w:tcPr>
          <w:p>
            <w:pPr>
              <w:pStyle w:val="66"/>
              <w:spacing w:line="240" w:lineRule="auto"/>
              <w:jc w:val="center"/>
              <w:rPr>
                <w:rFonts w:hint="default" w:ascii="Times New Roman" w:hAnsi="Times New Roman" w:cs="Times New Roman"/>
                <w:b w:val="0"/>
                <w:bCs/>
                <w:sz w:val="21"/>
                <w:szCs w:val="21"/>
              </w:rPr>
            </w:pPr>
          </w:p>
        </w:tc>
        <w:tc>
          <w:tcPr>
            <w:tcW w:w="1422" w:type="dxa"/>
            <w:vAlign w:val="center"/>
          </w:tcPr>
          <w:p>
            <w:pPr>
              <w:spacing w:after="0" w:line="240" w:lineRule="auto"/>
              <w:jc w:val="center"/>
              <w:rPr>
                <w:rFonts w:hint="default" w:ascii="Times New Roman" w:hAnsi="Times New Roman" w:eastAsia="宋体" w:cs="Times New Roman"/>
                <w:i w:val="0"/>
                <w:caps w:val="0"/>
                <w:color w:val="333333"/>
                <w:spacing w:val="0"/>
                <w:sz w:val="21"/>
                <w:szCs w:val="21"/>
                <w:shd w:val="clear" w:fill="FFFFFF"/>
                <w:lang w:val="en-US" w:eastAsia="zh-CN"/>
              </w:rPr>
            </w:pPr>
            <w:r>
              <w:rPr>
                <w:rFonts w:hint="default" w:ascii="Times New Roman" w:hAnsi="Times New Roman" w:cs="Times New Roman"/>
                <w:b w:val="0"/>
                <w:bCs w:val="0"/>
                <w:color w:val="000000"/>
                <w:kern w:val="2"/>
                <w:position w:val="0"/>
                <w:sz w:val="21"/>
                <w:szCs w:val="21"/>
                <w:lang w:val="en-US" w:eastAsia="zh-CN" w:bidi="ar-SA"/>
              </w:rPr>
              <w:t>0.001m</w:t>
            </w:r>
            <w:r>
              <w:rPr>
                <w:rFonts w:hint="default" w:ascii="Times New Roman" w:hAnsi="Times New Roman" w:eastAsia="宋体" w:cs="Times New Roman"/>
                <w:b w:val="0"/>
                <w:bCs w:val="0"/>
                <w:color w:val="000000"/>
                <w:kern w:val="2"/>
                <w:position w:val="0"/>
                <w:sz w:val="21"/>
                <w:szCs w:val="21"/>
                <w:lang w:val="en-US" w:eastAsia="zh-CN" w:bidi="ar-SA"/>
              </w:rPr>
              <w:t>g/m³</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353" w:type="dxa"/>
            <w:vMerge w:val="restart"/>
            <w:vAlign w:val="center"/>
          </w:tcPr>
          <w:p>
            <w:pPr>
              <w:spacing w:line="240" w:lineRule="auto"/>
              <w:jc w:val="center"/>
              <w:rPr>
                <w:rFonts w:hint="default" w:ascii="Times New Roman" w:hAnsi="Times New Roman" w:cs="Times New Roman"/>
                <w:bCs/>
                <w:sz w:val="21"/>
                <w:szCs w:val="21"/>
                <w:lang w:val="en-US" w:eastAsia="zh-CN"/>
              </w:rPr>
            </w:pPr>
            <w:r>
              <w:rPr>
                <w:rFonts w:hint="default" w:ascii="Times New Roman" w:hAnsi="Times New Roman" w:cs="Times New Roman"/>
                <w:snapToGrid w:val="0"/>
                <w:color w:val="000000"/>
                <w:kern w:val="0"/>
                <w:sz w:val="21"/>
                <w:szCs w:val="21"/>
                <w:lang w:val="en-US" w:eastAsia="zh-CN"/>
              </w:rPr>
              <w:t>噪声</w:t>
            </w:r>
          </w:p>
        </w:tc>
        <w:tc>
          <w:tcPr>
            <w:tcW w:w="1076" w:type="dxa"/>
            <w:vAlign w:val="center"/>
          </w:tcPr>
          <w:p>
            <w:pPr>
              <w:spacing w:after="0" w:line="240" w:lineRule="auto"/>
              <w:jc w:val="center"/>
              <w:rPr>
                <w:rFonts w:hint="default" w:ascii="Times New Roman" w:hAnsi="Times New Roman" w:cs="Times New Roman"/>
                <w:b w:val="0"/>
                <w:bCs/>
                <w:sz w:val="21"/>
                <w:szCs w:val="21"/>
                <w:lang w:val="en-US" w:eastAsia="zh-CN"/>
              </w:rPr>
            </w:pPr>
            <w:r>
              <w:rPr>
                <w:rFonts w:hint="default" w:ascii="Times New Roman" w:hAnsi="Times New Roman" w:cs="Times New Roman"/>
                <w:sz w:val="21"/>
                <w:szCs w:val="21"/>
                <w:lang w:val="en-US" w:eastAsia="zh-CN"/>
              </w:rPr>
              <w:t>厂界环境噪声</w:t>
            </w:r>
          </w:p>
        </w:tc>
        <w:tc>
          <w:tcPr>
            <w:tcW w:w="2620" w:type="dxa"/>
            <w:vAlign w:val="center"/>
          </w:tcPr>
          <w:p>
            <w:pPr>
              <w:pStyle w:val="19"/>
              <w:snapToGrid w:val="0"/>
              <w:spacing w:line="240" w:lineRule="auto"/>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sz w:val="21"/>
                <w:szCs w:val="21"/>
              </w:rPr>
              <w:t>《</w:t>
            </w: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工业企业厂界环境噪声排放标准》（GB12348-2008</w:t>
            </w:r>
            <w:r>
              <w:rPr>
                <w:rFonts w:hint="default" w:ascii="Times New Roman" w:hAnsi="Times New Roman" w:cs="Times New Roman"/>
                <w:sz w:val="21"/>
                <w:szCs w:val="21"/>
              </w:rPr>
              <w:t>）</w:t>
            </w:r>
          </w:p>
        </w:tc>
        <w:tc>
          <w:tcPr>
            <w:tcW w:w="2404" w:type="dxa"/>
            <w:vMerge w:val="restart"/>
            <w:vAlign w:val="top"/>
          </w:tcPr>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AWA6228+多功能声级</w:t>
            </w:r>
            <w:r>
              <w:rPr>
                <w:rFonts w:hint="default" w:ascii="Times New Roman" w:hAnsi="Times New Roman" w:cs="Times New Roman"/>
                <w:kern w:val="2"/>
                <w:sz w:val="21"/>
                <w:szCs w:val="21"/>
                <w:lang w:val="en-US" w:eastAsia="zh-CN" w:bidi="ar-SA"/>
              </w:rPr>
              <w:t>/</w:t>
            </w:r>
            <w:r>
              <w:rPr>
                <w:rFonts w:hint="default" w:ascii="Times New Roman" w:hAnsi="Times New Roman" w:eastAsia="宋体" w:cs="Times New Roman"/>
                <w:kern w:val="2"/>
                <w:sz w:val="21"/>
                <w:szCs w:val="21"/>
                <w:lang w:val="en-US" w:eastAsia="zh-CN" w:bidi="ar-SA"/>
              </w:rPr>
              <w:t>LKT-YQ-0</w:t>
            </w:r>
            <w:r>
              <w:rPr>
                <w:rFonts w:hint="default" w:ascii="Times New Roman" w:hAnsi="Times New Roman" w:cs="Times New Roman"/>
                <w:kern w:val="2"/>
                <w:sz w:val="21"/>
                <w:szCs w:val="21"/>
                <w:lang w:val="en-US" w:eastAsia="zh-CN" w:bidi="ar-SA"/>
              </w:rPr>
              <w:t>61</w:t>
            </w:r>
          </w:p>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AWA6021声校准器LKT-YQ-0</w:t>
            </w:r>
            <w:r>
              <w:rPr>
                <w:rFonts w:hint="eastAsia" w:ascii="Times New Roman" w:hAnsi="Times New Roman" w:cs="Times New Roman"/>
                <w:kern w:val="2"/>
                <w:sz w:val="21"/>
                <w:szCs w:val="21"/>
                <w:lang w:val="en-US" w:eastAsia="zh-CN" w:bidi="ar-SA"/>
              </w:rPr>
              <w:t>63</w:t>
            </w:r>
          </w:p>
          <w:p>
            <w:pPr>
              <w:pStyle w:val="66"/>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color w:val="auto"/>
                <w:sz w:val="21"/>
                <w:szCs w:val="21"/>
                <w:lang w:val="en-US" w:eastAsia="zh-CN"/>
              </w:rPr>
              <w:t>PLC-16025便携式风速风向仪/LKT-YQ-055</w:t>
            </w:r>
          </w:p>
        </w:tc>
        <w:tc>
          <w:tcPr>
            <w:tcW w:w="1422" w:type="dxa"/>
            <w:vAlign w:val="center"/>
          </w:tcPr>
          <w:p>
            <w:pPr>
              <w:spacing w:after="0" w:line="240" w:lineRule="auto"/>
              <w:jc w:val="center"/>
              <w:rPr>
                <w:rFonts w:hint="default" w:ascii="Times New Roman" w:hAnsi="Times New Roman" w:cs="Times New Roman"/>
                <w:b w:val="0"/>
                <w:bCs w:val="0"/>
                <w:color w:val="000000"/>
                <w:kern w:val="2"/>
                <w:position w:val="0"/>
                <w:sz w:val="21"/>
                <w:szCs w:val="21"/>
                <w:lang w:val="en-US" w:eastAsia="zh-CN" w:bidi="ar-SA"/>
              </w:rPr>
            </w:pPr>
            <w:r>
              <w:rPr>
                <w:rFonts w:hint="default" w:ascii="Times New Roman" w:hAnsi="Times New Roman" w:cs="Times New Roman"/>
                <w:b w:val="0"/>
                <w:bCs w:val="0"/>
                <w:color w:val="000000"/>
                <w:kern w:val="2"/>
                <w:position w:val="0"/>
                <w:sz w:val="21"/>
                <w:szCs w:val="21"/>
                <w:lang w:val="en-US" w:eastAsia="zh-CN" w:bidi="ar-SA"/>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353" w:type="dxa"/>
            <w:vMerge w:val="continue"/>
            <w:vAlign w:val="center"/>
          </w:tcPr>
          <w:p>
            <w:pPr>
              <w:spacing w:line="240" w:lineRule="auto"/>
              <w:jc w:val="center"/>
              <w:rPr>
                <w:rFonts w:hint="default" w:ascii="Times New Roman" w:hAnsi="Times New Roman" w:cs="Times New Roman"/>
                <w:snapToGrid w:val="0"/>
                <w:color w:val="000000"/>
                <w:kern w:val="0"/>
                <w:sz w:val="21"/>
                <w:szCs w:val="21"/>
                <w:lang w:val="en-US" w:eastAsia="zh-CN"/>
              </w:rPr>
            </w:pPr>
          </w:p>
        </w:tc>
        <w:tc>
          <w:tcPr>
            <w:tcW w:w="1076" w:type="dxa"/>
            <w:vAlign w:val="center"/>
          </w:tcPr>
          <w:p>
            <w:pPr>
              <w:spacing w:after="0" w:line="240" w:lineRule="auto"/>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环境噪声</w:t>
            </w:r>
          </w:p>
        </w:tc>
        <w:tc>
          <w:tcPr>
            <w:tcW w:w="2620" w:type="dxa"/>
            <w:vAlign w:val="center"/>
          </w:tcPr>
          <w:p>
            <w:pPr>
              <w:pStyle w:val="19"/>
              <w:snapToGrid w:val="0"/>
              <w:spacing w:line="240" w:lineRule="auto"/>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sz w:val="21"/>
                <w:szCs w:val="21"/>
              </w:rPr>
              <w:t>《声环境质量标准》（GB3096-2008）</w:t>
            </w:r>
          </w:p>
        </w:tc>
        <w:tc>
          <w:tcPr>
            <w:tcW w:w="2404" w:type="dxa"/>
            <w:vMerge w:val="continue"/>
            <w:vAlign w:val="top"/>
          </w:tcPr>
          <w:p>
            <w:pPr>
              <w:pStyle w:val="66"/>
              <w:spacing w:line="240" w:lineRule="auto"/>
              <w:jc w:val="center"/>
              <w:rPr>
                <w:rFonts w:hint="default" w:ascii="Times New Roman" w:hAnsi="Times New Roman" w:cs="Times New Roman"/>
                <w:color w:val="auto"/>
                <w:sz w:val="21"/>
                <w:szCs w:val="21"/>
                <w:lang w:val="en-US" w:eastAsia="zh-CN"/>
              </w:rPr>
            </w:pPr>
          </w:p>
        </w:tc>
        <w:tc>
          <w:tcPr>
            <w:tcW w:w="1422" w:type="dxa"/>
            <w:vAlign w:val="center"/>
          </w:tcPr>
          <w:p>
            <w:pPr>
              <w:spacing w:after="0" w:line="240" w:lineRule="auto"/>
              <w:jc w:val="center"/>
              <w:rPr>
                <w:rFonts w:hint="default" w:ascii="Times New Roman" w:hAnsi="Times New Roman" w:cs="Times New Roman"/>
                <w:b w:val="0"/>
                <w:bCs w:val="0"/>
                <w:color w:val="000000"/>
                <w:kern w:val="2"/>
                <w:position w:val="0"/>
                <w:sz w:val="21"/>
                <w:szCs w:val="21"/>
                <w:lang w:val="en-US" w:eastAsia="zh-CN" w:bidi="ar-SA"/>
              </w:rPr>
            </w:pPr>
            <w:r>
              <w:rPr>
                <w:rFonts w:hint="default" w:ascii="Times New Roman" w:hAnsi="Times New Roman" w:cs="Times New Roman"/>
                <w:b w:val="0"/>
                <w:bCs w:val="0"/>
                <w:color w:val="000000"/>
                <w:kern w:val="2"/>
                <w:position w:val="0"/>
                <w:sz w:val="21"/>
                <w:szCs w:val="21"/>
                <w:lang w:val="en-US" w:eastAsia="zh-CN" w:bidi="ar-SA"/>
              </w:rPr>
              <w:t>/</w:t>
            </w:r>
          </w:p>
        </w:tc>
      </w:tr>
    </w:tbl>
    <w:p>
      <w:pPr>
        <w:pStyle w:val="5"/>
        <w:bidi w:val="0"/>
        <w:ind w:left="-100" w:leftChars="0" w:firstLineChars="0"/>
        <w:outlineLvl w:val="1"/>
        <w:rPr>
          <w:color w:val="auto"/>
          <w:highlight w:val="none"/>
          <w:lang w:eastAsia="zh-CN"/>
        </w:rPr>
      </w:pPr>
      <w:r>
        <w:rPr>
          <w:color w:val="auto"/>
          <w:highlight w:val="none"/>
          <w:lang w:eastAsia="zh-CN"/>
        </w:rPr>
        <w:t>监测结果数据处理</w:t>
      </w:r>
      <w:bookmarkEnd w:id="586"/>
      <w:bookmarkEnd w:id="587"/>
      <w:bookmarkEnd w:id="588"/>
      <w:bookmarkEnd w:id="589"/>
      <w:bookmarkEnd w:id="59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ascii="Times New Roman" w:hAnsi="宋体" w:eastAsia="宋体"/>
          <w:color w:val="auto"/>
          <w:sz w:val="24"/>
          <w:szCs w:val="24"/>
          <w:highlight w:val="none"/>
        </w:rPr>
      </w:pPr>
      <w:r>
        <w:rPr>
          <w:rFonts w:ascii="Times New Roman" w:hAnsi="宋体" w:eastAsia="宋体"/>
          <w:color w:val="auto"/>
          <w:sz w:val="24"/>
          <w:szCs w:val="24"/>
          <w:highlight w:val="none"/>
        </w:rPr>
        <w:t>正确、真实、齐全、清晰填写实验室分析原始记录，按规定公式和运算规则计算监测结果，经分析人、校核人和分析负责人三级审核签字后才可上报。</w:t>
      </w:r>
    </w:p>
    <w:p>
      <w:pPr>
        <w:pStyle w:val="5"/>
        <w:bidi w:val="0"/>
        <w:ind w:left="-100" w:leftChars="0" w:firstLineChars="0"/>
        <w:outlineLvl w:val="1"/>
        <w:rPr>
          <w:rFonts w:hint="eastAsia"/>
          <w:color w:val="auto"/>
          <w:highlight w:val="none"/>
          <w:lang w:val="en-US" w:eastAsia="zh-CN"/>
        </w:rPr>
      </w:pPr>
      <w:bookmarkStart w:id="591" w:name="_Toc3316"/>
      <w:bookmarkStart w:id="592" w:name="_Toc22336"/>
      <w:bookmarkStart w:id="593" w:name="_Toc29721"/>
      <w:bookmarkStart w:id="594" w:name="_Toc9352"/>
      <w:r>
        <w:rPr>
          <w:color w:val="auto"/>
          <w:highlight w:val="none"/>
          <w:lang w:eastAsia="zh-CN"/>
        </w:rPr>
        <w:t>报告编制</w:t>
      </w:r>
      <w:bookmarkEnd w:id="591"/>
      <w:bookmarkEnd w:id="592"/>
      <w:bookmarkEnd w:id="593"/>
      <w:bookmarkEnd w:id="594"/>
    </w:p>
    <w:p>
      <w:pPr>
        <w:spacing w:after="0" w:line="360" w:lineRule="auto"/>
        <w:ind w:right="-57" w:rightChars="-26" w:firstLine="480" w:firstLineChars="200"/>
        <w:jc w:val="both"/>
        <w:rPr>
          <w:rFonts w:ascii="Times New Roman" w:hAnsi="Times New Roman" w:eastAsia="宋体"/>
          <w:color w:val="auto"/>
          <w:sz w:val="24"/>
          <w:szCs w:val="24"/>
          <w:highlight w:val="none"/>
        </w:rPr>
      </w:pPr>
      <w:r>
        <w:rPr>
          <w:rFonts w:ascii="Times New Roman" w:hAnsi="宋体" w:eastAsia="宋体"/>
          <w:color w:val="auto"/>
          <w:sz w:val="24"/>
          <w:szCs w:val="24"/>
          <w:highlight w:val="none"/>
        </w:rPr>
        <w:t>检测报告实行三级审核，项目负责人负责报告编制，一审人员由现场室主任负责检测报告与现场情况的相符性核查，二审结合实验室质控结果，确保校对报告中数据与原始数据一致无误。三审经授权签字人审定签字后完成检测报告最终审核。</w:t>
      </w:r>
    </w:p>
    <w:p>
      <w:pP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br w:type="page"/>
      </w:r>
    </w:p>
    <w:bookmarkEnd w:id="530"/>
    <w:bookmarkEnd w:id="531"/>
    <w:bookmarkEnd w:id="559"/>
    <w:p>
      <w:pPr>
        <w:pStyle w:val="4"/>
        <w:bidi w:val="0"/>
        <w:rPr>
          <w:rFonts w:hint="default"/>
          <w:color w:val="auto"/>
          <w:highlight w:val="none"/>
        </w:rPr>
      </w:pPr>
      <w:bookmarkStart w:id="595" w:name="_Toc1877"/>
      <w:bookmarkStart w:id="596" w:name="_Toc22241"/>
      <w:bookmarkStart w:id="597" w:name="_Toc13077"/>
      <w:bookmarkStart w:id="598" w:name="_Toc18246"/>
      <w:bookmarkStart w:id="599" w:name="_Toc28202"/>
      <w:bookmarkStart w:id="600" w:name="_Toc9455"/>
      <w:bookmarkStart w:id="601" w:name="_Toc21799"/>
      <w:bookmarkStart w:id="602" w:name="_Toc13705"/>
      <w:bookmarkStart w:id="603" w:name="_Toc1522"/>
      <w:bookmarkStart w:id="604" w:name="_Toc9310"/>
      <w:bookmarkStart w:id="605" w:name="_Toc28781"/>
      <w:bookmarkStart w:id="606" w:name="_Toc18272"/>
      <w:bookmarkStart w:id="607" w:name="_Toc1900"/>
      <w:bookmarkStart w:id="608" w:name="_Toc2247"/>
      <w:bookmarkStart w:id="609" w:name="_Toc26228"/>
      <w:bookmarkStart w:id="610" w:name="_Toc22333"/>
      <w:bookmarkStart w:id="611" w:name="_Toc2886"/>
      <w:bookmarkStart w:id="612" w:name="_Toc22334"/>
      <w:r>
        <w:rPr>
          <w:rFonts w:hint="default"/>
          <w:color w:val="auto"/>
          <w:highlight w:val="none"/>
        </w:rPr>
        <w:t>验收监测结果</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pStyle w:val="5"/>
        <w:bidi w:val="0"/>
        <w:ind w:left="-100" w:leftChars="0" w:firstLineChars="0"/>
        <w:rPr>
          <w:rFonts w:hint="default"/>
          <w:color w:val="auto"/>
          <w:highlight w:val="none"/>
        </w:rPr>
      </w:pPr>
      <w:bookmarkStart w:id="613" w:name="_Toc23889"/>
      <w:bookmarkStart w:id="614" w:name="_Toc25628"/>
      <w:bookmarkStart w:id="615" w:name="_Toc30327"/>
      <w:bookmarkStart w:id="616" w:name="_Toc8359"/>
      <w:bookmarkStart w:id="617" w:name="_Toc15366"/>
      <w:bookmarkStart w:id="618" w:name="_Toc17548"/>
      <w:bookmarkStart w:id="619" w:name="_Toc19272"/>
      <w:bookmarkStart w:id="620" w:name="_Toc16683"/>
      <w:bookmarkStart w:id="621" w:name="_Toc21533"/>
      <w:bookmarkStart w:id="622" w:name="_Toc29499"/>
      <w:bookmarkStart w:id="623" w:name="_Toc5655"/>
      <w:bookmarkStart w:id="624" w:name="_Toc2245"/>
      <w:bookmarkStart w:id="625" w:name="_Toc10101"/>
      <w:r>
        <w:rPr>
          <w:rFonts w:hint="default"/>
          <w:color w:val="auto"/>
          <w:highlight w:val="none"/>
        </w:rPr>
        <w:t>生产工况</w:t>
      </w:r>
      <w:bookmarkEnd w:id="613"/>
      <w:bookmarkEnd w:id="614"/>
      <w:bookmarkEnd w:id="615"/>
      <w:bookmarkEnd w:id="616"/>
      <w:bookmarkEnd w:id="617"/>
      <w:bookmarkEnd w:id="618"/>
      <w:bookmarkEnd w:id="619"/>
      <w:bookmarkEnd w:id="620"/>
      <w:bookmarkEnd w:id="621"/>
      <w:bookmarkEnd w:id="622"/>
      <w:bookmarkEnd w:id="623"/>
      <w:bookmarkEnd w:id="624"/>
      <w:bookmarkEnd w:id="625"/>
    </w:p>
    <w:p>
      <w:pPr>
        <w:adjustRightInd w:val="0"/>
        <w:snapToGri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bookmarkStart w:id="626" w:name="_Toc1915"/>
      <w:bookmarkStart w:id="627" w:name="_Toc2877"/>
      <w:bookmarkStart w:id="628" w:name="_Toc19160"/>
      <w:bookmarkStart w:id="629" w:name="_Toc18403"/>
      <w:bookmarkStart w:id="630" w:name="_Toc12072"/>
      <w:bookmarkStart w:id="631" w:name="_Toc17303"/>
      <w:r>
        <w:rPr>
          <w:rFonts w:hint="default" w:ascii="Times New Roman" w:hAnsi="Times New Roman" w:cs="Times New Roman"/>
          <w:bCs/>
          <w:color w:val="auto"/>
          <w:sz w:val="24"/>
          <w:szCs w:val="24"/>
        </w:rPr>
        <w:t>2022年0</w:t>
      </w:r>
      <w:r>
        <w:rPr>
          <w:rFonts w:hint="default" w:ascii="Times New Roman" w:hAnsi="Times New Roman" w:cs="Times New Roman"/>
          <w:bCs/>
          <w:color w:val="auto"/>
          <w:sz w:val="24"/>
          <w:szCs w:val="24"/>
          <w:lang w:val="en-US" w:eastAsia="zh-CN"/>
        </w:rPr>
        <w:t>7</w:t>
      </w:r>
      <w:r>
        <w:rPr>
          <w:rFonts w:hint="default" w:ascii="Times New Roman" w:hAnsi="Times New Roman" w:cs="Times New Roman"/>
          <w:bCs/>
          <w:color w:val="auto"/>
          <w:sz w:val="24"/>
          <w:szCs w:val="24"/>
        </w:rPr>
        <w:t>月</w:t>
      </w:r>
      <w:r>
        <w:rPr>
          <w:rFonts w:hint="default" w:ascii="Times New Roman" w:hAnsi="Times New Roman" w:cs="Times New Roman"/>
          <w:bCs/>
          <w:color w:val="auto"/>
          <w:sz w:val="24"/>
          <w:szCs w:val="24"/>
          <w:lang w:val="en-US" w:eastAsia="zh-CN"/>
        </w:rPr>
        <w:t>2</w:t>
      </w:r>
      <w:r>
        <w:rPr>
          <w:rFonts w:hint="default" w:ascii="Times New Roman" w:hAnsi="Times New Roman" w:cs="Times New Roman"/>
          <w:bCs/>
          <w:color w:val="auto"/>
          <w:sz w:val="24"/>
          <w:szCs w:val="24"/>
        </w:rPr>
        <w:t>1日至</w:t>
      </w:r>
      <w:r>
        <w:rPr>
          <w:rFonts w:hint="default" w:ascii="Times New Roman" w:hAnsi="Times New Roman" w:cs="Times New Roman"/>
          <w:bCs/>
          <w:color w:val="auto"/>
          <w:sz w:val="24"/>
          <w:szCs w:val="24"/>
          <w:lang w:val="en-US" w:eastAsia="zh-CN"/>
        </w:rPr>
        <w:t>22</w:t>
      </w:r>
      <w:r>
        <w:rPr>
          <w:rFonts w:hint="default" w:ascii="Times New Roman" w:hAnsi="Times New Roman" w:cs="Times New Roman"/>
          <w:bCs/>
          <w:color w:val="auto"/>
          <w:sz w:val="24"/>
          <w:szCs w:val="24"/>
        </w:rPr>
        <w:t>日验收监测期间</w:t>
      </w:r>
      <w:r>
        <w:rPr>
          <w:rFonts w:hint="default" w:ascii="Times New Roman" w:hAnsi="Times New Roman" w:cs="Times New Roman"/>
          <w:color w:val="auto"/>
          <w:sz w:val="24"/>
          <w:szCs w:val="24"/>
        </w:rPr>
        <w:t>项目正常运营，环保设备处于正常运行状态，符合验收条件。项目检测期间生产工况情况见表9-1。</w:t>
      </w:r>
    </w:p>
    <w:p>
      <w:pPr>
        <w:pStyle w:val="68"/>
        <w:adjustRightInd w:val="0"/>
        <w:snapToGrid w:val="0"/>
        <w:ind w:firstLine="0"/>
        <w:jc w:val="center"/>
        <w:rPr>
          <w:rFonts w:ascii="Times New Roman" w:hAnsi="Times New Roman" w:cs="Times New Roman"/>
          <w:b/>
          <w:bCs/>
          <w:color w:val="000000" w:themeColor="text1"/>
          <w:sz w:val="21"/>
          <w:szCs w:val="21"/>
          <w14:textFill>
            <w14:solidFill>
              <w14:schemeClr w14:val="tx1"/>
            </w14:solidFill>
          </w14:textFill>
        </w:rPr>
      </w:pPr>
      <w:r>
        <w:rPr>
          <w:rFonts w:ascii="Times New Roman" w:hAnsi="宋体" w:cs="Times New Roman"/>
          <w:b/>
          <w:bCs/>
          <w:color w:val="000000" w:themeColor="text1"/>
          <w:sz w:val="21"/>
          <w:szCs w:val="21"/>
          <w14:textFill>
            <w14:solidFill>
              <w14:schemeClr w14:val="tx1"/>
            </w14:solidFill>
          </w14:textFill>
        </w:rPr>
        <w:t>表</w:t>
      </w:r>
      <w:r>
        <w:rPr>
          <w:rFonts w:ascii="Times New Roman" w:hAnsi="Times New Roman" w:cs="Times New Roman"/>
          <w:b/>
          <w:bCs/>
          <w:color w:val="000000" w:themeColor="text1"/>
          <w:sz w:val="21"/>
          <w:szCs w:val="21"/>
          <w14:textFill>
            <w14:solidFill>
              <w14:schemeClr w14:val="tx1"/>
            </w14:solidFill>
          </w14:textFill>
        </w:rPr>
        <w:t xml:space="preserve">9-1  </w:t>
      </w:r>
      <w:r>
        <w:rPr>
          <w:rFonts w:ascii="Times New Roman" w:hAnsi="宋体" w:cs="Times New Roman"/>
          <w:b/>
          <w:bCs/>
          <w:color w:val="000000" w:themeColor="text1"/>
          <w:sz w:val="21"/>
          <w:szCs w:val="21"/>
          <w14:textFill>
            <w14:solidFill>
              <w14:schemeClr w14:val="tx1"/>
            </w14:solidFill>
          </w14:textFill>
        </w:rPr>
        <w:t>项目</w:t>
      </w:r>
      <w:r>
        <w:rPr>
          <w:rFonts w:hint="eastAsia" w:ascii="Times New Roman" w:hAnsi="宋体" w:cs="Times New Roman"/>
          <w:b/>
          <w:bCs/>
          <w:color w:val="000000" w:themeColor="text1"/>
          <w:sz w:val="21"/>
          <w:szCs w:val="21"/>
          <w14:textFill>
            <w14:solidFill>
              <w14:schemeClr w14:val="tx1"/>
            </w14:solidFill>
          </w14:textFill>
        </w:rPr>
        <w:t>监测</w:t>
      </w:r>
      <w:r>
        <w:rPr>
          <w:rFonts w:ascii="Times New Roman" w:hAnsi="宋体" w:cs="Times New Roman"/>
          <w:b/>
          <w:bCs/>
          <w:color w:val="000000" w:themeColor="text1"/>
          <w:sz w:val="21"/>
          <w:szCs w:val="21"/>
          <w14:textFill>
            <w14:solidFill>
              <w14:schemeClr w14:val="tx1"/>
            </w14:solidFill>
          </w14:textFill>
        </w:rPr>
        <w:t>工况一览表</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18"/>
        <w:gridCol w:w="2344"/>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30" w:type="dxa"/>
            <w:tcBorders>
              <w:top w:val="single" w:color="auto" w:sz="12" w:space="0"/>
              <w:left w:val="dotted" w:color="auto" w:sz="4" w:space="0"/>
            </w:tcBorders>
            <w:vAlign w:val="center"/>
          </w:tcPr>
          <w:p>
            <w:pPr>
              <w:jc w:val="center"/>
              <w:rPr>
                <w:b/>
                <w:bCs/>
                <w:color w:val="000000" w:themeColor="text1"/>
                <w:kern w:val="0"/>
                <w:szCs w:val="21"/>
                <w14:textFill>
                  <w14:solidFill>
                    <w14:schemeClr w14:val="tx1"/>
                  </w14:solidFill>
                </w14:textFill>
              </w:rPr>
            </w:pPr>
            <w:r>
              <w:rPr>
                <w:rFonts w:hAnsi="宋体"/>
                <w:b/>
                <w:bCs/>
                <w:color w:val="000000" w:themeColor="text1"/>
                <w:kern w:val="0"/>
                <w:szCs w:val="21"/>
                <w14:textFill>
                  <w14:solidFill>
                    <w14:schemeClr w14:val="tx1"/>
                  </w14:solidFill>
                </w14:textFill>
              </w:rPr>
              <w:t>日期</w:t>
            </w:r>
          </w:p>
        </w:tc>
        <w:tc>
          <w:tcPr>
            <w:tcW w:w="3018" w:type="dxa"/>
            <w:tcBorders>
              <w:top w:val="single" w:color="auto" w:sz="12" w:space="0"/>
            </w:tcBorders>
            <w:vAlign w:val="center"/>
          </w:tcPr>
          <w:p>
            <w:pPr>
              <w:jc w:val="center"/>
              <w:rPr>
                <w:b/>
                <w:bCs/>
                <w:color w:val="000000" w:themeColor="text1"/>
                <w:kern w:val="0"/>
                <w:szCs w:val="21"/>
                <w14:textFill>
                  <w14:solidFill>
                    <w14:schemeClr w14:val="tx1"/>
                  </w14:solidFill>
                </w14:textFill>
              </w:rPr>
            </w:pPr>
            <w:r>
              <w:rPr>
                <w:rFonts w:hAnsi="宋体"/>
                <w:b/>
                <w:bCs/>
                <w:color w:val="000000" w:themeColor="text1"/>
                <w:kern w:val="0"/>
                <w:szCs w:val="21"/>
                <w14:textFill>
                  <w14:solidFill>
                    <w14:schemeClr w14:val="tx1"/>
                  </w14:solidFill>
                </w14:textFill>
              </w:rPr>
              <w:t>设计</w:t>
            </w:r>
            <w:r>
              <w:rPr>
                <w:rFonts w:hint="eastAsia" w:hAnsi="宋体"/>
                <w:b/>
                <w:bCs/>
                <w:color w:val="000000" w:themeColor="text1"/>
                <w:kern w:val="0"/>
                <w:szCs w:val="21"/>
                <w14:textFill>
                  <w14:solidFill>
                    <w14:schemeClr w14:val="tx1"/>
                  </w14:solidFill>
                </w14:textFill>
              </w:rPr>
              <w:t>产量</w:t>
            </w:r>
          </w:p>
        </w:tc>
        <w:tc>
          <w:tcPr>
            <w:tcW w:w="2344" w:type="dxa"/>
            <w:tcBorders>
              <w:top w:val="single" w:color="auto" w:sz="12" w:space="0"/>
            </w:tcBorders>
            <w:vAlign w:val="center"/>
          </w:tcPr>
          <w:p>
            <w:pPr>
              <w:jc w:val="center"/>
              <w:rPr>
                <w:b/>
                <w:bCs/>
                <w:color w:val="000000" w:themeColor="text1"/>
                <w:kern w:val="0"/>
                <w:szCs w:val="21"/>
                <w14:textFill>
                  <w14:solidFill>
                    <w14:schemeClr w14:val="tx1"/>
                  </w14:solidFill>
                </w14:textFill>
              </w:rPr>
            </w:pPr>
            <w:r>
              <w:rPr>
                <w:rFonts w:hint="eastAsia" w:hAnsi="宋体"/>
                <w:b/>
                <w:bCs/>
                <w:color w:val="000000" w:themeColor="text1"/>
                <w:kern w:val="0"/>
                <w:szCs w:val="21"/>
                <w14:textFill>
                  <w14:solidFill>
                    <w14:schemeClr w14:val="tx1"/>
                  </w14:solidFill>
                </w14:textFill>
              </w:rPr>
              <w:t>实际生产量</w:t>
            </w:r>
          </w:p>
        </w:tc>
        <w:tc>
          <w:tcPr>
            <w:tcW w:w="1630" w:type="dxa"/>
            <w:tcBorders>
              <w:top w:val="single" w:color="auto" w:sz="12" w:space="0"/>
              <w:right w:val="dotted" w:color="auto" w:sz="4" w:space="0"/>
            </w:tcBorders>
            <w:vAlign w:val="center"/>
          </w:tcPr>
          <w:p>
            <w:pPr>
              <w:jc w:val="center"/>
              <w:rPr>
                <w:b/>
                <w:bCs/>
                <w:color w:val="000000" w:themeColor="text1"/>
                <w:kern w:val="0"/>
                <w:szCs w:val="21"/>
                <w14:textFill>
                  <w14:solidFill>
                    <w14:schemeClr w14:val="tx1"/>
                  </w14:solidFill>
                </w14:textFill>
              </w:rPr>
            </w:pPr>
            <w:r>
              <w:rPr>
                <w:rFonts w:hAnsi="宋体"/>
                <w:b/>
                <w:bCs/>
                <w:color w:val="000000" w:themeColor="text1"/>
                <w:kern w:val="0"/>
                <w:szCs w:val="21"/>
                <w14:textFill>
                  <w14:solidFill>
                    <w14:schemeClr w14:val="tx1"/>
                  </w14:solidFill>
                </w14:textFill>
              </w:rPr>
              <w:t>工况（</w:t>
            </w:r>
            <w:r>
              <w:rPr>
                <w:b/>
                <w:bCs/>
                <w:color w:val="000000" w:themeColor="text1"/>
                <w:kern w:val="0"/>
                <w:szCs w:val="21"/>
                <w14:textFill>
                  <w14:solidFill>
                    <w14:schemeClr w14:val="tx1"/>
                  </w14:solidFill>
                </w14:textFill>
              </w:rPr>
              <w:t>%</w:t>
            </w:r>
            <w:r>
              <w:rPr>
                <w:rFonts w:hAnsi="宋体"/>
                <w:b/>
                <w:bCs/>
                <w:color w:val="000000" w:themeColor="text1"/>
                <w:kern w:val="0"/>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530" w:type="dxa"/>
            <w:tcBorders>
              <w:left w:val="dotted" w:color="auto" w:sz="4" w:space="0"/>
            </w:tcBorders>
            <w:vAlign w:val="center"/>
          </w:tcPr>
          <w:p>
            <w:pPr>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2022.0</w:t>
            </w:r>
            <w:r>
              <w:rPr>
                <w:rFonts w:hint="eastAsia" w:ascii="Times New Roman" w:hAnsi="Times New Roman" w:cs="Times New Roman"/>
                <w:color w:val="000000" w:themeColor="text1"/>
                <w:kern w:val="0"/>
                <w:szCs w:val="21"/>
                <w:lang w:val="en-US" w:eastAsia="zh-CN"/>
                <w14:textFill>
                  <w14:solidFill>
                    <w14:schemeClr w14:val="tx1"/>
                  </w14:solidFill>
                </w14:textFill>
              </w:rPr>
              <w:t>7</w:t>
            </w:r>
            <w:r>
              <w:rPr>
                <w:rFonts w:hint="default" w:ascii="Times New Roman" w:hAnsi="Times New Roman" w:cs="Times New Roman"/>
                <w:color w:val="000000" w:themeColor="text1"/>
                <w:kern w:val="0"/>
                <w:szCs w:val="21"/>
                <w14:textFill>
                  <w14:solidFill>
                    <w14:schemeClr w14:val="tx1"/>
                  </w14:solidFill>
                </w14:textFill>
              </w:rPr>
              <w:t>.</w:t>
            </w:r>
            <w:r>
              <w:rPr>
                <w:rFonts w:hint="eastAsia" w:ascii="Times New Roman" w:hAnsi="Times New Roman" w:cs="Times New Roman"/>
                <w:color w:val="000000" w:themeColor="text1"/>
                <w:kern w:val="0"/>
                <w:szCs w:val="21"/>
                <w:lang w:val="en-US" w:eastAsia="zh-CN"/>
                <w14:textFill>
                  <w14:solidFill>
                    <w14:schemeClr w14:val="tx1"/>
                  </w14:solidFill>
                </w14:textFill>
              </w:rPr>
              <w:t>2</w:t>
            </w:r>
            <w:r>
              <w:rPr>
                <w:rFonts w:hint="default" w:ascii="Times New Roman" w:hAnsi="Times New Roman" w:cs="Times New Roman"/>
                <w:color w:val="000000" w:themeColor="text1"/>
                <w:kern w:val="0"/>
                <w:szCs w:val="21"/>
                <w14:textFill>
                  <w14:solidFill>
                    <w14:schemeClr w14:val="tx1"/>
                  </w14:solidFill>
                </w14:textFill>
              </w:rPr>
              <w:t>1</w:t>
            </w:r>
          </w:p>
        </w:tc>
        <w:tc>
          <w:tcPr>
            <w:tcW w:w="3018" w:type="dxa"/>
            <w:vAlign w:val="center"/>
          </w:tcPr>
          <w:p>
            <w:pPr>
              <w:adjustRightInd w:val="0"/>
              <w:snapToGrid w:val="0"/>
              <w:ind w:left="0" w:leftChars="0" w:right="0" w:rightChars="0" w:firstLine="0" w:firstLineChars="0"/>
              <w:jc w:val="center"/>
              <w:rPr>
                <w:rFonts w:hint="default" w:ascii="Times New Roman" w:hAnsi="Times New Roman" w:eastAsia="宋体" w:cs="Times New Roman"/>
                <w:bCs/>
                <w:color w:val="000000" w:themeColor="text1"/>
                <w:kern w:val="0"/>
                <w:sz w:val="21"/>
                <w:szCs w:val="21"/>
                <w:lang w:val="en-US" w:eastAsia="zh-CN"/>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200t/d</w:t>
            </w:r>
          </w:p>
        </w:tc>
        <w:tc>
          <w:tcPr>
            <w:tcW w:w="2344" w:type="dxa"/>
            <w:vAlign w:val="center"/>
          </w:tcPr>
          <w:p>
            <w:pPr>
              <w:adjustRightInd w:val="0"/>
              <w:snapToGrid w:val="0"/>
              <w:ind w:left="0" w:leftChars="0" w:right="0" w:rightChars="0" w:firstLine="0" w:firstLineChars="0"/>
              <w:jc w:val="center"/>
              <w:rPr>
                <w:rFonts w:hint="default" w:ascii="Times New Roman" w:hAnsi="Times New Roman" w:cs="Times New Roman"/>
                <w:bCs/>
                <w:color w:val="000000" w:themeColor="text1"/>
                <w:kern w:val="0"/>
                <w:sz w:val="21"/>
                <w:szCs w:val="21"/>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180t/d</w:t>
            </w:r>
          </w:p>
        </w:tc>
        <w:tc>
          <w:tcPr>
            <w:tcW w:w="1630" w:type="dxa"/>
            <w:tcBorders>
              <w:right w:val="dotted" w:color="auto" w:sz="4" w:space="0"/>
            </w:tcBorders>
            <w:vAlign w:val="center"/>
          </w:tcPr>
          <w:p>
            <w:pPr>
              <w:adjustRightInd w:val="0"/>
              <w:snapToGrid w:val="0"/>
              <w:ind w:left="0" w:leftChars="0" w:right="0" w:rightChars="0" w:firstLine="0" w:firstLineChars="0"/>
              <w:jc w:val="center"/>
              <w:rPr>
                <w:rFonts w:hint="default" w:ascii="Times New Roman" w:hAnsi="Times New Roman" w:eastAsia="宋体" w:cs="Times New Roman"/>
                <w:bCs/>
                <w:color w:val="000000" w:themeColor="text1"/>
                <w:kern w:val="0"/>
                <w:sz w:val="21"/>
                <w:szCs w:val="21"/>
                <w:lang w:val="en-US" w:eastAsia="zh-CN"/>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30" w:type="dxa"/>
            <w:tcBorders>
              <w:left w:val="dotted" w:color="auto" w:sz="4" w:space="0"/>
              <w:bottom w:val="single" w:color="auto" w:sz="12" w:space="0"/>
            </w:tcBorders>
            <w:vAlign w:val="center"/>
          </w:tcPr>
          <w:p>
            <w:pPr>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2022.0</w:t>
            </w:r>
            <w:r>
              <w:rPr>
                <w:rFonts w:hint="eastAsia" w:ascii="Times New Roman" w:hAnsi="Times New Roman" w:cs="Times New Roman"/>
                <w:color w:val="000000" w:themeColor="text1"/>
                <w:kern w:val="0"/>
                <w:szCs w:val="21"/>
                <w:lang w:val="en-US" w:eastAsia="zh-CN"/>
                <w14:textFill>
                  <w14:solidFill>
                    <w14:schemeClr w14:val="tx1"/>
                  </w14:solidFill>
                </w14:textFill>
              </w:rPr>
              <w:t>72</w:t>
            </w:r>
            <w:r>
              <w:rPr>
                <w:rFonts w:hint="default" w:ascii="Times New Roman" w:hAnsi="Times New Roman" w:cs="Times New Roman"/>
                <w:color w:val="000000" w:themeColor="text1"/>
                <w:kern w:val="0"/>
                <w:szCs w:val="21"/>
                <w14:textFill>
                  <w14:solidFill>
                    <w14:schemeClr w14:val="tx1"/>
                  </w14:solidFill>
                </w14:textFill>
              </w:rPr>
              <w:t>2</w:t>
            </w:r>
          </w:p>
        </w:tc>
        <w:tc>
          <w:tcPr>
            <w:tcW w:w="3018" w:type="dxa"/>
            <w:tcBorders>
              <w:bottom w:val="single" w:color="auto" w:sz="12" w:space="0"/>
            </w:tcBorders>
            <w:vAlign w:val="center"/>
          </w:tcPr>
          <w:p>
            <w:pPr>
              <w:adjustRightInd w:val="0"/>
              <w:snapToGrid w:val="0"/>
              <w:ind w:left="0" w:leftChars="0" w:right="0" w:rightChars="0" w:firstLine="0" w:firstLineChars="0"/>
              <w:jc w:val="center"/>
              <w:rPr>
                <w:rFonts w:hint="default" w:ascii="Times New Roman" w:hAnsi="Times New Roman" w:cs="Times New Roman"/>
                <w:bCs/>
                <w:color w:val="000000" w:themeColor="text1"/>
                <w:kern w:val="0"/>
                <w:sz w:val="21"/>
                <w:szCs w:val="21"/>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200t/d</w:t>
            </w:r>
          </w:p>
        </w:tc>
        <w:tc>
          <w:tcPr>
            <w:tcW w:w="2344" w:type="dxa"/>
            <w:tcBorders>
              <w:bottom w:val="single" w:color="auto" w:sz="12" w:space="0"/>
            </w:tcBorders>
            <w:vAlign w:val="center"/>
          </w:tcPr>
          <w:p>
            <w:pPr>
              <w:adjustRightInd w:val="0"/>
              <w:snapToGrid w:val="0"/>
              <w:ind w:left="0" w:leftChars="0" w:right="0" w:rightChars="0" w:firstLine="0" w:firstLineChars="0"/>
              <w:jc w:val="center"/>
              <w:rPr>
                <w:rFonts w:hint="default" w:ascii="Times New Roman" w:hAnsi="Times New Roman" w:cs="Times New Roman"/>
                <w:bCs/>
                <w:color w:val="000000" w:themeColor="text1"/>
                <w:kern w:val="0"/>
                <w:sz w:val="21"/>
                <w:szCs w:val="21"/>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150t/d</w:t>
            </w:r>
          </w:p>
        </w:tc>
        <w:tc>
          <w:tcPr>
            <w:tcW w:w="1630" w:type="dxa"/>
            <w:tcBorders>
              <w:bottom w:val="single" w:color="auto" w:sz="12" w:space="0"/>
              <w:right w:val="dotted" w:color="auto" w:sz="4" w:space="0"/>
            </w:tcBorders>
            <w:vAlign w:val="center"/>
          </w:tcPr>
          <w:p>
            <w:pPr>
              <w:adjustRightInd w:val="0"/>
              <w:snapToGrid w:val="0"/>
              <w:ind w:left="0" w:leftChars="0" w:right="0" w:rightChars="0" w:firstLine="0" w:firstLineChars="0"/>
              <w:jc w:val="center"/>
              <w:rPr>
                <w:rFonts w:hint="default" w:ascii="Times New Roman" w:hAnsi="Times New Roman" w:eastAsia="宋体" w:cs="Times New Roman"/>
                <w:bCs/>
                <w:color w:val="000000" w:themeColor="text1"/>
                <w:kern w:val="0"/>
                <w:sz w:val="21"/>
                <w:szCs w:val="21"/>
                <w:lang w:val="en-US" w:eastAsia="zh-CN"/>
                <w14:textFill>
                  <w14:solidFill>
                    <w14:schemeClr w14:val="tx1"/>
                  </w14:solidFill>
                </w14:textFill>
              </w:rPr>
            </w:pPr>
            <w:r>
              <w:rPr>
                <w:rFonts w:hint="eastAsia" w:ascii="Times New Roman" w:hAnsi="Times New Roman" w:cs="Times New Roman"/>
                <w:color w:val="000000" w:themeColor="text1"/>
                <w:kern w:val="0"/>
                <w:szCs w:val="21"/>
                <w:lang w:val="en-US" w:eastAsia="zh-CN"/>
                <w14:textFill>
                  <w14:solidFill>
                    <w14:schemeClr w14:val="tx1"/>
                  </w14:solidFill>
                </w14:textFill>
              </w:rPr>
              <w:t>75</w:t>
            </w:r>
          </w:p>
        </w:tc>
      </w:tr>
    </w:tbl>
    <w:p>
      <w:pPr>
        <w:pStyle w:val="5"/>
        <w:bidi w:val="0"/>
        <w:ind w:left="-100" w:leftChars="0" w:firstLineChars="0"/>
        <w:rPr>
          <w:rFonts w:hint="default"/>
          <w:color w:val="auto"/>
          <w:highlight w:val="none"/>
          <w:lang w:val="en-US" w:eastAsia="zh-CN"/>
        </w:rPr>
      </w:pPr>
      <w:bookmarkStart w:id="632" w:name="_Toc938"/>
      <w:bookmarkStart w:id="633" w:name="_Toc24098"/>
      <w:bookmarkStart w:id="634" w:name="_Toc20567"/>
      <w:r>
        <w:rPr>
          <w:rFonts w:hint="eastAsia"/>
          <w:color w:val="auto"/>
          <w:highlight w:val="none"/>
          <w:lang w:val="en-US" w:eastAsia="zh-CN"/>
        </w:rPr>
        <w:t>污染物排放监测结果</w:t>
      </w:r>
      <w:bookmarkEnd w:id="632"/>
      <w:bookmarkEnd w:id="633"/>
      <w:bookmarkEnd w:id="634"/>
    </w:p>
    <w:bookmarkEnd w:id="626"/>
    <w:bookmarkEnd w:id="627"/>
    <w:bookmarkEnd w:id="628"/>
    <w:bookmarkEnd w:id="629"/>
    <w:bookmarkEnd w:id="630"/>
    <w:bookmarkEnd w:id="631"/>
    <w:p>
      <w:pPr>
        <w:pStyle w:val="6"/>
        <w:bidi w:val="0"/>
        <w:rPr>
          <w:rFonts w:hint="default"/>
          <w:color w:val="auto"/>
          <w:highlight w:val="none"/>
          <w:lang w:val="en-US" w:eastAsia="zh-CN"/>
        </w:rPr>
      </w:pPr>
      <w:bookmarkStart w:id="635" w:name="_Toc21824"/>
      <w:bookmarkStart w:id="636" w:name="_Toc4588"/>
      <w:bookmarkStart w:id="637" w:name="_Toc14504"/>
      <w:bookmarkStart w:id="638" w:name="_Toc14477"/>
      <w:bookmarkStart w:id="639" w:name="_Toc14906"/>
      <w:r>
        <w:rPr>
          <w:rFonts w:hint="eastAsia"/>
          <w:color w:val="auto"/>
          <w:highlight w:val="none"/>
          <w:lang w:val="en-US" w:eastAsia="zh-CN"/>
        </w:rPr>
        <w:t>废气</w:t>
      </w:r>
      <w:bookmarkEnd w:id="635"/>
      <w:bookmarkEnd w:id="636"/>
      <w:bookmarkEnd w:id="637"/>
    </w:p>
    <w:bookmarkEnd w:id="638"/>
    <w:bookmarkEnd w:id="639"/>
    <w:p>
      <w:pPr>
        <w:pageBreakBefore w:val="0"/>
        <w:kinsoku/>
        <w:wordWrap/>
        <w:topLinePunct w:val="0"/>
        <w:bidi w:val="0"/>
        <w:spacing w:before="0" w:beforeAutospacing="0" w:after="0" w:afterAutospacing="0" w:line="360" w:lineRule="auto"/>
        <w:jc w:val="center"/>
        <w:rPr>
          <w:rFonts w:hint="eastAsia" w:ascii="Times New Roman" w:hAnsi="Times New Roman" w:eastAsia="宋体" w:cs="Times New Roman"/>
          <w:b/>
          <w:color w:val="auto"/>
          <w:sz w:val="21"/>
          <w:szCs w:val="21"/>
          <w:highlight w:val="none"/>
          <w:lang w:val="en-US" w:eastAsia="zh-CN"/>
        </w:rPr>
      </w:pPr>
      <w:bookmarkStart w:id="640" w:name="_Toc23224"/>
      <w:bookmarkStart w:id="641" w:name="_Toc31464"/>
      <w:bookmarkStart w:id="642" w:name="_Toc24470"/>
      <w:bookmarkStart w:id="643" w:name="_Toc30900"/>
      <w:bookmarkStart w:id="644" w:name="_Toc22017"/>
      <w:bookmarkStart w:id="645" w:name="_Toc23281"/>
      <w:bookmarkStart w:id="646" w:name="_Toc26734"/>
      <w:bookmarkStart w:id="647" w:name="_Toc26519"/>
      <w:bookmarkStart w:id="648" w:name="_Toc25625"/>
      <w:r>
        <w:rPr>
          <w:rFonts w:hint="default" w:ascii="Times New Roman" w:hAnsi="Times New Roman" w:eastAsia="宋体" w:cs="Times New Roman"/>
          <w:b/>
          <w:color w:val="auto"/>
          <w:sz w:val="21"/>
          <w:szCs w:val="21"/>
          <w:highlight w:val="none"/>
        </w:rPr>
        <w:t>表</w:t>
      </w:r>
      <w:r>
        <w:rPr>
          <w:rFonts w:hint="default" w:ascii="Times New Roman" w:hAnsi="Times New Roman" w:cs="Times New Roman"/>
          <w:b/>
          <w:color w:val="auto"/>
          <w:sz w:val="21"/>
          <w:szCs w:val="21"/>
          <w:highlight w:val="none"/>
          <w:lang w:val="en-US" w:eastAsia="zh-CN"/>
        </w:rPr>
        <w:t>9-</w:t>
      </w:r>
      <w:r>
        <w:rPr>
          <w:rFonts w:hint="eastAsia" w:ascii="Times New Roman" w:hAnsi="Times New Roman" w:cs="Times New Roman"/>
          <w:b/>
          <w:color w:val="auto"/>
          <w:sz w:val="21"/>
          <w:szCs w:val="21"/>
          <w:highlight w:val="none"/>
          <w:lang w:val="en-US" w:eastAsia="zh-CN"/>
        </w:rPr>
        <w:t>2</w:t>
      </w:r>
      <w:r>
        <w:rPr>
          <w:rFonts w:hint="default" w:ascii="Times New Roman" w:hAnsi="Times New Roman" w:eastAsia="宋体" w:cs="Times New Roman"/>
          <w:b/>
          <w:color w:val="auto"/>
          <w:sz w:val="21"/>
          <w:szCs w:val="21"/>
          <w:highlight w:val="none"/>
        </w:rPr>
        <w:t xml:space="preserve">  </w:t>
      </w:r>
      <w:r>
        <w:rPr>
          <w:rFonts w:hint="eastAsia"/>
          <w:b/>
          <w:bCs/>
          <w:sz w:val="21"/>
          <w:szCs w:val="21"/>
          <w:lang w:eastAsia="zh-CN"/>
        </w:rPr>
        <w:t>无组织</w:t>
      </w:r>
      <w:r>
        <w:rPr>
          <w:rFonts w:hint="default" w:ascii="Times New Roman" w:hAnsi="Times New Roman" w:eastAsia="宋体" w:cs="Times New Roman"/>
          <w:b/>
          <w:color w:val="auto"/>
          <w:sz w:val="21"/>
          <w:szCs w:val="21"/>
          <w:highlight w:val="none"/>
          <w:lang w:val="en-US" w:eastAsia="zh-CN"/>
        </w:rPr>
        <w:t>废气</w:t>
      </w:r>
      <w:r>
        <w:rPr>
          <w:rFonts w:hint="default" w:ascii="Times New Roman" w:hAnsi="Times New Roman" w:eastAsia="宋体" w:cs="Times New Roman"/>
          <w:b/>
          <w:color w:val="auto"/>
          <w:sz w:val="21"/>
          <w:szCs w:val="21"/>
          <w:highlight w:val="none"/>
        </w:rPr>
        <w:t>检测结果一览表</w:t>
      </w:r>
      <w:r>
        <w:rPr>
          <w:rFonts w:hint="default" w:ascii="Times New Roman" w:hAnsi="Times New Roman" w:cs="Times New Roman"/>
          <w:b/>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单位：mg/m</w:t>
      </w:r>
      <w:r>
        <w:rPr>
          <w:rFonts w:hint="default" w:ascii="Times New Roman" w:hAnsi="Times New Roman" w:eastAsia="宋体" w:cs="Times New Roman"/>
          <w:b/>
          <w:bCs/>
          <w:color w:val="auto"/>
          <w:sz w:val="21"/>
          <w:szCs w:val="21"/>
          <w:highlight w:val="none"/>
          <w:vertAlign w:val="superscript"/>
        </w:rPr>
        <w:t>3</w:t>
      </w:r>
    </w:p>
    <w:tbl>
      <w:tblPr>
        <w:tblStyle w:val="29"/>
        <w:tblW w:w="4997" w:type="pct"/>
        <w:jc w:val="center"/>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09"/>
        <w:gridCol w:w="851"/>
        <w:gridCol w:w="1276"/>
        <w:gridCol w:w="1275"/>
        <w:gridCol w:w="1134"/>
        <w:gridCol w:w="1276"/>
        <w:gridCol w:w="896"/>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74" w:hRule="atLeast"/>
          <w:jc w:val="center"/>
        </w:trPr>
        <w:tc>
          <w:tcPr>
            <w:tcW w:w="1809" w:type="dxa"/>
            <w:tcBorders>
              <w:tl2br w:val="nil"/>
              <w:tr2bl w:val="nil"/>
            </w:tcBorders>
            <w:vAlign w:val="center"/>
          </w:tcPr>
          <w:p>
            <w:pPr>
              <w:pStyle w:val="2"/>
              <w:jc w:val="center"/>
              <w:rPr>
                <w:rFonts w:eastAsiaTheme="minorEastAsia"/>
                <w:b/>
                <w:szCs w:val="21"/>
              </w:rPr>
            </w:pPr>
            <w:r>
              <w:rPr>
                <w:rFonts w:eastAsiaTheme="minorEastAsia"/>
                <w:b/>
                <w:szCs w:val="21"/>
              </w:rPr>
              <w:t>采样点位</w:t>
            </w:r>
          </w:p>
        </w:tc>
        <w:tc>
          <w:tcPr>
            <w:tcW w:w="851" w:type="dxa"/>
            <w:tcBorders>
              <w:tl2br w:val="nil"/>
              <w:tr2bl w:val="nil"/>
            </w:tcBorders>
            <w:vAlign w:val="center"/>
          </w:tcPr>
          <w:p>
            <w:pPr>
              <w:pStyle w:val="2"/>
              <w:jc w:val="center"/>
              <w:rPr>
                <w:rFonts w:eastAsiaTheme="minorEastAsia"/>
                <w:b/>
                <w:szCs w:val="21"/>
              </w:rPr>
            </w:pPr>
            <w:r>
              <w:rPr>
                <w:rFonts w:eastAsiaTheme="minorEastAsia"/>
                <w:b/>
                <w:szCs w:val="21"/>
              </w:rPr>
              <w:t>检测项目</w:t>
            </w:r>
          </w:p>
        </w:tc>
        <w:tc>
          <w:tcPr>
            <w:tcW w:w="1276" w:type="dxa"/>
            <w:tcBorders>
              <w:tl2br w:val="nil"/>
              <w:tr2bl w:val="nil"/>
            </w:tcBorders>
            <w:vAlign w:val="center"/>
          </w:tcPr>
          <w:p>
            <w:pPr>
              <w:pStyle w:val="2"/>
              <w:jc w:val="center"/>
              <w:rPr>
                <w:rFonts w:eastAsiaTheme="minorEastAsia"/>
                <w:b/>
                <w:szCs w:val="21"/>
              </w:rPr>
            </w:pPr>
            <w:r>
              <w:rPr>
                <w:rFonts w:eastAsiaTheme="minorEastAsia"/>
                <w:b/>
                <w:szCs w:val="21"/>
              </w:rPr>
              <w:t>采样日期</w:t>
            </w:r>
          </w:p>
        </w:tc>
        <w:tc>
          <w:tcPr>
            <w:tcW w:w="2409" w:type="dxa"/>
            <w:gridSpan w:val="2"/>
            <w:tcBorders>
              <w:tl2br w:val="nil"/>
              <w:tr2bl w:val="nil"/>
            </w:tcBorders>
            <w:vAlign w:val="center"/>
          </w:tcPr>
          <w:p>
            <w:pPr>
              <w:pStyle w:val="2"/>
              <w:jc w:val="center"/>
              <w:rPr>
                <w:rFonts w:eastAsiaTheme="minorEastAsia"/>
                <w:b/>
                <w:szCs w:val="21"/>
              </w:rPr>
            </w:pPr>
            <w:r>
              <w:rPr>
                <w:rFonts w:eastAsiaTheme="minorEastAsia"/>
                <w:b/>
                <w:szCs w:val="21"/>
              </w:rPr>
              <w:t>检测结果</w:t>
            </w:r>
            <w:r>
              <w:rPr>
                <w:rFonts w:hint="eastAsia" w:eastAsiaTheme="minorEastAsia"/>
                <w:b/>
                <w:szCs w:val="21"/>
              </w:rPr>
              <w:t>（mg/m</w:t>
            </w:r>
            <w:r>
              <w:rPr>
                <w:rFonts w:hint="eastAsia" w:eastAsiaTheme="minorEastAsia"/>
                <w:b/>
                <w:szCs w:val="21"/>
                <w:vertAlign w:val="superscript"/>
              </w:rPr>
              <w:t>3</w:t>
            </w:r>
            <w:r>
              <w:rPr>
                <w:rFonts w:hint="eastAsia" w:eastAsiaTheme="minorEastAsia"/>
                <w:b/>
                <w:szCs w:val="21"/>
              </w:rPr>
              <w:t>）</w:t>
            </w:r>
          </w:p>
        </w:tc>
        <w:tc>
          <w:tcPr>
            <w:tcW w:w="1276" w:type="dxa"/>
            <w:tcBorders>
              <w:tl2br w:val="nil"/>
              <w:tr2bl w:val="nil"/>
            </w:tcBorders>
            <w:vAlign w:val="center"/>
          </w:tcPr>
          <w:p>
            <w:pPr>
              <w:pStyle w:val="2"/>
              <w:jc w:val="center"/>
              <w:rPr>
                <w:rFonts w:eastAsiaTheme="minorEastAsia"/>
                <w:b/>
                <w:szCs w:val="21"/>
              </w:rPr>
            </w:pPr>
            <w:r>
              <w:rPr>
                <w:rFonts w:hint="eastAsia" w:eastAsiaTheme="minorEastAsia"/>
                <w:b/>
                <w:szCs w:val="21"/>
              </w:rPr>
              <w:t>浓度限值（mg/m</w:t>
            </w:r>
            <w:r>
              <w:rPr>
                <w:rFonts w:hint="eastAsia" w:eastAsiaTheme="minorEastAsia"/>
                <w:b/>
                <w:szCs w:val="21"/>
                <w:vertAlign w:val="superscript"/>
              </w:rPr>
              <w:t>3</w:t>
            </w:r>
            <w:r>
              <w:rPr>
                <w:rFonts w:hint="eastAsia" w:eastAsiaTheme="minorEastAsia"/>
                <w:b/>
                <w:szCs w:val="21"/>
              </w:rPr>
              <w:t>）</w:t>
            </w:r>
          </w:p>
        </w:tc>
        <w:tc>
          <w:tcPr>
            <w:tcW w:w="896" w:type="dxa"/>
            <w:tcBorders>
              <w:tl2br w:val="nil"/>
              <w:tr2bl w:val="nil"/>
            </w:tcBorders>
            <w:vAlign w:val="center"/>
          </w:tcPr>
          <w:p>
            <w:pPr>
              <w:jc w:val="center"/>
              <w:rPr>
                <w:b/>
                <w:color w:val="000000" w:themeColor="text1"/>
                <w14:textFill>
                  <w14:solidFill>
                    <w14:schemeClr w14:val="tx1"/>
                  </w14:solidFill>
                </w14:textFill>
              </w:rPr>
            </w:pPr>
            <w:r>
              <w:rPr>
                <w:b/>
                <w:color w:val="000000" w:themeColor="text1"/>
                <w14:textFill>
                  <w14:solidFill>
                    <w14:schemeClr w14:val="tx1"/>
                  </w14:solidFill>
                </w14:textFill>
              </w:rPr>
              <w:t>达标</w:t>
            </w:r>
          </w:p>
          <w:p>
            <w:pPr>
              <w:pStyle w:val="2"/>
              <w:jc w:val="center"/>
              <w:rPr>
                <w:rFonts w:eastAsiaTheme="minorEastAsia"/>
                <w:b/>
                <w:szCs w:val="21"/>
              </w:rPr>
            </w:pPr>
            <w:r>
              <w:rPr>
                <w:b/>
                <w:color w:val="000000" w:themeColor="text1"/>
                <w14:textFill>
                  <w14:solidFill>
                    <w14:schemeClr w14:val="tx1"/>
                  </w14:solidFill>
                </w14:textFill>
              </w:rPr>
              <w:t>情况</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81" w:hRule="atLeast"/>
          <w:jc w:val="center"/>
        </w:trPr>
        <w:tc>
          <w:tcPr>
            <w:tcW w:w="1809" w:type="dxa"/>
            <w:vMerge w:val="restart"/>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cs="Times New Roman" w:eastAsiaTheme="minorEastAsia"/>
                <w:szCs w:val="21"/>
              </w:rPr>
            </w:pPr>
            <w:r>
              <w:rPr>
                <w:rFonts w:hint="default" w:ascii="Times New Roman" w:hAnsi="Times New Roman" w:eastAsia="宋体" w:cs="Times New Roman"/>
                <w:snapToGrid w:val="0"/>
                <w:color w:val="000000"/>
                <w:kern w:val="0"/>
                <w:sz w:val="21"/>
                <w:szCs w:val="21"/>
                <w:lang w:val="en-US" w:eastAsia="zh-CN"/>
              </w:rPr>
              <w:t>G1项目上风向厂界外2m处</w:t>
            </w:r>
          </w:p>
        </w:tc>
        <w:tc>
          <w:tcPr>
            <w:tcW w:w="851" w:type="dxa"/>
            <w:vMerge w:val="restart"/>
            <w:tcBorders>
              <w:tl2br w:val="nil"/>
              <w:tr2bl w:val="nil"/>
            </w:tcBorders>
            <w:vAlign w:val="center"/>
          </w:tcPr>
          <w:p>
            <w:pPr>
              <w:pStyle w:val="2"/>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颗粒物</w:t>
            </w:r>
          </w:p>
        </w:tc>
        <w:tc>
          <w:tcPr>
            <w:tcW w:w="1276" w:type="dxa"/>
            <w:vMerge w:val="restart"/>
            <w:tcBorders>
              <w:tl2br w:val="nil"/>
              <w:tr2bl w:val="nil"/>
            </w:tcBorders>
            <w:vAlign w:val="center"/>
          </w:tcPr>
          <w:p>
            <w:pPr>
              <w:pStyle w:val="2"/>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2022.07.21</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0.117</w:t>
            </w:r>
          </w:p>
        </w:tc>
        <w:tc>
          <w:tcPr>
            <w:tcW w:w="1276" w:type="dxa"/>
            <w:vMerge w:val="restart"/>
            <w:tcBorders>
              <w:tl2br w:val="nil"/>
              <w:tr2bl w:val="nil"/>
            </w:tcBorders>
            <w:vAlign w:val="center"/>
          </w:tcPr>
          <w:p>
            <w:pPr>
              <w:pStyle w:val="2"/>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0.5</w:t>
            </w:r>
          </w:p>
        </w:tc>
        <w:tc>
          <w:tcPr>
            <w:tcW w:w="896" w:type="dxa"/>
            <w:vMerge w:val="restart"/>
            <w:tcBorders>
              <w:tl2br w:val="nil"/>
              <w:tr2bl w:val="nil"/>
            </w:tcBorders>
            <w:vAlign w:val="center"/>
          </w:tcPr>
          <w:p>
            <w:pPr>
              <w:pStyle w:val="2"/>
              <w:ind w:left="0"/>
              <w:jc w:val="center"/>
              <w:rPr>
                <w:rFonts w:eastAsiaTheme="minorEastAsia"/>
                <w:szCs w:val="21"/>
              </w:rPr>
            </w:pPr>
            <w:r>
              <w:rPr>
                <w:color w:val="000000" w:themeColor="text1"/>
                <w14:textFill>
                  <w14:solidFill>
                    <w14:schemeClr w14:val="tx1"/>
                  </w14:solidFill>
                </w14:textFill>
              </w:rPr>
              <w:t>达标</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96"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0.167</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26"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0.133</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36"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1276" w:type="dxa"/>
            <w:vMerge w:val="restart"/>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2022.07.22</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0.150</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214"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0.167</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0.134</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332" w:hRule="atLeast"/>
          <w:jc w:val="center"/>
        </w:trPr>
        <w:tc>
          <w:tcPr>
            <w:tcW w:w="1809" w:type="dxa"/>
            <w:vMerge w:val="restart"/>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cs="Times New Roman" w:eastAsiaTheme="minorEastAsia"/>
                <w:szCs w:val="21"/>
              </w:rPr>
            </w:pPr>
            <w:r>
              <w:rPr>
                <w:rFonts w:hint="default" w:ascii="Times New Roman" w:hAnsi="Times New Roman" w:eastAsia="宋体" w:cs="Times New Roman"/>
                <w:snapToGrid w:val="0"/>
                <w:color w:val="000000"/>
                <w:kern w:val="0"/>
                <w:sz w:val="21"/>
                <w:szCs w:val="21"/>
                <w:lang w:val="en-US" w:eastAsia="zh-CN"/>
              </w:rPr>
              <w:t>G2项目下风向厂界外2m处</w:t>
            </w: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restart"/>
            <w:tcBorders>
              <w:tl2br w:val="nil"/>
              <w:tr2bl w:val="nil"/>
            </w:tcBorders>
            <w:vAlign w:val="center"/>
          </w:tcPr>
          <w:p>
            <w:pPr>
              <w:pStyle w:val="2"/>
              <w:ind w:left="0" w:leftChars="0" w:right="0" w:rightChars="0"/>
              <w:jc w:val="center"/>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szCs w:val="21"/>
                <w:lang w:val="en-US" w:eastAsia="zh-CN"/>
              </w:rPr>
              <w:t>2022.07.21</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0.418</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0.451</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0.434</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restart"/>
            <w:tcBorders>
              <w:tl2br w:val="nil"/>
              <w:tr2bl w:val="nil"/>
            </w:tcBorders>
            <w:vAlign w:val="center"/>
          </w:tcPr>
          <w:p>
            <w:pPr>
              <w:ind w:left="0" w:leftChars="0" w:right="0" w:rightChars="0"/>
              <w:jc w:val="center"/>
              <w:rPr>
                <w:rFonts w:hint="default" w:ascii="Times New Roman" w:hAnsi="Times New Roman" w:cs="Times New Roman" w:eastAsiaTheme="minorEastAsia"/>
                <w:szCs w:val="21"/>
                <w:lang w:val="en-US"/>
              </w:rPr>
            </w:pPr>
            <w:r>
              <w:rPr>
                <w:rFonts w:hint="default" w:ascii="Times New Roman" w:hAnsi="Times New Roman" w:cs="Times New Roman" w:eastAsiaTheme="minorEastAsia"/>
                <w:szCs w:val="21"/>
                <w:lang w:val="en-US" w:eastAsia="zh-CN"/>
              </w:rPr>
              <w:t>2022.07.22</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0.417</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0.467</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0.502</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restart"/>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textAlignment w:val="auto"/>
              <w:rPr>
                <w:rFonts w:hint="default" w:ascii="Times New Roman" w:hAnsi="Times New Roman" w:cs="Times New Roman" w:eastAsiaTheme="minorEastAsia"/>
                <w:szCs w:val="21"/>
              </w:rPr>
            </w:pPr>
            <w:r>
              <w:rPr>
                <w:rFonts w:hint="default" w:ascii="Times New Roman" w:hAnsi="Times New Roman" w:eastAsia="宋体" w:cs="Times New Roman"/>
                <w:snapToGrid w:val="0"/>
                <w:color w:val="000000"/>
                <w:kern w:val="0"/>
                <w:sz w:val="21"/>
                <w:szCs w:val="21"/>
                <w:lang w:val="en-US" w:eastAsia="zh-CN"/>
              </w:rPr>
              <w:t>G3项目厂下风向界外2m处</w:t>
            </w: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restart"/>
            <w:tcBorders>
              <w:tl2br w:val="nil"/>
              <w:tr2bl w:val="nil"/>
            </w:tcBorders>
            <w:vAlign w:val="center"/>
          </w:tcPr>
          <w:p>
            <w:pPr>
              <w:pStyle w:val="2"/>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2022.07.21</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0.467</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0.468</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0.434</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restart"/>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2022.07.22</w:t>
            </w: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第一次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0.468</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第二次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0.485</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rPr>
          <w:trHeight w:val="118" w:hRule="atLeast"/>
          <w:jc w:val="center"/>
        </w:trPr>
        <w:tc>
          <w:tcPr>
            <w:tcW w:w="1809"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51" w:type="dxa"/>
            <w:vMerge w:val="continue"/>
            <w:tcBorders>
              <w:tl2br w:val="nil"/>
              <w:tr2bl w:val="nil"/>
            </w:tcBorders>
            <w:vAlign w:val="center"/>
          </w:tcPr>
          <w:p>
            <w:pPr>
              <w:pStyle w:val="2"/>
              <w:jc w:val="center"/>
              <w:rPr>
                <w:rFonts w:hint="default" w:ascii="Times New Roman" w:hAnsi="Times New Roman" w:cs="Times New Roman"/>
                <w:color w:val="000000"/>
                <w:szCs w:val="21"/>
              </w:rPr>
            </w:pPr>
          </w:p>
        </w:tc>
        <w:tc>
          <w:tcPr>
            <w:tcW w:w="1276" w:type="dxa"/>
            <w:vMerge w:val="continue"/>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p>
        </w:tc>
        <w:tc>
          <w:tcPr>
            <w:tcW w:w="1275"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第三次</w:t>
            </w:r>
          </w:p>
        </w:tc>
        <w:tc>
          <w:tcPr>
            <w:tcW w:w="1134" w:type="dxa"/>
            <w:tcBorders>
              <w:tl2br w:val="nil"/>
              <w:tr2bl w:val="nil"/>
            </w:tcBorders>
            <w:vAlign w:val="center"/>
          </w:tcPr>
          <w:p>
            <w:pPr>
              <w:ind w:left="0" w:leftChars="0" w:right="0" w:rightChars="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lang w:val="en-US" w:eastAsia="zh-CN"/>
              </w:rPr>
              <w:t>0.451</w:t>
            </w:r>
          </w:p>
        </w:tc>
        <w:tc>
          <w:tcPr>
            <w:tcW w:w="1276" w:type="dxa"/>
            <w:vMerge w:val="continue"/>
            <w:tcBorders>
              <w:tl2br w:val="nil"/>
              <w:tr2bl w:val="nil"/>
            </w:tcBorders>
            <w:vAlign w:val="center"/>
          </w:tcPr>
          <w:p>
            <w:pPr>
              <w:pStyle w:val="2"/>
              <w:jc w:val="center"/>
              <w:rPr>
                <w:rFonts w:hint="default" w:ascii="Times New Roman" w:hAnsi="Times New Roman" w:cs="Times New Roman" w:eastAsiaTheme="minorEastAsia"/>
                <w:szCs w:val="21"/>
              </w:rPr>
            </w:pPr>
          </w:p>
        </w:tc>
        <w:tc>
          <w:tcPr>
            <w:tcW w:w="896" w:type="dxa"/>
            <w:vMerge w:val="continue"/>
            <w:tcBorders>
              <w:tl2br w:val="nil"/>
              <w:tr2bl w:val="nil"/>
            </w:tcBorders>
            <w:vAlign w:val="center"/>
          </w:tcPr>
          <w:p>
            <w:pPr>
              <w:pStyle w:val="2"/>
              <w:jc w:val="center"/>
              <w:rPr>
                <w:rFonts w:eastAsiaTheme="minorEastAsia"/>
                <w:szCs w:val="21"/>
              </w:rPr>
            </w:pPr>
          </w:p>
        </w:tc>
      </w:tr>
    </w:tbl>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firstLine="480" w:firstLineChars="200"/>
        <w:jc w:val="both"/>
        <w:textAlignment w:val="auto"/>
        <w:rPr>
          <w:rFonts w:hint="eastAsia" w:ascii="Times New Roman" w:hAnsi="Times New Roman" w:cs="Times New Roman"/>
          <w:sz w:val="24"/>
          <w:szCs w:val="24"/>
          <w:lang w:eastAsia="zh-CN"/>
        </w:rPr>
      </w:pPr>
      <w:r>
        <w:rPr>
          <w:rFonts w:hint="default" w:ascii="Times New Roman" w:hAnsi="Times New Roman" w:eastAsia="宋体" w:cs="Times New Roman"/>
          <w:color w:val="auto"/>
          <w:sz w:val="24"/>
          <w:highlight w:val="none"/>
          <w:lang w:val="en-US" w:eastAsia="zh-CN"/>
        </w:rPr>
        <w:t>由表</w:t>
      </w:r>
      <w:r>
        <w:rPr>
          <w:rFonts w:hint="eastAsia" w:ascii="Times New Roman" w:hAnsi="Times New Roman" w:cs="Times New Roman"/>
          <w:color w:val="auto"/>
          <w:sz w:val="24"/>
          <w:highlight w:val="none"/>
          <w:lang w:val="en-US" w:eastAsia="zh-CN"/>
        </w:rPr>
        <w:t>9-2</w:t>
      </w:r>
      <w:r>
        <w:rPr>
          <w:rFonts w:hint="default" w:ascii="Times New Roman" w:hAnsi="Times New Roman" w:eastAsia="宋体" w:cs="Times New Roman"/>
          <w:color w:val="auto"/>
          <w:sz w:val="24"/>
          <w:highlight w:val="none"/>
          <w:lang w:val="en-US" w:eastAsia="zh-CN"/>
        </w:rPr>
        <w:t>可知</w:t>
      </w:r>
      <w:r>
        <w:rPr>
          <w:rFonts w:hint="eastAsia" w:ascii="Times New Roman" w:hAnsi="Times New Roman"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验收监测期间，</w:t>
      </w:r>
      <w:r>
        <w:rPr>
          <w:rFonts w:hint="eastAsia" w:ascii="Times New Roman" w:hAnsi="Times New Roman" w:cs="Times New Roman"/>
          <w:color w:val="auto"/>
          <w:sz w:val="24"/>
          <w:highlight w:val="none"/>
          <w:lang w:val="en-US" w:eastAsia="zh-CN"/>
        </w:rPr>
        <w:t>G1-G3</w:t>
      </w:r>
      <w:r>
        <w:rPr>
          <w:rFonts w:hint="eastAsia" w:ascii="Times New Roman" w:hAnsi="Times New Roman" w:eastAsia="宋体" w:cs="Times New Roman"/>
          <w:color w:val="auto"/>
          <w:sz w:val="24"/>
          <w:highlight w:val="none"/>
          <w:lang w:val="en-US" w:eastAsia="zh-CN"/>
        </w:rPr>
        <w:t>无组织废气</w:t>
      </w:r>
      <w:r>
        <w:rPr>
          <w:rFonts w:hint="eastAsia" w:ascii="Times New Roman" w:hAnsi="Times New Roman" w:cs="Times New Roman"/>
          <w:color w:val="auto"/>
          <w:sz w:val="24"/>
          <w:highlight w:val="none"/>
          <w:lang w:val="en-US" w:eastAsia="zh-CN"/>
        </w:rPr>
        <w:t>颗粒物浓度监测</w:t>
      </w:r>
      <w:r>
        <w:rPr>
          <w:rFonts w:hint="eastAsia" w:ascii="Times New Roman" w:hAnsi="Times New Roman" w:eastAsia="宋体" w:cs="Times New Roman"/>
          <w:color w:val="auto"/>
          <w:sz w:val="24"/>
          <w:highlight w:val="none"/>
          <w:lang w:val="en-US" w:eastAsia="zh-CN"/>
        </w:rPr>
        <w:t>结果</w:t>
      </w:r>
      <w:r>
        <w:rPr>
          <w:rFonts w:hint="eastAsia" w:ascii="Times New Roman" w:hAnsi="Times New Roman" w:cs="Times New Roman"/>
          <w:color w:val="auto"/>
          <w:sz w:val="24"/>
          <w:highlight w:val="none"/>
          <w:lang w:val="en-US" w:eastAsia="zh-CN"/>
        </w:rPr>
        <w:t>均</w:t>
      </w:r>
      <w:r>
        <w:rPr>
          <w:rFonts w:hint="eastAsia" w:ascii="Times New Roman" w:hAnsi="Times New Roman" w:eastAsia="宋体" w:cs="Times New Roman"/>
          <w:color w:val="auto"/>
          <w:sz w:val="24"/>
          <w:highlight w:val="none"/>
          <w:lang w:val="en-US" w:eastAsia="zh-CN"/>
        </w:rPr>
        <w:t>符合</w:t>
      </w:r>
      <w:r>
        <w:rPr>
          <w:rFonts w:hint="default" w:ascii="Times New Roman" w:hAnsi="Times New Roman" w:cs="Times New Roman"/>
          <w:sz w:val="24"/>
          <w:szCs w:val="24"/>
        </w:rPr>
        <w:t>《大气污染物综合排放标准》（GB16297-1996）中的</w:t>
      </w:r>
      <w:r>
        <w:rPr>
          <w:rFonts w:hint="default" w:ascii="Times New Roman" w:hAnsi="Times New Roman" w:cs="Times New Roman"/>
          <w:sz w:val="24"/>
          <w:szCs w:val="24"/>
          <w:lang w:eastAsia="zh-CN"/>
        </w:rPr>
        <w:t>无组织排放限值</w:t>
      </w:r>
      <w:r>
        <w:rPr>
          <w:rFonts w:hint="eastAsia" w:ascii="Times New Roman" w:hAnsi="Times New Roman" w:cs="Times New Roman"/>
          <w:sz w:val="24"/>
          <w:szCs w:val="24"/>
          <w:lang w:eastAsia="zh-CN"/>
        </w:rPr>
        <w:t>。</w:t>
      </w:r>
    </w:p>
    <w:p>
      <w:pP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br w:type="page"/>
      </w:r>
    </w:p>
    <w:bookmarkEnd w:id="640"/>
    <w:bookmarkEnd w:id="641"/>
    <w:bookmarkEnd w:id="642"/>
    <w:bookmarkEnd w:id="643"/>
    <w:bookmarkEnd w:id="644"/>
    <w:bookmarkEnd w:id="645"/>
    <w:bookmarkEnd w:id="646"/>
    <w:bookmarkEnd w:id="647"/>
    <w:bookmarkEnd w:id="648"/>
    <w:p>
      <w:pPr>
        <w:pStyle w:val="6"/>
        <w:bidi w:val="0"/>
        <w:rPr>
          <w:rFonts w:hint="default"/>
          <w:color w:val="auto"/>
          <w:highlight w:val="none"/>
          <w:lang w:val="en-US" w:eastAsia="zh-CN"/>
        </w:rPr>
      </w:pPr>
      <w:bookmarkStart w:id="649" w:name="_Toc4387"/>
      <w:bookmarkStart w:id="650" w:name="_Toc13737"/>
      <w:bookmarkStart w:id="651" w:name="_Toc6813"/>
      <w:r>
        <w:rPr>
          <w:rFonts w:hint="eastAsia"/>
          <w:color w:val="auto"/>
          <w:highlight w:val="none"/>
          <w:lang w:val="en-US" w:eastAsia="zh-CN"/>
        </w:rPr>
        <w:t>厂界噪声</w:t>
      </w:r>
      <w:bookmarkEnd w:id="649"/>
      <w:bookmarkEnd w:id="650"/>
      <w:bookmarkEnd w:id="651"/>
    </w:p>
    <w:p>
      <w:pPr>
        <w:pageBreakBefore w:val="0"/>
        <w:kinsoku/>
        <w:wordWrap/>
        <w:topLinePunct w:val="0"/>
        <w:bidi w:val="0"/>
        <w:spacing w:before="0" w:beforeAutospacing="0" w:after="0" w:afterAutospacing="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eastAsia" w:ascii="Times New Roman" w:hAnsi="Times New Roman" w:eastAsia="宋体" w:cs="Times New Roman"/>
          <w:b/>
          <w:color w:val="auto"/>
          <w:sz w:val="21"/>
          <w:szCs w:val="21"/>
          <w:highlight w:val="none"/>
          <w:lang w:val="en-US" w:eastAsia="zh-CN"/>
        </w:rPr>
        <w:t>9-</w:t>
      </w:r>
      <w:r>
        <w:rPr>
          <w:rFonts w:hint="eastAsia" w:ascii="Times New Roman" w:hAnsi="Times New Roman" w:cs="Times New Roman"/>
          <w:b/>
          <w:color w:val="auto"/>
          <w:sz w:val="21"/>
          <w:szCs w:val="21"/>
          <w:highlight w:val="none"/>
          <w:lang w:val="en-US" w:eastAsia="zh-CN"/>
        </w:rPr>
        <w:t>3</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噪声监测结果</w:t>
      </w:r>
    </w:p>
    <w:tbl>
      <w:tblPr>
        <w:tblStyle w:val="29"/>
        <w:tblW w:w="48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66"/>
        <w:gridCol w:w="1454"/>
        <w:gridCol w:w="1060"/>
        <w:gridCol w:w="707"/>
        <w:gridCol w:w="1014"/>
        <w:gridCol w:w="645"/>
        <w:gridCol w:w="663"/>
        <w:gridCol w:w="64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6"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rPr>
            </w:pPr>
            <w:r>
              <w:rPr>
                <w:rFonts w:hint="default" w:ascii="Times New Roman" w:hAnsi="Times New Roman" w:cs="Times New Roman" w:eastAsiaTheme="minorEastAsia"/>
                <w:b/>
                <w:bCs/>
                <w:sz w:val="21"/>
                <w:szCs w:val="21"/>
              </w:rPr>
              <w:t>检测点位</w:t>
            </w:r>
          </w:p>
        </w:tc>
        <w:tc>
          <w:tcPr>
            <w:tcW w:w="1454"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eastAsiaTheme="minorEastAsia"/>
                <w:b/>
                <w:bCs/>
                <w:sz w:val="21"/>
                <w:szCs w:val="21"/>
              </w:rPr>
              <w:t>检测日期</w:t>
            </w:r>
          </w:p>
        </w:tc>
        <w:tc>
          <w:tcPr>
            <w:tcW w:w="3426" w:type="dxa"/>
            <w:gridSpan w:val="4"/>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000000" w:themeColor="text1"/>
                <w:sz w:val="21"/>
                <w:szCs w:val="21"/>
                <w:lang w:val="en-US" w:eastAsia="zh-CN"/>
                <w14:textFill>
                  <w14:solidFill>
                    <w14:schemeClr w14:val="tx1"/>
                  </w14:solidFill>
                </w14:textFill>
              </w:rPr>
            </w:pPr>
            <w:r>
              <w:rPr>
                <w:rFonts w:hint="eastAsia" w:ascii="Times New Roman" w:hAnsi="Times New Roman" w:cs="Times New Roman" w:eastAsiaTheme="minorEastAsia"/>
                <w:b/>
                <w:bCs/>
                <w:color w:val="000000" w:themeColor="text1"/>
                <w:sz w:val="21"/>
                <w:szCs w:val="21"/>
                <w:lang w:val="en-US" w:eastAsia="zh-CN"/>
                <w14:textFill>
                  <w14:solidFill>
                    <w14:schemeClr w14:val="tx1"/>
                  </w14:solidFill>
                </w14:textFill>
              </w:rPr>
              <w:t>检测结果</w:t>
            </w:r>
            <w:r>
              <w:rPr>
                <w:rFonts w:hint="default" w:ascii="Times New Roman" w:hAnsi="Times New Roman" w:cs="Times New Roman"/>
                <w:b/>
                <w:color w:val="000000" w:themeColor="text1"/>
                <w:kern w:val="0"/>
                <w:sz w:val="21"/>
                <w:szCs w:val="21"/>
                <w14:textFill>
                  <w14:solidFill>
                    <w14:schemeClr w14:val="tx1"/>
                  </w14:solidFill>
                </w14:textFill>
              </w:rPr>
              <w:t>（单位：dB（A））</w:t>
            </w:r>
          </w:p>
        </w:tc>
        <w:tc>
          <w:tcPr>
            <w:tcW w:w="1303" w:type="dxa"/>
            <w:gridSpan w:val="2"/>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color w:val="000000" w:themeColor="text1"/>
                <w:sz w:val="21"/>
                <w:szCs w:val="21"/>
                <w:lang w:val="en-US" w:eastAsia="zh-CN"/>
                <w14:textFill>
                  <w14:solidFill>
                    <w14:schemeClr w14:val="tx1"/>
                  </w14:solidFill>
                </w14:textFill>
              </w:rPr>
            </w:pPr>
            <w:r>
              <w:rPr>
                <w:rFonts w:hint="default" w:ascii="Times New Roman" w:hAnsi="Times New Roman" w:cs="Times New Roman" w:eastAsiaTheme="minorEastAsia"/>
                <w:b/>
                <w:bCs/>
                <w:color w:val="000000" w:themeColor="text1"/>
                <w:sz w:val="21"/>
                <w:szCs w:val="21"/>
                <w:lang w:val="en-US" w:eastAsia="zh-CN"/>
                <w14:textFill>
                  <w14:solidFill>
                    <w14:schemeClr w14:val="tx1"/>
                  </w14:solidFill>
                </w14:textFill>
              </w:rPr>
              <w:t>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16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rPr>
            </w:pPr>
          </w:p>
        </w:tc>
        <w:tc>
          <w:tcPr>
            <w:tcW w:w="1454"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kern w:val="2"/>
                <w:sz w:val="21"/>
                <w:szCs w:val="21"/>
                <w:lang w:val="en-US" w:eastAsia="zh-CN" w:bidi="ar-SA"/>
              </w:rPr>
            </w:pPr>
          </w:p>
        </w:tc>
        <w:tc>
          <w:tcPr>
            <w:tcW w:w="106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eastAsiaTheme="minorEastAsia"/>
                <w:b/>
                <w:bCs/>
                <w:sz w:val="21"/>
                <w:szCs w:val="21"/>
                <w:lang w:val="en-US" w:eastAsia="zh-CN"/>
              </w:rPr>
              <w:t>检测时间</w:t>
            </w:r>
          </w:p>
        </w:tc>
        <w:tc>
          <w:tcPr>
            <w:tcW w:w="70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rPr>
            </w:pPr>
            <w:r>
              <w:rPr>
                <w:rFonts w:hint="default" w:ascii="Times New Roman" w:hAnsi="Times New Roman" w:cs="Times New Roman" w:eastAsiaTheme="minorEastAsia"/>
                <w:b/>
                <w:bCs/>
                <w:sz w:val="21"/>
                <w:szCs w:val="21"/>
              </w:rPr>
              <w:t>昼间</w:t>
            </w:r>
          </w:p>
        </w:tc>
        <w:tc>
          <w:tcPr>
            <w:tcW w:w="1014" w:type="dxa"/>
            <w:tcBorders>
              <w:tl2br w:val="nil"/>
              <w:tr2bl w:val="nil"/>
            </w:tcBorders>
            <w:vAlign w:val="center"/>
          </w:tcPr>
          <w:p>
            <w:pPr>
              <w:spacing w:line="240" w:lineRule="auto"/>
              <w:ind w:left="0" w:leftChars="0" w:right="0" w:rightChars="0"/>
              <w:jc w:val="center"/>
              <w:rPr>
                <w:rFonts w:hint="default" w:ascii="Times New Roman" w:hAnsi="Times New Roman" w:cs="Times New Roman" w:eastAsiaTheme="minorEastAsia"/>
                <w:b/>
                <w:bCs/>
                <w:sz w:val="21"/>
                <w:szCs w:val="21"/>
              </w:rPr>
            </w:pPr>
            <w:r>
              <w:rPr>
                <w:rFonts w:hint="eastAsia" w:cs="Times New Roman" w:eastAsiaTheme="minorEastAsia"/>
                <w:b/>
                <w:bCs/>
                <w:kern w:val="2"/>
                <w:sz w:val="21"/>
                <w:szCs w:val="21"/>
                <w:lang w:val="en-US" w:eastAsia="zh-CN" w:bidi="ar-SA"/>
              </w:rPr>
              <w:t>检测时间</w:t>
            </w:r>
          </w:p>
        </w:tc>
        <w:tc>
          <w:tcPr>
            <w:tcW w:w="645" w:type="dxa"/>
            <w:tcBorders>
              <w:tl2br w:val="nil"/>
              <w:tr2bl w:val="nil"/>
            </w:tcBorders>
            <w:vAlign w:val="center"/>
          </w:tcPr>
          <w:p>
            <w:pPr>
              <w:spacing w:line="240" w:lineRule="auto"/>
              <w:ind w:left="0" w:leftChars="0" w:right="0" w:rightChars="0"/>
              <w:jc w:val="center"/>
              <w:rPr>
                <w:rFonts w:hint="default" w:ascii="Times New Roman" w:hAnsi="Times New Roman" w:cs="Times New Roman" w:eastAsiaTheme="minorEastAsia"/>
                <w:b/>
                <w:bCs/>
                <w:sz w:val="21"/>
                <w:szCs w:val="21"/>
              </w:rPr>
            </w:pPr>
            <w:r>
              <w:rPr>
                <w:rFonts w:hint="eastAsia" w:cs="Times New Roman" w:eastAsiaTheme="minorEastAsia"/>
                <w:b/>
                <w:bCs/>
                <w:sz w:val="21"/>
                <w:szCs w:val="21"/>
                <w:lang w:val="en-US" w:eastAsia="zh-CN"/>
              </w:rPr>
              <w:t>夜间</w:t>
            </w:r>
          </w:p>
        </w:tc>
        <w:tc>
          <w:tcPr>
            <w:tcW w:w="6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rPr>
            </w:pPr>
            <w:r>
              <w:rPr>
                <w:rFonts w:hint="default" w:ascii="Times New Roman" w:hAnsi="Times New Roman" w:cs="Times New Roman" w:eastAsiaTheme="minorEastAsia"/>
                <w:b/>
                <w:bCs/>
                <w:sz w:val="21"/>
                <w:szCs w:val="21"/>
              </w:rPr>
              <w:t>昼间</w:t>
            </w:r>
          </w:p>
        </w:tc>
        <w:tc>
          <w:tcPr>
            <w:tcW w:w="64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
                <w:bCs/>
                <w:sz w:val="21"/>
                <w:szCs w:val="21"/>
              </w:rPr>
            </w:pPr>
            <w:r>
              <w:rPr>
                <w:rFonts w:hint="eastAsia" w:cs="Times New Roman" w:eastAsiaTheme="minorEastAsia"/>
                <w:b/>
                <w:bCs/>
                <w:sz w:val="21"/>
                <w:szCs w:val="21"/>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2166" w:type="dxa"/>
            <w:vMerge w:val="restart"/>
            <w:tcBorders>
              <w:tl2br w:val="nil"/>
              <w:tr2bl w:val="nil"/>
            </w:tcBorders>
            <w:vAlign w:val="center"/>
          </w:tcPr>
          <w:p>
            <w:pPr>
              <w:pStyle w:val="66"/>
              <w:spacing w:line="240" w:lineRule="atLeast"/>
              <w:ind w:left="0" w:leftChars="0" w:right="0" w:rightChars="0"/>
              <w:rPr>
                <w:rFonts w:hint="default" w:ascii="Times New Roman" w:hAnsi="Times New Roman" w:cs="Times New Roman"/>
                <w:sz w:val="21"/>
                <w:szCs w:val="21"/>
              </w:rPr>
            </w:pPr>
            <w:r>
              <w:rPr>
                <w:rFonts w:hint="default" w:ascii="Times New Roman" w:hAnsi="Times New Roman" w:eastAsia="宋体" w:cs="Times New Roman"/>
                <w:snapToGrid w:val="0"/>
                <w:color w:val="000000"/>
                <w:kern w:val="0"/>
                <w:sz w:val="21"/>
                <w:szCs w:val="21"/>
              </w:rPr>
              <w:t>N1</w:t>
            </w:r>
            <w:r>
              <w:rPr>
                <w:rFonts w:hint="default" w:ascii="Times New Roman" w:hAnsi="Times New Roman" w:eastAsia="宋体" w:cs="Times New Roman"/>
                <w:bCs/>
                <w:sz w:val="21"/>
                <w:szCs w:val="21"/>
              </w:rPr>
              <w:t>南侧</w:t>
            </w:r>
            <w:r>
              <w:rPr>
                <w:rFonts w:hint="default" w:ascii="Times New Roman" w:hAnsi="Times New Roman" w:eastAsia="宋体" w:cs="Times New Roman"/>
                <w:bCs/>
                <w:sz w:val="21"/>
                <w:szCs w:val="21"/>
                <w:lang w:val="en-US" w:eastAsia="zh-CN"/>
              </w:rPr>
              <w:t>厂界外1m处</w:t>
            </w:r>
          </w:p>
        </w:tc>
        <w:tc>
          <w:tcPr>
            <w:tcW w:w="1454" w:type="dxa"/>
            <w:tcBorders>
              <w:tl2br w:val="nil"/>
              <w:tr2bl w:val="nil"/>
            </w:tcBorders>
            <w:vAlign w:val="center"/>
          </w:tcPr>
          <w:p>
            <w:pPr>
              <w:pStyle w:val="2"/>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2022.07.21</w:t>
            </w:r>
          </w:p>
        </w:tc>
        <w:tc>
          <w:tcPr>
            <w:tcW w:w="1060" w:type="dxa"/>
            <w:tcBorders>
              <w:tl2br w:val="nil"/>
              <w:tr2bl w:val="nil"/>
            </w:tcBorders>
            <w:vAlign w:val="center"/>
          </w:tcPr>
          <w:p>
            <w:pPr>
              <w:pStyle w:val="2"/>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09:19</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sz w:val="21"/>
                <w:szCs w:val="21"/>
                <w:lang w:val="en-US" w:eastAsia="zh-CN"/>
              </w:rPr>
              <w:t>56</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sz w:val="21"/>
                <w:szCs w:val="21"/>
                <w:lang w:val="en-US" w:eastAsia="zh-CN"/>
              </w:rPr>
              <w:t>22:10</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sz w:val="21"/>
                <w:szCs w:val="21"/>
                <w:lang w:val="en-US" w:eastAsia="zh-CN"/>
              </w:rPr>
              <w:t>49</w:t>
            </w:r>
          </w:p>
        </w:tc>
        <w:tc>
          <w:tcPr>
            <w:tcW w:w="663" w:type="dxa"/>
            <w:vMerge w:val="restart"/>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sz w:val="21"/>
                <w:szCs w:val="21"/>
                <w:lang w:val="en-US" w:eastAsia="zh-CN"/>
              </w:rPr>
              <w:t>60</w:t>
            </w:r>
          </w:p>
        </w:tc>
        <w:tc>
          <w:tcPr>
            <w:tcW w:w="640" w:type="dxa"/>
            <w:vMerge w:val="restart"/>
            <w:tcBorders>
              <w:tl2br w:val="nil"/>
              <w:tr2bl w:val="nil"/>
            </w:tcBorders>
            <w:vAlign w:val="center"/>
          </w:tcPr>
          <w:p>
            <w:pPr>
              <w:spacing w:line="240" w:lineRule="atLeast"/>
              <w:ind w:left="0" w:leftChars="0" w:right="0" w:rightChars="0" w:firstLine="210" w:firstLineChars="100"/>
              <w:jc w:val="both"/>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sz w:val="21"/>
                <w:szCs w:val="21"/>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166" w:type="dxa"/>
            <w:vMerge w:val="continue"/>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snapToGrid w:val="0"/>
                <w:color w:val="000000"/>
                <w:kern w:val="0"/>
                <w:sz w:val="21"/>
                <w:szCs w:val="21"/>
              </w:rPr>
            </w:pPr>
          </w:p>
        </w:tc>
        <w:tc>
          <w:tcPr>
            <w:tcW w:w="1454" w:type="dxa"/>
            <w:tcBorders>
              <w:tl2br w:val="nil"/>
              <w:tr2bl w:val="nil"/>
            </w:tcBorders>
            <w:vAlign w:val="center"/>
          </w:tcPr>
          <w:p>
            <w:pPr>
              <w:spacing w:line="240" w:lineRule="atLeast"/>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lang w:val="en-US" w:eastAsia="zh-CN"/>
              </w:rPr>
              <w:t>2022.07.22</w:t>
            </w:r>
          </w:p>
        </w:tc>
        <w:tc>
          <w:tcPr>
            <w:tcW w:w="1060" w:type="dxa"/>
            <w:tcBorders>
              <w:tl2br w:val="nil"/>
              <w:tr2bl w:val="nil"/>
            </w:tcBorders>
            <w:vAlign w:val="center"/>
          </w:tcPr>
          <w:p>
            <w:pPr>
              <w:spacing w:line="240" w:lineRule="atLeast"/>
              <w:ind w:left="0" w:leftChars="0" w:right="0" w:rightChars="0" w:firstLine="210" w:firstLineChars="100"/>
              <w:jc w:val="both"/>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11:12</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57</w:t>
            </w:r>
          </w:p>
        </w:tc>
        <w:tc>
          <w:tcPr>
            <w:tcW w:w="1014" w:type="dxa"/>
            <w:tcBorders>
              <w:tl2br w:val="nil"/>
              <w:tr2bl w:val="nil"/>
            </w:tcBorders>
            <w:vAlign w:val="center"/>
          </w:tcPr>
          <w:p>
            <w:pPr>
              <w:spacing w:line="240" w:lineRule="atLeast"/>
              <w:ind w:left="0" w:leftChars="0" w:right="0" w:rightChars="0" w:firstLine="210" w:firstLineChars="100"/>
              <w:jc w:val="both"/>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22:05</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47</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166" w:type="dxa"/>
            <w:vMerge w:val="restart"/>
            <w:tcBorders>
              <w:tl2br w:val="nil"/>
              <w:tr2bl w:val="nil"/>
            </w:tcBorders>
            <w:vAlign w:val="center"/>
          </w:tcPr>
          <w:p>
            <w:pPr>
              <w:pStyle w:val="66"/>
              <w:spacing w:line="240" w:lineRule="atLeast"/>
              <w:ind w:left="0" w:leftChars="0" w:right="0" w:rightChars="0"/>
              <w:rPr>
                <w:rFonts w:hint="default" w:ascii="Times New Roman" w:hAnsi="Times New Roman" w:cs="Times New Roman"/>
                <w:sz w:val="21"/>
                <w:szCs w:val="21"/>
              </w:rPr>
            </w:pPr>
            <w:r>
              <w:rPr>
                <w:rFonts w:hint="default" w:ascii="Times New Roman" w:hAnsi="Times New Roman" w:eastAsia="宋体" w:cs="Times New Roman"/>
                <w:snapToGrid w:val="0"/>
                <w:color w:val="000000"/>
                <w:kern w:val="0"/>
                <w:sz w:val="21"/>
                <w:szCs w:val="21"/>
              </w:rPr>
              <w:t>N2</w:t>
            </w:r>
            <w:r>
              <w:rPr>
                <w:rFonts w:hint="default" w:ascii="Times New Roman" w:hAnsi="Times New Roman" w:eastAsia="宋体" w:cs="Times New Roman"/>
                <w:bCs/>
                <w:sz w:val="21"/>
                <w:szCs w:val="21"/>
              </w:rPr>
              <w:t>西侧</w:t>
            </w:r>
            <w:r>
              <w:rPr>
                <w:rFonts w:hint="default" w:ascii="Times New Roman" w:hAnsi="Times New Roman" w:eastAsia="宋体" w:cs="Times New Roman"/>
                <w:bCs/>
                <w:sz w:val="21"/>
                <w:szCs w:val="21"/>
                <w:lang w:val="en-US" w:eastAsia="zh-CN"/>
              </w:rPr>
              <w:t>厂界外1m处</w:t>
            </w:r>
          </w:p>
        </w:tc>
        <w:tc>
          <w:tcPr>
            <w:tcW w:w="1454" w:type="dxa"/>
            <w:tcBorders>
              <w:tl2br w:val="nil"/>
              <w:tr2bl w:val="nil"/>
            </w:tcBorders>
            <w:vAlign w:val="center"/>
          </w:tcPr>
          <w:p>
            <w:pPr>
              <w:pStyle w:val="2"/>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2022.07.21</w:t>
            </w:r>
          </w:p>
        </w:tc>
        <w:tc>
          <w:tcPr>
            <w:tcW w:w="1060" w:type="dxa"/>
            <w:tcBorders>
              <w:tl2br w:val="nil"/>
              <w:tr2bl w:val="nil"/>
            </w:tcBorders>
            <w:vAlign w:val="center"/>
          </w:tcPr>
          <w:p>
            <w:pPr>
              <w:pStyle w:val="2"/>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09:26</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sz w:val="21"/>
                <w:szCs w:val="21"/>
                <w:lang w:val="en-US" w:eastAsia="zh-CN"/>
              </w:rPr>
              <w:t>58</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sz w:val="21"/>
                <w:szCs w:val="21"/>
                <w:lang w:val="en-US" w:eastAsia="zh-CN"/>
              </w:rPr>
              <w:t>22:19</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sz w:val="21"/>
                <w:szCs w:val="21"/>
                <w:lang w:val="en-US" w:eastAsia="zh-CN"/>
              </w:rPr>
              <w:t>46</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2166" w:type="dxa"/>
            <w:vMerge w:val="continue"/>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snapToGrid w:val="0"/>
                <w:color w:val="000000"/>
                <w:kern w:val="0"/>
                <w:sz w:val="21"/>
                <w:szCs w:val="21"/>
              </w:rPr>
            </w:pPr>
          </w:p>
        </w:tc>
        <w:tc>
          <w:tcPr>
            <w:tcW w:w="1454" w:type="dxa"/>
            <w:tcBorders>
              <w:tl2br w:val="nil"/>
              <w:tr2bl w:val="nil"/>
            </w:tcBorders>
            <w:vAlign w:val="center"/>
          </w:tcPr>
          <w:p>
            <w:pPr>
              <w:spacing w:line="240" w:lineRule="atLeast"/>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lang w:val="en-US" w:eastAsia="zh-CN"/>
              </w:rPr>
              <w:t>2022.07.22</w:t>
            </w:r>
          </w:p>
        </w:tc>
        <w:tc>
          <w:tcPr>
            <w:tcW w:w="1060"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11:20</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58</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22:13</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45</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kern w:val="2"/>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2166" w:type="dxa"/>
            <w:vMerge w:val="restart"/>
            <w:tcBorders>
              <w:tl2br w:val="nil"/>
              <w:tr2bl w:val="nil"/>
            </w:tcBorders>
            <w:vAlign w:val="center"/>
          </w:tcPr>
          <w:p>
            <w:pPr>
              <w:pStyle w:val="66"/>
              <w:spacing w:line="240" w:lineRule="atLeast"/>
              <w:ind w:left="0" w:leftChars="0" w:right="0" w:rightChars="0"/>
              <w:rPr>
                <w:rFonts w:hint="default" w:ascii="Times New Roman" w:hAnsi="Times New Roman" w:cs="Times New Roman"/>
                <w:sz w:val="21"/>
                <w:szCs w:val="21"/>
              </w:rPr>
            </w:pPr>
            <w:r>
              <w:rPr>
                <w:rFonts w:hint="default" w:ascii="Times New Roman" w:hAnsi="Times New Roman" w:eastAsia="宋体" w:cs="Times New Roman"/>
                <w:snapToGrid w:val="0"/>
                <w:color w:val="000000"/>
                <w:kern w:val="0"/>
                <w:sz w:val="21"/>
                <w:szCs w:val="21"/>
              </w:rPr>
              <w:t>N3</w:t>
            </w:r>
            <w:r>
              <w:rPr>
                <w:rFonts w:hint="default" w:ascii="Times New Roman" w:hAnsi="Times New Roman" w:eastAsia="宋体" w:cs="Times New Roman"/>
                <w:bCs/>
                <w:sz w:val="21"/>
                <w:szCs w:val="21"/>
              </w:rPr>
              <w:t>东侧</w:t>
            </w:r>
            <w:r>
              <w:rPr>
                <w:rFonts w:hint="default" w:ascii="Times New Roman" w:hAnsi="Times New Roman" w:eastAsia="宋体" w:cs="Times New Roman"/>
                <w:bCs/>
                <w:sz w:val="21"/>
                <w:szCs w:val="21"/>
                <w:lang w:val="en-US" w:eastAsia="zh-CN"/>
              </w:rPr>
              <w:t>厂界外1m处</w:t>
            </w:r>
          </w:p>
        </w:tc>
        <w:tc>
          <w:tcPr>
            <w:tcW w:w="1454" w:type="dxa"/>
            <w:tcBorders>
              <w:tl2br w:val="nil"/>
              <w:tr2bl w:val="nil"/>
            </w:tcBorders>
            <w:vAlign w:val="center"/>
          </w:tcPr>
          <w:p>
            <w:pPr>
              <w:pStyle w:val="2"/>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2022.07.21</w:t>
            </w:r>
          </w:p>
        </w:tc>
        <w:tc>
          <w:tcPr>
            <w:tcW w:w="1060" w:type="dxa"/>
            <w:tcBorders>
              <w:tl2br w:val="nil"/>
              <w:tr2bl w:val="nil"/>
            </w:tcBorders>
            <w:vAlign w:val="center"/>
          </w:tcPr>
          <w:p>
            <w:pPr>
              <w:pStyle w:val="2"/>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09:32</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59</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22:26</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43</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2166" w:type="dxa"/>
            <w:vMerge w:val="continue"/>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snapToGrid w:val="0"/>
                <w:color w:val="000000"/>
                <w:kern w:val="0"/>
                <w:sz w:val="21"/>
                <w:szCs w:val="21"/>
              </w:rPr>
            </w:pPr>
          </w:p>
        </w:tc>
        <w:tc>
          <w:tcPr>
            <w:tcW w:w="1454" w:type="dxa"/>
            <w:tcBorders>
              <w:tl2br w:val="nil"/>
              <w:tr2bl w:val="nil"/>
            </w:tcBorders>
            <w:vAlign w:val="center"/>
          </w:tcPr>
          <w:p>
            <w:pPr>
              <w:spacing w:line="240" w:lineRule="atLeast"/>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lang w:val="en-US" w:eastAsia="zh-CN"/>
              </w:rPr>
              <w:t>2022.07.22</w:t>
            </w:r>
          </w:p>
        </w:tc>
        <w:tc>
          <w:tcPr>
            <w:tcW w:w="1060" w:type="dxa"/>
            <w:tcBorders>
              <w:tl2br w:val="nil"/>
              <w:tr2bl w:val="nil"/>
            </w:tcBorders>
            <w:vAlign w:val="center"/>
          </w:tcPr>
          <w:p>
            <w:pPr>
              <w:spacing w:line="240" w:lineRule="atLeast"/>
              <w:ind w:left="0" w:leftChars="0" w:right="0" w:rightChars="0" w:firstLine="210" w:firstLineChars="100"/>
              <w:jc w:val="both"/>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11:30</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59</w:t>
            </w:r>
          </w:p>
        </w:tc>
        <w:tc>
          <w:tcPr>
            <w:tcW w:w="1014" w:type="dxa"/>
            <w:tcBorders>
              <w:tl2br w:val="nil"/>
              <w:tr2bl w:val="nil"/>
            </w:tcBorders>
            <w:vAlign w:val="center"/>
          </w:tcPr>
          <w:p>
            <w:pPr>
              <w:spacing w:line="240" w:lineRule="atLeast"/>
              <w:ind w:left="0" w:leftChars="0" w:right="0" w:rightChars="0" w:firstLine="210" w:firstLineChars="100"/>
              <w:jc w:val="both"/>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22:20</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sz w:val="21"/>
                <w:szCs w:val="21"/>
                <w:lang w:val="en-US" w:eastAsia="zh-CN"/>
              </w:rPr>
            </w:pPr>
            <w:r>
              <w:rPr>
                <w:rFonts w:hint="default" w:ascii="Times New Roman" w:hAnsi="Times New Roman" w:cs="Times New Roman" w:eastAsiaTheme="minorEastAsia"/>
                <w:bCs/>
                <w:kern w:val="2"/>
                <w:sz w:val="21"/>
                <w:szCs w:val="21"/>
                <w:lang w:val="en-US" w:eastAsia="zh-CN" w:bidi="ar-SA"/>
              </w:rPr>
              <w:t>44</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2166" w:type="dxa"/>
            <w:vMerge w:val="restart"/>
            <w:tcBorders>
              <w:tl2br w:val="nil"/>
              <w:tr2bl w:val="nil"/>
            </w:tcBorders>
            <w:vAlign w:val="center"/>
          </w:tcPr>
          <w:p>
            <w:pPr>
              <w:pStyle w:val="66"/>
              <w:spacing w:line="240" w:lineRule="atLeast"/>
              <w:ind w:left="0" w:leftChars="0" w:right="0" w:rightChars="0"/>
              <w:rPr>
                <w:rFonts w:hint="default" w:ascii="Times New Roman" w:hAnsi="Times New Roman" w:cs="Times New Roman"/>
                <w:sz w:val="21"/>
                <w:szCs w:val="21"/>
                <w:lang w:eastAsia="zh-CN"/>
              </w:rPr>
            </w:pPr>
            <w:r>
              <w:rPr>
                <w:rFonts w:hint="default" w:ascii="Times New Roman" w:hAnsi="Times New Roman" w:eastAsia="宋体" w:cs="Times New Roman"/>
                <w:snapToGrid w:val="0"/>
                <w:color w:val="000000"/>
                <w:kern w:val="0"/>
                <w:sz w:val="21"/>
                <w:szCs w:val="21"/>
              </w:rPr>
              <w:t>N4</w:t>
            </w:r>
            <w:r>
              <w:rPr>
                <w:rFonts w:hint="default" w:ascii="Times New Roman" w:hAnsi="Times New Roman" w:eastAsia="宋体" w:cs="Times New Roman"/>
                <w:bCs/>
                <w:sz w:val="21"/>
                <w:szCs w:val="21"/>
              </w:rPr>
              <w:t>北侧</w:t>
            </w:r>
            <w:r>
              <w:rPr>
                <w:rFonts w:hint="default" w:ascii="Times New Roman" w:hAnsi="Times New Roman" w:eastAsia="宋体" w:cs="Times New Roman"/>
                <w:bCs/>
                <w:sz w:val="21"/>
                <w:szCs w:val="21"/>
                <w:lang w:val="en-US" w:eastAsia="zh-CN"/>
              </w:rPr>
              <w:t>厂界外1m处</w:t>
            </w:r>
          </w:p>
        </w:tc>
        <w:tc>
          <w:tcPr>
            <w:tcW w:w="1454" w:type="dxa"/>
            <w:tcBorders>
              <w:tl2br w:val="nil"/>
              <w:tr2bl w:val="nil"/>
            </w:tcBorders>
            <w:vAlign w:val="center"/>
          </w:tcPr>
          <w:p>
            <w:pPr>
              <w:pStyle w:val="2"/>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2022.07.21</w:t>
            </w:r>
          </w:p>
        </w:tc>
        <w:tc>
          <w:tcPr>
            <w:tcW w:w="1060" w:type="dxa"/>
            <w:tcBorders>
              <w:tl2br w:val="nil"/>
              <w:tr2bl w:val="nil"/>
            </w:tcBorders>
            <w:vAlign w:val="center"/>
          </w:tcPr>
          <w:p>
            <w:pPr>
              <w:pStyle w:val="2"/>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09:38</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52</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22:35</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46</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166" w:type="dxa"/>
            <w:vMerge w:val="continue"/>
            <w:tcBorders>
              <w:tl2br w:val="nil"/>
              <w:tr2bl w:val="nil"/>
            </w:tcBorders>
            <w:vAlign w:val="center"/>
          </w:tcPr>
          <w:p>
            <w:pPr>
              <w:pStyle w:val="66"/>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snapToGrid w:val="0"/>
                <w:color w:val="000000"/>
                <w:kern w:val="0"/>
                <w:sz w:val="21"/>
                <w:szCs w:val="21"/>
              </w:rPr>
            </w:pPr>
          </w:p>
        </w:tc>
        <w:tc>
          <w:tcPr>
            <w:tcW w:w="1454" w:type="dxa"/>
            <w:tcBorders>
              <w:tl2br w:val="nil"/>
              <w:tr2bl w:val="nil"/>
            </w:tcBorders>
            <w:vAlign w:val="center"/>
          </w:tcPr>
          <w:p>
            <w:pPr>
              <w:spacing w:line="240" w:lineRule="atLeast"/>
              <w:ind w:left="0" w:leftChars="0" w:right="0" w:rightChars="0"/>
              <w:jc w:val="both"/>
              <w:rPr>
                <w:rFonts w:hint="default" w:ascii="Times New Roman" w:hAnsi="Times New Roman" w:cs="Times New Roman" w:eastAsiaTheme="minorEastAsia"/>
                <w:bCs/>
                <w:color w:val="FF0000"/>
                <w:kern w:val="2"/>
                <w:sz w:val="21"/>
                <w:szCs w:val="21"/>
                <w:lang w:val="en-US" w:eastAsia="zh-CN" w:bidi="ar-SA"/>
              </w:rPr>
            </w:pPr>
            <w:r>
              <w:rPr>
                <w:rFonts w:hint="default" w:ascii="Times New Roman" w:hAnsi="Times New Roman" w:cs="Times New Roman"/>
                <w:lang w:val="en-US" w:eastAsia="zh-CN"/>
              </w:rPr>
              <w:t>2022.07.22</w:t>
            </w:r>
          </w:p>
        </w:tc>
        <w:tc>
          <w:tcPr>
            <w:tcW w:w="1060"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11:39</w:t>
            </w:r>
          </w:p>
        </w:tc>
        <w:tc>
          <w:tcPr>
            <w:tcW w:w="707"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52</w:t>
            </w:r>
          </w:p>
        </w:tc>
        <w:tc>
          <w:tcPr>
            <w:tcW w:w="1014"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22:28</w:t>
            </w:r>
          </w:p>
        </w:tc>
        <w:tc>
          <w:tcPr>
            <w:tcW w:w="645" w:type="dxa"/>
            <w:tcBorders>
              <w:tl2br w:val="nil"/>
              <w:tr2bl w:val="nil"/>
            </w:tcBorders>
            <w:vAlign w:val="center"/>
          </w:tcPr>
          <w:p>
            <w:pPr>
              <w:spacing w:line="240" w:lineRule="atLeast"/>
              <w:ind w:left="0" w:leftChars="0" w:right="0" w:rightChars="0"/>
              <w:jc w:val="center"/>
              <w:rPr>
                <w:rFonts w:hint="default" w:ascii="Times New Roman" w:hAnsi="Times New Roman" w:cs="Times New Roman" w:eastAsiaTheme="minorEastAsia"/>
                <w:bCs/>
                <w:kern w:val="2"/>
                <w:sz w:val="21"/>
                <w:szCs w:val="21"/>
                <w:lang w:val="en-US" w:eastAsia="zh-CN" w:bidi="ar-SA"/>
              </w:rPr>
            </w:pPr>
            <w:r>
              <w:rPr>
                <w:rFonts w:hint="default" w:ascii="Times New Roman" w:hAnsi="Times New Roman" w:cs="Times New Roman" w:eastAsiaTheme="minorEastAsia"/>
                <w:bCs/>
                <w:kern w:val="2"/>
                <w:sz w:val="21"/>
                <w:szCs w:val="21"/>
                <w:lang w:val="en-US" w:eastAsia="zh-CN" w:bidi="ar-SA"/>
              </w:rPr>
              <w:t>44</w:t>
            </w:r>
          </w:p>
        </w:tc>
        <w:tc>
          <w:tcPr>
            <w:tcW w:w="66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c>
          <w:tcPr>
            <w:tcW w:w="64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eastAsiaTheme="minorEastAsia"/>
                <w:bCs/>
                <w:sz w:val="21"/>
                <w:szCs w:val="21"/>
                <w:lang w:val="en-US" w:eastAsia="zh-CN"/>
              </w:rPr>
            </w:pPr>
          </w:p>
        </w:tc>
      </w:tr>
    </w:tbl>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pPr>
      <w:r>
        <w:rPr>
          <w:rFonts w:hint="default" w:ascii="Times New Roman" w:hAnsi="Times New Roman" w:eastAsia="宋体" w:cs="Times New Roman"/>
          <w:bCs/>
          <w:color w:val="auto"/>
          <w:sz w:val="24"/>
          <w:szCs w:val="24"/>
          <w:highlight w:val="none"/>
        </w:rPr>
        <w:t>由</w:t>
      </w:r>
      <w:r>
        <w:rPr>
          <w:rFonts w:hint="default" w:ascii="Times New Roman" w:hAnsi="Times New Roman" w:eastAsia="宋体" w:cs="Times New Roman"/>
          <w:bCs/>
          <w:color w:val="auto"/>
          <w:sz w:val="24"/>
          <w:szCs w:val="24"/>
          <w:highlight w:val="none"/>
          <w:lang w:eastAsia="zh-CN"/>
        </w:rPr>
        <w:t>表</w:t>
      </w:r>
      <w:r>
        <w:rPr>
          <w:rFonts w:hint="default" w:ascii="Times New Roman" w:hAnsi="Times New Roman" w:cs="Times New Roman"/>
          <w:bCs/>
          <w:color w:val="auto"/>
          <w:sz w:val="24"/>
          <w:szCs w:val="24"/>
          <w:highlight w:val="none"/>
          <w:lang w:val="en-US" w:eastAsia="zh-CN"/>
        </w:rPr>
        <w:t>9</w:t>
      </w:r>
      <w:r>
        <w:rPr>
          <w:rFonts w:hint="eastAsia" w:ascii="Times New Roman" w:hAnsi="Times New Roman" w:cs="Times New Roman"/>
          <w:bCs/>
          <w:color w:val="auto"/>
          <w:sz w:val="24"/>
          <w:szCs w:val="24"/>
          <w:highlight w:val="none"/>
          <w:lang w:val="en-US" w:eastAsia="zh-CN"/>
        </w:rPr>
        <w:t>-</w:t>
      </w:r>
      <w:r>
        <w:rPr>
          <w:rFonts w:hint="default" w:ascii="Times New Roman" w:hAnsi="Times New Roman" w:cs="Times New Roman"/>
          <w:bCs/>
          <w:color w:val="auto"/>
          <w:sz w:val="24"/>
          <w:szCs w:val="24"/>
          <w:highlight w:val="none"/>
          <w:lang w:val="en-US" w:eastAsia="zh-CN"/>
        </w:rPr>
        <w:t>3</w:t>
      </w:r>
      <w:r>
        <w:rPr>
          <w:rFonts w:hint="default" w:ascii="Times New Roman" w:hAnsi="Times New Roman" w:eastAsia="宋体" w:cs="Times New Roman"/>
          <w:bCs/>
          <w:color w:val="auto"/>
          <w:sz w:val="24"/>
          <w:szCs w:val="24"/>
          <w:highlight w:val="none"/>
        </w:rPr>
        <w:t>可知</w:t>
      </w:r>
      <w:r>
        <w:rPr>
          <w:rFonts w:hint="default" w:ascii="Times New Roman" w:hAnsi="Times New Roman"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 xml:space="preserve">监测期间，项目厂界噪声监测点的昼间噪声噪声均符合《工业企业厂界环境噪声排放标准》（GB </w:t>
      </w:r>
      <w:r>
        <w:rPr>
          <w:rFonts w:hint="default" w:ascii="Times New Roman" w:hAnsi="Times New Roman" w:cs="Times New Roman"/>
          <w:bCs/>
          <w:color w:val="auto"/>
          <w:sz w:val="24"/>
          <w:szCs w:val="24"/>
          <w:highlight w:val="none"/>
          <w:lang w:eastAsia="zh-CN"/>
        </w:rPr>
        <w:t>12348</w:t>
      </w:r>
      <w:r>
        <w:rPr>
          <w:rFonts w:hint="default" w:ascii="Times New Roman" w:hAnsi="Times New Roman" w:eastAsia="宋体" w:cs="Times New Roman"/>
          <w:bCs/>
          <w:color w:val="auto"/>
          <w:sz w:val="24"/>
          <w:szCs w:val="24"/>
          <w:highlight w:val="none"/>
        </w:rPr>
        <w:t>-2008）中</w:t>
      </w:r>
      <w:r>
        <w:rPr>
          <w:rFonts w:hint="default" w:ascii="Times New Roman" w:hAnsi="Times New Roman" w:cs="Times New Roman"/>
          <w:bCs/>
          <w:color w:val="auto"/>
          <w:sz w:val="24"/>
          <w:szCs w:val="24"/>
          <w:highlight w:val="none"/>
          <w:lang w:val="en-US" w:eastAsia="zh-CN"/>
        </w:rPr>
        <w:t>2</w:t>
      </w:r>
      <w:r>
        <w:rPr>
          <w:rFonts w:hint="default" w:ascii="Times New Roman" w:hAnsi="Times New Roman" w:eastAsia="宋体" w:cs="Times New Roman"/>
          <w:bCs/>
          <w:color w:val="auto"/>
          <w:sz w:val="24"/>
          <w:szCs w:val="24"/>
          <w:highlight w:val="none"/>
        </w:rPr>
        <w:t>类标准。</w:t>
      </w:r>
    </w:p>
    <w:p>
      <w:pPr>
        <w:pStyle w:val="5"/>
        <w:numPr>
          <w:ilvl w:val="1"/>
          <w:numId w:val="0"/>
        </w:numPr>
        <w:bidi w:val="0"/>
        <w:ind w:leftChars="50" w:right="0" w:rightChars="0"/>
        <w:rPr>
          <w:rFonts w:hint="eastAsia"/>
          <w:color w:val="auto"/>
          <w:highlight w:val="none"/>
          <w:lang w:eastAsia="zh-CN"/>
        </w:rPr>
      </w:pPr>
      <w:r>
        <w:rPr>
          <w:rFonts w:hint="eastAsia"/>
          <w:lang w:val="en-US" w:eastAsia="zh-CN"/>
        </w:rPr>
        <w:t>9.3</w:t>
      </w:r>
      <w:bookmarkStart w:id="652" w:name="_Toc17858"/>
      <w:bookmarkStart w:id="653" w:name="_Toc8593"/>
      <w:bookmarkStart w:id="654" w:name="_Toc8415"/>
      <w:r>
        <w:rPr>
          <w:rFonts w:hint="eastAsia"/>
          <w:color w:val="auto"/>
          <w:highlight w:val="none"/>
          <w:lang w:eastAsia="zh-CN"/>
        </w:rPr>
        <w:t>工程建设对环境的影响</w:t>
      </w:r>
      <w:bookmarkEnd w:id="652"/>
      <w:bookmarkEnd w:id="653"/>
      <w:bookmarkEnd w:id="654"/>
    </w:p>
    <w:p>
      <w:pPr>
        <w:jc w:val="center"/>
        <w:rPr>
          <w:rFonts w:hint="default" w:ascii="Times New Roman" w:hAnsi="Times New Roman" w:cs="Times New Roman"/>
          <w:sz w:val="21"/>
          <w:szCs w:val="21"/>
        </w:rPr>
      </w:pPr>
      <w:r>
        <w:rPr>
          <w:rFonts w:hint="eastAsia" w:eastAsiaTheme="minorEastAsia"/>
          <w:b/>
          <w:color w:val="000000"/>
          <w:sz w:val="24"/>
        </w:rPr>
        <w:t xml:space="preserve"> </w:t>
      </w:r>
      <w:r>
        <w:rPr>
          <w:rFonts w:hint="eastAsia" w:eastAsiaTheme="minorEastAsia"/>
          <w:b/>
          <w:color w:val="000000"/>
          <w:sz w:val="21"/>
          <w:szCs w:val="21"/>
        </w:rPr>
        <w:t xml:space="preserve"> </w:t>
      </w:r>
      <w:r>
        <w:rPr>
          <w:rFonts w:eastAsiaTheme="minorEastAsia"/>
          <w:b/>
          <w:color w:val="000000"/>
          <w:sz w:val="21"/>
          <w:szCs w:val="21"/>
        </w:rPr>
        <w:t>表</w:t>
      </w:r>
      <w:r>
        <w:rPr>
          <w:rFonts w:hint="eastAsia" w:eastAsiaTheme="minorEastAsia"/>
          <w:b/>
          <w:color w:val="000000"/>
          <w:sz w:val="21"/>
          <w:szCs w:val="21"/>
          <w:lang w:val="en-US" w:eastAsia="zh-CN"/>
        </w:rPr>
        <w:t>9-4</w:t>
      </w:r>
      <w:r>
        <w:rPr>
          <w:rFonts w:hint="eastAsia" w:eastAsiaTheme="minorEastAsia"/>
          <w:b/>
          <w:color w:val="000000"/>
          <w:sz w:val="21"/>
          <w:szCs w:val="21"/>
        </w:rPr>
        <w:t xml:space="preserve"> 环境空气</w:t>
      </w:r>
      <w:r>
        <w:rPr>
          <w:rFonts w:eastAsiaTheme="minorEastAsia"/>
          <w:b/>
          <w:color w:val="000000"/>
          <w:sz w:val="21"/>
          <w:szCs w:val="21"/>
        </w:rPr>
        <w:t>检测结果一览表</w:t>
      </w:r>
      <w:r>
        <w:rPr>
          <w:rFonts w:hint="eastAsia" w:cs="Times New Roman" w:eastAsiaTheme="minorEastAsia"/>
          <w:b/>
          <w:sz w:val="21"/>
          <w:szCs w:val="21"/>
          <w:lang w:val="en-US" w:eastAsia="zh-CN"/>
        </w:rPr>
        <w:t xml:space="preserve">       </w:t>
      </w:r>
      <w:r>
        <w:rPr>
          <w:rFonts w:hint="default" w:ascii="Times New Roman" w:hAnsi="Times New Roman" w:cs="Times New Roman" w:eastAsiaTheme="minorEastAsia"/>
          <w:b/>
          <w:color w:val="000000"/>
          <w:sz w:val="21"/>
          <w:szCs w:val="21"/>
          <w:lang w:val="en-US" w:eastAsia="zh-CN"/>
        </w:rPr>
        <w:t>单位：</w:t>
      </w:r>
      <w:r>
        <w:rPr>
          <w:rFonts w:hint="eastAsia" w:cs="Times New Roman" w:eastAsiaTheme="minorEastAsia"/>
          <w:b/>
          <w:color w:val="000000"/>
          <w:sz w:val="21"/>
          <w:szCs w:val="21"/>
          <w:lang w:val="en-US" w:eastAsia="zh-CN"/>
        </w:rPr>
        <w:t>m</w:t>
      </w:r>
      <w:r>
        <w:rPr>
          <w:rFonts w:hint="default" w:ascii="Times New Roman" w:hAnsi="Times New Roman" w:cs="Times New Roman" w:eastAsiaTheme="minorEastAsia"/>
          <w:b/>
          <w:color w:val="000000"/>
          <w:sz w:val="21"/>
          <w:szCs w:val="21"/>
          <w:lang w:val="en-US" w:eastAsia="zh-CN"/>
        </w:rPr>
        <w:t>g/m</w:t>
      </w:r>
      <w:r>
        <w:rPr>
          <w:rFonts w:hint="default" w:ascii="Times New Roman" w:hAnsi="Times New Roman" w:cs="Times New Roman" w:eastAsiaTheme="minorEastAsia"/>
          <w:b/>
          <w:color w:val="000000"/>
          <w:sz w:val="21"/>
          <w:szCs w:val="21"/>
          <w:vertAlign w:val="superscript"/>
          <w:lang w:val="en-US" w:eastAsia="zh-CN"/>
        </w:rPr>
        <w:t>3</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98"/>
        <w:gridCol w:w="1503"/>
        <w:gridCol w:w="2533"/>
        <w:gridCol w:w="1288"/>
        <w:gridCol w:w="140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98" w:type="dxa"/>
            <w:tcBorders>
              <w:top w:val="single" w:color="auto" w:sz="12" w:space="0"/>
            </w:tcBorders>
            <w:vAlign w:val="center"/>
          </w:tcPr>
          <w:p>
            <w:pPr>
              <w:pStyle w:val="2"/>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采样点位</w:t>
            </w:r>
          </w:p>
        </w:tc>
        <w:tc>
          <w:tcPr>
            <w:tcW w:w="1503" w:type="dxa"/>
            <w:tcBorders>
              <w:top w:val="single" w:color="auto" w:sz="12" w:space="0"/>
            </w:tcBorders>
            <w:vAlign w:val="center"/>
          </w:tcPr>
          <w:p>
            <w:pPr>
              <w:pStyle w:val="2"/>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533" w:type="dxa"/>
            <w:tcBorders>
              <w:top w:val="single" w:color="auto" w:sz="12" w:space="0"/>
            </w:tcBorders>
            <w:vAlign w:val="center"/>
          </w:tcPr>
          <w:p>
            <w:pPr>
              <w:pStyle w:val="2"/>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采样日期</w:t>
            </w:r>
          </w:p>
        </w:tc>
        <w:tc>
          <w:tcPr>
            <w:tcW w:w="1288" w:type="dxa"/>
            <w:tcBorders>
              <w:top w:val="single" w:color="auto" w:sz="12" w:space="0"/>
            </w:tcBorders>
            <w:vAlign w:val="center"/>
          </w:tcPr>
          <w:p>
            <w:pPr>
              <w:tabs>
                <w:tab w:val="left" w:pos="278"/>
              </w:tabs>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检测结果</w:t>
            </w:r>
          </w:p>
        </w:tc>
        <w:tc>
          <w:tcPr>
            <w:tcW w:w="1400" w:type="dxa"/>
            <w:tcBorders>
              <w:top w:val="single" w:color="auto" w:sz="12" w:space="0"/>
            </w:tcBorders>
            <w:vAlign w:val="center"/>
          </w:tcPr>
          <w:p>
            <w:pPr>
              <w:tabs>
                <w:tab w:val="left" w:pos="278"/>
              </w:tabs>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标准限值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98" w:type="dxa"/>
            <w:vMerge w:val="restart"/>
            <w:tcBorders>
              <w:bottom w:val="single" w:color="auto" w:sz="4" w:space="0"/>
            </w:tcBorders>
            <w:vAlign w:val="center"/>
          </w:tcPr>
          <w:p>
            <w:pPr>
              <w:tabs>
                <w:tab w:val="left" w:pos="540"/>
              </w:tabs>
              <w:adjustRightInd w:val="0"/>
              <w:snapToGrid w:val="0"/>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bCs/>
                <w:sz w:val="21"/>
                <w:szCs w:val="21"/>
              </w:rPr>
              <w:t>G</w:t>
            </w:r>
            <w:r>
              <w:rPr>
                <w:rFonts w:hint="default" w:ascii="Times New Roman" w:hAnsi="Times New Roman" w:eastAsia="宋体" w:cs="Times New Roman"/>
                <w:bCs/>
                <w:sz w:val="21"/>
                <w:szCs w:val="21"/>
                <w:lang w:val="en-US" w:eastAsia="zh-CN"/>
              </w:rPr>
              <w:t>4西南侧30m居民点处</w:t>
            </w:r>
          </w:p>
        </w:tc>
        <w:tc>
          <w:tcPr>
            <w:tcW w:w="1503" w:type="dxa"/>
            <w:vMerge w:val="restart"/>
            <w:tcBorders>
              <w:bottom w:val="single" w:color="auto" w:sz="4" w:space="0"/>
            </w:tcBorders>
            <w:vAlign w:val="center"/>
          </w:tcPr>
          <w:p>
            <w:pPr>
              <w:pStyle w:val="2"/>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总悬浮颗粒物</w:t>
            </w:r>
          </w:p>
        </w:tc>
        <w:tc>
          <w:tcPr>
            <w:tcW w:w="2533" w:type="dxa"/>
            <w:tcBorders>
              <w:bottom w:val="single" w:color="auto" w:sz="4" w:space="0"/>
            </w:tcBorders>
            <w:vAlign w:val="center"/>
          </w:tcPr>
          <w:p>
            <w:pPr>
              <w:pStyle w:val="2"/>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2022.07.21-2022.07.22</w:t>
            </w:r>
          </w:p>
        </w:tc>
        <w:tc>
          <w:tcPr>
            <w:tcW w:w="1288" w:type="dxa"/>
            <w:tcBorders>
              <w:bottom w:val="single" w:color="auto" w:sz="4" w:space="0"/>
            </w:tcBorders>
            <w:vAlign w:val="center"/>
          </w:tcPr>
          <w:p>
            <w:pPr>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0.124</w:t>
            </w:r>
          </w:p>
        </w:tc>
        <w:tc>
          <w:tcPr>
            <w:tcW w:w="1400" w:type="dxa"/>
            <w:vMerge w:val="restart"/>
            <w:tcBorders>
              <w:bottom w:val="nil"/>
            </w:tcBorders>
            <w:vAlign w:val="center"/>
          </w:tcPr>
          <w:p>
            <w:pPr>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798" w:type="dxa"/>
            <w:vMerge w:val="continue"/>
            <w:tcBorders>
              <w:top w:val="single" w:color="auto" w:sz="4" w:space="0"/>
              <w:bottom w:val="single" w:color="auto" w:sz="12" w:space="0"/>
            </w:tcBorders>
            <w:vAlign w:val="center"/>
          </w:tcPr>
          <w:p>
            <w:pPr>
              <w:pStyle w:val="2"/>
              <w:spacing w:line="360" w:lineRule="auto"/>
              <w:jc w:val="center"/>
              <w:rPr>
                <w:rFonts w:hint="default" w:ascii="Times New Roman" w:hAnsi="Times New Roman" w:eastAsia="宋体" w:cs="Times New Roman"/>
                <w:sz w:val="21"/>
                <w:szCs w:val="21"/>
              </w:rPr>
            </w:pPr>
          </w:p>
        </w:tc>
        <w:tc>
          <w:tcPr>
            <w:tcW w:w="1503" w:type="dxa"/>
            <w:vMerge w:val="continue"/>
            <w:tcBorders>
              <w:top w:val="single" w:color="auto" w:sz="4" w:space="0"/>
              <w:bottom w:val="single" w:color="auto" w:sz="12" w:space="0"/>
            </w:tcBorders>
            <w:vAlign w:val="center"/>
          </w:tcPr>
          <w:p>
            <w:pPr>
              <w:pStyle w:val="2"/>
              <w:spacing w:line="360" w:lineRule="auto"/>
              <w:jc w:val="center"/>
              <w:rPr>
                <w:rFonts w:hint="default" w:ascii="Times New Roman" w:hAnsi="Times New Roman" w:eastAsia="宋体" w:cs="Times New Roman"/>
                <w:sz w:val="21"/>
                <w:szCs w:val="21"/>
              </w:rPr>
            </w:pPr>
          </w:p>
        </w:tc>
        <w:tc>
          <w:tcPr>
            <w:tcW w:w="2533" w:type="dxa"/>
            <w:tcBorders>
              <w:top w:val="single" w:color="auto" w:sz="4" w:space="0"/>
              <w:bottom w:val="single" w:color="auto" w:sz="12" w:space="0"/>
            </w:tcBorders>
            <w:vAlign w:val="center"/>
          </w:tcPr>
          <w:p>
            <w:pPr>
              <w:spacing w:line="360" w:lineRule="auto"/>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2022.07.22-2022.07.23</w:t>
            </w:r>
          </w:p>
        </w:tc>
        <w:tc>
          <w:tcPr>
            <w:tcW w:w="1288" w:type="dxa"/>
            <w:tcBorders>
              <w:top w:val="single" w:color="auto" w:sz="4" w:space="0"/>
              <w:bottom w:val="single" w:color="auto" w:sz="12" w:space="0"/>
            </w:tcBorders>
            <w:vAlign w:val="center"/>
          </w:tcPr>
          <w:p>
            <w:pPr>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0.132</w:t>
            </w:r>
          </w:p>
        </w:tc>
        <w:tc>
          <w:tcPr>
            <w:tcW w:w="1400" w:type="dxa"/>
            <w:vMerge w:val="continue"/>
            <w:tcBorders>
              <w:top w:val="nil"/>
              <w:bottom w:val="single" w:color="auto" w:sz="12" w:space="0"/>
            </w:tcBorders>
            <w:vAlign w:val="center"/>
          </w:tcPr>
          <w:p>
            <w:pPr>
              <w:spacing w:line="360" w:lineRule="auto"/>
              <w:jc w:val="center"/>
              <w:rPr>
                <w:rFonts w:hint="default" w:ascii="Times New Roman" w:hAnsi="Times New Roman" w:eastAsia="宋体" w:cs="Times New Roman"/>
                <w:sz w:val="21"/>
                <w:szCs w:val="21"/>
              </w:rPr>
            </w:pPr>
          </w:p>
        </w:tc>
      </w:tr>
    </w:tbl>
    <w:p>
      <w:pPr>
        <w:spacing w:line="240" w:lineRule="auto"/>
        <w:jc w:val="center"/>
        <w:rPr>
          <w:rFonts w:hint="default" w:eastAsiaTheme="minorEastAsia"/>
          <w:sz w:val="21"/>
          <w:szCs w:val="21"/>
          <w:lang w:val="en-US" w:eastAsia="zh-CN"/>
        </w:rPr>
      </w:pPr>
      <w:r>
        <w:rPr>
          <w:rFonts w:hint="eastAsia" w:eastAsiaTheme="minorEastAsia"/>
          <w:b/>
          <w:color w:val="000000"/>
          <w:sz w:val="21"/>
          <w:szCs w:val="21"/>
          <w:lang w:val="en-US" w:eastAsia="zh-CN"/>
        </w:rPr>
        <w:t xml:space="preserve"> </w:t>
      </w:r>
      <w:r>
        <w:rPr>
          <w:rFonts w:hint="eastAsia" w:asciiTheme="minorEastAsia" w:hAnsiTheme="minorEastAsia" w:eastAsiaTheme="minorEastAsia" w:cstheme="minorEastAsia"/>
          <w:b/>
          <w:color w:val="000000"/>
          <w:sz w:val="21"/>
          <w:szCs w:val="21"/>
        </w:rPr>
        <w:t>表</w:t>
      </w:r>
      <w:r>
        <w:rPr>
          <w:rFonts w:hint="eastAsia" w:ascii="Times New Roman" w:hAnsi="Times New Roman" w:cs="Times New Roman" w:eastAsiaTheme="minorEastAsia"/>
          <w:b/>
          <w:color w:val="000000"/>
          <w:sz w:val="21"/>
          <w:szCs w:val="21"/>
          <w:lang w:val="en-US" w:eastAsia="zh-CN"/>
        </w:rPr>
        <w:t xml:space="preserve">9-5 </w:t>
      </w:r>
      <w:r>
        <w:rPr>
          <w:rFonts w:hint="eastAsia" w:asciiTheme="minorEastAsia" w:hAnsiTheme="minorEastAsia" w:eastAsiaTheme="minorEastAsia" w:cstheme="minorEastAsia"/>
          <w:b/>
          <w:color w:val="000000"/>
          <w:sz w:val="21"/>
          <w:szCs w:val="21"/>
        </w:rPr>
        <w:t xml:space="preserve"> </w:t>
      </w:r>
      <w:r>
        <w:rPr>
          <w:rFonts w:hint="eastAsia" w:asciiTheme="minorEastAsia" w:hAnsiTheme="minorEastAsia" w:eastAsiaTheme="minorEastAsia" w:cstheme="minorEastAsia"/>
          <w:b/>
          <w:color w:val="000000"/>
          <w:sz w:val="21"/>
          <w:szCs w:val="21"/>
          <w:lang w:val="en-US" w:eastAsia="zh-CN"/>
        </w:rPr>
        <w:t>环境</w:t>
      </w:r>
      <w:r>
        <w:rPr>
          <w:rFonts w:hint="eastAsia" w:asciiTheme="minorEastAsia" w:hAnsiTheme="minorEastAsia" w:eastAsiaTheme="minorEastAsia" w:cstheme="minorEastAsia"/>
          <w:b/>
          <w:color w:val="000000"/>
          <w:sz w:val="21"/>
          <w:szCs w:val="21"/>
        </w:rPr>
        <w:t>噪声检测结果一览表</w:t>
      </w:r>
      <w:r>
        <w:rPr>
          <w:rFonts w:hint="eastAsia" w:eastAsiaTheme="minorEastAsia"/>
          <w:b/>
          <w:color w:val="000000"/>
          <w:sz w:val="21"/>
          <w:szCs w:val="21"/>
          <w:lang w:val="en-US" w:eastAsia="zh-CN"/>
        </w:rPr>
        <w:t xml:space="preserve">    </w:t>
      </w:r>
      <w:r>
        <w:rPr>
          <w:rFonts w:hint="default" w:ascii="Times New Roman" w:hAnsi="Times New Roman" w:cs="Times New Roman" w:eastAsiaTheme="minorEastAsia"/>
          <w:b/>
          <w:color w:val="000000"/>
          <w:sz w:val="21"/>
          <w:szCs w:val="21"/>
          <w:lang w:val="en-US" w:eastAsia="zh-CN"/>
        </w:rPr>
        <w:t>单位： Leq [dB（A）]</w:t>
      </w:r>
    </w:p>
    <w:tbl>
      <w:tblPr>
        <w:tblStyle w:val="2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1275"/>
        <w:gridCol w:w="1110"/>
        <w:gridCol w:w="705"/>
        <w:gridCol w:w="1125"/>
        <w:gridCol w:w="645"/>
        <w:gridCol w:w="690"/>
        <w:gridCol w:w="6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319" w:type="dxa"/>
            <w:vMerge w:val="restart"/>
            <w:tcBorders>
              <w:tl2br w:val="nil"/>
              <w:tr2bl w:val="nil"/>
            </w:tcBorders>
            <w:vAlign w:val="center"/>
          </w:tcPr>
          <w:p>
            <w:pPr>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1275" w:type="dxa"/>
            <w:vMerge w:val="restart"/>
            <w:tcBorders>
              <w:tl2br w:val="nil"/>
              <w:tr2bl w:val="nil"/>
            </w:tcBorders>
            <w:vAlign w:val="center"/>
          </w:tcPr>
          <w:p>
            <w:pPr>
              <w:spacing w:line="360" w:lineRule="auto"/>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sz w:val="21"/>
                <w:szCs w:val="21"/>
              </w:rPr>
              <w:t>检测日期</w:t>
            </w:r>
          </w:p>
        </w:tc>
        <w:tc>
          <w:tcPr>
            <w:tcW w:w="3585" w:type="dxa"/>
            <w:gridSpan w:val="4"/>
            <w:tcBorders>
              <w:tl2br w:val="nil"/>
              <w:tr2bl w:val="nil"/>
            </w:tcBorders>
            <w:vAlign w:val="center"/>
          </w:tcPr>
          <w:p>
            <w:pPr>
              <w:spacing w:line="360" w:lineRule="auto"/>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检测结果</w:t>
            </w:r>
          </w:p>
        </w:tc>
        <w:tc>
          <w:tcPr>
            <w:tcW w:w="1343" w:type="dxa"/>
            <w:gridSpan w:val="2"/>
            <w:tcBorders>
              <w:tl2br w:val="nil"/>
              <w:tr2bl w:val="nil"/>
            </w:tcBorders>
            <w:vAlign w:val="center"/>
          </w:tcPr>
          <w:p>
            <w:pPr>
              <w:spacing w:line="360" w:lineRule="auto"/>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319" w:type="dxa"/>
            <w:vMerge w:val="continue"/>
            <w:tcBorders>
              <w:tl2br w:val="nil"/>
              <w:tr2bl w:val="nil"/>
            </w:tcBorders>
            <w:vAlign w:val="center"/>
          </w:tcPr>
          <w:p>
            <w:pPr>
              <w:spacing w:line="360" w:lineRule="auto"/>
              <w:jc w:val="center"/>
              <w:rPr>
                <w:rFonts w:hint="default" w:ascii="Times New Roman" w:hAnsi="Times New Roman" w:eastAsia="宋体" w:cs="Times New Roman"/>
                <w:b/>
                <w:bCs/>
                <w:sz w:val="21"/>
                <w:szCs w:val="21"/>
              </w:rPr>
            </w:pPr>
          </w:p>
        </w:tc>
        <w:tc>
          <w:tcPr>
            <w:tcW w:w="1275" w:type="dxa"/>
            <w:vMerge w:val="continue"/>
            <w:tcBorders>
              <w:tl2br w:val="nil"/>
              <w:tr2bl w:val="nil"/>
            </w:tcBorders>
            <w:vAlign w:val="center"/>
          </w:tcPr>
          <w:p>
            <w:pPr>
              <w:spacing w:line="360" w:lineRule="auto"/>
              <w:jc w:val="center"/>
              <w:rPr>
                <w:rFonts w:hint="default" w:ascii="Times New Roman" w:hAnsi="Times New Roman" w:eastAsia="宋体" w:cs="Times New Roman"/>
                <w:b/>
                <w:bCs/>
                <w:kern w:val="2"/>
                <w:sz w:val="21"/>
                <w:szCs w:val="21"/>
                <w:lang w:val="en-US" w:eastAsia="zh-CN" w:bidi="ar-SA"/>
              </w:rPr>
            </w:pPr>
          </w:p>
        </w:tc>
        <w:tc>
          <w:tcPr>
            <w:tcW w:w="1110" w:type="dxa"/>
            <w:tcBorders>
              <w:tl2br w:val="nil"/>
              <w:tr2bl w:val="nil"/>
            </w:tcBorders>
            <w:vAlign w:val="center"/>
          </w:tcPr>
          <w:p>
            <w:pPr>
              <w:spacing w:line="360" w:lineRule="auto"/>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kern w:val="2"/>
                <w:sz w:val="21"/>
                <w:szCs w:val="21"/>
                <w:lang w:val="en-US" w:eastAsia="zh-CN" w:bidi="ar-SA"/>
              </w:rPr>
              <w:t>检测时间</w:t>
            </w:r>
          </w:p>
        </w:tc>
        <w:tc>
          <w:tcPr>
            <w:tcW w:w="705" w:type="dxa"/>
            <w:tcBorders>
              <w:tl2br w:val="nil"/>
              <w:tr2bl w:val="nil"/>
            </w:tcBorders>
            <w:vAlign w:val="center"/>
          </w:tcPr>
          <w:p>
            <w:pPr>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昼间</w:t>
            </w:r>
          </w:p>
        </w:tc>
        <w:tc>
          <w:tcPr>
            <w:tcW w:w="1125" w:type="dxa"/>
            <w:tcBorders>
              <w:tl2br w:val="nil"/>
              <w:tr2bl w:val="nil"/>
            </w:tcBorders>
            <w:vAlign w:val="center"/>
          </w:tcPr>
          <w:p>
            <w:pPr>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kern w:val="2"/>
                <w:sz w:val="21"/>
                <w:szCs w:val="21"/>
                <w:lang w:val="en-US" w:eastAsia="zh-CN" w:bidi="ar-SA"/>
              </w:rPr>
              <w:t>检测时间</w:t>
            </w:r>
          </w:p>
        </w:tc>
        <w:tc>
          <w:tcPr>
            <w:tcW w:w="645" w:type="dxa"/>
            <w:tcBorders>
              <w:tl2br w:val="nil"/>
              <w:tr2bl w:val="nil"/>
            </w:tcBorders>
            <w:vAlign w:val="center"/>
          </w:tcPr>
          <w:p>
            <w:pPr>
              <w:spacing w:line="360" w:lineRule="auto"/>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夜间</w:t>
            </w:r>
          </w:p>
        </w:tc>
        <w:tc>
          <w:tcPr>
            <w:tcW w:w="690" w:type="dxa"/>
            <w:tcBorders>
              <w:tl2br w:val="nil"/>
              <w:tr2bl w:val="nil"/>
            </w:tcBorders>
            <w:vAlign w:val="center"/>
          </w:tcPr>
          <w:p>
            <w:pPr>
              <w:spacing w:line="360" w:lineRule="auto"/>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rPr>
              <w:t>昼间</w:t>
            </w:r>
          </w:p>
        </w:tc>
        <w:tc>
          <w:tcPr>
            <w:tcW w:w="653" w:type="dxa"/>
            <w:tcBorders>
              <w:tl2br w:val="nil"/>
              <w:tr2bl w:val="nil"/>
            </w:tcBorders>
            <w:vAlign w:val="center"/>
          </w:tcPr>
          <w:p>
            <w:pPr>
              <w:spacing w:line="360" w:lineRule="auto"/>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319" w:type="dxa"/>
            <w:vMerge w:val="restart"/>
            <w:tcBorders>
              <w:tl2br w:val="nil"/>
              <w:tr2bl w:val="nil"/>
            </w:tcBorders>
            <w:vAlign w:val="center"/>
          </w:tcPr>
          <w:p>
            <w:pPr>
              <w:spacing w:line="360" w:lineRule="auto"/>
              <w:jc w:val="center"/>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N</w:t>
            </w:r>
            <w:r>
              <w:rPr>
                <w:rFonts w:hint="default" w:ascii="Times New Roman" w:hAnsi="Times New Roman" w:eastAsia="宋体" w:cs="Times New Roman"/>
                <w:sz w:val="21"/>
                <w:szCs w:val="21"/>
                <w:lang w:val="en-US" w:eastAsia="zh-CN"/>
              </w:rPr>
              <w:t>5西南侧30m居民点处</w:t>
            </w:r>
          </w:p>
        </w:tc>
        <w:tc>
          <w:tcPr>
            <w:tcW w:w="1275" w:type="dxa"/>
            <w:tcBorders>
              <w:tl2br w:val="nil"/>
              <w:tr2bl w:val="nil"/>
            </w:tcBorders>
            <w:vAlign w:val="center"/>
          </w:tcPr>
          <w:p>
            <w:pPr>
              <w:pStyle w:val="2"/>
              <w:spacing w:line="360" w:lineRule="auto"/>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2022.07.21</w:t>
            </w:r>
          </w:p>
        </w:tc>
        <w:tc>
          <w:tcPr>
            <w:tcW w:w="1110" w:type="dxa"/>
            <w:tcBorders>
              <w:tl2br w:val="nil"/>
              <w:tr2bl w:val="nil"/>
            </w:tcBorders>
            <w:vAlign w:val="center"/>
          </w:tcPr>
          <w:p>
            <w:pPr>
              <w:pStyle w:val="2"/>
              <w:spacing w:line="360" w:lineRule="auto"/>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09:51</w:t>
            </w:r>
          </w:p>
        </w:tc>
        <w:tc>
          <w:tcPr>
            <w:tcW w:w="705" w:type="dxa"/>
            <w:tcBorders>
              <w:tl2br w:val="nil"/>
              <w:tr2bl w:val="nil"/>
            </w:tcBorders>
            <w:vAlign w:val="center"/>
          </w:tcPr>
          <w:p>
            <w:pPr>
              <w:spacing w:line="360" w:lineRule="auto"/>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55</w:t>
            </w:r>
          </w:p>
        </w:tc>
        <w:tc>
          <w:tcPr>
            <w:tcW w:w="1125" w:type="dxa"/>
            <w:tcBorders>
              <w:tl2br w:val="nil"/>
              <w:tr2bl w:val="nil"/>
            </w:tcBorders>
            <w:vAlign w:val="center"/>
          </w:tcPr>
          <w:p>
            <w:pPr>
              <w:spacing w:line="360" w:lineRule="auto"/>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22:45</w:t>
            </w:r>
          </w:p>
        </w:tc>
        <w:tc>
          <w:tcPr>
            <w:tcW w:w="645" w:type="dxa"/>
            <w:tcBorders>
              <w:tl2br w:val="nil"/>
              <w:tr2bl w:val="nil"/>
            </w:tcBorders>
            <w:vAlign w:val="center"/>
          </w:tcPr>
          <w:p>
            <w:pPr>
              <w:spacing w:line="360" w:lineRule="auto"/>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47</w:t>
            </w:r>
          </w:p>
        </w:tc>
        <w:tc>
          <w:tcPr>
            <w:tcW w:w="690" w:type="dxa"/>
            <w:vMerge w:val="restart"/>
            <w:tcBorders>
              <w:tl2br w:val="nil"/>
              <w:tr2bl w:val="nil"/>
            </w:tcBorders>
            <w:vAlign w:val="center"/>
          </w:tcPr>
          <w:p>
            <w:pPr>
              <w:spacing w:line="360" w:lineRule="auto"/>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60</w:t>
            </w:r>
          </w:p>
        </w:tc>
        <w:tc>
          <w:tcPr>
            <w:tcW w:w="653" w:type="dxa"/>
            <w:vMerge w:val="restart"/>
            <w:tcBorders>
              <w:tl2br w:val="nil"/>
              <w:tr2bl w:val="nil"/>
            </w:tcBorders>
            <w:vAlign w:val="center"/>
          </w:tcPr>
          <w:p>
            <w:pPr>
              <w:spacing w:line="360" w:lineRule="auto"/>
              <w:ind w:firstLine="210" w:firstLineChars="10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319" w:type="dxa"/>
            <w:vMerge w:val="continue"/>
            <w:tcBorders>
              <w:tl2br w:val="nil"/>
              <w:tr2bl w:val="nil"/>
            </w:tcBorders>
            <w:vAlign w:val="center"/>
          </w:tcPr>
          <w:p>
            <w:pPr>
              <w:spacing w:line="360" w:lineRule="auto"/>
              <w:ind w:firstLine="210" w:firstLineChars="100"/>
              <w:jc w:val="center"/>
              <w:rPr>
                <w:rFonts w:hint="default" w:ascii="Times New Roman" w:hAnsi="Times New Roman" w:eastAsia="宋体" w:cs="Times New Roman"/>
                <w:sz w:val="21"/>
                <w:szCs w:val="21"/>
              </w:rPr>
            </w:pPr>
          </w:p>
        </w:tc>
        <w:tc>
          <w:tcPr>
            <w:tcW w:w="1275" w:type="dxa"/>
            <w:tcBorders>
              <w:tl2br w:val="nil"/>
              <w:tr2bl w:val="nil"/>
            </w:tcBorders>
            <w:vAlign w:val="center"/>
          </w:tcPr>
          <w:p>
            <w:pPr>
              <w:spacing w:line="36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2022.07.22</w:t>
            </w:r>
          </w:p>
        </w:tc>
        <w:tc>
          <w:tcPr>
            <w:tcW w:w="1110" w:type="dxa"/>
            <w:tcBorders>
              <w:tl2br w:val="nil"/>
              <w:tr2bl w:val="nil"/>
            </w:tcBorders>
            <w:vAlign w:val="center"/>
          </w:tcPr>
          <w:p>
            <w:pPr>
              <w:spacing w:line="360" w:lineRule="auto"/>
              <w:ind w:firstLine="210" w:firstLineChars="10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11:50</w:t>
            </w:r>
          </w:p>
        </w:tc>
        <w:tc>
          <w:tcPr>
            <w:tcW w:w="705" w:type="dxa"/>
            <w:tcBorders>
              <w:tl2br w:val="nil"/>
              <w:tr2bl w:val="nil"/>
            </w:tcBorders>
            <w:vAlign w:val="center"/>
          </w:tcPr>
          <w:p>
            <w:pPr>
              <w:spacing w:line="360" w:lineRule="auto"/>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54</w:t>
            </w:r>
          </w:p>
        </w:tc>
        <w:tc>
          <w:tcPr>
            <w:tcW w:w="1125" w:type="dxa"/>
            <w:tcBorders>
              <w:tl2br w:val="nil"/>
              <w:tr2bl w:val="nil"/>
            </w:tcBorders>
            <w:vAlign w:val="center"/>
          </w:tcPr>
          <w:p>
            <w:pPr>
              <w:spacing w:line="360" w:lineRule="auto"/>
              <w:ind w:firstLine="210" w:firstLineChars="10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22:39</w:t>
            </w:r>
          </w:p>
        </w:tc>
        <w:tc>
          <w:tcPr>
            <w:tcW w:w="645" w:type="dxa"/>
            <w:tcBorders>
              <w:tl2br w:val="nil"/>
              <w:tr2bl w:val="nil"/>
            </w:tcBorders>
            <w:vAlign w:val="center"/>
          </w:tcPr>
          <w:p>
            <w:pPr>
              <w:spacing w:line="360" w:lineRule="auto"/>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45</w:t>
            </w:r>
          </w:p>
        </w:tc>
        <w:tc>
          <w:tcPr>
            <w:tcW w:w="690" w:type="dxa"/>
            <w:vMerge w:val="continue"/>
            <w:tcBorders>
              <w:tl2br w:val="nil"/>
              <w:tr2bl w:val="nil"/>
            </w:tcBorders>
            <w:vAlign w:val="center"/>
          </w:tcPr>
          <w:p>
            <w:pPr>
              <w:spacing w:line="360" w:lineRule="auto"/>
              <w:ind w:firstLine="210" w:firstLineChars="100"/>
              <w:jc w:val="center"/>
              <w:rPr>
                <w:rFonts w:hint="default" w:ascii="Times New Roman" w:hAnsi="Times New Roman" w:eastAsia="宋体" w:cs="Times New Roman"/>
                <w:bCs/>
                <w:kern w:val="2"/>
                <w:sz w:val="21"/>
                <w:szCs w:val="21"/>
                <w:lang w:val="en-US" w:eastAsia="zh-CN" w:bidi="ar-SA"/>
              </w:rPr>
            </w:pPr>
          </w:p>
        </w:tc>
        <w:tc>
          <w:tcPr>
            <w:tcW w:w="653" w:type="dxa"/>
            <w:vMerge w:val="continue"/>
            <w:tcBorders>
              <w:tl2br w:val="nil"/>
              <w:tr2bl w:val="nil"/>
            </w:tcBorders>
            <w:vAlign w:val="center"/>
          </w:tcPr>
          <w:p>
            <w:pPr>
              <w:spacing w:line="360" w:lineRule="auto"/>
              <w:ind w:firstLine="210" w:firstLineChars="100"/>
              <w:jc w:val="center"/>
              <w:rPr>
                <w:rFonts w:hint="default" w:ascii="Times New Roman" w:hAnsi="Times New Roman" w:eastAsia="宋体" w:cs="Times New Roman"/>
                <w:bCs/>
                <w:kern w:val="2"/>
                <w:sz w:val="21"/>
                <w:szCs w:val="21"/>
                <w:lang w:val="en-US" w:eastAsia="zh-CN" w:bidi="ar-SA"/>
              </w:rPr>
            </w:pPr>
          </w:p>
        </w:tc>
      </w:tr>
      <w:bookmarkEnd w:id="609"/>
      <w:bookmarkEnd w:id="610"/>
      <w:bookmarkEnd w:id="611"/>
      <w:bookmarkEnd w:id="612"/>
    </w:tbl>
    <w:p>
      <w:pPr>
        <w:pStyle w:val="4"/>
        <w:keepNext/>
        <w:keepLines/>
        <w:pageBreakBefore w:val="0"/>
        <w:widowControl w:val="0"/>
        <w:numPr>
          <w:ilvl w:val="0"/>
          <w:numId w:val="0"/>
        </w:numPr>
        <w:kinsoku/>
        <w:wordWrap/>
        <w:overflowPunct/>
        <w:topLinePunct w:val="0"/>
        <w:autoSpaceDE w:val="0"/>
        <w:autoSpaceDN w:val="0"/>
        <w:bidi w:val="0"/>
        <w:adjustRightInd/>
        <w:snapToGrid/>
        <w:ind w:leftChars="0" w:right="0" w:rightChars="0" w:firstLine="480" w:firstLineChars="200"/>
        <w:textAlignment w:val="auto"/>
        <w:outlineLvl w:val="0"/>
        <w:rPr>
          <w:rFonts w:hint="default" w:ascii="Times New Roman" w:hAnsi="Times New Roman" w:eastAsia="宋体" w:cs="Times New Roman"/>
          <w:b w:val="0"/>
          <w:bCs/>
          <w:color w:val="auto"/>
          <w:sz w:val="24"/>
          <w:szCs w:val="24"/>
          <w:highlight w:val="none"/>
          <w:lang w:val="en-US" w:eastAsia="zh-CN"/>
        </w:rPr>
      </w:pPr>
      <w:bookmarkStart w:id="655" w:name="_Toc15034"/>
      <w:bookmarkStart w:id="656" w:name="_Toc26109"/>
      <w:bookmarkStart w:id="657" w:name="_Toc17400"/>
      <w:bookmarkStart w:id="658" w:name="_Toc23400"/>
      <w:bookmarkStart w:id="659" w:name="_Toc23909"/>
      <w:bookmarkStart w:id="660" w:name="_Toc4211"/>
      <w:bookmarkStart w:id="661" w:name="_Toc15556"/>
      <w:bookmarkStart w:id="662" w:name="_Toc31679"/>
      <w:bookmarkStart w:id="663" w:name="_Toc8190"/>
      <w:bookmarkStart w:id="664" w:name="_Toc16577"/>
      <w:bookmarkStart w:id="665" w:name="_Toc29846"/>
      <w:bookmarkStart w:id="666" w:name="_Toc27347"/>
      <w:bookmarkStart w:id="667" w:name="_Toc14244"/>
      <w:bookmarkStart w:id="668" w:name="_Toc19758"/>
      <w:bookmarkStart w:id="669" w:name="_Toc23061"/>
      <w:r>
        <w:rPr>
          <w:rFonts w:hint="default" w:ascii="Times New Roman" w:hAnsi="Times New Roman" w:eastAsia="宋体" w:cs="Times New Roman"/>
          <w:b w:val="0"/>
          <w:bCs/>
          <w:color w:val="auto"/>
          <w:sz w:val="24"/>
          <w:szCs w:val="24"/>
          <w:highlight w:val="none"/>
          <w:lang w:val="en-US" w:eastAsia="zh-CN"/>
        </w:rPr>
        <w:t>由表</w:t>
      </w:r>
      <w:r>
        <w:rPr>
          <w:rFonts w:hint="eastAsia" w:ascii="Times New Roman" w:hAnsi="Times New Roman" w:eastAsia="宋体" w:cs="Times New Roman"/>
          <w:b w:val="0"/>
          <w:bCs/>
          <w:color w:val="auto"/>
          <w:sz w:val="24"/>
          <w:szCs w:val="24"/>
          <w:highlight w:val="none"/>
          <w:lang w:val="en-US" w:eastAsia="zh-CN"/>
        </w:rPr>
        <w:t>9-4</w:t>
      </w:r>
      <w:r>
        <w:rPr>
          <w:rFonts w:hint="default" w:ascii="Times New Roman" w:hAnsi="Times New Roman" w:eastAsia="宋体" w:cs="Times New Roman"/>
          <w:b w:val="0"/>
          <w:bCs/>
          <w:color w:val="auto"/>
          <w:sz w:val="24"/>
          <w:szCs w:val="24"/>
          <w:highlight w:val="none"/>
          <w:lang w:val="en-US" w:eastAsia="zh-CN"/>
        </w:rPr>
        <w:t>可知，项目</w:t>
      </w:r>
      <w:r>
        <w:rPr>
          <w:rFonts w:hint="eastAsia" w:ascii="Times New Roman" w:hAnsi="Times New Roman" w:eastAsia="宋体" w:cs="Times New Roman"/>
          <w:b w:val="0"/>
          <w:bCs/>
          <w:color w:val="auto"/>
          <w:sz w:val="24"/>
          <w:szCs w:val="24"/>
          <w:highlight w:val="none"/>
          <w:lang w:val="en-US" w:eastAsia="zh-CN"/>
        </w:rPr>
        <w:t>西南侧</w:t>
      </w:r>
      <w:r>
        <w:rPr>
          <w:rFonts w:hint="default" w:ascii="Times New Roman" w:hAnsi="Times New Roman" w:eastAsia="宋体" w:cs="Times New Roman"/>
          <w:b w:val="0"/>
          <w:bCs w:val="0"/>
          <w:sz w:val="21"/>
          <w:szCs w:val="21"/>
          <w:lang w:val="en-US" w:eastAsia="zh-CN"/>
        </w:rPr>
        <w:t>30m居民点处</w:t>
      </w:r>
      <w:r>
        <w:rPr>
          <w:rFonts w:hint="default" w:ascii="Times New Roman" w:hAnsi="Times New Roman" w:eastAsia="宋体" w:cs="Times New Roman"/>
          <w:b w:val="0"/>
          <w:bCs/>
          <w:color w:val="auto"/>
          <w:sz w:val="24"/>
          <w:szCs w:val="24"/>
          <w:highlight w:val="none"/>
          <w:lang w:val="en-US" w:eastAsia="zh-CN"/>
        </w:rPr>
        <w:t>环境</w:t>
      </w:r>
      <w:r>
        <w:rPr>
          <w:rFonts w:hint="eastAsia" w:ascii="Times New Roman" w:hAnsi="Times New Roman" w:eastAsia="宋体" w:cs="Times New Roman"/>
          <w:b w:val="0"/>
          <w:bCs/>
          <w:color w:val="auto"/>
          <w:sz w:val="24"/>
          <w:szCs w:val="24"/>
          <w:highlight w:val="none"/>
          <w:lang w:val="en-US" w:eastAsia="zh-CN"/>
        </w:rPr>
        <w:t>空气</w:t>
      </w:r>
      <w:r>
        <w:rPr>
          <w:rFonts w:hint="default" w:ascii="Times New Roman" w:hAnsi="Times New Roman" w:eastAsia="宋体" w:cs="Times New Roman"/>
          <w:b w:val="0"/>
          <w:bCs/>
          <w:color w:val="auto"/>
          <w:sz w:val="24"/>
          <w:szCs w:val="24"/>
          <w:highlight w:val="none"/>
          <w:lang w:val="en-US" w:eastAsia="zh-CN"/>
        </w:rPr>
        <w:t>质量因子</w:t>
      </w:r>
      <w:r>
        <w:rPr>
          <w:rFonts w:hint="eastAsia" w:ascii="Times New Roman" w:hAnsi="Times New Roman" w:eastAsia="宋体" w:cs="Times New Roman"/>
          <w:b w:val="0"/>
          <w:bCs/>
          <w:color w:val="auto"/>
          <w:sz w:val="24"/>
          <w:szCs w:val="24"/>
          <w:highlight w:val="none"/>
          <w:lang w:val="en-US" w:eastAsia="zh-CN"/>
        </w:rPr>
        <w:t>TSP</w:t>
      </w:r>
      <w:r>
        <w:rPr>
          <w:rFonts w:hint="default" w:ascii="Times New Roman" w:hAnsi="Times New Roman" w:eastAsia="宋体" w:cs="Times New Roman"/>
          <w:b w:val="0"/>
          <w:bCs/>
          <w:color w:val="auto"/>
          <w:sz w:val="24"/>
          <w:szCs w:val="24"/>
          <w:highlight w:val="none"/>
          <w:lang w:val="en-US" w:eastAsia="zh-CN"/>
        </w:rPr>
        <w:t>检测结果满足</w:t>
      </w:r>
      <w:r>
        <w:rPr>
          <w:rFonts w:hint="default" w:ascii="Times New Roman" w:hAnsi="Times New Roman" w:eastAsia="宋体" w:cs="Times New Roman"/>
          <w:b w:val="0"/>
          <w:bCs/>
          <w:sz w:val="24"/>
          <w:szCs w:val="24"/>
          <w:lang w:val="en-US" w:eastAsia="zh-CN"/>
        </w:rPr>
        <w:t>《环境空气质量标准》（GB3095-2012）表1二级浓度限值</w:t>
      </w:r>
      <w:r>
        <w:rPr>
          <w:rFonts w:hint="default" w:ascii="Times New Roman" w:hAnsi="Times New Roman" w:eastAsia="宋体" w:cs="Times New Roman"/>
          <w:b w:val="0"/>
          <w:bCs/>
          <w:color w:val="auto"/>
          <w:sz w:val="24"/>
          <w:szCs w:val="24"/>
          <w:highlight w:val="none"/>
          <w:lang w:val="en-US" w:eastAsia="zh-CN"/>
        </w:rPr>
        <w:t>，说明项目</w:t>
      </w:r>
      <w:r>
        <w:rPr>
          <w:rFonts w:hint="eastAsia" w:ascii="Times New Roman" w:hAnsi="Times New Roman" w:eastAsia="宋体" w:cs="Times New Roman"/>
          <w:b w:val="0"/>
          <w:bCs/>
          <w:color w:val="auto"/>
          <w:sz w:val="24"/>
          <w:szCs w:val="24"/>
          <w:highlight w:val="none"/>
          <w:lang w:val="en-US" w:eastAsia="zh-CN"/>
        </w:rPr>
        <w:t>废气</w:t>
      </w:r>
      <w:r>
        <w:rPr>
          <w:rFonts w:hint="default" w:ascii="Times New Roman" w:hAnsi="Times New Roman" w:eastAsia="宋体" w:cs="Times New Roman"/>
          <w:b w:val="0"/>
          <w:bCs/>
          <w:color w:val="auto"/>
          <w:sz w:val="24"/>
          <w:szCs w:val="24"/>
          <w:highlight w:val="none"/>
          <w:lang w:val="en-US" w:eastAsia="zh-CN"/>
        </w:rPr>
        <w:t>排放对</w:t>
      </w:r>
      <w:r>
        <w:rPr>
          <w:rFonts w:hint="eastAsia" w:ascii="Times New Roman" w:hAnsi="Times New Roman" w:eastAsia="宋体" w:cs="Times New Roman"/>
          <w:b w:val="0"/>
          <w:bCs/>
          <w:color w:val="auto"/>
          <w:sz w:val="24"/>
          <w:szCs w:val="24"/>
          <w:highlight w:val="none"/>
          <w:lang w:val="en-US" w:eastAsia="zh-CN"/>
        </w:rPr>
        <w:t>居民敏感点</w:t>
      </w:r>
      <w:r>
        <w:rPr>
          <w:rFonts w:hint="default" w:ascii="Times New Roman" w:hAnsi="Times New Roman" w:eastAsia="宋体" w:cs="Times New Roman"/>
          <w:b w:val="0"/>
          <w:bCs/>
          <w:color w:val="auto"/>
          <w:sz w:val="24"/>
          <w:szCs w:val="24"/>
          <w:highlight w:val="none"/>
          <w:lang w:val="en-US" w:eastAsia="zh-CN"/>
        </w:rPr>
        <w:t>环境</w:t>
      </w:r>
      <w:r>
        <w:rPr>
          <w:rFonts w:hint="eastAsia" w:ascii="Times New Roman" w:hAnsi="Times New Roman" w:eastAsia="宋体" w:cs="Times New Roman"/>
          <w:b w:val="0"/>
          <w:bCs/>
          <w:color w:val="auto"/>
          <w:sz w:val="24"/>
          <w:szCs w:val="24"/>
          <w:highlight w:val="none"/>
          <w:lang w:val="en-US" w:eastAsia="zh-CN"/>
        </w:rPr>
        <w:t>空气</w:t>
      </w:r>
      <w:r>
        <w:rPr>
          <w:rFonts w:hint="default" w:ascii="Times New Roman" w:hAnsi="Times New Roman" w:eastAsia="宋体" w:cs="Times New Roman"/>
          <w:b w:val="0"/>
          <w:bCs/>
          <w:color w:val="auto"/>
          <w:sz w:val="24"/>
          <w:szCs w:val="24"/>
          <w:highlight w:val="none"/>
          <w:lang w:val="en-US" w:eastAsia="zh-CN"/>
        </w:rPr>
        <w:t>质量影响较小。</w:t>
      </w:r>
    </w:p>
    <w:p>
      <w:pPr>
        <w:pStyle w:val="4"/>
        <w:keepNext/>
        <w:keepLines/>
        <w:pageBreakBefore w:val="0"/>
        <w:widowControl w:val="0"/>
        <w:numPr>
          <w:ilvl w:val="0"/>
          <w:numId w:val="0"/>
        </w:numPr>
        <w:kinsoku/>
        <w:wordWrap/>
        <w:overflowPunct/>
        <w:topLinePunct w:val="0"/>
        <w:autoSpaceDE w:val="0"/>
        <w:autoSpaceDN w:val="0"/>
        <w:bidi w:val="0"/>
        <w:adjustRightInd/>
        <w:snapToGrid/>
        <w:ind w:leftChars="0" w:right="0" w:rightChars="0" w:firstLine="480" w:firstLineChars="200"/>
        <w:textAlignment w:val="auto"/>
        <w:outlineLvl w:val="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由表</w:t>
      </w:r>
      <w:r>
        <w:rPr>
          <w:rFonts w:hint="eastAsia" w:ascii="Times New Roman" w:hAnsi="Times New Roman" w:eastAsia="宋体" w:cs="Times New Roman"/>
          <w:b w:val="0"/>
          <w:bCs/>
          <w:color w:val="auto"/>
          <w:sz w:val="24"/>
          <w:szCs w:val="24"/>
          <w:highlight w:val="none"/>
          <w:lang w:val="en-US" w:eastAsia="zh-CN"/>
        </w:rPr>
        <w:t>9-</w:t>
      </w:r>
      <w:r>
        <w:rPr>
          <w:rFonts w:hint="eastAsia" w:ascii="Times New Roman" w:hAnsi="Times New Roman" w:cs="Times New Roman"/>
          <w:b w:val="0"/>
          <w:bCs/>
          <w:color w:val="auto"/>
          <w:sz w:val="24"/>
          <w:szCs w:val="24"/>
          <w:highlight w:val="none"/>
          <w:lang w:val="en-US" w:eastAsia="zh-CN"/>
        </w:rPr>
        <w:t>5</w:t>
      </w:r>
      <w:r>
        <w:rPr>
          <w:rFonts w:hint="default" w:ascii="Times New Roman" w:hAnsi="Times New Roman" w:eastAsia="宋体" w:cs="Times New Roman"/>
          <w:b w:val="0"/>
          <w:bCs/>
          <w:color w:val="auto"/>
          <w:sz w:val="24"/>
          <w:szCs w:val="24"/>
          <w:highlight w:val="none"/>
          <w:lang w:val="en-US" w:eastAsia="zh-CN"/>
        </w:rPr>
        <w:t>可知，项目</w:t>
      </w:r>
      <w:r>
        <w:rPr>
          <w:rFonts w:hint="eastAsia" w:ascii="Times New Roman" w:hAnsi="Times New Roman" w:eastAsia="宋体" w:cs="Times New Roman"/>
          <w:b w:val="0"/>
          <w:bCs/>
          <w:color w:val="auto"/>
          <w:sz w:val="24"/>
          <w:szCs w:val="24"/>
          <w:highlight w:val="none"/>
          <w:lang w:val="en-US" w:eastAsia="zh-CN"/>
        </w:rPr>
        <w:t>西南侧</w:t>
      </w:r>
      <w:r>
        <w:rPr>
          <w:rFonts w:hint="default" w:ascii="Times New Roman" w:hAnsi="Times New Roman" w:eastAsia="宋体" w:cs="Times New Roman"/>
          <w:b w:val="0"/>
          <w:bCs w:val="0"/>
          <w:sz w:val="21"/>
          <w:szCs w:val="21"/>
          <w:lang w:val="en-US" w:eastAsia="zh-CN"/>
        </w:rPr>
        <w:t>30m居民点处</w:t>
      </w:r>
      <w:r>
        <w:rPr>
          <w:rFonts w:hint="eastAsia" w:ascii="Times New Roman" w:hAnsi="Times New Roman" w:cs="Times New Roman"/>
          <w:b w:val="0"/>
          <w:bCs w:val="0"/>
          <w:sz w:val="21"/>
          <w:szCs w:val="21"/>
          <w:lang w:val="en-US" w:eastAsia="zh-CN"/>
        </w:rPr>
        <w:t>声</w:t>
      </w:r>
      <w:r>
        <w:rPr>
          <w:rFonts w:hint="default" w:ascii="Times New Roman" w:hAnsi="Times New Roman" w:eastAsia="宋体" w:cs="Times New Roman"/>
          <w:b w:val="0"/>
          <w:bCs/>
          <w:color w:val="auto"/>
          <w:sz w:val="24"/>
          <w:szCs w:val="24"/>
          <w:highlight w:val="none"/>
          <w:lang w:val="en-US" w:eastAsia="zh-CN"/>
        </w:rPr>
        <w:t>环境质量检测结果满足</w:t>
      </w:r>
      <w:r>
        <w:rPr>
          <w:rFonts w:hint="default" w:ascii="Times New Roman" w:hAnsi="Times New Roman" w:eastAsia="宋体" w:cs="Times New Roman"/>
          <w:b w:val="0"/>
          <w:bCs/>
          <w:color w:val="000000"/>
          <w:sz w:val="24"/>
          <w:szCs w:val="24"/>
          <w:lang w:val="en-US" w:eastAsia="zh-CN"/>
        </w:rPr>
        <w:t xml:space="preserve">《声环境质量标准》(GB3096-2008) </w:t>
      </w:r>
      <w:r>
        <w:rPr>
          <w:rFonts w:hint="default" w:ascii="Times New Roman" w:hAnsi="Times New Roman" w:eastAsia="宋体" w:cs="Times New Roman"/>
          <w:b w:val="0"/>
          <w:bCs/>
          <w:sz w:val="24"/>
          <w:szCs w:val="24"/>
          <w:lang w:val="en-US" w:eastAsia="zh-CN"/>
        </w:rPr>
        <w:t>2</w:t>
      </w:r>
      <w:r>
        <w:rPr>
          <w:rFonts w:hint="default" w:ascii="Times New Roman" w:hAnsi="Times New Roman" w:eastAsia="宋体" w:cs="Times New Roman"/>
          <w:b w:val="0"/>
          <w:bCs/>
          <w:sz w:val="24"/>
          <w:szCs w:val="24"/>
        </w:rPr>
        <w:t>类</w:t>
      </w:r>
      <w:r>
        <w:rPr>
          <w:rFonts w:hint="default" w:ascii="Times New Roman" w:hAnsi="Times New Roman" w:eastAsia="宋体" w:cs="Times New Roman"/>
          <w:b w:val="0"/>
          <w:bCs/>
          <w:snapToGrid w:val="0"/>
          <w:color w:val="auto"/>
          <w:kern w:val="0"/>
          <w:sz w:val="24"/>
          <w:szCs w:val="24"/>
          <w:lang w:val="en-US" w:eastAsia="zh-CN"/>
        </w:rPr>
        <w:t>标准限值</w:t>
      </w:r>
      <w:r>
        <w:rPr>
          <w:rFonts w:hint="default" w:ascii="Times New Roman" w:hAnsi="Times New Roman" w:eastAsia="宋体" w:cs="Times New Roman"/>
          <w:b w:val="0"/>
          <w:bCs/>
          <w:color w:val="auto"/>
          <w:sz w:val="24"/>
          <w:szCs w:val="24"/>
          <w:highlight w:val="none"/>
          <w:lang w:val="en-US" w:eastAsia="zh-CN"/>
        </w:rPr>
        <w:t>，说明项目</w:t>
      </w:r>
      <w:r>
        <w:rPr>
          <w:rFonts w:hint="eastAsia" w:ascii="Times New Roman" w:hAnsi="Times New Roman" w:cs="Times New Roman"/>
          <w:b w:val="0"/>
          <w:bCs/>
          <w:color w:val="auto"/>
          <w:sz w:val="24"/>
          <w:szCs w:val="24"/>
          <w:highlight w:val="none"/>
          <w:lang w:val="en-US" w:eastAsia="zh-CN"/>
        </w:rPr>
        <w:t>噪声</w:t>
      </w:r>
      <w:r>
        <w:rPr>
          <w:rFonts w:hint="default" w:ascii="Times New Roman" w:hAnsi="Times New Roman" w:eastAsia="宋体" w:cs="Times New Roman"/>
          <w:b w:val="0"/>
          <w:bCs/>
          <w:color w:val="auto"/>
          <w:sz w:val="24"/>
          <w:szCs w:val="24"/>
          <w:highlight w:val="none"/>
          <w:lang w:val="en-US" w:eastAsia="zh-CN"/>
        </w:rPr>
        <w:t>对</w:t>
      </w:r>
      <w:r>
        <w:rPr>
          <w:rFonts w:hint="eastAsia" w:ascii="Times New Roman" w:hAnsi="Times New Roman" w:eastAsia="宋体" w:cs="Times New Roman"/>
          <w:b w:val="0"/>
          <w:bCs/>
          <w:color w:val="auto"/>
          <w:sz w:val="24"/>
          <w:szCs w:val="24"/>
          <w:highlight w:val="none"/>
          <w:lang w:val="en-US" w:eastAsia="zh-CN"/>
        </w:rPr>
        <w:t>居民敏感点</w:t>
      </w:r>
      <w:r>
        <w:rPr>
          <w:rFonts w:hint="eastAsia" w:ascii="Times New Roman" w:hAnsi="Times New Roman" w:cs="Times New Roman"/>
          <w:b w:val="0"/>
          <w:bCs/>
          <w:color w:val="auto"/>
          <w:sz w:val="24"/>
          <w:szCs w:val="24"/>
          <w:highlight w:val="none"/>
          <w:lang w:val="en-US" w:eastAsia="zh-CN"/>
        </w:rPr>
        <w:t>声</w:t>
      </w:r>
      <w:r>
        <w:rPr>
          <w:rFonts w:hint="default" w:ascii="Times New Roman" w:hAnsi="Times New Roman" w:eastAsia="宋体" w:cs="Times New Roman"/>
          <w:b w:val="0"/>
          <w:bCs/>
          <w:color w:val="auto"/>
          <w:sz w:val="24"/>
          <w:szCs w:val="24"/>
          <w:highlight w:val="none"/>
          <w:lang w:val="en-US" w:eastAsia="zh-CN"/>
        </w:rPr>
        <w:t>环境质量影响较小。</w:t>
      </w:r>
    </w:p>
    <w:p>
      <w:pPr>
        <w:pStyle w:val="2"/>
        <w:spacing w:line="360" w:lineRule="auto"/>
        <w:rPr>
          <w:b/>
          <w:bCs/>
          <w:color w:val="000000" w:themeColor="text1"/>
          <w:sz w:val="24"/>
          <w:szCs w:val="24"/>
          <w14:textFill>
            <w14:solidFill>
              <w14:schemeClr w14:val="tx1"/>
            </w14:solidFill>
          </w14:textFill>
        </w:rPr>
      </w:pPr>
      <w:r>
        <w:rPr>
          <w:b/>
          <w:bCs/>
          <w:color w:val="FF0000"/>
          <w:sz w:val="24"/>
          <w:szCs w:val="24"/>
        </w:rPr>
        <w:t xml:space="preserve"> </w:t>
      </w:r>
      <w:r>
        <w:rPr>
          <w:b/>
          <w:bCs/>
          <w:color w:val="000000" w:themeColor="text1"/>
          <w:sz w:val="24"/>
          <w:szCs w:val="24"/>
          <w14:textFill>
            <w14:solidFill>
              <w14:schemeClr w14:val="tx1"/>
            </w14:solidFill>
          </w14:textFill>
        </w:rPr>
        <w:t>9.4</w:t>
      </w:r>
      <w:r>
        <w:rPr>
          <w:rFonts w:hAnsi="宋体"/>
          <w:b/>
          <w:bCs/>
          <w:color w:val="000000" w:themeColor="text1"/>
          <w:sz w:val="24"/>
          <w:szCs w:val="24"/>
          <w14:textFill>
            <w14:solidFill>
              <w14:schemeClr w14:val="tx1"/>
            </w14:solidFill>
          </w14:textFill>
        </w:rPr>
        <w:t>监测期间气象条件</w:t>
      </w:r>
    </w:p>
    <w:p>
      <w:pPr>
        <w:adjustRightInd w:val="0"/>
        <w:snapToGrid w:val="0"/>
        <w:spacing w:line="360" w:lineRule="auto"/>
        <w:ind w:firstLine="480" w:firstLineChars="200"/>
        <w:rPr>
          <w:bCs/>
          <w:color w:val="000000" w:themeColor="text1"/>
          <w:sz w:val="24"/>
          <w:szCs w:val="24"/>
          <w14:textFill>
            <w14:solidFill>
              <w14:schemeClr w14:val="tx1"/>
            </w14:solidFill>
          </w14:textFill>
        </w:rPr>
      </w:pPr>
      <w:r>
        <w:rPr>
          <w:rFonts w:hAnsi="宋体"/>
          <w:bCs/>
          <w:color w:val="000000" w:themeColor="text1"/>
          <w:sz w:val="24"/>
          <w:szCs w:val="24"/>
          <w14:textFill>
            <w14:solidFill>
              <w14:schemeClr w14:val="tx1"/>
            </w14:solidFill>
          </w14:textFill>
        </w:rPr>
        <w:t>本次验收监测期间天气满足国家对监测项目竣工环保验收监测技术要求。监测期间具体气象参数见下表。</w:t>
      </w:r>
      <w:bookmarkStart w:id="670" w:name="_Toc20516"/>
      <w:bookmarkStart w:id="671" w:name="_Toc28817"/>
      <w:bookmarkStart w:id="672" w:name="_Toc28826"/>
      <w:bookmarkStart w:id="673" w:name="_Toc59297026"/>
    </w:p>
    <w:p>
      <w:pPr>
        <w:adjustRightInd w:val="0"/>
        <w:snapToGrid w:val="0"/>
        <w:spacing w:line="360" w:lineRule="auto"/>
        <w:ind w:firstLine="318" w:firstLineChars="200"/>
        <w:jc w:val="center"/>
        <w:rPr>
          <w:bCs/>
          <w:color w:val="000000" w:themeColor="text1"/>
          <w:sz w:val="21"/>
          <w:szCs w:val="21"/>
          <w14:textFill>
            <w14:solidFill>
              <w14:schemeClr w14:val="tx1"/>
            </w14:solidFill>
          </w14:textFill>
        </w:rPr>
      </w:pPr>
      <w:r>
        <w:rPr>
          <w:rFonts w:hAnsi="宋体"/>
          <w:b/>
          <w:color w:val="000000" w:themeColor="text1"/>
          <w:spacing w:val="-26"/>
          <w:sz w:val="21"/>
          <w:szCs w:val="21"/>
          <w14:textFill>
            <w14:solidFill>
              <w14:schemeClr w14:val="tx1"/>
            </w14:solidFill>
          </w14:textFill>
        </w:rPr>
        <w:t>表</w:t>
      </w:r>
      <w:r>
        <w:rPr>
          <w:b/>
          <w:color w:val="000000" w:themeColor="text1"/>
          <w:spacing w:val="-26"/>
          <w:sz w:val="21"/>
          <w:szCs w:val="21"/>
          <w14:textFill>
            <w14:solidFill>
              <w14:schemeClr w14:val="tx1"/>
            </w14:solidFill>
          </w14:textFill>
        </w:rPr>
        <w:t xml:space="preserve"> </w:t>
      </w:r>
      <w:r>
        <w:rPr>
          <w:b/>
          <w:color w:val="000000" w:themeColor="text1"/>
          <w:sz w:val="21"/>
          <w:szCs w:val="21"/>
          <w14:textFill>
            <w14:solidFill>
              <w14:schemeClr w14:val="tx1"/>
            </w14:solidFill>
          </w14:textFill>
        </w:rPr>
        <w:t>9-</w:t>
      </w:r>
      <w:r>
        <w:rPr>
          <w:rFonts w:hint="eastAsia"/>
          <w:b/>
          <w:color w:val="000000" w:themeColor="text1"/>
          <w:sz w:val="21"/>
          <w:szCs w:val="21"/>
          <w:lang w:val="en-US" w:eastAsia="zh-CN"/>
          <w14:textFill>
            <w14:solidFill>
              <w14:schemeClr w14:val="tx1"/>
            </w14:solidFill>
          </w14:textFill>
        </w:rPr>
        <w:t>6</w:t>
      </w:r>
      <w:r>
        <w:rPr>
          <w:b/>
          <w:color w:val="000000" w:themeColor="text1"/>
          <w:spacing w:val="52"/>
          <w:sz w:val="21"/>
          <w:szCs w:val="21"/>
          <w14:textFill>
            <w14:solidFill>
              <w14:schemeClr w14:val="tx1"/>
            </w14:solidFill>
          </w14:textFill>
        </w:rPr>
        <w:t xml:space="preserve"> </w:t>
      </w:r>
      <w:r>
        <w:rPr>
          <w:rFonts w:hAnsi="宋体"/>
          <w:b/>
          <w:color w:val="000000" w:themeColor="text1"/>
          <w:sz w:val="21"/>
          <w:szCs w:val="21"/>
          <w14:textFill>
            <w14:solidFill>
              <w14:schemeClr w14:val="tx1"/>
            </w14:solidFill>
          </w14:textFill>
        </w:rPr>
        <w:t>采样期间气象参数一览表</w:t>
      </w:r>
    </w:p>
    <w:tbl>
      <w:tblPr>
        <w:tblStyle w:val="29"/>
        <w:tblW w:w="0" w:type="auto"/>
        <w:tblInd w:w="0" w:type="dxa"/>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421"/>
        <w:gridCol w:w="1259"/>
        <w:gridCol w:w="1292"/>
        <w:gridCol w:w="1129"/>
        <w:gridCol w:w="2050"/>
      </w:tblGrid>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c>
          <w:tcPr>
            <w:tcW w:w="2421" w:type="dxa"/>
            <w:tcBorders>
              <w:tl2br w:val="nil"/>
              <w:tr2bl w:val="nil"/>
            </w:tcBorders>
            <w:vAlign w:val="center"/>
          </w:tcPr>
          <w:p>
            <w:pPr>
              <w:jc w:val="center"/>
              <w:rPr>
                <w:b/>
                <w:kern w:val="0"/>
                <w:szCs w:val="21"/>
              </w:rPr>
            </w:pPr>
            <w:r>
              <w:rPr>
                <w:rFonts w:hAnsi="宋体"/>
                <w:b/>
                <w:kern w:val="0"/>
                <w:szCs w:val="21"/>
              </w:rPr>
              <w:t>日期</w:t>
            </w:r>
          </w:p>
        </w:tc>
        <w:tc>
          <w:tcPr>
            <w:tcW w:w="1259" w:type="dxa"/>
            <w:tcBorders>
              <w:tl2br w:val="nil"/>
              <w:tr2bl w:val="nil"/>
            </w:tcBorders>
            <w:vAlign w:val="center"/>
          </w:tcPr>
          <w:p>
            <w:pPr>
              <w:jc w:val="center"/>
              <w:rPr>
                <w:b/>
                <w:kern w:val="0"/>
                <w:szCs w:val="21"/>
              </w:rPr>
            </w:pPr>
            <w:r>
              <w:rPr>
                <w:rFonts w:hAnsi="宋体"/>
                <w:b/>
                <w:kern w:val="0"/>
                <w:szCs w:val="21"/>
              </w:rPr>
              <w:t>温度（℃）</w:t>
            </w:r>
          </w:p>
        </w:tc>
        <w:tc>
          <w:tcPr>
            <w:tcW w:w="1292" w:type="dxa"/>
            <w:tcBorders>
              <w:tl2br w:val="nil"/>
              <w:tr2bl w:val="nil"/>
            </w:tcBorders>
            <w:vAlign w:val="center"/>
          </w:tcPr>
          <w:p>
            <w:pPr>
              <w:jc w:val="center"/>
              <w:rPr>
                <w:b/>
                <w:kern w:val="0"/>
                <w:szCs w:val="21"/>
              </w:rPr>
            </w:pPr>
            <w:r>
              <w:rPr>
                <w:rFonts w:hAnsi="宋体"/>
                <w:b/>
                <w:kern w:val="0"/>
                <w:szCs w:val="21"/>
              </w:rPr>
              <w:t>风速（</w:t>
            </w:r>
            <w:r>
              <w:rPr>
                <w:b/>
                <w:kern w:val="0"/>
                <w:szCs w:val="21"/>
              </w:rPr>
              <w:t>m/s</w:t>
            </w:r>
            <w:r>
              <w:rPr>
                <w:rFonts w:hAnsi="宋体"/>
                <w:b/>
                <w:kern w:val="0"/>
                <w:szCs w:val="21"/>
              </w:rPr>
              <w:t>）</w:t>
            </w:r>
          </w:p>
        </w:tc>
        <w:tc>
          <w:tcPr>
            <w:tcW w:w="1129" w:type="dxa"/>
            <w:tcBorders>
              <w:tl2br w:val="nil"/>
              <w:tr2bl w:val="nil"/>
            </w:tcBorders>
            <w:vAlign w:val="center"/>
          </w:tcPr>
          <w:p>
            <w:pPr>
              <w:jc w:val="center"/>
              <w:rPr>
                <w:b/>
                <w:kern w:val="0"/>
                <w:szCs w:val="21"/>
              </w:rPr>
            </w:pPr>
            <w:r>
              <w:rPr>
                <w:rFonts w:hAnsi="宋体"/>
                <w:b/>
                <w:kern w:val="0"/>
                <w:szCs w:val="21"/>
              </w:rPr>
              <w:t>风向</w:t>
            </w:r>
          </w:p>
        </w:tc>
        <w:tc>
          <w:tcPr>
            <w:tcW w:w="2050" w:type="dxa"/>
            <w:tcBorders>
              <w:tl2br w:val="nil"/>
              <w:tr2bl w:val="nil"/>
            </w:tcBorders>
            <w:vAlign w:val="center"/>
          </w:tcPr>
          <w:p>
            <w:pPr>
              <w:jc w:val="center"/>
              <w:rPr>
                <w:b/>
                <w:kern w:val="0"/>
                <w:szCs w:val="21"/>
              </w:rPr>
            </w:pPr>
            <w:r>
              <w:rPr>
                <w:rFonts w:hAnsi="宋体"/>
                <w:b/>
                <w:kern w:val="0"/>
                <w:szCs w:val="21"/>
              </w:rPr>
              <w:t>天气</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c>
          <w:tcPr>
            <w:tcW w:w="2421" w:type="dxa"/>
            <w:tcBorders>
              <w:tl2br w:val="nil"/>
              <w:tr2bl w:val="nil"/>
            </w:tcBorders>
            <w:vAlign w:val="center"/>
          </w:tcPr>
          <w:p>
            <w:pPr>
              <w:jc w:val="center"/>
              <w:rPr>
                <w:rFonts w:hint="default" w:ascii="Times New Roman" w:hAnsi="Times New Roman" w:cs="Times New Roman"/>
                <w:kern w:val="0"/>
                <w:szCs w:val="21"/>
              </w:rPr>
            </w:pPr>
            <w:r>
              <w:rPr>
                <w:rFonts w:hint="default" w:ascii="Times New Roman" w:hAnsi="Times New Roman" w:cs="Times New Roman"/>
                <w:sz w:val="21"/>
                <w:szCs w:val="21"/>
                <w:lang w:val="en-US" w:eastAsia="zh-CN"/>
              </w:rPr>
              <w:t>2022.07.21-2022.07.22</w:t>
            </w:r>
          </w:p>
        </w:tc>
        <w:tc>
          <w:tcPr>
            <w:tcW w:w="1259" w:type="dxa"/>
            <w:tcBorders>
              <w:tl2br w:val="nil"/>
              <w:tr2bl w:val="nil"/>
            </w:tcBorders>
            <w:vAlign w:val="center"/>
          </w:tcPr>
          <w:p>
            <w:pPr>
              <w:jc w:val="center"/>
              <w:rPr>
                <w:rFonts w:hint="default" w:ascii="Times New Roman" w:hAnsi="Times New Roman" w:cs="Times New Roman"/>
                <w:kern w:val="0"/>
                <w:szCs w:val="21"/>
              </w:rPr>
            </w:pPr>
            <w:r>
              <w:rPr>
                <w:rFonts w:hint="default" w:ascii="Times New Roman" w:hAnsi="Times New Roman" w:cs="Times New Roman"/>
                <w:sz w:val="21"/>
                <w:szCs w:val="21"/>
                <w:lang w:val="en-US" w:eastAsia="zh-CN"/>
              </w:rPr>
              <w:t>36</w:t>
            </w:r>
          </w:p>
        </w:tc>
        <w:tc>
          <w:tcPr>
            <w:tcW w:w="1292" w:type="dxa"/>
            <w:tcBorders>
              <w:tl2br w:val="nil"/>
              <w:tr2bl w:val="nil"/>
            </w:tcBorders>
            <w:vAlign w:val="center"/>
          </w:tcPr>
          <w:p>
            <w:pPr>
              <w:jc w:val="center"/>
              <w:rPr>
                <w:rFonts w:hint="default" w:ascii="Times New Roman" w:hAnsi="Times New Roman" w:eastAsia="宋体" w:cs="Times New Roman"/>
                <w:kern w:val="0"/>
                <w:szCs w:val="21"/>
                <w:lang w:val="en-US" w:eastAsia="zh-CN"/>
              </w:rPr>
            </w:pPr>
            <w:r>
              <w:rPr>
                <w:rFonts w:hint="default" w:ascii="Times New Roman" w:hAnsi="Times New Roman" w:cs="Times New Roman"/>
                <w:kern w:val="0"/>
                <w:szCs w:val="21"/>
                <w:lang w:val="en-US" w:eastAsia="zh-CN"/>
              </w:rPr>
              <w:t>0.6</w:t>
            </w:r>
          </w:p>
        </w:tc>
        <w:tc>
          <w:tcPr>
            <w:tcW w:w="1129" w:type="dxa"/>
            <w:tcBorders>
              <w:tl2br w:val="nil"/>
              <w:tr2bl w:val="nil"/>
            </w:tcBorders>
            <w:vAlign w:val="center"/>
          </w:tcPr>
          <w:p>
            <w:pPr>
              <w:jc w:val="center"/>
              <w:rPr>
                <w:rFonts w:hint="default" w:ascii="Times New Roman" w:hAnsi="Times New Roman" w:eastAsia="宋体" w:cs="Times New Roman"/>
                <w:kern w:val="0"/>
                <w:szCs w:val="21"/>
                <w:lang w:eastAsia="zh-CN"/>
              </w:rPr>
            </w:pPr>
            <w:r>
              <w:rPr>
                <w:rFonts w:hint="default" w:ascii="Times New Roman" w:hAnsi="Times New Roman" w:cs="Times New Roman"/>
                <w:kern w:val="0"/>
                <w:szCs w:val="21"/>
              </w:rPr>
              <w:t>西</w:t>
            </w:r>
            <w:r>
              <w:rPr>
                <w:rFonts w:hint="default" w:ascii="Times New Roman" w:hAnsi="Times New Roman" w:cs="Times New Roman"/>
                <w:kern w:val="0"/>
                <w:szCs w:val="21"/>
                <w:lang w:eastAsia="zh-CN"/>
              </w:rPr>
              <w:t>北</w:t>
            </w:r>
          </w:p>
        </w:tc>
        <w:tc>
          <w:tcPr>
            <w:tcW w:w="2050" w:type="dxa"/>
            <w:tcBorders>
              <w:tl2br w:val="nil"/>
              <w:tr2bl w:val="nil"/>
            </w:tcBorders>
            <w:vAlign w:val="center"/>
          </w:tcPr>
          <w:p>
            <w:pPr>
              <w:jc w:val="center"/>
              <w:rPr>
                <w:rFonts w:hint="default" w:ascii="Times New Roman" w:hAnsi="Times New Roman" w:eastAsia="宋体" w:cs="Times New Roman"/>
                <w:kern w:val="0"/>
                <w:szCs w:val="21"/>
                <w:lang w:eastAsia="zh-CN"/>
              </w:rPr>
            </w:pPr>
            <w:r>
              <w:rPr>
                <w:rFonts w:hint="default" w:ascii="Times New Roman" w:hAnsi="Times New Roman" w:cs="Times New Roman"/>
                <w:kern w:val="0"/>
                <w:szCs w:val="21"/>
                <w:lang w:eastAsia="zh-CN"/>
              </w:rPr>
              <w:t>多云</w:t>
            </w:r>
          </w:p>
        </w:tc>
      </w:tr>
      <w:tr>
        <w:tblPrEx>
          <w:tblBorders>
            <w:top w:val="single" w:color="auto" w:sz="12" w:space="0"/>
            <w:left w:val="dotted" w:color="auto" w:sz="4" w:space="0"/>
            <w:bottom w:val="single" w:color="auto" w:sz="12" w:space="0"/>
            <w:right w:val="dotted" w:color="auto" w:sz="4" w:space="0"/>
            <w:insideH w:val="single" w:color="auto" w:sz="2" w:space="0"/>
            <w:insideV w:val="single" w:color="auto" w:sz="2" w:space="0"/>
          </w:tblBorders>
          <w:tblCellMar>
            <w:top w:w="0" w:type="dxa"/>
            <w:left w:w="108" w:type="dxa"/>
            <w:bottom w:w="0" w:type="dxa"/>
            <w:right w:w="108" w:type="dxa"/>
          </w:tblCellMar>
        </w:tblPrEx>
        <w:tc>
          <w:tcPr>
            <w:tcW w:w="2421" w:type="dxa"/>
            <w:tcBorders>
              <w:tl2br w:val="nil"/>
              <w:tr2bl w:val="nil"/>
            </w:tcBorders>
            <w:vAlign w:val="center"/>
          </w:tcPr>
          <w:p>
            <w:pPr>
              <w:jc w:val="center"/>
              <w:rPr>
                <w:rFonts w:hint="default" w:ascii="Times New Roman" w:hAnsi="Times New Roman" w:cs="Times New Roman"/>
                <w:kern w:val="0"/>
                <w:szCs w:val="21"/>
              </w:rPr>
            </w:pPr>
            <w:r>
              <w:rPr>
                <w:rFonts w:hint="default" w:ascii="Times New Roman" w:hAnsi="Times New Roman" w:cs="Times New Roman"/>
                <w:sz w:val="21"/>
                <w:szCs w:val="21"/>
                <w:lang w:val="en-US" w:eastAsia="zh-CN"/>
              </w:rPr>
              <w:t>2022.07.22-2022.07.23</w:t>
            </w:r>
          </w:p>
        </w:tc>
        <w:tc>
          <w:tcPr>
            <w:tcW w:w="1259" w:type="dxa"/>
            <w:tcBorders>
              <w:tl2br w:val="nil"/>
              <w:tr2bl w:val="nil"/>
            </w:tcBorders>
            <w:vAlign w:val="center"/>
          </w:tcPr>
          <w:p>
            <w:pPr>
              <w:jc w:val="center"/>
              <w:rPr>
                <w:rFonts w:hint="default" w:ascii="Times New Roman" w:hAnsi="Times New Roman" w:eastAsia="宋体" w:cs="Times New Roman"/>
                <w:kern w:val="0"/>
                <w:szCs w:val="21"/>
                <w:lang w:eastAsia="zh-CN"/>
              </w:rPr>
            </w:pPr>
            <w:r>
              <w:rPr>
                <w:rFonts w:hint="default" w:ascii="Times New Roman" w:hAnsi="Times New Roman" w:cs="Times New Roman"/>
                <w:kern w:val="0"/>
                <w:szCs w:val="21"/>
              </w:rPr>
              <w:t>3</w:t>
            </w:r>
            <w:r>
              <w:rPr>
                <w:rFonts w:hint="default" w:ascii="Times New Roman" w:hAnsi="Times New Roman" w:cs="Times New Roman"/>
                <w:kern w:val="0"/>
                <w:szCs w:val="21"/>
                <w:lang w:val="en-US" w:eastAsia="zh-CN"/>
              </w:rPr>
              <w:t>2</w:t>
            </w:r>
          </w:p>
        </w:tc>
        <w:tc>
          <w:tcPr>
            <w:tcW w:w="1292" w:type="dxa"/>
            <w:tcBorders>
              <w:tl2br w:val="nil"/>
              <w:tr2bl w:val="nil"/>
            </w:tcBorders>
            <w:vAlign w:val="center"/>
          </w:tcPr>
          <w:p>
            <w:pPr>
              <w:jc w:val="center"/>
              <w:rPr>
                <w:rFonts w:hint="default" w:ascii="Times New Roman" w:hAnsi="Times New Roman" w:eastAsia="宋体" w:cs="Times New Roman"/>
                <w:kern w:val="0"/>
                <w:szCs w:val="21"/>
                <w:lang w:val="en-US" w:eastAsia="zh-CN"/>
              </w:rPr>
            </w:pPr>
            <w:r>
              <w:rPr>
                <w:rFonts w:hint="default" w:ascii="Times New Roman" w:hAnsi="Times New Roman" w:cs="Times New Roman"/>
                <w:kern w:val="0"/>
                <w:szCs w:val="21"/>
                <w:lang w:val="en-US" w:eastAsia="zh-CN"/>
              </w:rPr>
              <w:t>1.2</w:t>
            </w:r>
          </w:p>
        </w:tc>
        <w:tc>
          <w:tcPr>
            <w:tcW w:w="1129" w:type="dxa"/>
            <w:tcBorders>
              <w:tl2br w:val="nil"/>
              <w:tr2bl w:val="nil"/>
            </w:tcBorders>
            <w:vAlign w:val="center"/>
          </w:tcPr>
          <w:p>
            <w:pPr>
              <w:jc w:val="center"/>
              <w:rPr>
                <w:rFonts w:hint="default" w:ascii="Times New Roman" w:hAnsi="Times New Roman" w:eastAsia="宋体" w:cs="Times New Roman"/>
                <w:kern w:val="0"/>
                <w:szCs w:val="21"/>
                <w:lang w:eastAsia="zh-CN"/>
              </w:rPr>
            </w:pPr>
            <w:r>
              <w:rPr>
                <w:rFonts w:hint="default" w:ascii="Times New Roman" w:hAnsi="Times New Roman" w:cs="Times New Roman"/>
                <w:kern w:val="0"/>
                <w:szCs w:val="21"/>
              </w:rPr>
              <w:t>西</w:t>
            </w:r>
            <w:r>
              <w:rPr>
                <w:rFonts w:hint="default" w:ascii="Times New Roman" w:hAnsi="Times New Roman" w:cs="Times New Roman"/>
                <w:kern w:val="0"/>
                <w:szCs w:val="21"/>
                <w:lang w:eastAsia="zh-CN"/>
              </w:rPr>
              <w:t>北</w:t>
            </w:r>
          </w:p>
        </w:tc>
        <w:tc>
          <w:tcPr>
            <w:tcW w:w="2050" w:type="dxa"/>
            <w:tcBorders>
              <w:tl2br w:val="nil"/>
              <w:tr2bl w:val="nil"/>
            </w:tcBorders>
            <w:vAlign w:val="center"/>
          </w:tcPr>
          <w:p>
            <w:pPr>
              <w:jc w:val="center"/>
              <w:rPr>
                <w:rFonts w:hint="default" w:ascii="Times New Roman" w:hAnsi="Times New Roman" w:eastAsia="宋体" w:cs="Times New Roman"/>
                <w:kern w:val="0"/>
                <w:szCs w:val="21"/>
                <w:lang w:eastAsia="zh-CN"/>
              </w:rPr>
            </w:pPr>
            <w:r>
              <w:rPr>
                <w:rFonts w:hint="default" w:ascii="Times New Roman" w:hAnsi="Times New Roman" w:cs="Times New Roman"/>
                <w:kern w:val="0"/>
                <w:szCs w:val="21"/>
                <w:lang w:eastAsia="zh-CN"/>
              </w:rPr>
              <w:t>阴</w:t>
            </w:r>
          </w:p>
        </w:tc>
      </w:tr>
      <w:bookmarkEnd w:id="670"/>
      <w:bookmarkEnd w:id="671"/>
      <w:bookmarkEnd w:id="672"/>
      <w:bookmarkEnd w:id="673"/>
    </w:tbl>
    <w:p>
      <w:pPr>
        <w:rPr>
          <w:rFonts w:hint="default"/>
          <w:lang w:val="en-US" w:eastAsia="zh-CN"/>
        </w:rPr>
      </w:pPr>
    </w:p>
    <w:p>
      <w:pPr>
        <w:rPr>
          <w:rFonts w:hint="default"/>
        </w:rPr>
      </w:pPr>
      <w:r>
        <w:rPr>
          <w:rFonts w:hint="default"/>
        </w:rPr>
        <w:br w:type="page"/>
      </w:r>
    </w:p>
    <w:p>
      <w:pPr>
        <w:pStyle w:val="4"/>
        <w:numPr>
          <w:ilvl w:val="0"/>
          <w:numId w:val="0"/>
        </w:numPr>
        <w:bidi w:val="0"/>
        <w:ind w:leftChars="0" w:right="0" w:rightChars="0"/>
        <w:outlineLvl w:val="0"/>
        <w:rPr>
          <w:rFonts w:hint="default" w:ascii="Times New Roman" w:hAnsi="Times New Roman" w:eastAsia="宋体" w:cs="Times New Roman"/>
          <w:color w:val="auto"/>
          <w:sz w:val="30"/>
          <w:szCs w:val="30"/>
          <w:highlight w:val="none"/>
        </w:rPr>
      </w:pPr>
      <w:r>
        <w:rPr>
          <w:rFonts w:hint="eastAsia" w:ascii="Times New Roman" w:hAnsi="Times New Roman" w:cs="Times New Roman"/>
          <w:color w:val="auto"/>
          <w:sz w:val="30"/>
          <w:szCs w:val="30"/>
          <w:highlight w:val="none"/>
          <w:lang w:val="en-US" w:eastAsia="zh-CN"/>
        </w:rPr>
        <w:t>10.</w:t>
      </w:r>
      <w:r>
        <w:rPr>
          <w:rFonts w:hint="default" w:ascii="Times New Roman" w:hAnsi="Times New Roman" w:eastAsia="宋体" w:cs="Times New Roman"/>
          <w:color w:val="auto"/>
          <w:sz w:val="30"/>
          <w:szCs w:val="30"/>
          <w:highlight w:val="none"/>
        </w:rPr>
        <w:t>验收监测结论</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pPr>
        <w:pStyle w:val="5"/>
        <w:numPr>
          <w:ilvl w:val="1"/>
          <w:numId w:val="0"/>
        </w:numPr>
        <w:bidi w:val="0"/>
        <w:ind w:right="0" w:rightChars="0"/>
        <w:outlineLvl w:val="1"/>
        <w:rPr>
          <w:rFonts w:hint="default"/>
          <w:color w:val="auto"/>
          <w:highlight w:val="none"/>
          <w:lang w:val="en-US" w:eastAsia="zh-CN"/>
        </w:rPr>
      </w:pPr>
      <w:r>
        <w:rPr>
          <w:rFonts w:hint="eastAsia" w:ascii="Times New Roman" w:hAnsi="Times New Roman" w:cs="Times New Roman"/>
          <w:color w:val="auto"/>
          <w:sz w:val="30"/>
          <w:szCs w:val="30"/>
          <w:highlight w:val="none"/>
          <w:lang w:val="en-US" w:eastAsia="zh-CN"/>
        </w:rPr>
        <w:t>10.1</w:t>
      </w:r>
      <w:bookmarkStart w:id="674" w:name="_Toc19477"/>
      <w:bookmarkStart w:id="675" w:name="_Toc11380"/>
      <w:bookmarkStart w:id="676" w:name="_Toc28583"/>
      <w:bookmarkStart w:id="677" w:name="_Toc24800"/>
      <w:r>
        <w:rPr>
          <w:rFonts w:hint="eastAsia" w:ascii="Times New Roman" w:hAnsi="Times New Roman" w:cs="Times New Roman"/>
          <w:color w:val="auto"/>
          <w:sz w:val="30"/>
          <w:szCs w:val="30"/>
          <w:highlight w:val="none"/>
          <w:lang w:val="en-US" w:eastAsia="zh-CN"/>
        </w:rPr>
        <w:t>.</w:t>
      </w:r>
      <w:r>
        <w:rPr>
          <w:rFonts w:hint="eastAsia"/>
          <w:color w:val="auto"/>
          <w:highlight w:val="none"/>
          <w:lang w:val="en-US" w:eastAsia="zh-CN"/>
        </w:rPr>
        <w:t>污染物排放监测结果</w:t>
      </w:r>
      <w:bookmarkEnd w:id="674"/>
      <w:bookmarkEnd w:id="675"/>
      <w:bookmarkEnd w:id="676"/>
      <w:bookmarkEnd w:id="677"/>
    </w:p>
    <w:p>
      <w:pPr>
        <w:pStyle w:val="6"/>
        <w:numPr>
          <w:ilvl w:val="2"/>
          <w:numId w:val="0"/>
        </w:numPr>
        <w:bidi w:val="0"/>
        <w:ind w:right="0" w:rightChars="0"/>
        <w:rPr>
          <w:rFonts w:hint="default"/>
          <w:color w:val="auto"/>
          <w:highlight w:val="none"/>
          <w:lang w:val="en-US" w:eastAsia="zh-CN"/>
        </w:rPr>
      </w:pPr>
      <w:bookmarkStart w:id="678" w:name="_Toc8897"/>
      <w:bookmarkStart w:id="679" w:name="_Toc14952"/>
      <w:bookmarkStart w:id="680" w:name="_Toc12464"/>
      <w:bookmarkStart w:id="681" w:name="_Toc2827"/>
      <w:bookmarkStart w:id="682" w:name="_Toc15601"/>
      <w:bookmarkStart w:id="683" w:name="_Toc30520"/>
      <w:bookmarkStart w:id="684" w:name="_Toc5553"/>
      <w:r>
        <w:rPr>
          <w:rFonts w:hint="default" w:ascii="Times New Roman" w:hAnsi="Times New Roman" w:cs="Times New Roman"/>
          <w:color w:val="auto"/>
          <w:highlight w:val="none"/>
          <w:lang w:val="en-US" w:eastAsia="zh-CN"/>
        </w:rPr>
        <w:t>10.1.</w:t>
      </w:r>
      <w:r>
        <w:rPr>
          <w:rFonts w:hint="eastAsia" w:ascii="Times New Roman" w:hAnsi="Times New Roman" w:cs="Times New Roman"/>
          <w:color w:val="auto"/>
          <w:highlight w:val="none"/>
          <w:lang w:val="en-US" w:eastAsia="zh-CN"/>
        </w:rPr>
        <w:t>1.</w:t>
      </w:r>
      <w:r>
        <w:rPr>
          <w:rFonts w:hint="eastAsia"/>
          <w:color w:val="auto"/>
          <w:highlight w:val="none"/>
          <w:lang w:val="en-US" w:eastAsia="zh-CN"/>
        </w:rPr>
        <w:t>厂界噪声</w:t>
      </w:r>
      <w:bookmarkEnd w:id="678"/>
      <w:bookmarkEnd w:id="679"/>
      <w:bookmarkEnd w:id="680"/>
      <w:bookmarkEnd w:id="681"/>
      <w:bookmarkEnd w:id="682"/>
    </w:p>
    <w:bookmarkEnd w:id="683"/>
    <w:bookmarkEnd w:id="684"/>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sz w:val="24"/>
          <w:szCs w:val="24"/>
          <w:lang w:eastAsia="zh-CN"/>
        </w:rPr>
      </w:pPr>
      <w:bookmarkStart w:id="685" w:name="_Toc14436"/>
      <w:bookmarkStart w:id="686" w:name="_Toc10573"/>
      <w:bookmarkStart w:id="687" w:name="_Toc27845"/>
      <w:r>
        <w:rPr>
          <w:rFonts w:hint="default" w:ascii="Times New Roman" w:hAnsi="Times New Roman" w:cs="Times New Roman"/>
          <w:bCs/>
          <w:sz w:val="24"/>
          <w:szCs w:val="24"/>
        </w:rPr>
        <w:t xml:space="preserve"> 由噪声检测结果分析可知，项目厂界（东、南、西、北侧外1m处）中4个监测点，N1、N2、N3、N4监测点位昼间噪声值49.5-52.8dB(A)、符合《工业企业厂界环境噪声排放标准》（GB12348-2008）2类标准</w:t>
      </w:r>
      <w:r>
        <w:rPr>
          <w:rFonts w:hint="default" w:ascii="Times New Roman" w:hAnsi="Times New Roman" w:cs="Times New Roman"/>
          <w:sz w:val="24"/>
          <w:szCs w:val="24"/>
          <w:lang w:eastAsia="zh-CN"/>
        </w:rPr>
        <w:t>。</w:t>
      </w:r>
    </w:p>
    <w:p>
      <w:pPr>
        <w:pStyle w:val="5"/>
        <w:keepNext w:val="0"/>
        <w:keepLines w:val="0"/>
        <w:pageBreakBefore w:val="0"/>
        <w:widowControl w:val="0"/>
        <w:numPr>
          <w:ilvl w:val="1"/>
          <w:numId w:val="0"/>
        </w:numPr>
        <w:kinsoku/>
        <w:wordWrap/>
        <w:overflowPunct/>
        <w:topLinePunct w:val="0"/>
        <w:autoSpaceDE w:val="0"/>
        <w:autoSpaceDN w:val="0"/>
        <w:bidi w:val="0"/>
        <w:spacing w:line="360" w:lineRule="auto"/>
        <w:ind w:right="0" w:rightChars="0"/>
        <w:textAlignment w:val="auto"/>
        <w:outlineLvl w:val="1"/>
        <w:rPr>
          <w:rFonts w:hint="default" w:ascii="Times New Roman" w:hAnsi="Times New Roman" w:cs="Times New Roman"/>
          <w:color w:val="auto"/>
          <w:highlight w:val="none"/>
          <w:lang w:val="en-US" w:eastAsia="zh-CN"/>
        </w:rPr>
      </w:pPr>
      <w:bookmarkStart w:id="688" w:name="_Toc7941"/>
      <w:r>
        <w:rPr>
          <w:rFonts w:hint="default" w:ascii="Times New Roman" w:hAnsi="Times New Roman" w:cs="Times New Roman"/>
          <w:color w:val="auto"/>
          <w:highlight w:val="none"/>
          <w:lang w:val="en-US" w:eastAsia="zh-CN"/>
        </w:rPr>
        <w:t>10.</w:t>
      </w: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lang w:val="en-US" w:eastAsia="zh-CN"/>
        </w:rPr>
        <w:t>2.废气</w:t>
      </w:r>
      <w:bookmarkEnd w:id="685"/>
      <w:bookmarkEnd w:id="686"/>
      <w:bookmarkEnd w:id="687"/>
      <w:bookmarkEnd w:id="688"/>
    </w:p>
    <w:p>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Times New Roman" w:hAnsi="Times New Roman" w:eastAsia="宋体" w:cs="Times New Roman"/>
          <w:bCs/>
          <w:sz w:val="24"/>
          <w:szCs w:val="24"/>
          <w:highlight w:val="yellow"/>
          <w:lang w:eastAsia="zh-CN"/>
        </w:rPr>
      </w:pPr>
      <w:r>
        <w:rPr>
          <w:rFonts w:hint="default" w:ascii="Times New Roman" w:hAnsi="Times New Roman" w:cs="Times New Roman"/>
          <w:bCs/>
          <w:sz w:val="24"/>
          <w:szCs w:val="24"/>
        </w:rPr>
        <w:t xml:space="preserve"> 由废气检测结果分析可知，</w:t>
      </w:r>
      <w:r>
        <w:rPr>
          <w:rFonts w:hint="eastAsia" w:ascii="Times New Roman" w:hAnsi="Times New Roman" w:cs="Times New Roman"/>
          <w:color w:val="auto"/>
          <w:sz w:val="24"/>
          <w:highlight w:val="none"/>
          <w:lang w:val="en-US" w:eastAsia="zh-CN"/>
        </w:rPr>
        <w:t>G1-G3</w:t>
      </w:r>
      <w:r>
        <w:rPr>
          <w:rFonts w:hint="eastAsia" w:ascii="Times New Roman" w:hAnsi="Times New Roman" w:eastAsia="宋体" w:cs="Times New Roman"/>
          <w:color w:val="auto"/>
          <w:sz w:val="24"/>
          <w:highlight w:val="none"/>
          <w:lang w:val="en-US" w:eastAsia="zh-CN"/>
        </w:rPr>
        <w:t>无组织废气</w:t>
      </w:r>
      <w:r>
        <w:rPr>
          <w:rFonts w:hint="eastAsia" w:ascii="Times New Roman" w:hAnsi="Times New Roman" w:cs="Times New Roman"/>
          <w:color w:val="auto"/>
          <w:sz w:val="24"/>
          <w:highlight w:val="none"/>
          <w:lang w:val="en-US" w:eastAsia="zh-CN"/>
        </w:rPr>
        <w:t>颗粒物浓度监测</w:t>
      </w:r>
      <w:r>
        <w:rPr>
          <w:rFonts w:hint="eastAsia" w:ascii="Times New Roman" w:hAnsi="Times New Roman" w:eastAsia="宋体" w:cs="Times New Roman"/>
          <w:color w:val="auto"/>
          <w:sz w:val="24"/>
          <w:highlight w:val="none"/>
          <w:lang w:val="en-US" w:eastAsia="zh-CN"/>
        </w:rPr>
        <w:t>结果</w:t>
      </w:r>
      <w:r>
        <w:rPr>
          <w:rFonts w:hint="eastAsia" w:ascii="Times New Roman" w:hAnsi="Times New Roman" w:cs="Times New Roman"/>
          <w:color w:val="auto"/>
          <w:sz w:val="24"/>
          <w:highlight w:val="none"/>
          <w:lang w:val="en-US" w:eastAsia="zh-CN"/>
        </w:rPr>
        <w:t>均</w:t>
      </w:r>
      <w:r>
        <w:rPr>
          <w:rFonts w:hint="eastAsia" w:ascii="Times New Roman" w:hAnsi="Times New Roman" w:eastAsia="宋体" w:cs="Times New Roman"/>
          <w:color w:val="auto"/>
          <w:sz w:val="24"/>
          <w:highlight w:val="none"/>
          <w:lang w:val="en-US" w:eastAsia="zh-CN"/>
        </w:rPr>
        <w:t>符合</w:t>
      </w:r>
      <w:r>
        <w:rPr>
          <w:rFonts w:hint="default" w:ascii="Times New Roman" w:hAnsi="Times New Roman" w:cs="Times New Roman"/>
          <w:sz w:val="24"/>
          <w:szCs w:val="24"/>
        </w:rPr>
        <w:t>《大气污染物综合排放标准》（GB16297-1996）中的</w:t>
      </w:r>
      <w:r>
        <w:rPr>
          <w:rFonts w:hint="default" w:ascii="Times New Roman" w:hAnsi="Times New Roman" w:cs="Times New Roman"/>
          <w:sz w:val="24"/>
          <w:szCs w:val="24"/>
          <w:lang w:eastAsia="zh-CN"/>
        </w:rPr>
        <w:t>无组织排放限值</w:t>
      </w:r>
      <w:r>
        <w:rPr>
          <w:rFonts w:hint="default" w:ascii="Times New Roman" w:hAnsi="Times New Roman" w:eastAsia="宋体" w:cs="Times New Roman"/>
          <w:color w:val="auto"/>
          <w:sz w:val="24"/>
          <w:szCs w:val="24"/>
          <w:highlight w:val="none"/>
          <w:lang w:val="en-US" w:eastAsia="zh-CN"/>
        </w:rPr>
        <w:t>。</w:t>
      </w:r>
    </w:p>
    <w:p>
      <w:pPr>
        <w:pStyle w:val="5"/>
        <w:numPr>
          <w:ilvl w:val="1"/>
          <w:numId w:val="0"/>
        </w:numPr>
        <w:bidi w:val="0"/>
        <w:ind w:right="0" w:rightChars="0"/>
        <w:outlineLvl w:val="1"/>
        <w:rPr>
          <w:rFonts w:hint="default"/>
          <w:color w:val="auto"/>
          <w:highlight w:val="none"/>
          <w:lang w:val="en-US" w:eastAsia="zh-CN"/>
        </w:rPr>
      </w:pPr>
      <w:bookmarkStart w:id="689" w:name="_Toc9514"/>
      <w:r>
        <w:rPr>
          <w:rFonts w:hint="default" w:ascii="Times New Roman" w:hAnsi="Times New Roman" w:cs="Times New Roman"/>
          <w:color w:val="auto"/>
          <w:highlight w:val="none"/>
          <w:lang w:val="en-US" w:eastAsia="zh-CN"/>
        </w:rPr>
        <w:t>10.2.</w:t>
      </w:r>
      <w:r>
        <w:rPr>
          <w:rFonts w:hint="eastAsia"/>
          <w:color w:val="auto"/>
          <w:highlight w:val="none"/>
          <w:lang w:val="en-US" w:eastAsia="zh-CN"/>
        </w:rPr>
        <w:t>工程建设对环境的影响</w:t>
      </w:r>
      <w:bookmarkEnd w:id="689"/>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0"/>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项目</w:t>
      </w:r>
      <w:r>
        <w:rPr>
          <w:rFonts w:hint="eastAsia" w:ascii="Times New Roman" w:hAnsi="Times New Roman" w:cs="Times New Roman"/>
          <w:color w:val="auto"/>
          <w:sz w:val="24"/>
          <w:highlight w:val="none"/>
          <w:lang w:val="en-US" w:eastAsia="zh-CN"/>
        </w:rPr>
        <w:t>最近的敏感点为西南侧</w:t>
      </w:r>
      <w:r>
        <w:rPr>
          <w:rFonts w:hint="default" w:ascii="Times New Roman" w:hAnsi="Times New Roman" w:eastAsia="宋体" w:cs="Times New Roman"/>
          <w:sz w:val="24"/>
          <w:szCs w:val="24"/>
          <w:lang w:val="en-US" w:eastAsia="zh-CN"/>
        </w:rPr>
        <w:t>30</w:t>
      </w:r>
      <w:r>
        <w:rPr>
          <w:rFonts w:hint="default" w:ascii="Times New Roman" w:hAnsi="Times New Roman" w:eastAsia="宋体" w:cs="Times New Roman"/>
          <w:sz w:val="24"/>
          <w:szCs w:val="24"/>
        </w:rPr>
        <w:t>m</w:t>
      </w:r>
      <w:r>
        <w:rPr>
          <w:rFonts w:hint="eastAsia" w:ascii="Times New Roman" w:hAnsi="Times New Roman" w:cs="Times New Roman"/>
          <w:sz w:val="24"/>
          <w:szCs w:val="24"/>
          <w:lang w:eastAsia="zh-CN"/>
        </w:rPr>
        <w:t>处居民点</w:t>
      </w:r>
      <w:r>
        <w:rPr>
          <w:rFonts w:hint="default" w:ascii="Times New Roman" w:hAnsi="Times New Roman" w:cs="Times New Roman"/>
          <w:color w:val="auto"/>
          <w:sz w:val="24"/>
          <w:highlight w:val="none"/>
          <w:lang w:val="en-US" w:eastAsia="zh-CN"/>
        </w:rPr>
        <w:t>，为了解项目</w:t>
      </w:r>
      <w:r>
        <w:rPr>
          <w:rFonts w:hint="eastAsia" w:ascii="Times New Roman" w:hAnsi="Times New Roman" w:cs="Times New Roman"/>
          <w:color w:val="auto"/>
          <w:sz w:val="24"/>
          <w:highlight w:val="none"/>
          <w:lang w:val="en-US" w:eastAsia="zh-CN"/>
        </w:rPr>
        <w:t>噪声、废气</w:t>
      </w:r>
      <w:r>
        <w:rPr>
          <w:rFonts w:hint="default" w:ascii="Times New Roman" w:hAnsi="Times New Roman" w:cs="Times New Roman"/>
          <w:color w:val="auto"/>
          <w:sz w:val="24"/>
          <w:highlight w:val="none"/>
          <w:lang w:val="en-US" w:eastAsia="zh-CN"/>
        </w:rPr>
        <w:t>排放对该</w:t>
      </w:r>
      <w:r>
        <w:rPr>
          <w:rFonts w:hint="eastAsia" w:ascii="Times New Roman" w:hAnsi="Times New Roman" w:cs="Times New Roman"/>
          <w:color w:val="auto"/>
          <w:sz w:val="24"/>
          <w:highlight w:val="none"/>
          <w:lang w:val="en-US" w:eastAsia="zh-CN"/>
        </w:rPr>
        <w:t>居民</w:t>
      </w:r>
      <w:r>
        <w:rPr>
          <w:rFonts w:hint="default" w:ascii="Times New Roman" w:hAnsi="Times New Roman" w:cs="Times New Roman"/>
          <w:color w:val="auto"/>
          <w:sz w:val="24"/>
          <w:highlight w:val="none"/>
          <w:lang w:val="en-US" w:eastAsia="zh-CN"/>
        </w:rPr>
        <w:t>环境质量的影响，本次验收对</w:t>
      </w:r>
      <w:r>
        <w:rPr>
          <w:rFonts w:hint="eastAsia" w:ascii="Times New Roman" w:hAnsi="Times New Roman" w:cs="Times New Roman"/>
          <w:color w:val="auto"/>
          <w:sz w:val="24"/>
          <w:highlight w:val="none"/>
          <w:lang w:val="en-US" w:eastAsia="zh-CN"/>
        </w:rPr>
        <w:t>该居民声</w:t>
      </w:r>
      <w:r>
        <w:rPr>
          <w:rFonts w:hint="default" w:ascii="Times New Roman" w:hAnsi="Times New Roman" w:cs="Times New Roman"/>
          <w:color w:val="auto"/>
          <w:sz w:val="24"/>
          <w:highlight w:val="none"/>
          <w:lang w:val="en-US" w:eastAsia="zh-CN"/>
        </w:rPr>
        <w:t>环境质量</w:t>
      </w:r>
      <w:r>
        <w:rPr>
          <w:rFonts w:hint="eastAsia" w:ascii="Times New Roman" w:hAnsi="Times New Roman" w:cs="Times New Roman"/>
          <w:color w:val="auto"/>
          <w:sz w:val="24"/>
          <w:highlight w:val="none"/>
          <w:lang w:val="en-US" w:eastAsia="zh-CN"/>
        </w:rPr>
        <w:t>和环境空气质量</w:t>
      </w:r>
      <w:r>
        <w:rPr>
          <w:rFonts w:hint="default" w:ascii="Times New Roman" w:hAnsi="Times New Roman" w:cs="Times New Roman"/>
          <w:color w:val="auto"/>
          <w:sz w:val="24"/>
          <w:highlight w:val="none"/>
          <w:lang w:val="en-US" w:eastAsia="zh-CN"/>
        </w:rPr>
        <w:t>进行了现状监测，</w:t>
      </w:r>
      <w:r>
        <w:rPr>
          <w:rFonts w:hint="eastAsia" w:ascii="Times New Roman" w:hAnsi="Times New Roman" w:cs="Times New Roman"/>
          <w:color w:val="auto"/>
          <w:sz w:val="24"/>
          <w:highlight w:val="none"/>
          <w:lang w:val="en-US" w:eastAsia="zh-CN"/>
        </w:rPr>
        <w:t>检测结果显示</w:t>
      </w:r>
      <w:r>
        <w:rPr>
          <w:rFonts w:hint="default" w:ascii="Times New Roman" w:hAnsi="Times New Roman" w:eastAsia="宋体" w:cs="Times New Roman"/>
          <w:sz w:val="24"/>
          <w:szCs w:val="24"/>
        </w:rPr>
        <w:t>西南侧</w:t>
      </w:r>
      <w:r>
        <w:rPr>
          <w:rFonts w:hint="default" w:ascii="Times New Roman" w:hAnsi="Times New Roman" w:eastAsia="宋体" w:cs="Times New Roman"/>
          <w:sz w:val="24"/>
          <w:szCs w:val="24"/>
          <w:lang w:val="en-US" w:eastAsia="zh-CN"/>
        </w:rPr>
        <w:t>30</w:t>
      </w:r>
      <w:r>
        <w:rPr>
          <w:rFonts w:hint="default" w:ascii="Times New Roman" w:hAnsi="Times New Roman" w:eastAsia="宋体" w:cs="Times New Roman"/>
          <w:sz w:val="24"/>
          <w:szCs w:val="24"/>
        </w:rPr>
        <w:t>m居民点</w:t>
      </w:r>
      <w:r>
        <w:rPr>
          <w:rFonts w:hint="eastAsia" w:ascii="Times New Roman" w:hAnsi="Times New Roman" w:cs="Times New Roman"/>
          <w:sz w:val="24"/>
          <w:szCs w:val="24"/>
          <w:lang w:eastAsia="zh-CN"/>
        </w:rPr>
        <w:t>声</w:t>
      </w:r>
      <w:r>
        <w:rPr>
          <w:rFonts w:hint="eastAsia" w:ascii="Times New Roman" w:hAnsi="Times New Roman" w:cs="Times New Roman"/>
          <w:color w:val="auto"/>
          <w:sz w:val="24"/>
          <w:highlight w:val="none"/>
          <w:lang w:val="en-US" w:eastAsia="zh-CN"/>
        </w:rPr>
        <w:t>环境质量满足</w:t>
      </w:r>
      <w:r>
        <w:rPr>
          <w:rFonts w:hint="default" w:ascii="Times New Roman" w:hAnsi="Times New Roman" w:cs="Times New Roman"/>
          <w:sz w:val="24"/>
          <w:szCs w:val="24"/>
        </w:rPr>
        <w:t>《声环境质量标准》（GB3096-2008）中的2类标准</w:t>
      </w:r>
      <w:r>
        <w:rPr>
          <w:rFonts w:hint="eastAsia" w:ascii="Times New Roman" w:hAnsi="Times New Roman" w:cs="Times New Roman"/>
          <w:color w:val="auto"/>
          <w:sz w:val="24"/>
          <w:highlight w:val="none"/>
          <w:lang w:val="en-US" w:eastAsia="zh-CN"/>
        </w:rPr>
        <w:t>，</w:t>
      </w:r>
      <w:r>
        <w:rPr>
          <w:rFonts w:hint="eastAsia" w:ascii="Times New Roman" w:hAnsi="Times New Roman" w:cs="Times New Roman"/>
          <w:sz w:val="24"/>
          <w:szCs w:val="24"/>
          <w:lang w:eastAsia="zh-CN"/>
        </w:rPr>
        <w:t>居民点</w:t>
      </w:r>
      <w:r>
        <w:rPr>
          <w:rFonts w:hint="eastAsia" w:ascii="Times New Roman" w:hAnsi="Times New Roman" w:cs="Times New Roman"/>
          <w:sz w:val="24"/>
          <w:szCs w:val="24"/>
          <w:lang w:val="en-US" w:eastAsia="zh-CN"/>
        </w:rPr>
        <w:t>TSP</w:t>
      </w:r>
      <w:r>
        <w:rPr>
          <w:rFonts w:hint="eastAsia" w:ascii="Times New Roman" w:hAnsi="Times New Roman" w:cs="Times New Roman"/>
          <w:color w:val="auto"/>
          <w:sz w:val="24"/>
          <w:highlight w:val="none"/>
          <w:lang w:val="en-US" w:eastAsia="zh-CN"/>
        </w:rPr>
        <w:t>监测</w:t>
      </w:r>
      <w:r>
        <w:rPr>
          <w:rFonts w:hint="eastAsia" w:ascii="Times New Roman" w:hAnsi="Times New Roman" w:eastAsia="宋体" w:cs="Times New Roman"/>
          <w:color w:val="auto"/>
          <w:sz w:val="24"/>
          <w:highlight w:val="none"/>
          <w:lang w:val="en-US" w:eastAsia="zh-CN"/>
        </w:rPr>
        <w:t>结果符合</w:t>
      </w:r>
      <w:r>
        <w:rPr>
          <w:rFonts w:hint="default" w:ascii="Times New Roman" w:hAnsi="Times New Roman" w:cs="Times New Roman"/>
          <w:sz w:val="24"/>
          <w:szCs w:val="24"/>
        </w:rPr>
        <w:t>《环境空气质量标准》（GB3095-2012）二级标准</w:t>
      </w:r>
      <w:r>
        <w:rPr>
          <w:rFonts w:hint="eastAsia" w:ascii="Times New Roman" w:hAnsi="Times New Roman" w:cs="Times New Roman"/>
          <w:color w:val="auto"/>
          <w:sz w:val="24"/>
          <w:highlight w:val="none"/>
          <w:lang w:val="en-US" w:eastAsia="zh-CN"/>
        </w:rPr>
        <w:t>，项目建成后有利于周边地表水体环境质量改善</w:t>
      </w:r>
      <w:r>
        <w:rPr>
          <w:rFonts w:hint="default" w:ascii="Times New Roman" w:hAnsi="Times New Roman" w:eastAsia="宋体" w:cs="Times New Roman"/>
          <w:color w:val="auto"/>
          <w:sz w:val="24"/>
          <w:highlight w:val="none"/>
          <w:lang w:val="en-US" w:eastAsia="zh-CN"/>
        </w:rPr>
        <w:t>。</w:t>
      </w:r>
    </w:p>
    <w:p>
      <w:pPr>
        <w:spacing w:line="360" w:lineRule="auto"/>
        <w:outlineLvl w:val="0"/>
        <w:rPr>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10.3</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
          <w:bCs/>
          <w:color w:val="000000" w:themeColor="text1"/>
          <w:sz w:val="24"/>
          <w:szCs w:val="24"/>
          <w14:textFill>
            <w14:solidFill>
              <w14:schemeClr w14:val="tx1"/>
            </w14:solidFill>
          </w14:textFill>
        </w:rPr>
        <w:t>总结</w:t>
      </w:r>
      <w:r>
        <w:rPr>
          <w:b/>
          <w:bCs/>
          <w:color w:val="000000" w:themeColor="text1"/>
          <w:sz w:val="24"/>
          <w:szCs w:val="24"/>
          <w14:textFill>
            <w14:solidFill>
              <w14:schemeClr w14:val="tx1"/>
            </w14:solidFill>
          </w14:textFill>
        </w:rPr>
        <w:t>论</w:t>
      </w:r>
    </w:p>
    <w:p>
      <w:pPr>
        <w:pStyle w:val="73"/>
        <w:spacing w:line="360" w:lineRule="auto"/>
        <w:ind w:firstLine="0" w:firstLineChars="0"/>
        <w:rPr>
          <w:bCs/>
          <w:color w:val="000000" w:themeColor="text1"/>
          <w14:textFill>
            <w14:solidFill>
              <w14:schemeClr w14:val="tx1"/>
            </w14:solidFill>
          </w14:textFill>
        </w:rPr>
      </w:pPr>
      <w:bookmarkStart w:id="690" w:name="_Toc69834798"/>
      <w:r>
        <w:rPr>
          <w:bCs/>
          <w:color w:val="000000" w:themeColor="text1"/>
          <w14:textFill>
            <w14:solidFill>
              <w14:schemeClr w14:val="tx1"/>
            </w14:solidFill>
          </w14:textFill>
        </w:rPr>
        <w:t xml:space="preserve">    验收监测期间，该项目建设内容</w:t>
      </w:r>
      <w:r>
        <w:rPr>
          <w:rFonts w:hint="eastAsia"/>
          <w:bCs/>
          <w:color w:val="000000" w:themeColor="text1"/>
          <w14:textFill>
            <w14:solidFill>
              <w14:schemeClr w14:val="tx1"/>
            </w14:solidFill>
          </w14:textFill>
        </w:rPr>
        <w:t>与环评基本一致</w:t>
      </w:r>
      <w:r>
        <w:rPr>
          <w:bCs/>
          <w:color w:val="000000" w:themeColor="text1"/>
          <w14:textFill>
            <w14:solidFill>
              <w14:schemeClr w14:val="tx1"/>
            </w14:solidFill>
          </w14:textFill>
        </w:rPr>
        <w:t>，环境管理制度完善，</w:t>
      </w:r>
      <w:r>
        <w:rPr>
          <w:rFonts w:hint="eastAsia"/>
          <w:bCs/>
          <w:color w:val="000000" w:themeColor="text1"/>
          <w14:textFill>
            <w14:solidFill>
              <w14:schemeClr w14:val="tx1"/>
            </w14:solidFill>
          </w14:textFill>
        </w:rPr>
        <w:t>并按照</w:t>
      </w:r>
      <w:r>
        <w:rPr>
          <w:bCs/>
          <w:color w:val="000000" w:themeColor="text1"/>
          <w14:textFill>
            <w14:solidFill>
              <w14:schemeClr w14:val="tx1"/>
            </w14:solidFill>
          </w14:textFill>
        </w:rPr>
        <w:t>环评批复的要求基本落实</w:t>
      </w:r>
      <w:r>
        <w:rPr>
          <w:rFonts w:hint="eastAsia"/>
          <w:bCs/>
          <w:color w:val="000000" w:themeColor="text1"/>
          <w14:textFill>
            <w14:solidFill>
              <w14:schemeClr w14:val="tx1"/>
            </w14:solidFill>
          </w14:textFill>
        </w:rPr>
        <w:t>了各项</w:t>
      </w:r>
      <w:r>
        <w:rPr>
          <w:bCs/>
          <w:color w:val="000000" w:themeColor="text1"/>
          <w14:textFill>
            <w14:solidFill>
              <w14:schemeClr w14:val="tx1"/>
            </w14:solidFill>
          </w14:textFill>
        </w:rPr>
        <w:t>环保</w:t>
      </w:r>
      <w:r>
        <w:rPr>
          <w:rFonts w:hint="eastAsia"/>
          <w:bCs/>
          <w:color w:val="000000" w:themeColor="text1"/>
          <w14:textFill>
            <w14:solidFill>
              <w14:schemeClr w14:val="tx1"/>
            </w14:solidFill>
          </w14:textFill>
        </w:rPr>
        <w:t>措施和环保</w:t>
      </w:r>
      <w:r>
        <w:rPr>
          <w:bCs/>
          <w:color w:val="000000" w:themeColor="text1"/>
          <w14:textFill>
            <w14:solidFill>
              <w14:schemeClr w14:val="tx1"/>
            </w14:solidFill>
          </w14:textFill>
        </w:rPr>
        <w:t>设施</w:t>
      </w:r>
      <w:r>
        <w:rPr>
          <w:rFonts w:hint="eastAsia"/>
          <w:bCs/>
          <w:color w:val="000000" w:themeColor="text1"/>
          <w14:textFill>
            <w14:solidFill>
              <w14:schemeClr w14:val="tx1"/>
            </w14:solidFill>
          </w14:textFill>
        </w:rPr>
        <w:t>；由检测结果可知，</w:t>
      </w:r>
      <w:r>
        <w:rPr>
          <w:bCs/>
          <w:color w:val="000000" w:themeColor="text1"/>
          <w14:textFill>
            <w14:solidFill>
              <w14:schemeClr w14:val="tx1"/>
            </w14:solidFill>
          </w14:textFill>
        </w:rPr>
        <w:t>项目废气、厂界噪声均符合相应标准限值的要求，固体废物</w:t>
      </w:r>
      <w:r>
        <w:rPr>
          <w:rFonts w:hint="eastAsia"/>
          <w:bCs/>
          <w:color w:val="000000" w:themeColor="text1"/>
          <w14:textFill>
            <w14:solidFill>
              <w14:schemeClr w14:val="tx1"/>
            </w14:solidFill>
          </w14:textFill>
        </w:rPr>
        <w:t>得到了</w:t>
      </w:r>
      <w:r>
        <w:rPr>
          <w:bCs/>
          <w:color w:val="000000" w:themeColor="text1"/>
          <w14:textFill>
            <w14:solidFill>
              <w14:schemeClr w14:val="tx1"/>
            </w14:solidFill>
          </w14:textFill>
        </w:rPr>
        <w:t>妥善处理，周边环境质量良好。</w:t>
      </w:r>
      <w:r>
        <w:rPr>
          <w:rFonts w:hint="eastAsia"/>
          <w:bCs/>
          <w:color w:val="000000" w:themeColor="text1"/>
          <w14:textFill>
            <w14:solidFill>
              <w14:schemeClr w14:val="tx1"/>
            </w14:solidFill>
          </w14:textFill>
        </w:rPr>
        <w:t>综上所述，</w:t>
      </w:r>
      <w:r>
        <w:rPr>
          <w:rFonts w:hint="eastAsia" w:ascii="Times New Roman" w:hAnsi="Times New Roman" w:cs="Times New Roman"/>
          <w:b w:val="0"/>
          <w:bCs/>
          <w:color w:val="auto"/>
          <w:kern w:val="2"/>
          <w:sz w:val="24"/>
          <w:szCs w:val="24"/>
          <w:lang w:eastAsia="zh-CN"/>
        </w:rPr>
        <w:t>永定区庄家峪建筑垃圾综合利用项目</w:t>
      </w:r>
      <w:r>
        <w:rPr>
          <w:bCs/>
          <w:color w:val="000000" w:themeColor="text1"/>
          <w14:textFill>
            <w14:solidFill>
              <w14:schemeClr w14:val="tx1"/>
            </w14:solidFill>
          </w14:textFill>
        </w:rPr>
        <w:t>基本达到</w:t>
      </w:r>
      <w:r>
        <w:rPr>
          <w:rFonts w:hint="eastAsia"/>
          <w:bCs/>
          <w:color w:val="000000" w:themeColor="text1"/>
          <w14:textFill>
            <w14:solidFill>
              <w14:schemeClr w14:val="tx1"/>
            </w14:solidFill>
          </w14:textFill>
        </w:rPr>
        <w:t>了</w:t>
      </w:r>
      <w:r>
        <w:rPr>
          <w:bCs/>
          <w:color w:val="000000" w:themeColor="text1"/>
          <w14:textFill>
            <w14:solidFill>
              <w14:schemeClr w14:val="tx1"/>
            </w14:solidFill>
          </w14:textFill>
        </w:rPr>
        <w:t>竣工环境保护验收条件，建议予以验收。</w:t>
      </w:r>
    </w:p>
    <w:p>
      <w:pPr>
        <w:spacing w:line="360" w:lineRule="auto"/>
        <w:outlineLvl w:val="0"/>
        <w:rPr>
          <w:rFonts w:hint="eastAsia" w:hAnsi="宋体"/>
          <w:b/>
          <w:bCs/>
          <w:color w:val="000000" w:themeColor="text1"/>
          <w:sz w:val="24"/>
          <w:szCs w:val="24"/>
          <w14:textFill>
            <w14:solidFill>
              <w14:schemeClr w14:val="tx1"/>
            </w14:solidFill>
          </w14:textFill>
        </w:rPr>
      </w:pPr>
      <w:bookmarkStart w:id="691" w:name="_Toc99621714"/>
      <w:bookmarkStart w:id="692" w:name="_Toc98317341"/>
      <w:bookmarkStart w:id="693" w:name="_Toc98317575"/>
      <w:r>
        <w:rPr>
          <w:rFonts w:hint="default" w:ascii="Times New Roman" w:hAnsi="Times New Roman" w:cs="Times New Roman"/>
          <w:b/>
          <w:bCs/>
          <w:color w:val="000000" w:themeColor="text1"/>
          <w:sz w:val="24"/>
          <w:szCs w:val="24"/>
          <w14:textFill>
            <w14:solidFill>
              <w14:schemeClr w14:val="tx1"/>
            </w14:solidFill>
          </w14:textFill>
        </w:rPr>
        <w:t>10.4</w:t>
      </w:r>
      <w:r>
        <w:rPr>
          <w:rFonts w:hint="eastAsia"/>
          <w:b/>
          <w:bCs/>
          <w:color w:val="000000" w:themeColor="text1"/>
          <w:sz w:val="24"/>
          <w:szCs w:val="24"/>
          <w:lang w:val="en-US" w:eastAsia="zh-CN"/>
          <w14:textFill>
            <w14:solidFill>
              <w14:schemeClr w14:val="tx1"/>
            </w14:solidFill>
          </w14:textFill>
        </w:rPr>
        <w:t>.</w:t>
      </w:r>
      <w:r>
        <w:rPr>
          <w:rFonts w:hAnsi="宋体"/>
          <w:b/>
          <w:bCs/>
          <w:color w:val="000000" w:themeColor="text1"/>
          <w:sz w:val="24"/>
          <w:szCs w:val="24"/>
          <w14:textFill>
            <w14:solidFill>
              <w14:schemeClr w14:val="tx1"/>
            </w14:solidFill>
          </w14:textFill>
        </w:rPr>
        <w:t>建议</w:t>
      </w:r>
      <w:bookmarkEnd w:id="690"/>
      <w:bookmarkEnd w:id="691"/>
      <w:bookmarkEnd w:id="692"/>
      <w:bookmarkEnd w:id="693"/>
    </w:p>
    <w:p>
      <w:pPr>
        <w:spacing w:line="360" w:lineRule="auto"/>
        <w:outlineLvl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   1、在生产工况达到正常运行状态下（80%），对项目再次进行污染物排放达标检测，确保各类污染物能长期、稳定地达标排放；</w:t>
      </w:r>
    </w:p>
    <w:p>
      <w:pPr>
        <w:spacing w:line="360" w:lineRule="auto"/>
        <w:jc w:val="left"/>
        <w:rPr>
          <w:rFonts w:hint="default" w:ascii="Times New Roman" w:hAnsi="Times New Roman" w:cs="Times New Roman"/>
          <w:color w:val="000000" w:themeColor="text1"/>
          <w:sz w:val="24"/>
          <w:szCs w:val="24"/>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cs="Times New Roman"/>
          <w:bCs/>
          <w:color w:val="000000" w:themeColor="text1"/>
          <w:sz w:val="24"/>
          <w:szCs w:val="24"/>
          <w14:textFill>
            <w14:solidFill>
              <w14:schemeClr w14:val="tx1"/>
            </w14:solidFill>
          </w14:textFill>
        </w:rPr>
        <w:t xml:space="preserve">  </w:t>
      </w:r>
      <w:bookmarkStart w:id="694" w:name="_Toc69834800"/>
      <w:r>
        <w:rPr>
          <w:rFonts w:hint="default" w:ascii="Times New Roman" w:hAnsi="Times New Roman" w:cs="Times New Roman"/>
          <w:color w:val="000000" w:themeColor="text1"/>
          <w:sz w:val="24"/>
          <w:szCs w:val="24"/>
          <w14:textFill>
            <w14:solidFill>
              <w14:schemeClr w14:val="tx1"/>
            </w14:solidFill>
          </w14:textFill>
        </w:rPr>
        <w:t xml:space="preserve"> 2、</w:t>
      </w:r>
      <w:bookmarkEnd w:id="694"/>
      <w:r>
        <w:rPr>
          <w:rFonts w:hint="default" w:ascii="Times New Roman" w:hAnsi="Times New Roman" w:cs="Times New Roman"/>
          <w:color w:val="000000" w:themeColor="text1"/>
          <w:sz w:val="24"/>
          <w:szCs w:val="24"/>
          <w14:textFill>
            <w14:solidFill>
              <w14:schemeClr w14:val="tx1"/>
            </w14:solidFill>
          </w14:textFill>
        </w:rPr>
        <w:t>建议加强环保设施的管理，定期对处理设施进行检修，确保环保设施的正常运行。</w:t>
      </w:r>
    </w:p>
    <w:p>
      <w:pPr>
        <w:pStyle w:val="4"/>
        <w:pageBreakBefore w:val="0"/>
        <w:widowControl w:val="0"/>
        <w:numPr>
          <w:ilvl w:val="0"/>
          <w:numId w:val="0"/>
        </w:numPr>
        <w:kinsoku/>
        <w:wordWrap/>
        <w:overflowPunct/>
        <w:topLinePunct w:val="0"/>
        <w:autoSpaceDE w:val="0"/>
        <w:autoSpaceDN w:val="0"/>
        <w:bidi w:val="0"/>
        <w:adjustRightInd/>
        <w:snapToGrid/>
        <w:spacing w:before="0" w:beforeLines="0" w:beforeAutospacing="0" w:after="0" w:afterLines="0" w:afterAutospacing="0" w:line="560" w:lineRule="exact"/>
        <w:ind w:leftChars="0" w:right="0" w:rightChars="0"/>
        <w:textAlignment w:val="auto"/>
        <w:rPr>
          <w:rFonts w:hint="eastAsia" w:ascii="Times New Roman" w:hAnsi="Times New Roman" w:eastAsia="宋体" w:cs="Times New Roman"/>
          <w:color w:val="auto"/>
          <w:sz w:val="30"/>
          <w:szCs w:val="30"/>
          <w:highlight w:val="none"/>
          <w:lang w:eastAsia="zh-CN"/>
        </w:rPr>
      </w:pPr>
      <w:bookmarkStart w:id="695" w:name="_Toc366"/>
      <w:bookmarkStart w:id="696" w:name="_Toc31511"/>
      <w:bookmarkStart w:id="697" w:name="_Toc4044"/>
      <w:bookmarkStart w:id="698" w:name="_Toc10254"/>
      <w:r>
        <w:rPr>
          <w:rFonts w:hint="eastAsia" w:ascii="Times New Roman" w:hAnsi="Times New Roman" w:cs="Times New Roman"/>
          <w:color w:val="auto"/>
          <w:sz w:val="30"/>
          <w:szCs w:val="30"/>
          <w:highlight w:val="none"/>
          <w:lang w:val="en-US" w:eastAsia="zh-CN"/>
        </w:rPr>
        <w:t>11</w:t>
      </w:r>
      <w:r>
        <w:rPr>
          <w:rFonts w:hint="eastAsia" w:ascii="Times New Roman" w:hAnsi="Times New Roman" w:cs="Times New Roman"/>
          <w:color w:val="auto"/>
          <w:sz w:val="30"/>
          <w:szCs w:val="30"/>
          <w:highlight w:val="none"/>
          <w:lang w:eastAsia="zh-CN"/>
        </w:rPr>
        <w:t>建设项目竣工环境保护验收“三同时”验收登记表</w:t>
      </w:r>
      <w:bookmarkEnd w:id="695"/>
      <w:bookmarkEnd w:id="696"/>
      <w:bookmarkEnd w:id="697"/>
      <w:bookmarkEnd w:id="698"/>
    </w:p>
    <w:p>
      <w:pPr>
        <w:pStyle w:val="44"/>
        <w:spacing w:line="360" w:lineRule="auto"/>
        <w:ind w:left="0" w:leftChars="0" w:firstLine="0" w:firstLineChars="0"/>
        <w:jc w:val="both"/>
        <w:rPr>
          <w:rFonts w:hint="default" w:ascii="Times New Roman" w:hAnsi="Times New Roman" w:eastAsia="宋体" w:cs="Times New Roman"/>
          <w:b/>
          <w:color w:val="auto"/>
          <w:sz w:val="18"/>
          <w:szCs w:val="18"/>
          <w:highlight w:val="none"/>
        </w:rPr>
      </w:pPr>
      <w:r>
        <w:rPr>
          <w:rFonts w:hint="default" w:ascii="Times New Roman" w:hAnsi="Times New Roman" w:eastAsia="宋体" w:cs="Times New Roman"/>
          <w:b/>
          <w:color w:val="auto"/>
          <w:w w:val="95"/>
          <w:sz w:val="18"/>
          <w:szCs w:val="18"/>
          <w:highlight w:val="none"/>
        </w:rPr>
        <w:t>填表单位（盖章）：</w:t>
      </w:r>
      <w:r>
        <w:rPr>
          <w:rFonts w:hint="eastAsia" w:ascii="Times New Roman" w:hAnsi="Times New Roman" w:cs="Times New Roman"/>
          <w:b w:val="0"/>
          <w:bCs/>
          <w:color w:val="auto"/>
          <w:kern w:val="2"/>
          <w:sz w:val="18"/>
          <w:szCs w:val="18"/>
          <w:u w:val="none"/>
          <w:lang w:eastAsia="zh-CN"/>
        </w:rPr>
        <w:t>张家界发发工程机械有限公司</w:t>
      </w:r>
      <w:r>
        <w:rPr>
          <w:rFonts w:hint="eastAsia" w:ascii="Times New Roman" w:hAnsi="Times New Roman" w:cs="Times New Roman"/>
          <w:b w:val="0"/>
          <w:bCs/>
          <w:color w:val="auto"/>
          <w:kern w:val="2"/>
          <w:sz w:val="18"/>
          <w:szCs w:val="18"/>
          <w:u w:val="none"/>
          <w:lang w:val="en-US" w:eastAsia="zh-CN"/>
        </w:rPr>
        <w:t xml:space="preserve">                  </w:t>
      </w:r>
      <w:r>
        <w:rPr>
          <w:rFonts w:hint="default" w:ascii="Times New Roman" w:hAnsi="Times New Roman" w:eastAsia="宋体" w:cs="Times New Roman"/>
          <w:b/>
          <w:color w:val="auto"/>
          <w:w w:val="95"/>
          <w:sz w:val="18"/>
          <w:szCs w:val="18"/>
          <w:highlight w:val="none"/>
        </w:rPr>
        <w:t>填表人（签字）：</w:t>
      </w:r>
      <w:r>
        <w:rPr>
          <w:rFonts w:hint="default" w:ascii="Times New Roman" w:hAnsi="Times New Roman" w:eastAsia="宋体" w:cs="Times New Roman"/>
          <w:b/>
          <w:color w:val="auto"/>
          <w:sz w:val="18"/>
          <w:szCs w:val="18"/>
          <w:highlight w:val="none"/>
          <w:lang w:val="en-US" w:eastAsia="zh-CN"/>
        </w:rPr>
        <w:t xml:space="preserve">                             </w:t>
      </w:r>
      <w:r>
        <w:rPr>
          <w:rFonts w:hint="default" w:ascii="Times New Roman" w:hAnsi="Times New Roman" w:eastAsia="宋体" w:cs="Times New Roman"/>
          <w:b/>
          <w:color w:val="auto"/>
          <w:w w:val="95"/>
          <w:sz w:val="18"/>
          <w:szCs w:val="18"/>
          <w:highlight w:val="none"/>
        </w:rPr>
        <w:t>项目经办人（签字）：</w:t>
      </w:r>
    </w:p>
    <w:tbl>
      <w:tblPr>
        <w:tblStyle w:val="29"/>
        <w:tblW w:w="15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3"/>
        <w:gridCol w:w="142"/>
        <w:gridCol w:w="996"/>
        <w:gridCol w:w="852"/>
        <w:gridCol w:w="712"/>
        <w:gridCol w:w="142"/>
        <w:gridCol w:w="1136"/>
        <w:gridCol w:w="2"/>
        <w:gridCol w:w="853"/>
        <w:gridCol w:w="285"/>
        <w:gridCol w:w="995"/>
        <w:gridCol w:w="570"/>
        <w:gridCol w:w="568"/>
        <w:gridCol w:w="1137"/>
        <w:gridCol w:w="145"/>
        <w:gridCol w:w="795"/>
        <w:gridCol w:w="198"/>
        <w:gridCol w:w="1722"/>
        <w:gridCol w:w="934"/>
        <w:gridCol w:w="715"/>
        <w:gridCol w:w="283"/>
        <w:gridCol w:w="482"/>
        <w:gridCol w:w="709"/>
        <w:gridCol w:w="261"/>
        <w:gridCol w:w="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23" w:type="dxa"/>
            <w:vMerge w:val="restart"/>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建设项目</w:t>
            </w: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项目名称</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eastAsia" w:ascii="Times New Roman" w:hAnsi="Times New Roman" w:eastAsia="宋体" w:cs="Times New Roman"/>
                <w:color w:val="auto"/>
                <w:sz w:val="15"/>
                <w:szCs w:val="15"/>
                <w:highlight w:val="none"/>
                <w:lang w:val="en-US" w:eastAsia="zh-CN"/>
              </w:rPr>
            </w:pPr>
            <w:r>
              <w:rPr>
                <w:sz w:val="15"/>
                <w:szCs w:val="15"/>
              </w:rPr>
              <w:t>永定区</w:t>
            </w:r>
            <w:r>
              <w:rPr>
                <w:rFonts w:hint="eastAsia"/>
                <w:sz w:val="15"/>
                <w:szCs w:val="15"/>
                <w:lang w:eastAsia="zh-CN"/>
              </w:rPr>
              <w:t>庄家峪建筑垃圾综合利用项目</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项目代码</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建设地点</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eastAsia" w:ascii="Times New Roman" w:hAnsi="Times New Roman" w:eastAsia="宋体" w:cs="Times New Roman"/>
                <w:color w:val="auto"/>
                <w:sz w:val="15"/>
                <w:szCs w:val="15"/>
                <w:highlight w:val="none"/>
                <w:lang w:val="en-US" w:eastAsia="zh-CN"/>
              </w:rPr>
            </w:pPr>
            <w:r>
              <w:rPr>
                <w:sz w:val="15"/>
                <w:szCs w:val="15"/>
              </w:rPr>
              <w:t>张家界永定区庄家峪</w:t>
            </w:r>
            <w:r>
              <w:rPr>
                <w:rFonts w:hint="eastAsia"/>
                <w:sz w:val="15"/>
                <w:szCs w:val="15"/>
                <w:lang w:eastAsia="zh-CN"/>
              </w:rPr>
              <w:t>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kern w:val="0"/>
                <w:sz w:val="15"/>
                <w:szCs w:val="15"/>
                <w:highlight w:val="none"/>
                <w:lang w:eastAsia="zh-CN"/>
              </w:rPr>
            </w:pPr>
            <w:r>
              <w:rPr>
                <w:rFonts w:hint="default" w:ascii="Times New Roman" w:hAnsi="Times New Roman" w:eastAsia="宋体" w:cs="Times New Roman"/>
                <w:color w:val="auto"/>
                <w:kern w:val="0"/>
                <w:sz w:val="15"/>
                <w:szCs w:val="15"/>
                <w:highlight w:val="none"/>
                <w:lang w:eastAsia="zh-CN"/>
              </w:rPr>
              <w:t>行业分类(分类管理名录)</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kern w:val="0"/>
                <w:sz w:val="15"/>
                <w:szCs w:val="15"/>
                <w:highlight w:val="none"/>
                <w:lang w:val="en-US" w:eastAsia="zh-CN"/>
              </w:rPr>
            </w:pPr>
            <w:r>
              <w:rPr>
                <w:sz w:val="15"/>
                <w:szCs w:val="15"/>
              </w:rPr>
              <w:t>C4220非金属废料和碎屑的加工处理</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建设性质</w:t>
            </w:r>
          </w:p>
        </w:tc>
        <w:tc>
          <w:tcPr>
            <w:tcW w:w="6838" w:type="dxa"/>
            <w:gridSpan w:val="10"/>
            <w:vAlign w:val="center"/>
          </w:tcPr>
          <w:p>
            <w:pPr>
              <w:pageBreakBefore w:val="0"/>
              <w:kinsoku/>
              <w:wordWrap/>
              <w:topLinePunct w:val="0"/>
              <w:bidi w:val="0"/>
              <w:spacing w:before="0" w:beforeAutospacing="0" w:after="0" w:afterAutospacing="0" w:line="260" w:lineRule="exact"/>
              <w:ind w:firstLine="150" w:firstLineChars="10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 xml:space="preserve">  </w:t>
            </w:r>
            <w:r>
              <w:rPr>
                <w:rFonts w:hint="eastAsia" w:ascii="Times New Roman" w:hAnsi="Times New Roman" w:cs="Times New Roman"/>
                <w:color w:val="auto"/>
                <w:sz w:val="15"/>
                <w:szCs w:val="15"/>
                <w:highlight w:val="none"/>
                <w:lang w:eastAsia="zh-CN"/>
              </w:rPr>
              <w:t>☑</w:t>
            </w:r>
            <w:r>
              <w:rPr>
                <w:rFonts w:hint="default" w:ascii="Times New Roman" w:hAnsi="Times New Roman" w:eastAsia="宋体" w:cs="Times New Roman"/>
                <w:color w:val="auto"/>
                <w:sz w:val="15"/>
                <w:szCs w:val="15"/>
                <w:highlight w:val="none"/>
              </w:rPr>
              <w:t>新建    □改扩建    □技术改造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设计生产能力</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sz w:val="15"/>
                <w:szCs w:val="15"/>
                <w:lang w:val="en-US" w:eastAsia="zh-CN"/>
              </w:rPr>
              <w:t>6万t</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lang w:eastAsia="zh-CN"/>
              </w:rPr>
              <w:t>实际生产能力</w:t>
            </w:r>
          </w:p>
        </w:tc>
        <w:tc>
          <w:tcPr>
            <w:tcW w:w="2715" w:type="dxa"/>
            <w:gridSpan w:val="3"/>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exact"/>
              <w:jc w:val="center"/>
              <w:textAlignment w:val="auto"/>
              <w:rPr>
                <w:rFonts w:hint="default" w:ascii="Times New Roman" w:hAnsi="Times New Roman" w:eastAsia="宋体" w:cs="Times New Roman"/>
                <w:color w:val="auto"/>
                <w:sz w:val="15"/>
                <w:szCs w:val="15"/>
                <w:highlight w:val="none"/>
                <w:lang w:eastAsia="zh-CN"/>
              </w:rPr>
            </w:pPr>
            <w:r>
              <w:rPr>
                <w:rFonts w:hint="eastAsia"/>
                <w:sz w:val="15"/>
                <w:szCs w:val="15"/>
                <w:lang w:val="en-US" w:eastAsia="zh-CN"/>
              </w:rPr>
              <w:t>6万t</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环评单位</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eastAsia" w:ascii="Times New Roman" w:hAnsi="Times New Roman" w:cs="Times New Roman"/>
                <w:color w:val="auto"/>
                <w:sz w:val="15"/>
                <w:szCs w:val="15"/>
                <w:highlight w:val="none"/>
                <w:lang w:eastAsia="zh-CN"/>
              </w:rPr>
              <w:t>湖南宏晟环保技术研究院有限公司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环评文件审批机关</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张家界市生态环境局</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审批文号</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rPr>
            </w:pPr>
            <w:r>
              <w:rPr>
                <w:rFonts w:hint="default" w:ascii="Times New Roman" w:hAnsi="Times New Roman" w:eastAsia="宋体" w:cs="Times New Roman"/>
                <w:color w:val="auto"/>
                <w:sz w:val="15"/>
                <w:szCs w:val="15"/>
                <w:highlight w:val="none"/>
                <w:lang w:val="en-US" w:eastAsia="zh-CN"/>
              </w:rPr>
              <w:t>张环审〔20</w:t>
            </w:r>
            <w:r>
              <w:rPr>
                <w:rFonts w:hint="eastAsia" w:ascii="Times New Roman" w:hAnsi="Times New Roman" w:cs="Times New Roman"/>
                <w:color w:val="auto"/>
                <w:sz w:val="15"/>
                <w:szCs w:val="15"/>
                <w:highlight w:val="none"/>
                <w:lang w:val="en-US" w:eastAsia="zh-CN"/>
              </w:rPr>
              <w:t>19</w:t>
            </w:r>
            <w:r>
              <w:rPr>
                <w:rFonts w:hint="default" w:ascii="Times New Roman" w:hAnsi="Times New Roman" w:eastAsia="宋体" w:cs="Times New Roman"/>
                <w:color w:val="auto"/>
                <w:sz w:val="15"/>
                <w:szCs w:val="15"/>
                <w:highlight w:val="none"/>
                <w:lang w:val="en-US" w:eastAsia="zh-CN"/>
              </w:rPr>
              <w:t>〕5号</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环评文件类型</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rPr>
              <w:t>环境影响报告</w:t>
            </w:r>
            <w:r>
              <w:rPr>
                <w:rFonts w:hint="default" w:ascii="Times New Roman" w:hAnsi="Times New Roman" w:cs="Times New Roman"/>
                <w:color w:val="auto"/>
                <w:sz w:val="15"/>
                <w:szCs w:val="15"/>
                <w:highlight w:val="none"/>
                <w:lang w:eastAsia="zh-CN"/>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开工日期</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2019</w:t>
            </w:r>
            <w:r>
              <w:rPr>
                <w:rFonts w:hint="default" w:ascii="Times New Roman" w:hAnsi="Times New Roman" w:eastAsia="宋体" w:cs="Times New Roman"/>
                <w:color w:val="auto"/>
                <w:sz w:val="15"/>
                <w:szCs w:val="15"/>
                <w:highlight w:val="none"/>
              </w:rPr>
              <w:t>年</w:t>
            </w:r>
            <w:r>
              <w:rPr>
                <w:rFonts w:hint="eastAsia" w:ascii="Times New Roman" w:hAnsi="Times New Roman" w:cs="Times New Roman"/>
                <w:color w:val="auto"/>
                <w:sz w:val="15"/>
                <w:szCs w:val="15"/>
                <w:highlight w:val="none"/>
                <w:lang w:val="en-US" w:eastAsia="zh-CN"/>
              </w:rPr>
              <w:t>10</w:t>
            </w:r>
            <w:r>
              <w:rPr>
                <w:rFonts w:hint="default" w:ascii="Times New Roman" w:hAnsi="Times New Roman" w:eastAsia="宋体" w:cs="Times New Roman"/>
                <w:color w:val="auto"/>
                <w:sz w:val="15"/>
                <w:szCs w:val="15"/>
                <w:highlight w:val="none"/>
              </w:rPr>
              <w:t>月</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竣工日期</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2021</w:t>
            </w:r>
            <w:r>
              <w:rPr>
                <w:rFonts w:hint="default" w:ascii="Times New Roman" w:hAnsi="Times New Roman" w:eastAsia="宋体" w:cs="Times New Roman"/>
                <w:color w:val="auto"/>
                <w:sz w:val="15"/>
                <w:szCs w:val="15"/>
                <w:highlight w:val="none"/>
              </w:rPr>
              <w:t>年</w:t>
            </w:r>
            <w:r>
              <w:rPr>
                <w:rFonts w:hint="eastAsia" w:ascii="Times New Roman" w:hAnsi="Times New Roman" w:cs="Times New Roman"/>
                <w:color w:val="auto"/>
                <w:sz w:val="15"/>
                <w:szCs w:val="15"/>
                <w:highlight w:val="none"/>
                <w:lang w:val="en-US" w:eastAsia="zh-CN"/>
              </w:rPr>
              <w:t>4</w:t>
            </w:r>
            <w:r>
              <w:rPr>
                <w:rFonts w:hint="default" w:ascii="Times New Roman" w:hAnsi="Times New Roman" w:eastAsia="宋体" w:cs="Times New Roman"/>
                <w:color w:val="auto"/>
                <w:sz w:val="15"/>
                <w:szCs w:val="15"/>
                <w:highlight w:val="none"/>
              </w:rPr>
              <w:t>月</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排污许可证申领时间</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eastAsia" w:ascii="Times New Roman" w:hAnsi="Times New Roman" w:eastAsia="宋体" w:cs="Times New Roman"/>
                <w:color w:val="auto"/>
                <w:sz w:val="15"/>
                <w:szCs w:val="15"/>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环保设施设计单位</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b w:val="0"/>
                <w:bCs/>
                <w:color w:val="auto"/>
                <w:kern w:val="2"/>
                <w:sz w:val="15"/>
                <w:szCs w:val="15"/>
                <w:u w:val="none"/>
                <w:lang w:eastAsia="zh-CN"/>
              </w:rPr>
              <w:t>张家界发发工程机械有限公司</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环保设施施工单位</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b w:val="0"/>
                <w:bCs/>
                <w:color w:val="auto"/>
                <w:kern w:val="2"/>
                <w:sz w:val="15"/>
                <w:szCs w:val="15"/>
                <w:u w:val="none"/>
                <w:lang w:eastAsia="zh-CN"/>
              </w:rPr>
              <w:t>张家界发发工程机械有限公司</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本工程排污许可证编号</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验收单位</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湖南蓝科检测评价有限公司</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环保设施监测单位</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lang w:val="en-US" w:eastAsia="zh-CN"/>
              </w:rPr>
              <w:t>湖南蓝科检测评价有限公司</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验收监测时工况</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投资总概算（万元）</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color w:val="auto"/>
                <w:highlight w:val="none"/>
                <w:lang w:val="en-US" w:eastAsia="zh-CN"/>
              </w:rPr>
            </w:pPr>
            <w:r>
              <w:rPr>
                <w:rFonts w:hint="eastAsia" w:ascii="Times New Roman" w:hAnsi="Times New Roman" w:cs="Times New Roman"/>
                <w:color w:val="auto"/>
                <w:sz w:val="15"/>
                <w:szCs w:val="15"/>
                <w:highlight w:val="none"/>
                <w:lang w:val="en-US" w:eastAsia="zh-CN"/>
              </w:rPr>
              <w:t>200</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环保投资总概算(万元)</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39.1</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所占比例（%）</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实际总投资（万元）</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60</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实际环保投资 (万元)</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10.2</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所占比例(%）</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废水治理（万元）</w:t>
            </w:r>
          </w:p>
        </w:tc>
        <w:tc>
          <w:tcPr>
            <w:tcW w:w="712" w:type="dxa"/>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2</w:t>
            </w:r>
          </w:p>
        </w:tc>
        <w:tc>
          <w:tcPr>
            <w:tcW w:w="1280" w:type="dxa"/>
            <w:gridSpan w:val="3"/>
            <w:shd w:val="clear" w:color="auto" w:fill="B2B2B2"/>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废气治理（万元）</w:t>
            </w:r>
          </w:p>
        </w:tc>
        <w:tc>
          <w:tcPr>
            <w:tcW w:w="853" w:type="dxa"/>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6</w:t>
            </w:r>
          </w:p>
        </w:tc>
        <w:tc>
          <w:tcPr>
            <w:tcW w:w="1280" w:type="dxa"/>
            <w:gridSpan w:val="2"/>
            <w:shd w:val="clear" w:color="auto" w:fill="B2B2B2"/>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噪声治理(万元)</w:t>
            </w:r>
          </w:p>
        </w:tc>
        <w:tc>
          <w:tcPr>
            <w:tcW w:w="570" w:type="dxa"/>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固体废物治理（万元）</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1.2</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绿化及生态（万元 ）</w:t>
            </w:r>
          </w:p>
        </w:tc>
        <w:tc>
          <w:tcPr>
            <w:tcW w:w="765" w:type="dxa"/>
            <w:gridSpan w:val="2"/>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w:t>
            </w:r>
          </w:p>
        </w:tc>
        <w:tc>
          <w:tcPr>
            <w:tcW w:w="970" w:type="dxa"/>
            <w:gridSpan w:val="2"/>
            <w:shd w:val="clear" w:color="auto" w:fill="B2B2B2"/>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其他（万元）</w:t>
            </w:r>
          </w:p>
        </w:tc>
        <w:tc>
          <w:tcPr>
            <w:tcW w:w="739" w:type="dxa"/>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9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新增废水处理设施能力</w:t>
            </w:r>
          </w:p>
        </w:tc>
        <w:tc>
          <w:tcPr>
            <w:tcW w:w="4695" w:type="dxa"/>
            <w:gridSpan w:val="8"/>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lang w:val="en-US" w:eastAsia="zh-CN"/>
              </w:rPr>
              <w:t>/</w:t>
            </w:r>
          </w:p>
        </w:tc>
        <w:tc>
          <w:tcPr>
            <w:tcW w:w="1850" w:type="dxa"/>
            <w:gridSpan w:val="3"/>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新增废气处理设施能力</w:t>
            </w:r>
          </w:p>
        </w:tc>
        <w:tc>
          <w:tcPr>
            <w:tcW w:w="2715" w:type="dxa"/>
            <w:gridSpan w:val="3"/>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年平均工作时间</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413" w:type="dxa"/>
            <w:gridSpan w:val="4"/>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运营单位</w:t>
            </w:r>
          </w:p>
        </w:tc>
        <w:tc>
          <w:tcPr>
            <w:tcW w:w="4125" w:type="dxa"/>
            <w:gridSpan w:val="7"/>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eastAsia" w:ascii="Times New Roman" w:hAnsi="Times New Roman" w:cs="Times New Roman"/>
                <w:b w:val="0"/>
                <w:bCs/>
                <w:color w:val="auto"/>
                <w:kern w:val="2"/>
                <w:sz w:val="15"/>
                <w:szCs w:val="15"/>
                <w:u w:val="none"/>
                <w:lang w:eastAsia="zh-CN"/>
              </w:rPr>
              <w:t>张家界发发工程机械有限公司</w:t>
            </w:r>
          </w:p>
        </w:tc>
        <w:tc>
          <w:tcPr>
            <w:tcW w:w="3215" w:type="dxa"/>
            <w:gridSpan w:val="5"/>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运营单位社会统一信用代码(或组织机构代码)</w:t>
            </w:r>
          </w:p>
        </w:tc>
        <w:tc>
          <w:tcPr>
            <w:tcW w:w="1920" w:type="dxa"/>
            <w:gridSpan w:val="2"/>
            <w:shd w:val="clear" w:color="auto" w:fill="auto"/>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91430800MA4Q9PK7XN</w:t>
            </w:r>
          </w:p>
        </w:tc>
        <w:tc>
          <w:tcPr>
            <w:tcW w:w="1649" w:type="dxa"/>
            <w:gridSpan w:val="2"/>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验收时间</w:t>
            </w:r>
          </w:p>
        </w:tc>
        <w:tc>
          <w:tcPr>
            <w:tcW w:w="2474" w:type="dxa"/>
            <w:gridSpan w:val="5"/>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2022年7月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restart"/>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污染物排放达标与总量控制（工业建设项目详填）</w:t>
            </w:r>
          </w:p>
        </w:tc>
        <w:tc>
          <w:tcPr>
            <w:tcW w:w="1848"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污染物</w:t>
            </w:r>
          </w:p>
        </w:tc>
        <w:tc>
          <w:tcPr>
            <w:tcW w:w="854"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原有排放量(1)</w:t>
            </w:r>
          </w:p>
        </w:tc>
        <w:tc>
          <w:tcPr>
            <w:tcW w:w="1136"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本期工程实际排放浓度(2)</w:t>
            </w:r>
          </w:p>
        </w:tc>
        <w:tc>
          <w:tcPr>
            <w:tcW w:w="1140" w:type="dxa"/>
            <w:gridSpan w:val="3"/>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本期工程允许排放浓度(3)</w:t>
            </w:r>
          </w:p>
        </w:tc>
        <w:tc>
          <w:tcPr>
            <w:tcW w:w="995"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本期工程产生量(4)</w:t>
            </w:r>
          </w:p>
        </w:tc>
        <w:tc>
          <w:tcPr>
            <w:tcW w:w="1138"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本期工程自身削减量(5)</w:t>
            </w:r>
          </w:p>
        </w:tc>
        <w:tc>
          <w:tcPr>
            <w:tcW w:w="1137"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本期工程实际排放量(6)</w:t>
            </w:r>
          </w:p>
        </w:tc>
        <w:tc>
          <w:tcPr>
            <w:tcW w:w="1138" w:type="dxa"/>
            <w:gridSpan w:val="3"/>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本期工程核定排放总量(7)</w:t>
            </w:r>
          </w:p>
        </w:tc>
        <w:tc>
          <w:tcPr>
            <w:tcW w:w="1722"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本期工程“以新带老”削减量(8)</w:t>
            </w:r>
          </w:p>
        </w:tc>
        <w:tc>
          <w:tcPr>
            <w:tcW w:w="934"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全厂实际排放总量(9)</w:t>
            </w:r>
          </w:p>
        </w:tc>
        <w:tc>
          <w:tcPr>
            <w:tcW w:w="998"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全厂核定排放总量(10)</w:t>
            </w:r>
          </w:p>
        </w:tc>
        <w:tc>
          <w:tcPr>
            <w:tcW w:w="1191"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区域平衡替代削减量(11)</w:t>
            </w:r>
          </w:p>
        </w:tc>
        <w:tc>
          <w:tcPr>
            <w:tcW w:w="1000"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废水</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化学需氧量</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氨氮</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石油类</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废气</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二氧化硫</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722"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烟尘</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工业粉尘</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氮氧化物</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722"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848"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工业固体废物</w:t>
            </w: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restart"/>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与项目有关的其他特征污染物</w:t>
            </w:r>
          </w:p>
        </w:tc>
        <w:tc>
          <w:tcPr>
            <w:tcW w:w="852" w:type="dxa"/>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852" w:type="dxa"/>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gridSpan w:val="2"/>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continue"/>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852" w:type="dxa"/>
            <w:shd w:val="clear" w:color="auto" w:fill="C0C0C0"/>
            <w:vAlign w:val="center"/>
          </w:tcPr>
          <w:p>
            <w:pPr>
              <w:pageBreakBefore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854"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2"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34" w:type="dxa"/>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00" w:type="dxa"/>
            <w:gridSpan w:val="2"/>
            <w:vAlign w:val="center"/>
          </w:tcPr>
          <w:p>
            <w:pPr>
              <w:pStyle w:val="45"/>
              <w:pageBreakBefore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796" w:type="dxa"/>
            <w:gridSpan w:val="25"/>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注：1、排放增减量：（+）表示增加，（-）表示减少</w:t>
            </w:r>
            <w:r>
              <w:rPr>
                <w:rFonts w:hint="default" w:ascii="Times New Roman" w:hAnsi="Times New Roman" w:eastAsia="宋体" w:cs="Times New Roman"/>
                <w:color w:val="auto"/>
                <w:kern w:val="0"/>
                <w:sz w:val="15"/>
                <w:szCs w:val="15"/>
                <w:highlight w:val="none"/>
                <w:lang w:eastAsia="zh-CN"/>
              </w:rPr>
              <w:t>；</w:t>
            </w:r>
            <w:r>
              <w:rPr>
                <w:rFonts w:hint="default" w:ascii="Times New Roman" w:hAnsi="Times New Roman" w:eastAsia="宋体" w:cs="Times New Roman"/>
                <w:color w:val="auto"/>
                <w:kern w:val="0"/>
                <w:sz w:val="15"/>
                <w:szCs w:val="15"/>
                <w:highlight w:val="none"/>
                <w:lang w:val="en-US" w:eastAsia="zh-CN"/>
              </w:rPr>
              <w:t xml:space="preserve"> </w:t>
            </w:r>
            <w:r>
              <w:rPr>
                <w:rFonts w:hint="default" w:ascii="Times New Roman" w:hAnsi="Times New Roman" w:eastAsia="宋体" w:cs="Times New Roman"/>
                <w:color w:val="auto"/>
                <w:kern w:val="0"/>
                <w:sz w:val="15"/>
                <w:szCs w:val="15"/>
                <w:highlight w:val="none"/>
              </w:rPr>
              <w:t>2、(12)=(6)-(8)-(11)，（9）= (4)-(5)-(8)- (11) +（1）</w:t>
            </w:r>
            <w:r>
              <w:rPr>
                <w:rFonts w:hint="default" w:ascii="Times New Roman" w:hAnsi="Times New Roman" w:eastAsia="宋体" w:cs="Times New Roman"/>
                <w:color w:val="auto"/>
                <w:kern w:val="0"/>
                <w:sz w:val="15"/>
                <w:szCs w:val="15"/>
                <w:highlight w:val="none"/>
                <w:lang w:eastAsia="zh-CN"/>
              </w:rPr>
              <w:t>；</w:t>
            </w:r>
            <w:r>
              <w:rPr>
                <w:rFonts w:hint="default" w:ascii="Times New Roman" w:hAnsi="Times New Roman" w:eastAsia="宋体" w:cs="Times New Roman"/>
                <w:color w:val="auto"/>
                <w:kern w:val="0"/>
                <w:sz w:val="15"/>
                <w:szCs w:val="15"/>
                <w:highlight w:val="none"/>
                <w:lang w:val="en-US" w:eastAsia="zh-CN"/>
              </w:rPr>
              <w:t xml:space="preserve"> </w:t>
            </w:r>
            <w:r>
              <w:rPr>
                <w:rFonts w:hint="default" w:ascii="Times New Roman" w:hAnsi="Times New Roman" w:eastAsia="宋体" w:cs="Times New Roman"/>
                <w:color w:val="auto"/>
                <w:kern w:val="0"/>
                <w:sz w:val="15"/>
                <w:szCs w:val="15"/>
                <w:highlight w:val="none"/>
              </w:rPr>
              <w:t>3、计量单位：废水排放量——万吨/年；废气排放量——万标立方米/年；工业固体废物排放量——万吨/年； 水污染物排放浓度——毫克/升；大气污染物排放浓度——毫克/立方米；水污染物排放量——吨/年；大气污染物排放量——</w:t>
            </w:r>
            <w:r>
              <w:rPr>
                <w:rFonts w:hint="default" w:ascii="Times New Roman" w:hAnsi="Times New Roman" w:eastAsia="宋体" w:cs="Times New Roman"/>
                <w:color w:val="auto"/>
                <w:kern w:val="0"/>
                <w:sz w:val="15"/>
                <w:szCs w:val="15"/>
                <w:highlight w:val="none"/>
                <w:lang w:eastAsia="zh-CN"/>
              </w:rPr>
              <w:t>吨</w:t>
            </w:r>
            <w:r>
              <w:rPr>
                <w:rFonts w:hint="default" w:ascii="Times New Roman" w:hAnsi="Times New Roman" w:eastAsia="宋体" w:cs="Times New Roman"/>
                <w:color w:val="auto"/>
                <w:kern w:val="0"/>
                <w:sz w:val="15"/>
                <w:szCs w:val="15"/>
                <w:highlight w:val="none"/>
                <w:lang w:val="en-US" w:eastAsia="zh-CN"/>
              </w:rPr>
              <w:t>/</w:t>
            </w:r>
            <w:r>
              <w:rPr>
                <w:rFonts w:hint="default" w:ascii="Times New Roman" w:hAnsi="Times New Roman" w:eastAsia="宋体" w:cs="Times New Roman"/>
                <w:color w:val="auto"/>
                <w:kern w:val="0"/>
                <w:sz w:val="15"/>
                <w:szCs w:val="15"/>
                <w:highlight w:val="none"/>
              </w:rPr>
              <w:t>年</w:t>
            </w:r>
          </w:p>
        </w:tc>
      </w:tr>
    </w:tbl>
    <w:p>
      <w:pP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br w:type="page"/>
      </w:r>
    </w:p>
    <w:p>
      <w:pPr>
        <w:jc w:val="both"/>
        <w:rPr>
          <w:rFonts w:hint="eastAsia" w:ascii="Times New Roman" w:hAnsi="Times New Roman" w:cs="Times New Roman"/>
          <w:color w:val="auto"/>
          <w:highlight w:val="none"/>
          <w:lang w:val="en-US" w:eastAsia="zh-CN"/>
        </w:rPr>
        <w:sectPr>
          <w:headerReference r:id="rId15" w:type="default"/>
          <w:footerReference r:id="rId16" w:type="default"/>
          <w:pgSz w:w="16838" w:h="11906" w:orient="landscape"/>
          <w:pgMar w:top="567" w:right="873" w:bottom="567" w:left="873"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bookmarkStart w:id="699" w:name="_GoBack"/>
      <w:bookmarkEnd w:id="699"/>
    </w:p>
    <w:p>
      <w:pPr>
        <w:keepNext w:val="0"/>
        <w:keepLines w:val="0"/>
        <w:pageBreakBefore w:val="0"/>
        <w:widowControl w:val="0"/>
        <w:kinsoku/>
        <w:wordWrap/>
        <w:overflowPunct/>
        <w:topLinePunct w:val="0"/>
        <w:autoSpaceDE w:val="0"/>
        <w:autoSpaceDN w:val="0"/>
        <w:bidi w:val="0"/>
        <w:adjustRightInd/>
        <w:snapToGrid w:val="0"/>
        <w:spacing w:before="0" w:after="0" w:line="240" w:lineRule="auto"/>
        <w:ind w:right="0"/>
        <w:jc w:val="both"/>
        <w:textAlignment w:val="auto"/>
        <w:outlineLvl w:val="9"/>
        <w:rPr>
          <w:rFonts w:hint="default" w:ascii="Times New Roman" w:hAnsi="Times New Roman" w:cs="Times New Roman"/>
          <w:snapToGrid w:val="0"/>
          <w:color w:val="auto"/>
          <w:sz w:val="24"/>
          <w:lang w:val="en-US" w:eastAsia="zh-CN"/>
        </w:rPr>
      </w:pPr>
    </w:p>
    <w:sectPr>
      <w:headerReference r:id="rId17" w:type="default"/>
      <w:pgSz w:w="11906" w:h="16838"/>
      <w:pgMar w:top="1474" w:right="1440" w:bottom="1701" w:left="144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新宋体-18030">
    <w:altName w:val="宋体"/>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Times New Roman Regular">
    <w:altName w:val="Arial"/>
    <w:panose1 w:val="00000000000000000000"/>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left" w:pos="7026"/>
        <w:tab w:val="clear" w:pos="8306"/>
      </w:tabs>
      <w:rPr>
        <w:rFonts w:hint="eastAsia" w:asciiTheme="minorEastAsia" w:hAnsiTheme="minorEastAsia" w:eastAsiaTheme="minorEastAsia" w:cstheme="minorEastAsia"/>
        <w:sz w:val="18"/>
        <w:szCs w:val="18"/>
      </w:rPr>
    </w:pPr>
    <w:r>
      <w:rPr>
        <w:rFonts w:hint="eastAsia" w:ascii="仿宋_GB2312" w:hAnsi="仿宋_GB2312" w:eastAsia="仿宋_GB2312" w:cs="仿宋_GB2312"/>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p>
                </w:txbxContent>
              </v:textbox>
            </v:shape>
          </w:pict>
        </mc:Fallback>
      </mc:AlternateContent>
    </w:r>
    <w:r>
      <w:rPr>
        <w:rFonts w:hint="eastAsia" w:asciiTheme="minorEastAsia" w:hAnsiTheme="minorEastAsia" w:eastAsiaTheme="minorEastAsia" w:cstheme="minorEastAsia"/>
        <w:color w:val="auto"/>
        <w:sz w:val="18"/>
        <w:szCs w:val="18"/>
        <w:lang w:val="en-US" w:eastAsia="zh-CN" w:bidi="ar-SA"/>
      </w:rPr>
      <w:t xml:space="preserve">                                         </w:t>
    </w:r>
    <w:r>
      <w:rPr>
        <w:rFonts w:hint="eastAsia" w:asciiTheme="minorEastAsia" w:hAnsiTheme="minorEastAsia" w:eastAsiaTheme="minorEastAsia" w:cstheme="minorEastAsia"/>
        <w:color w:val="auto"/>
        <w:sz w:val="18"/>
        <w:szCs w:val="18"/>
        <w:lang w:val="en-US" w:eastAsia="zh-CN" w:bidi="ar-S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left" w:pos="7026"/>
        <w:tab w:val="clear" w:pos="8306"/>
      </w:tabs>
      <w:rPr>
        <w:rFonts w:hint="eastAsia" w:asciiTheme="minorEastAsia" w:hAnsiTheme="minorEastAsia" w:eastAsiaTheme="minorEastAsia" w:cstheme="minorEastAsia"/>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仿宋_GB2312" w:hAnsi="仿宋_GB2312" w:eastAsia="仿宋_GB2312" w:cs="仿宋_GB2312"/>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p>
                </w:txbxContent>
              </v:textbox>
            </v:shape>
          </w:pict>
        </mc:Fallback>
      </mc:AlternateContent>
    </w:r>
    <w:r>
      <w:rPr>
        <w:rFonts w:hint="eastAsia" w:asciiTheme="minorEastAsia" w:hAnsiTheme="minorEastAsia" w:eastAsiaTheme="minorEastAsia" w:cstheme="minorEastAsia"/>
        <w:color w:val="auto"/>
        <w:sz w:val="18"/>
        <w:szCs w:val="18"/>
        <w:lang w:val="en-US" w:eastAsia="zh-CN" w:bidi="ar-SA"/>
      </w:rPr>
      <w:t xml:space="preserve">                                         </w:t>
    </w:r>
    <w:r>
      <w:rPr>
        <w:rFonts w:hint="eastAsia" w:asciiTheme="minorEastAsia" w:hAnsiTheme="minorEastAsia" w:eastAsiaTheme="minorEastAsia" w:cstheme="minorEastAsia"/>
        <w:color w:val="auto"/>
        <w:sz w:val="18"/>
        <w:szCs w:val="18"/>
        <w:lang w:val="en-US" w:eastAsia="zh-CN" w:bidi="ar-S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left" w:pos="7026"/>
        <w:tab w:val="clear" w:pos="8306"/>
      </w:tabs>
      <w:rPr>
        <w:rFonts w:hint="eastAsia" w:asciiTheme="minorEastAsia" w:hAnsiTheme="minorEastAsia" w:eastAsiaTheme="minorEastAsia" w:cstheme="minorEastAsia"/>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仿宋_GB2312" w:hAnsi="仿宋_GB2312" w:eastAsia="仿宋_GB2312" w:cs="仿宋_GB2312"/>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21"/>
                      <w:rPr>
                        <w:rFonts w:hint="eastAsia" w:eastAsia="宋体"/>
                        <w:lang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asciiTheme="minorEastAsia" w:hAnsiTheme="minorEastAsia" w:eastAsiaTheme="minorEastAsia" w:cstheme="minorEastAsia"/>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47</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rPr>
        <w:rFonts w:hint="eastAsia" w:asciiTheme="minorEastAsia" w:hAnsiTheme="minorEastAsia" w:eastAsiaTheme="minorEastAsia" w:cstheme="minorEastAsia"/>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sz w:val="15"/>
        <w:szCs w:val="15"/>
        <w:u w:val="single"/>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sz w:val="15"/>
        <w:szCs w:val="15"/>
        <w:lang w:val="en-US"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sz w:val="15"/>
        <w:szCs w:val="15"/>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sz w:val="15"/>
        <w:szCs w:val="15"/>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25D1BE"/>
    <w:multiLevelType w:val="singleLevel"/>
    <w:tmpl w:val="E625D1BE"/>
    <w:lvl w:ilvl="0" w:tentative="0">
      <w:start w:val="1"/>
      <w:numFmt w:val="decimal"/>
      <w:suff w:val="nothing"/>
      <w:lvlText w:val="（%1）"/>
      <w:lvlJc w:val="left"/>
    </w:lvl>
  </w:abstractNum>
  <w:abstractNum w:abstractNumId="1">
    <w:nsid w:val="2A3B59E7"/>
    <w:multiLevelType w:val="singleLevel"/>
    <w:tmpl w:val="2A3B59E7"/>
    <w:lvl w:ilvl="0" w:tentative="0">
      <w:start w:val="1"/>
      <w:numFmt w:val="chineseCounting"/>
      <w:suff w:val="nothing"/>
      <w:lvlText w:val="%1、"/>
      <w:lvlJc w:val="left"/>
      <w:rPr>
        <w:rFonts w:hint="eastAsia"/>
      </w:rPr>
    </w:lvl>
  </w:abstractNum>
  <w:abstractNum w:abstractNumId="2">
    <w:nsid w:val="59E5B8FF"/>
    <w:multiLevelType w:val="multilevel"/>
    <w:tmpl w:val="59E5B8F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4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3">
    <w:nsid w:val="5F96DD5F"/>
    <w:multiLevelType w:val="singleLevel"/>
    <w:tmpl w:val="5F96DD5F"/>
    <w:lvl w:ilvl="0" w:tentative="0">
      <w:start w:val="1"/>
      <w:numFmt w:val="chineseCounting"/>
      <w:suff w:val="space"/>
      <w:lvlText w:val="第%1部分"/>
      <w:lvlJc w:val="left"/>
      <w:rPr>
        <w:rFonts w:hint="eastAsia"/>
        <w:b/>
        <w:bCs/>
      </w:rPr>
    </w:lvl>
  </w:abstractNum>
  <w:num w:numId="1">
    <w:abstractNumId w:val="2"/>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8"/>
  <w:displayHorizontalDrawingGridEvery w:val="1"/>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zOTQ3OTljMTBjY2Q2YTI0MTE0MTdhNWEzNzVjZDUifQ=="/>
  </w:docVars>
  <w:rsids>
    <w:rsidRoot w:val="00172A27"/>
    <w:rsid w:val="002E683D"/>
    <w:rsid w:val="003A5BCF"/>
    <w:rsid w:val="00847DE1"/>
    <w:rsid w:val="00895627"/>
    <w:rsid w:val="00BA5E18"/>
    <w:rsid w:val="00E139B5"/>
    <w:rsid w:val="0100748C"/>
    <w:rsid w:val="010A22A3"/>
    <w:rsid w:val="018954AA"/>
    <w:rsid w:val="01F32BB3"/>
    <w:rsid w:val="01FD5B11"/>
    <w:rsid w:val="02160893"/>
    <w:rsid w:val="02303778"/>
    <w:rsid w:val="027D6484"/>
    <w:rsid w:val="02936452"/>
    <w:rsid w:val="029A36D7"/>
    <w:rsid w:val="02D100E2"/>
    <w:rsid w:val="02D44AB3"/>
    <w:rsid w:val="02DF7110"/>
    <w:rsid w:val="0357406A"/>
    <w:rsid w:val="03607D2D"/>
    <w:rsid w:val="03AA5CAD"/>
    <w:rsid w:val="03B844E0"/>
    <w:rsid w:val="03C70493"/>
    <w:rsid w:val="045D2A12"/>
    <w:rsid w:val="046D0336"/>
    <w:rsid w:val="047A3F9B"/>
    <w:rsid w:val="04956A61"/>
    <w:rsid w:val="04EC5634"/>
    <w:rsid w:val="052C6288"/>
    <w:rsid w:val="0587395F"/>
    <w:rsid w:val="05AF5900"/>
    <w:rsid w:val="05E05972"/>
    <w:rsid w:val="05F23374"/>
    <w:rsid w:val="06441004"/>
    <w:rsid w:val="06462AAD"/>
    <w:rsid w:val="066109AB"/>
    <w:rsid w:val="066C662D"/>
    <w:rsid w:val="067E0574"/>
    <w:rsid w:val="06FA2EAB"/>
    <w:rsid w:val="06FF3C3D"/>
    <w:rsid w:val="070C0A28"/>
    <w:rsid w:val="07147F6F"/>
    <w:rsid w:val="073266BB"/>
    <w:rsid w:val="07767A6D"/>
    <w:rsid w:val="078D59DA"/>
    <w:rsid w:val="07942566"/>
    <w:rsid w:val="07B143B7"/>
    <w:rsid w:val="07ED2AE0"/>
    <w:rsid w:val="07F81C7F"/>
    <w:rsid w:val="080C1231"/>
    <w:rsid w:val="082671BA"/>
    <w:rsid w:val="08305436"/>
    <w:rsid w:val="08517143"/>
    <w:rsid w:val="085E2B08"/>
    <w:rsid w:val="08A93F9E"/>
    <w:rsid w:val="08D030DD"/>
    <w:rsid w:val="08FB1C89"/>
    <w:rsid w:val="090A6517"/>
    <w:rsid w:val="097E77DE"/>
    <w:rsid w:val="09965CB2"/>
    <w:rsid w:val="09D95FBD"/>
    <w:rsid w:val="0A265B4A"/>
    <w:rsid w:val="0A4E7763"/>
    <w:rsid w:val="0A68280F"/>
    <w:rsid w:val="0A831B78"/>
    <w:rsid w:val="0A9226A7"/>
    <w:rsid w:val="0ADB0F46"/>
    <w:rsid w:val="0AE246E8"/>
    <w:rsid w:val="0AE87F00"/>
    <w:rsid w:val="0AED39C9"/>
    <w:rsid w:val="0B0C7351"/>
    <w:rsid w:val="0B3460A8"/>
    <w:rsid w:val="0B3A4983"/>
    <w:rsid w:val="0B583288"/>
    <w:rsid w:val="0BA05522"/>
    <w:rsid w:val="0BBF4311"/>
    <w:rsid w:val="0BCB5021"/>
    <w:rsid w:val="0C000D9A"/>
    <w:rsid w:val="0C34165B"/>
    <w:rsid w:val="0C8252C7"/>
    <w:rsid w:val="0C8A1234"/>
    <w:rsid w:val="0CA6496A"/>
    <w:rsid w:val="0CC4027B"/>
    <w:rsid w:val="0D056424"/>
    <w:rsid w:val="0D122F0E"/>
    <w:rsid w:val="0D4F5606"/>
    <w:rsid w:val="0D61003D"/>
    <w:rsid w:val="0DDF30B7"/>
    <w:rsid w:val="0DE7498C"/>
    <w:rsid w:val="0E4B5EA1"/>
    <w:rsid w:val="0E655447"/>
    <w:rsid w:val="0E705836"/>
    <w:rsid w:val="0E934B38"/>
    <w:rsid w:val="0E947473"/>
    <w:rsid w:val="0EBB3E2E"/>
    <w:rsid w:val="0F331CF8"/>
    <w:rsid w:val="0F451379"/>
    <w:rsid w:val="0F8939B6"/>
    <w:rsid w:val="0F911607"/>
    <w:rsid w:val="0F9508E6"/>
    <w:rsid w:val="0FBB4F98"/>
    <w:rsid w:val="0FEB2DA3"/>
    <w:rsid w:val="102A2753"/>
    <w:rsid w:val="10473A9D"/>
    <w:rsid w:val="10492678"/>
    <w:rsid w:val="10535A95"/>
    <w:rsid w:val="10561D41"/>
    <w:rsid w:val="107A6F37"/>
    <w:rsid w:val="10BC5456"/>
    <w:rsid w:val="10BF1701"/>
    <w:rsid w:val="10D33773"/>
    <w:rsid w:val="11022E45"/>
    <w:rsid w:val="110244C3"/>
    <w:rsid w:val="1153164D"/>
    <w:rsid w:val="11A57933"/>
    <w:rsid w:val="11C626B9"/>
    <w:rsid w:val="11F06130"/>
    <w:rsid w:val="128B10C0"/>
    <w:rsid w:val="129A42BA"/>
    <w:rsid w:val="12D71263"/>
    <w:rsid w:val="12F5013D"/>
    <w:rsid w:val="130105E0"/>
    <w:rsid w:val="130A4DC8"/>
    <w:rsid w:val="131A6B4E"/>
    <w:rsid w:val="13487E26"/>
    <w:rsid w:val="136B7D0D"/>
    <w:rsid w:val="13D02C8D"/>
    <w:rsid w:val="13DF6375"/>
    <w:rsid w:val="13FA2C07"/>
    <w:rsid w:val="14016A52"/>
    <w:rsid w:val="142F6D07"/>
    <w:rsid w:val="143302AE"/>
    <w:rsid w:val="145421C3"/>
    <w:rsid w:val="14571C58"/>
    <w:rsid w:val="145D2575"/>
    <w:rsid w:val="14A6362C"/>
    <w:rsid w:val="14BA6607"/>
    <w:rsid w:val="14FC2540"/>
    <w:rsid w:val="153101E4"/>
    <w:rsid w:val="1538723D"/>
    <w:rsid w:val="15564EEF"/>
    <w:rsid w:val="15933AB2"/>
    <w:rsid w:val="15BB2ABF"/>
    <w:rsid w:val="15C22F85"/>
    <w:rsid w:val="15CB445A"/>
    <w:rsid w:val="15D80F21"/>
    <w:rsid w:val="15F57E58"/>
    <w:rsid w:val="16036858"/>
    <w:rsid w:val="160A3EBE"/>
    <w:rsid w:val="161252AF"/>
    <w:rsid w:val="163A03C7"/>
    <w:rsid w:val="168126DD"/>
    <w:rsid w:val="16FA357E"/>
    <w:rsid w:val="170E08C3"/>
    <w:rsid w:val="17562ED8"/>
    <w:rsid w:val="176453A5"/>
    <w:rsid w:val="17751F10"/>
    <w:rsid w:val="177C0C19"/>
    <w:rsid w:val="17DE75BE"/>
    <w:rsid w:val="1820136C"/>
    <w:rsid w:val="183179C2"/>
    <w:rsid w:val="184F2AEA"/>
    <w:rsid w:val="18745BBB"/>
    <w:rsid w:val="189C43EF"/>
    <w:rsid w:val="18A972E9"/>
    <w:rsid w:val="18AA431A"/>
    <w:rsid w:val="18C22758"/>
    <w:rsid w:val="18C72C10"/>
    <w:rsid w:val="18D52A9C"/>
    <w:rsid w:val="18F86689"/>
    <w:rsid w:val="190C6A7E"/>
    <w:rsid w:val="193D4F39"/>
    <w:rsid w:val="1952106D"/>
    <w:rsid w:val="196F05B3"/>
    <w:rsid w:val="198568DD"/>
    <w:rsid w:val="19921F1E"/>
    <w:rsid w:val="19B54A4D"/>
    <w:rsid w:val="19BF0EF3"/>
    <w:rsid w:val="19F31675"/>
    <w:rsid w:val="1A026F94"/>
    <w:rsid w:val="1A1F0C40"/>
    <w:rsid w:val="1A383E77"/>
    <w:rsid w:val="1A620F41"/>
    <w:rsid w:val="1A801485"/>
    <w:rsid w:val="1A8C0E10"/>
    <w:rsid w:val="1AA82A13"/>
    <w:rsid w:val="1ADB404C"/>
    <w:rsid w:val="1AE86E24"/>
    <w:rsid w:val="1AE90FCC"/>
    <w:rsid w:val="1AE91794"/>
    <w:rsid w:val="1B0061BF"/>
    <w:rsid w:val="1B04017A"/>
    <w:rsid w:val="1B671977"/>
    <w:rsid w:val="1C0A1359"/>
    <w:rsid w:val="1C8431EB"/>
    <w:rsid w:val="1CB40A6A"/>
    <w:rsid w:val="1CBC2DAC"/>
    <w:rsid w:val="1CF93DC1"/>
    <w:rsid w:val="1D204BAD"/>
    <w:rsid w:val="1D2B7DED"/>
    <w:rsid w:val="1D2E2CAE"/>
    <w:rsid w:val="1D3F30B9"/>
    <w:rsid w:val="1D5A0F23"/>
    <w:rsid w:val="1D8003C3"/>
    <w:rsid w:val="1DA777AD"/>
    <w:rsid w:val="1DF0236F"/>
    <w:rsid w:val="1E0A6619"/>
    <w:rsid w:val="1E1B0C33"/>
    <w:rsid w:val="1E2019F0"/>
    <w:rsid w:val="1E5258D7"/>
    <w:rsid w:val="1E720DF3"/>
    <w:rsid w:val="1E9D1315"/>
    <w:rsid w:val="1EF41904"/>
    <w:rsid w:val="1F097935"/>
    <w:rsid w:val="1F3C1B5B"/>
    <w:rsid w:val="1F486752"/>
    <w:rsid w:val="1F7843BF"/>
    <w:rsid w:val="1F8B79C8"/>
    <w:rsid w:val="1F915848"/>
    <w:rsid w:val="1FF444CB"/>
    <w:rsid w:val="1FF8152F"/>
    <w:rsid w:val="1FFC7C67"/>
    <w:rsid w:val="20452C91"/>
    <w:rsid w:val="204B177C"/>
    <w:rsid w:val="206D21E8"/>
    <w:rsid w:val="20754F07"/>
    <w:rsid w:val="209A3CDD"/>
    <w:rsid w:val="20B60568"/>
    <w:rsid w:val="20BE16CB"/>
    <w:rsid w:val="20E8500F"/>
    <w:rsid w:val="21134B3E"/>
    <w:rsid w:val="214B338D"/>
    <w:rsid w:val="215E133F"/>
    <w:rsid w:val="2177232B"/>
    <w:rsid w:val="217F2A61"/>
    <w:rsid w:val="21F4250F"/>
    <w:rsid w:val="2204101F"/>
    <w:rsid w:val="221B137E"/>
    <w:rsid w:val="22912B8C"/>
    <w:rsid w:val="23272A7F"/>
    <w:rsid w:val="23292806"/>
    <w:rsid w:val="232F2FF6"/>
    <w:rsid w:val="23485BDC"/>
    <w:rsid w:val="239230A0"/>
    <w:rsid w:val="239875CD"/>
    <w:rsid w:val="23B70FD5"/>
    <w:rsid w:val="23C20BC8"/>
    <w:rsid w:val="23C57732"/>
    <w:rsid w:val="23DC441F"/>
    <w:rsid w:val="24415A65"/>
    <w:rsid w:val="24424A8A"/>
    <w:rsid w:val="246B05CD"/>
    <w:rsid w:val="248465A5"/>
    <w:rsid w:val="24A350F0"/>
    <w:rsid w:val="24B4040A"/>
    <w:rsid w:val="24D52E37"/>
    <w:rsid w:val="24FF627D"/>
    <w:rsid w:val="25314C9A"/>
    <w:rsid w:val="25451240"/>
    <w:rsid w:val="254B1009"/>
    <w:rsid w:val="25747346"/>
    <w:rsid w:val="257749CB"/>
    <w:rsid w:val="257C6564"/>
    <w:rsid w:val="25813E3E"/>
    <w:rsid w:val="258E5BCE"/>
    <w:rsid w:val="25934BF4"/>
    <w:rsid w:val="25F51ABD"/>
    <w:rsid w:val="26136D2F"/>
    <w:rsid w:val="262260B1"/>
    <w:rsid w:val="263A683E"/>
    <w:rsid w:val="26411E1E"/>
    <w:rsid w:val="26443F19"/>
    <w:rsid w:val="26592FC9"/>
    <w:rsid w:val="26593587"/>
    <w:rsid w:val="267C0C2F"/>
    <w:rsid w:val="26AA0567"/>
    <w:rsid w:val="26D8670E"/>
    <w:rsid w:val="26E750D1"/>
    <w:rsid w:val="26F34027"/>
    <w:rsid w:val="27037FE4"/>
    <w:rsid w:val="276837B7"/>
    <w:rsid w:val="27814093"/>
    <w:rsid w:val="279F2133"/>
    <w:rsid w:val="27CE4B56"/>
    <w:rsid w:val="27DC0DB3"/>
    <w:rsid w:val="281073BA"/>
    <w:rsid w:val="281B01B8"/>
    <w:rsid w:val="2839100E"/>
    <w:rsid w:val="28425E45"/>
    <w:rsid w:val="284B0433"/>
    <w:rsid w:val="284B3ADE"/>
    <w:rsid w:val="2857696D"/>
    <w:rsid w:val="285C03B4"/>
    <w:rsid w:val="28605BA1"/>
    <w:rsid w:val="28760904"/>
    <w:rsid w:val="28877C41"/>
    <w:rsid w:val="288D78CB"/>
    <w:rsid w:val="28984C38"/>
    <w:rsid w:val="28DA019D"/>
    <w:rsid w:val="28F42E3C"/>
    <w:rsid w:val="290A194E"/>
    <w:rsid w:val="297173A2"/>
    <w:rsid w:val="29961913"/>
    <w:rsid w:val="29D179C0"/>
    <w:rsid w:val="29D65D0F"/>
    <w:rsid w:val="2A0223E2"/>
    <w:rsid w:val="2A10231F"/>
    <w:rsid w:val="2A1522CC"/>
    <w:rsid w:val="2AAA15F2"/>
    <w:rsid w:val="2AB85460"/>
    <w:rsid w:val="2AB93DAC"/>
    <w:rsid w:val="2ACB5B09"/>
    <w:rsid w:val="2AFE63DD"/>
    <w:rsid w:val="2B0A192A"/>
    <w:rsid w:val="2B146F61"/>
    <w:rsid w:val="2B42420B"/>
    <w:rsid w:val="2B874312"/>
    <w:rsid w:val="2BAD3712"/>
    <w:rsid w:val="2C0B3826"/>
    <w:rsid w:val="2C166966"/>
    <w:rsid w:val="2C3839CF"/>
    <w:rsid w:val="2C4C7D08"/>
    <w:rsid w:val="2C6344E8"/>
    <w:rsid w:val="2C9F2089"/>
    <w:rsid w:val="2CA07BB5"/>
    <w:rsid w:val="2D025580"/>
    <w:rsid w:val="2D125BA4"/>
    <w:rsid w:val="2D5F690A"/>
    <w:rsid w:val="2D65590C"/>
    <w:rsid w:val="2D914CD4"/>
    <w:rsid w:val="2DB01956"/>
    <w:rsid w:val="2DD57AE1"/>
    <w:rsid w:val="2E014AEA"/>
    <w:rsid w:val="2E42071E"/>
    <w:rsid w:val="2E542302"/>
    <w:rsid w:val="2E624520"/>
    <w:rsid w:val="2EA11077"/>
    <w:rsid w:val="2EB819E7"/>
    <w:rsid w:val="2EE63A36"/>
    <w:rsid w:val="2F0C4DA2"/>
    <w:rsid w:val="2F1F14BF"/>
    <w:rsid w:val="2F8E3F0F"/>
    <w:rsid w:val="2FCB151C"/>
    <w:rsid w:val="2FFD5C28"/>
    <w:rsid w:val="2FFE2E5D"/>
    <w:rsid w:val="30016690"/>
    <w:rsid w:val="30EB4693"/>
    <w:rsid w:val="30FD7554"/>
    <w:rsid w:val="312502E5"/>
    <w:rsid w:val="315857F9"/>
    <w:rsid w:val="3187381A"/>
    <w:rsid w:val="32101465"/>
    <w:rsid w:val="3256530B"/>
    <w:rsid w:val="326A6AD6"/>
    <w:rsid w:val="328C495D"/>
    <w:rsid w:val="32DB1826"/>
    <w:rsid w:val="32E73BDC"/>
    <w:rsid w:val="32F5402F"/>
    <w:rsid w:val="331829E2"/>
    <w:rsid w:val="3344115F"/>
    <w:rsid w:val="334B21F4"/>
    <w:rsid w:val="33575F9E"/>
    <w:rsid w:val="33B62409"/>
    <w:rsid w:val="33B8004B"/>
    <w:rsid w:val="34016D8C"/>
    <w:rsid w:val="34784A59"/>
    <w:rsid w:val="34A7171B"/>
    <w:rsid w:val="34CD15B5"/>
    <w:rsid w:val="34F90727"/>
    <w:rsid w:val="34FE383A"/>
    <w:rsid w:val="350E289F"/>
    <w:rsid w:val="358A5370"/>
    <w:rsid w:val="35944047"/>
    <w:rsid w:val="35DE6330"/>
    <w:rsid w:val="361639D8"/>
    <w:rsid w:val="362F3CB5"/>
    <w:rsid w:val="363824EC"/>
    <w:rsid w:val="363E5AF8"/>
    <w:rsid w:val="36A15573"/>
    <w:rsid w:val="36D3294D"/>
    <w:rsid w:val="36D54297"/>
    <w:rsid w:val="3741437E"/>
    <w:rsid w:val="379D0FF7"/>
    <w:rsid w:val="37C03773"/>
    <w:rsid w:val="37C33D9F"/>
    <w:rsid w:val="37EE30FA"/>
    <w:rsid w:val="37EF23CE"/>
    <w:rsid w:val="37FB1520"/>
    <w:rsid w:val="37FB7256"/>
    <w:rsid w:val="381D1339"/>
    <w:rsid w:val="3826449B"/>
    <w:rsid w:val="385F4CC0"/>
    <w:rsid w:val="38760F99"/>
    <w:rsid w:val="38BF1309"/>
    <w:rsid w:val="38BF587F"/>
    <w:rsid w:val="38C9245F"/>
    <w:rsid w:val="38CB3BDA"/>
    <w:rsid w:val="38E16632"/>
    <w:rsid w:val="38EC7CF6"/>
    <w:rsid w:val="391B54F7"/>
    <w:rsid w:val="39562D1F"/>
    <w:rsid w:val="396C3278"/>
    <w:rsid w:val="398E5219"/>
    <w:rsid w:val="39947629"/>
    <w:rsid w:val="39A2047A"/>
    <w:rsid w:val="39B1481B"/>
    <w:rsid w:val="39BD7A1D"/>
    <w:rsid w:val="39DB1A18"/>
    <w:rsid w:val="3A042A09"/>
    <w:rsid w:val="3A1E0125"/>
    <w:rsid w:val="3A2F74D8"/>
    <w:rsid w:val="3A39479E"/>
    <w:rsid w:val="3A432FD9"/>
    <w:rsid w:val="3A4578D1"/>
    <w:rsid w:val="3A626CD3"/>
    <w:rsid w:val="3A9C6CC1"/>
    <w:rsid w:val="3AC56305"/>
    <w:rsid w:val="3AF907E1"/>
    <w:rsid w:val="3B157CEE"/>
    <w:rsid w:val="3B1A7BDA"/>
    <w:rsid w:val="3B381A30"/>
    <w:rsid w:val="3B840C41"/>
    <w:rsid w:val="3B8E7396"/>
    <w:rsid w:val="3B955E55"/>
    <w:rsid w:val="3BAB2796"/>
    <w:rsid w:val="3BB21808"/>
    <w:rsid w:val="3BBA5BD0"/>
    <w:rsid w:val="3BBD223D"/>
    <w:rsid w:val="3BC475D3"/>
    <w:rsid w:val="3BD71EB3"/>
    <w:rsid w:val="3C2D522E"/>
    <w:rsid w:val="3C43243F"/>
    <w:rsid w:val="3C833BFA"/>
    <w:rsid w:val="3C95778F"/>
    <w:rsid w:val="3C957FA5"/>
    <w:rsid w:val="3C9B6339"/>
    <w:rsid w:val="3CBD663D"/>
    <w:rsid w:val="3CF97C77"/>
    <w:rsid w:val="3D036260"/>
    <w:rsid w:val="3D0D211E"/>
    <w:rsid w:val="3D2208AB"/>
    <w:rsid w:val="3D230DC6"/>
    <w:rsid w:val="3D465B6F"/>
    <w:rsid w:val="3D7C427F"/>
    <w:rsid w:val="3D8E2FB7"/>
    <w:rsid w:val="3D9F67BC"/>
    <w:rsid w:val="3DA85124"/>
    <w:rsid w:val="3DCF6839"/>
    <w:rsid w:val="3DD73920"/>
    <w:rsid w:val="3DE559B4"/>
    <w:rsid w:val="3DF7005C"/>
    <w:rsid w:val="3E052AD8"/>
    <w:rsid w:val="3E07354C"/>
    <w:rsid w:val="3E257804"/>
    <w:rsid w:val="3E2809CA"/>
    <w:rsid w:val="3E3A4C4F"/>
    <w:rsid w:val="3E6731EA"/>
    <w:rsid w:val="3ED905AC"/>
    <w:rsid w:val="3EDE718B"/>
    <w:rsid w:val="3EFC41CA"/>
    <w:rsid w:val="3F000758"/>
    <w:rsid w:val="3F336371"/>
    <w:rsid w:val="3F565765"/>
    <w:rsid w:val="3F593AAB"/>
    <w:rsid w:val="3F5A3A6F"/>
    <w:rsid w:val="3F6B004B"/>
    <w:rsid w:val="3F847698"/>
    <w:rsid w:val="3F851D7F"/>
    <w:rsid w:val="3FDC7B02"/>
    <w:rsid w:val="40095C9A"/>
    <w:rsid w:val="401E34CF"/>
    <w:rsid w:val="40413C82"/>
    <w:rsid w:val="405A02AF"/>
    <w:rsid w:val="40735F22"/>
    <w:rsid w:val="40922305"/>
    <w:rsid w:val="4122512F"/>
    <w:rsid w:val="41265116"/>
    <w:rsid w:val="41292EC9"/>
    <w:rsid w:val="414744AC"/>
    <w:rsid w:val="414E27B6"/>
    <w:rsid w:val="41654B27"/>
    <w:rsid w:val="417D10A1"/>
    <w:rsid w:val="41871F17"/>
    <w:rsid w:val="41B46174"/>
    <w:rsid w:val="41C21953"/>
    <w:rsid w:val="41CD2D82"/>
    <w:rsid w:val="41ED2C49"/>
    <w:rsid w:val="41F64FBD"/>
    <w:rsid w:val="41F914BB"/>
    <w:rsid w:val="420404C9"/>
    <w:rsid w:val="4253505E"/>
    <w:rsid w:val="4278320A"/>
    <w:rsid w:val="42946B15"/>
    <w:rsid w:val="43664B2A"/>
    <w:rsid w:val="4397623D"/>
    <w:rsid w:val="43B67E46"/>
    <w:rsid w:val="43E93577"/>
    <w:rsid w:val="43F811DE"/>
    <w:rsid w:val="43F81C45"/>
    <w:rsid w:val="43FD1C38"/>
    <w:rsid w:val="441C48FB"/>
    <w:rsid w:val="44232ECC"/>
    <w:rsid w:val="44805101"/>
    <w:rsid w:val="44AC7B64"/>
    <w:rsid w:val="44B85649"/>
    <w:rsid w:val="44C1188B"/>
    <w:rsid w:val="44FB233B"/>
    <w:rsid w:val="44FF38B4"/>
    <w:rsid w:val="450D1BF0"/>
    <w:rsid w:val="45227F85"/>
    <w:rsid w:val="454148A5"/>
    <w:rsid w:val="45640A58"/>
    <w:rsid w:val="4579577C"/>
    <w:rsid w:val="45A252CA"/>
    <w:rsid w:val="45BB357A"/>
    <w:rsid w:val="45D82636"/>
    <w:rsid w:val="46081FEB"/>
    <w:rsid w:val="463877F9"/>
    <w:rsid w:val="46514C2E"/>
    <w:rsid w:val="46AA4628"/>
    <w:rsid w:val="46AA66B0"/>
    <w:rsid w:val="46B476E3"/>
    <w:rsid w:val="46CB3247"/>
    <w:rsid w:val="47192AB2"/>
    <w:rsid w:val="476E26C6"/>
    <w:rsid w:val="477D2E0B"/>
    <w:rsid w:val="47A862C1"/>
    <w:rsid w:val="47B70069"/>
    <w:rsid w:val="47C55844"/>
    <w:rsid w:val="47D71EFA"/>
    <w:rsid w:val="48035DDB"/>
    <w:rsid w:val="48106AC9"/>
    <w:rsid w:val="484B4913"/>
    <w:rsid w:val="486E3752"/>
    <w:rsid w:val="48B8503F"/>
    <w:rsid w:val="48E74F11"/>
    <w:rsid w:val="4941755D"/>
    <w:rsid w:val="49477BAC"/>
    <w:rsid w:val="49500A7B"/>
    <w:rsid w:val="496658A3"/>
    <w:rsid w:val="496858B7"/>
    <w:rsid w:val="49742651"/>
    <w:rsid w:val="49947856"/>
    <w:rsid w:val="49DE7555"/>
    <w:rsid w:val="49F54C0C"/>
    <w:rsid w:val="4A1A399A"/>
    <w:rsid w:val="4A5C3686"/>
    <w:rsid w:val="4A82447C"/>
    <w:rsid w:val="4AA205E1"/>
    <w:rsid w:val="4AC26239"/>
    <w:rsid w:val="4AC66D2A"/>
    <w:rsid w:val="4ACC762B"/>
    <w:rsid w:val="4AE570F7"/>
    <w:rsid w:val="4B112A14"/>
    <w:rsid w:val="4B487D40"/>
    <w:rsid w:val="4B780CC5"/>
    <w:rsid w:val="4B8F6554"/>
    <w:rsid w:val="4B9F6AEF"/>
    <w:rsid w:val="4BA117AA"/>
    <w:rsid w:val="4BAF5CFF"/>
    <w:rsid w:val="4BE40773"/>
    <w:rsid w:val="4C255F32"/>
    <w:rsid w:val="4C61665E"/>
    <w:rsid w:val="4C872A43"/>
    <w:rsid w:val="4C8C11B4"/>
    <w:rsid w:val="4C9F54C1"/>
    <w:rsid w:val="4CB92225"/>
    <w:rsid w:val="4D180014"/>
    <w:rsid w:val="4D2756A2"/>
    <w:rsid w:val="4D572A53"/>
    <w:rsid w:val="4D61301F"/>
    <w:rsid w:val="4D7C1867"/>
    <w:rsid w:val="4D7F2043"/>
    <w:rsid w:val="4DC83A3E"/>
    <w:rsid w:val="4DD04BB3"/>
    <w:rsid w:val="4DE125D7"/>
    <w:rsid w:val="4DFF38D9"/>
    <w:rsid w:val="4E0428DE"/>
    <w:rsid w:val="4E1018A5"/>
    <w:rsid w:val="4E332ACC"/>
    <w:rsid w:val="4E3B4F24"/>
    <w:rsid w:val="4E500857"/>
    <w:rsid w:val="4E7216CC"/>
    <w:rsid w:val="4EA22175"/>
    <w:rsid w:val="4EA86551"/>
    <w:rsid w:val="4EA92F74"/>
    <w:rsid w:val="4ED87418"/>
    <w:rsid w:val="4EDE5BE5"/>
    <w:rsid w:val="4F05218B"/>
    <w:rsid w:val="4F7E7277"/>
    <w:rsid w:val="4F85427C"/>
    <w:rsid w:val="4FC203A7"/>
    <w:rsid w:val="4FE92C00"/>
    <w:rsid w:val="4FF7429A"/>
    <w:rsid w:val="4FFF1D8D"/>
    <w:rsid w:val="5015289E"/>
    <w:rsid w:val="505341A8"/>
    <w:rsid w:val="50637A97"/>
    <w:rsid w:val="508334FB"/>
    <w:rsid w:val="50864E98"/>
    <w:rsid w:val="509A4797"/>
    <w:rsid w:val="50A6546A"/>
    <w:rsid w:val="50CA6522"/>
    <w:rsid w:val="50F71BA8"/>
    <w:rsid w:val="510614C9"/>
    <w:rsid w:val="510A5601"/>
    <w:rsid w:val="51276115"/>
    <w:rsid w:val="517B216F"/>
    <w:rsid w:val="517F693C"/>
    <w:rsid w:val="5198131F"/>
    <w:rsid w:val="51B2394C"/>
    <w:rsid w:val="51CB0A03"/>
    <w:rsid w:val="51ED75A9"/>
    <w:rsid w:val="51F90B0F"/>
    <w:rsid w:val="521A60F2"/>
    <w:rsid w:val="522076DD"/>
    <w:rsid w:val="522A4CED"/>
    <w:rsid w:val="52586B01"/>
    <w:rsid w:val="52684066"/>
    <w:rsid w:val="52A86BAB"/>
    <w:rsid w:val="52B227ED"/>
    <w:rsid w:val="52E572C3"/>
    <w:rsid w:val="534C4AB9"/>
    <w:rsid w:val="53503954"/>
    <w:rsid w:val="535746D7"/>
    <w:rsid w:val="538007E6"/>
    <w:rsid w:val="538A7D68"/>
    <w:rsid w:val="53933A40"/>
    <w:rsid w:val="53FF0DCE"/>
    <w:rsid w:val="53FF492A"/>
    <w:rsid w:val="54131903"/>
    <w:rsid w:val="54277A20"/>
    <w:rsid w:val="54440961"/>
    <w:rsid w:val="544E4BA8"/>
    <w:rsid w:val="546518B0"/>
    <w:rsid w:val="54894233"/>
    <w:rsid w:val="5496162E"/>
    <w:rsid w:val="54B44F1F"/>
    <w:rsid w:val="54B82D14"/>
    <w:rsid w:val="54D32E55"/>
    <w:rsid w:val="54D609BB"/>
    <w:rsid w:val="54F06612"/>
    <w:rsid w:val="550A0235"/>
    <w:rsid w:val="551D1089"/>
    <w:rsid w:val="556E3495"/>
    <w:rsid w:val="5588554A"/>
    <w:rsid w:val="55BE27C2"/>
    <w:rsid w:val="55E37F8F"/>
    <w:rsid w:val="55F9683D"/>
    <w:rsid w:val="561C0418"/>
    <w:rsid w:val="56217376"/>
    <w:rsid w:val="566B05E7"/>
    <w:rsid w:val="566D710B"/>
    <w:rsid w:val="56781E11"/>
    <w:rsid w:val="56934B2D"/>
    <w:rsid w:val="56A45C5C"/>
    <w:rsid w:val="56AA4831"/>
    <w:rsid w:val="56E5163C"/>
    <w:rsid w:val="56F85D2B"/>
    <w:rsid w:val="575006C8"/>
    <w:rsid w:val="575E3E0E"/>
    <w:rsid w:val="57711F16"/>
    <w:rsid w:val="577260E8"/>
    <w:rsid w:val="577F187E"/>
    <w:rsid w:val="579F1D74"/>
    <w:rsid w:val="57C2157B"/>
    <w:rsid w:val="58212C99"/>
    <w:rsid w:val="585C4B03"/>
    <w:rsid w:val="58603C54"/>
    <w:rsid w:val="587132AE"/>
    <w:rsid w:val="58C418C8"/>
    <w:rsid w:val="5913582D"/>
    <w:rsid w:val="591B033F"/>
    <w:rsid w:val="592B7CA8"/>
    <w:rsid w:val="5954767E"/>
    <w:rsid w:val="59936091"/>
    <w:rsid w:val="59B77C9B"/>
    <w:rsid w:val="59BB4643"/>
    <w:rsid w:val="59F65CA8"/>
    <w:rsid w:val="5A245F53"/>
    <w:rsid w:val="5A9C00DD"/>
    <w:rsid w:val="5B015184"/>
    <w:rsid w:val="5B0E6F75"/>
    <w:rsid w:val="5B2555BE"/>
    <w:rsid w:val="5B3908A0"/>
    <w:rsid w:val="5B49058C"/>
    <w:rsid w:val="5B8C7D2E"/>
    <w:rsid w:val="5BA9340B"/>
    <w:rsid w:val="5BB35851"/>
    <w:rsid w:val="5BC21130"/>
    <w:rsid w:val="5BCD7E99"/>
    <w:rsid w:val="5BDD5068"/>
    <w:rsid w:val="5BF66169"/>
    <w:rsid w:val="5C1C4D78"/>
    <w:rsid w:val="5C3E7757"/>
    <w:rsid w:val="5CB47F4C"/>
    <w:rsid w:val="5CBC6EC9"/>
    <w:rsid w:val="5CD32DF8"/>
    <w:rsid w:val="5CFF69EC"/>
    <w:rsid w:val="5D0F1CA2"/>
    <w:rsid w:val="5D4F5CC5"/>
    <w:rsid w:val="5D5559EE"/>
    <w:rsid w:val="5D98750C"/>
    <w:rsid w:val="5D9B6E4C"/>
    <w:rsid w:val="5DDF1B2C"/>
    <w:rsid w:val="5E3F7CEC"/>
    <w:rsid w:val="5E4B69D5"/>
    <w:rsid w:val="5E4E0BE1"/>
    <w:rsid w:val="5E501B7B"/>
    <w:rsid w:val="5E855B36"/>
    <w:rsid w:val="5E8D2BA8"/>
    <w:rsid w:val="5E93283E"/>
    <w:rsid w:val="5E9858C9"/>
    <w:rsid w:val="5EC82834"/>
    <w:rsid w:val="5ED96628"/>
    <w:rsid w:val="5EEC6702"/>
    <w:rsid w:val="5F0330B7"/>
    <w:rsid w:val="5F5D69F6"/>
    <w:rsid w:val="5FA01A84"/>
    <w:rsid w:val="5FAD145D"/>
    <w:rsid w:val="60000388"/>
    <w:rsid w:val="600B7251"/>
    <w:rsid w:val="60384743"/>
    <w:rsid w:val="60604DAD"/>
    <w:rsid w:val="606334FA"/>
    <w:rsid w:val="606736BB"/>
    <w:rsid w:val="609F7E0D"/>
    <w:rsid w:val="60A93089"/>
    <w:rsid w:val="60B70EA2"/>
    <w:rsid w:val="60D41FC6"/>
    <w:rsid w:val="60FF5222"/>
    <w:rsid w:val="6110536E"/>
    <w:rsid w:val="61327AE3"/>
    <w:rsid w:val="61364BA6"/>
    <w:rsid w:val="614031D6"/>
    <w:rsid w:val="614544C2"/>
    <w:rsid w:val="61647F8B"/>
    <w:rsid w:val="61C126C4"/>
    <w:rsid w:val="61D02D95"/>
    <w:rsid w:val="61E2473E"/>
    <w:rsid w:val="62582744"/>
    <w:rsid w:val="62DA1728"/>
    <w:rsid w:val="62DB6A05"/>
    <w:rsid w:val="62DF14D0"/>
    <w:rsid w:val="63087DCC"/>
    <w:rsid w:val="638D3613"/>
    <w:rsid w:val="63CF05E8"/>
    <w:rsid w:val="63D279A7"/>
    <w:rsid w:val="63EE3867"/>
    <w:rsid w:val="63F246EC"/>
    <w:rsid w:val="64212E8B"/>
    <w:rsid w:val="6425546D"/>
    <w:rsid w:val="642F4E1F"/>
    <w:rsid w:val="646F3378"/>
    <w:rsid w:val="64754044"/>
    <w:rsid w:val="64AA367D"/>
    <w:rsid w:val="64AA7548"/>
    <w:rsid w:val="64AE3154"/>
    <w:rsid w:val="64BC6D56"/>
    <w:rsid w:val="64D37ACD"/>
    <w:rsid w:val="64EF090D"/>
    <w:rsid w:val="64F946C1"/>
    <w:rsid w:val="64FB61E9"/>
    <w:rsid w:val="65263DE5"/>
    <w:rsid w:val="65547CEC"/>
    <w:rsid w:val="65E13FC6"/>
    <w:rsid w:val="661537C4"/>
    <w:rsid w:val="662439C3"/>
    <w:rsid w:val="662B7427"/>
    <w:rsid w:val="663076FE"/>
    <w:rsid w:val="66474AC9"/>
    <w:rsid w:val="666F2E93"/>
    <w:rsid w:val="669D28B9"/>
    <w:rsid w:val="66D858EB"/>
    <w:rsid w:val="6708431A"/>
    <w:rsid w:val="672D2F50"/>
    <w:rsid w:val="67440876"/>
    <w:rsid w:val="67AB6CF6"/>
    <w:rsid w:val="67B70FF9"/>
    <w:rsid w:val="68670D52"/>
    <w:rsid w:val="686A6880"/>
    <w:rsid w:val="687237E6"/>
    <w:rsid w:val="688447BF"/>
    <w:rsid w:val="688568D3"/>
    <w:rsid w:val="68BE7F48"/>
    <w:rsid w:val="68F87E60"/>
    <w:rsid w:val="690414CD"/>
    <w:rsid w:val="69364877"/>
    <w:rsid w:val="697628E3"/>
    <w:rsid w:val="697B0FC7"/>
    <w:rsid w:val="6A0151D6"/>
    <w:rsid w:val="6A241785"/>
    <w:rsid w:val="6A3570BF"/>
    <w:rsid w:val="6A3A5E3F"/>
    <w:rsid w:val="6A494BF8"/>
    <w:rsid w:val="6A830FF5"/>
    <w:rsid w:val="6A8545D0"/>
    <w:rsid w:val="6AF305D1"/>
    <w:rsid w:val="6AF85FA2"/>
    <w:rsid w:val="6B014FD4"/>
    <w:rsid w:val="6B016367"/>
    <w:rsid w:val="6B284CDC"/>
    <w:rsid w:val="6B355E9C"/>
    <w:rsid w:val="6B5336CD"/>
    <w:rsid w:val="6B85229E"/>
    <w:rsid w:val="6BE663AB"/>
    <w:rsid w:val="6BEA3CBA"/>
    <w:rsid w:val="6BF95EFF"/>
    <w:rsid w:val="6C157259"/>
    <w:rsid w:val="6C1D2F99"/>
    <w:rsid w:val="6C6A3F1A"/>
    <w:rsid w:val="6CAC4E67"/>
    <w:rsid w:val="6D10083E"/>
    <w:rsid w:val="6D4F03CE"/>
    <w:rsid w:val="6D624E9C"/>
    <w:rsid w:val="6D7D22BD"/>
    <w:rsid w:val="6DB027C0"/>
    <w:rsid w:val="6DB56138"/>
    <w:rsid w:val="6DF17BC9"/>
    <w:rsid w:val="6E136EFE"/>
    <w:rsid w:val="6E17071C"/>
    <w:rsid w:val="6E585D94"/>
    <w:rsid w:val="6E81778C"/>
    <w:rsid w:val="6EA97BDB"/>
    <w:rsid w:val="6EAB3089"/>
    <w:rsid w:val="6EE80C03"/>
    <w:rsid w:val="6F242CAD"/>
    <w:rsid w:val="6F9004C3"/>
    <w:rsid w:val="6FA638DB"/>
    <w:rsid w:val="6FB6514D"/>
    <w:rsid w:val="6FBE3F6E"/>
    <w:rsid w:val="6FDF2E4B"/>
    <w:rsid w:val="6FE427FD"/>
    <w:rsid w:val="70217BE9"/>
    <w:rsid w:val="702520E9"/>
    <w:rsid w:val="703C2F48"/>
    <w:rsid w:val="70405C31"/>
    <w:rsid w:val="704A4D27"/>
    <w:rsid w:val="705A24D1"/>
    <w:rsid w:val="70AA5B81"/>
    <w:rsid w:val="70B14DA6"/>
    <w:rsid w:val="70C336C5"/>
    <w:rsid w:val="70E34A62"/>
    <w:rsid w:val="70E433CD"/>
    <w:rsid w:val="70F52408"/>
    <w:rsid w:val="712D6937"/>
    <w:rsid w:val="713228E8"/>
    <w:rsid w:val="71340994"/>
    <w:rsid w:val="713D4C68"/>
    <w:rsid w:val="716C4B13"/>
    <w:rsid w:val="71757F79"/>
    <w:rsid w:val="719B7E76"/>
    <w:rsid w:val="71A45F7E"/>
    <w:rsid w:val="71AA0173"/>
    <w:rsid w:val="71D65E59"/>
    <w:rsid w:val="71E95779"/>
    <w:rsid w:val="71F336D6"/>
    <w:rsid w:val="7222591D"/>
    <w:rsid w:val="72257445"/>
    <w:rsid w:val="72504C08"/>
    <w:rsid w:val="72513753"/>
    <w:rsid w:val="727142AE"/>
    <w:rsid w:val="727A3C17"/>
    <w:rsid w:val="730C0F32"/>
    <w:rsid w:val="733E46C3"/>
    <w:rsid w:val="73594759"/>
    <w:rsid w:val="739573D6"/>
    <w:rsid w:val="739F35D5"/>
    <w:rsid w:val="73F7648A"/>
    <w:rsid w:val="74042797"/>
    <w:rsid w:val="744810BA"/>
    <w:rsid w:val="744A6C40"/>
    <w:rsid w:val="744F03A6"/>
    <w:rsid w:val="747B7CA7"/>
    <w:rsid w:val="74893CDE"/>
    <w:rsid w:val="74B91BD3"/>
    <w:rsid w:val="74C87022"/>
    <w:rsid w:val="74CD17D5"/>
    <w:rsid w:val="74D910D9"/>
    <w:rsid w:val="75064536"/>
    <w:rsid w:val="756A2B7E"/>
    <w:rsid w:val="756B4A21"/>
    <w:rsid w:val="757F427C"/>
    <w:rsid w:val="758069B7"/>
    <w:rsid w:val="75937C1B"/>
    <w:rsid w:val="75E11C8A"/>
    <w:rsid w:val="763E5FE4"/>
    <w:rsid w:val="764D0615"/>
    <w:rsid w:val="76872831"/>
    <w:rsid w:val="76996F97"/>
    <w:rsid w:val="76AF0706"/>
    <w:rsid w:val="76AF4FB7"/>
    <w:rsid w:val="76C7772E"/>
    <w:rsid w:val="76CA35B2"/>
    <w:rsid w:val="76D3197F"/>
    <w:rsid w:val="770646C1"/>
    <w:rsid w:val="77071E01"/>
    <w:rsid w:val="77695BE2"/>
    <w:rsid w:val="777669ED"/>
    <w:rsid w:val="779231B5"/>
    <w:rsid w:val="77997D29"/>
    <w:rsid w:val="77B06A01"/>
    <w:rsid w:val="77CA5BC3"/>
    <w:rsid w:val="77F53796"/>
    <w:rsid w:val="77FD25B7"/>
    <w:rsid w:val="78124C5B"/>
    <w:rsid w:val="781D1892"/>
    <w:rsid w:val="782D003C"/>
    <w:rsid w:val="782F0788"/>
    <w:rsid w:val="784A4C5A"/>
    <w:rsid w:val="78635835"/>
    <w:rsid w:val="78BF7CDD"/>
    <w:rsid w:val="78F67FF7"/>
    <w:rsid w:val="790A7D64"/>
    <w:rsid w:val="79157EDF"/>
    <w:rsid w:val="79EA01C3"/>
    <w:rsid w:val="79F86569"/>
    <w:rsid w:val="7A267B05"/>
    <w:rsid w:val="7A2A6CA6"/>
    <w:rsid w:val="7A537D03"/>
    <w:rsid w:val="7AAA3CFB"/>
    <w:rsid w:val="7AAF24C7"/>
    <w:rsid w:val="7B107DBB"/>
    <w:rsid w:val="7B7300ED"/>
    <w:rsid w:val="7B781931"/>
    <w:rsid w:val="7B845DAB"/>
    <w:rsid w:val="7B917015"/>
    <w:rsid w:val="7B9C3776"/>
    <w:rsid w:val="7BA80640"/>
    <w:rsid w:val="7C05724A"/>
    <w:rsid w:val="7C1C3A1B"/>
    <w:rsid w:val="7C2E19A1"/>
    <w:rsid w:val="7C3D5942"/>
    <w:rsid w:val="7C6C6399"/>
    <w:rsid w:val="7C950087"/>
    <w:rsid w:val="7CC0084B"/>
    <w:rsid w:val="7CE20D89"/>
    <w:rsid w:val="7CE6534A"/>
    <w:rsid w:val="7CFF62A5"/>
    <w:rsid w:val="7D083C68"/>
    <w:rsid w:val="7D1D08A3"/>
    <w:rsid w:val="7D5D0AB1"/>
    <w:rsid w:val="7D757675"/>
    <w:rsid w:val="7DA91D84"/>
    <w:rsid w:val="7DBD2240"/>
    <w:rsid w:val="7DC522E0"/>
    <w:rsid w:val="7DD30E67"/>
    <w:rsid w:val="7DF142A5"/>
    <w:rsid w:val="7E3B5C55"/>
    <w:rsid w:val="7E4C5C27"/>
    <w:rsid w:val="7EB26655"/>
    <w:rsid w:val="7EB42B7F"/>
    <w:rsid w:val="7ECA27A6"/>
    <w:rsid w:val="7F0F7E01"/>
    <w:rsid w:val="7F441309"/>
    <w:rsid w:val="7FA61BC5"/>
    <w:rsid w:val="7FAD4B76"/>
    <w:rsid w:val="7FCE6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4">
    <w:name w:val="heading 1"/>
    <w:basedOn w:val="1"/>
    <w:next w:val="1"/>
    <w:qFormat/>
    <w:uiPriority w:val="0"/>
    <w:pPr>
      <w:keepNext/>
      <w:keepLines/>
      <w:numPr>
        <w:ilvl w:val="0"/>
        <w:numId w:val="1"/>
      </w:numPr>
      <w:spacing w:beforeLines="0" w:beforeAutospacing="0" w:afterLines="0" w:afterAutospacing="0" w:line="360" w:lineRule="auto"/>
      <w:ind w:left="0" w:firstLine="0"/>
      <w:outlineLvl w:val="0"/>
    </w:pPr>
    <w:rPr>
      <w:rFonts w:ascii="宋体" w:hAnsi="宋体" w:eastAsia="宋体"/>
      <w:b/>
      <w:kern w:val="44"/>
      <w:sz w:val="28"/>
    </w:rPr>
  </w:style>
  <w:style w:type="paragraph" w:styleId="5">
    <w:name w:val="heading 2"/>
    <w:basedOn w:val="1"/>
    <w:next w:val="1"/>
    <w:link w:val="38"/>
    <w:unhideWhenUsed/>
    <w:qFormat/>
    <w:uiPriority w:val="0"/>
    <w:pPr>
      <w:numPr>
        <w:ilvl w:val="1"/>
        <w:numId w:val="1"/>
      </w:numPr>
      <w:spacing w:line="360" w:lineRule="auto"/>
      <w:ind w:left="0" w:firstLine="100" w:firstLineChars="50"/>
      <w:outlineLvl w:val="1"/>
    </w:pPr>
    <w:rPr>
      <w:rFonts w:ascii="仿宋" w:hAnsi="仿宋" w:eastAsia="宋体" w:cs="仿宋"/>
      <w:b/>
      <w:bCs/>
      <w:sz w:val="24"/>
      <w:szCs w:val="28"/>
    </w:rPr>
  </w:style>
  <w:style w:type="paragraph" w:styleId="6">
    <w:name w:val="heading 3"/>
    <w:basedOn w:val="1"/>
    <w:next w:val="1"/>
    <w:link w:val="40"/>
    <w:unhideWhenUsed/>
    <w:qFormat/>
    <w:uiPriority w:val="0"/>
    <w:pPr>
      <w:numPr>
        <w:ilvl w:val="2"/>
        <w:numId w:val="1"/>
      </w:numPr>
      <w:spacing w:line="360" w:lineRule="auto"/>
      <w:ind w:left="0" w:firstLine="201" w:firstLineChars="100"/>
      <w:outlineLvl w:val="2"/>
    </w:pPr>
    <w:rPr>
      <w:rFonts w:ascii="仿宋" w:hAnsi="仿宋" w:eastAsia="宋体" w:cs="仿宋"/>
      <w:b/>
      <w:sz w:val="24"/>
      <w:szCs w:val="28"/>
    </w:rPr>
  </w:style>
  <w:style w:type="paragraph" w:styleId="7">
    <w:name w:val="heading 4"/>
    <w:basedOn w:val="1"/>
    <w:next w:val="1"/>
    <w:unhideWhenUsed/>
    <w:qFormat/>
    <w:uiPriority w:val="0"/>
    <w:pPr>
      <w:keepNext/>
      <w:keepLines/>
      <w:numPr>
        <w:ilvl w:val="3"/>
        <w:numId w:val="1"/>
      </w:numPr>
      <w:spacing w:beforeLines="0" w:beforeAutospacing="0" w:afterLines="0" w:afterAutospacing="0" w:line="360" w:lineRule="auto"/>
      <w:ind w:left="631" w:leftChars="150" w:hanging="301" w:hangingChars="150"/>
      <w:outlineLvl w:val="3"/>
    </w:pPr>
    <w:rPr>
      <w:rFonts w:ascii="仿宋" w:hAnsi="仿宋" w:eastAsia="宋体"/>
      <w:b/>
      <w:sz w:val="24"/>
    </w:rPr>
  </w:style>
  <w:style w:type="paragraph" w:styleId="8">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ascii="宋体" w:hAnsi="宋体" w:eastAsia="宋体" w:cs="宋体"/>
      <w:sz w:val="21"/>
      <w:szCs w:val="21"/>
    </w:rPr>
  </w:style>
  <w:style w:type="paragraph" w:customStyle="1" w:styleId="3">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styleId="13">
    <w:name w:val="caption"/>
    <w:basedOn w:val="1"/>
    <w:next w:val="1"/>
    <w:unhideWhenUsed/>
    <w:qFormat/>
    <w:uiPriority w:val="0"/>
    <w:pPr>
      <w:spacing w:line="500" w:lineRule="exact"/>
      <w:ind w:firstLine="0" w:firstLineChars="0"/>
      <w:jc w:val="center"/>
    </w:pPr>
    <w:rPr>
      <w:rFonts w:ascii="Times New Roman" w:hAnsi="Times New Roman" w:eastAsia="宋体"/>
    </w:rPr>
  </w:style>
  <w:style w:type="paragraph" w:styleId="14">
    <w:name w:val="Document Map"/>
    <w:basedOn w:val="1"/>
    <w:qFormat/>
    <w:uiPriority w:val="0"/>
    <w:rPr>
      <w:rFonts w:ascii="宋体"/>
      <w:sz w:val="18"/>
      <w:szCs w:val="18"/>
    </w:rPr>
  </w:style>
  <w:style w:type="paragraph" w:styleId="15">
    <w:name w:val="annotation text"/>
    <w:basedOn w:val="1"/>
    <w:qFormat/>
    <w:uiPriority w:val="0"/>
    <w:pPr>
      <w:jc w:val="left"/>
    </w:pPr>
    <w:rPr>
      <w:sz w:val="21"/>
    </w:rPr>
  </w:style>
  <w:style w:type="paragraph" w:styleId="16">
    <w:name w:val="Body Text 3"/>
    <w:basedOn w:val="1"/>
    <w:qFormat/>
    <w:uiPriority w:val="0"/>
    <w:pPr>
      <w:spacing w:line="360" w:lineRule="auto"/>
      <w:ind w:firstLine="723" w:firstLineChars="200"/>
      <w:jc w:val="left"/>
    </w:pPr>
    <w:rPr>
      <w:kern w:val="0"/>
      <w:sz w:val="24"/>
      <w:szCs w:val="20"/>
    </w:rPr>
  </w:style>
  <w:style w:type="paragraph" w:styleId="17">
    <w:name w:val="Body Text Indent"/>
    <w:basedOn w:val="1"/>
    <w:qFormat/>
    <w:uiPriority w:val="0"/>
    <w:pPr>
      <w:spacing w:after="120"/>
      <w:ind w:left="420" w:leftChars="200"/>
    </w:pPr>
  </w:style>
  <w:style w:type="paragraph" w:styleId="18">
    <w:name w:val="toc 3"/>
    <w:basedOn w:val="1"/>
    <w:next w:val="1"/>
    <w:qFormat/>
    <w:uiPriority w:val="0"/>
    <w:pPr>
      <w:ind w:left="840" w:leftChars="400"/>
    </w:pPr>
  </w:style>
  <w:style w:type="paragraph" w:styleId="19">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0"/>
      <w:lang w:val="en-US" w:eastAsia="zh-CN" w:bidi="ar"/>
    </w:rPr>
  </w:style>
  <w:style w:type="paragraph" w:styleId="20">
    <w:name w:val="Body Text Indent 2"/>
    <w:basedOn w:val="1"/>
    <w:qFormat/>
    <w:uiPriority w:val="0"/>
    <w:pPr>
      <w:ind w:firstLine="571" w:firstLineChars="204"/>
    </w:pPr>
    <w:rPr>
      <w:rFonts w:ascii="楷体_GB2312" w:eastAsia="楷体_GB2312"/>
      <w:sz w:val="28"/>
    </w:rPr>
  </w:style>
  <w:style w:type="paragraph" w:styleId="21">
    <w:name w:val="footer"/>
    <w:basedOn w:val="1"/>
    <w:qFormat/>
    <w:uiPriority w:val="0"/>
    <w:pPr>
      <w:tabs>
        <w:tab w:val="center" w:pos="4153"/>
        <w:tab w:val="right" w:pos="8306"/>
      </w:tabs>
      <w:snapToGrid w:val="0"/>
      <w:jc w:val="left"/>
    </w:pPr>
    <w:rPr>
      <w:sz w:val="18"/>
    </w:rPr>
  </w:style>
  <w:style w:type="paragraph" w:styleId="22">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3">
    <w:name w:val="toc 1"/>
    <w:basedOn w:val="1"/>
    <w:next w:val="1"/>
    <w:qFormat/>
    <w:uiPriority w:val="0"/>
  </w:style>
  <w:style w:type="paragraph" w:styleId="24">
    <w:name w:val="toc 2"/>
    <w:basedOn w:val="1"/>
    <w:next w:val="1"/>
    <w:qFormat/>
    <w:uiPriority w:val="0"/>
    <w:pPr>
      <w:ind w:left="420" w:leftChars="200"/>
    </w:p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Title"/>
    <w:basedOn w:val="1"/>
    <w:next w:val="1"/>
    <w:qFormat/>
    <w:uiPriority w:val="0"/>
    <w:pPr>
      <w:jc w:val="left"/>
      <w:outlineLvl w:val="0"/>
    </w:pPr>
    <w:rPr>
      <w:rFonts w:ascii="Arial" w:hAnsi="Arial"/>
      <w:sz w:val="32"/>
    </w:rPr>
  </w:style>
  <w:style w:type="paragraph" w:styleId="27">
    <w:name w:val="Body Text First Indent"/>
    <w:basedOn w:val="2"/>
    <w:qFormat/>
    <w:uiPriority w:val="0"/>
    <w:pPr>
      <w:overflowPunct w:val="0"/>
      <w:autoSpaceDE w:val="0"/>
      <w:autoSpaceDN w:val="0"/>
      <w:adjustRightInd w:val="0"/>
      <w:spacing w:line="360" w:lineRule="auto"/>
      <w:ind w:firstLine="539"/>
      <w:textAlignment w:val="baseline"/>
    </w:pPr>
    <w:rPr>
      <w:kern w:val="0"/>
      <w:sz w:val="28"/>
      <w:szCs w:val="2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annotation reference"/>
    <w:qFormat/>
    <w:uiPriority w:val="0"/>
    <w:rPr>
      <w:sz w:val="21"/>
      <w:szCs w:val="21"/>
    </w:rPr>
  </w:style>
  <w:style w:type="paragraph" w:customStyle="1" w:styleId="32">
    <w:name w:val="正  文"/>
    <w:basedOn w:val="1"/>
    <w:next w:val="1"/>
    <w:qFormat/>
    <w:uiPriority w:val="0"/>
    <w:pPr>
      <w:spacing w:line="360" w:lineRule="auto"/>
      <w:ind w:firstLine="480" w:firstLineChars="200"/>
    </w:pPr>
    <w:rPr>
      <w:sz w:val="24"/>
      <w:szCs w:val="28"/>
    </w:rPr>
  </w:style>
  <w:style w:type="paragraph" w:customStyle="1" w:styleId="33">
    <w:name w:val="报告表正文"/>
    <w:basedOn w:val="1"/>
    <w:qFormat/>
    <w:uiPriority w:val="0"/>
    <w:pPr>
      <w:spacing w:line="360" w:lineRule="auto"/>
      <w:ind w:firstLine="200" w:firstLineChars="200"/>
    </w:pPr>
    <w:rPr>
      <w:rFonts w:eastAsia="楷体_GB2312"/>
      <w:sz w:val="24"/>
    </w:rPr>
  </w:style>
  <w:style w:type="paragraph" w:customStyle="1" w:styleId="34">
    <w:name w:val="WPSOffice手动目录 1"/>
    <w:qFormat/>
    <w:uiPriority w:val="0"/>
    <w:pPr>
      <w:ind w:leftChars="0"/>
    </w:pPr>
    <w:rPr>
      <w:rFonts w:asciiTheme="minorHAnsi" w:hAnsiTheme="minorHAnsi" w:eastAsiaTheme="minorEastAsia" w:cstheme="minorBidi"/>
      <w:sz w:val="20"/>
      <w:szCs w:val="20"/>
    </w:rPr>
  </w:style>
  <w:style w:type="paragraph" w:customStyle="1" w:styleId="35">
    <w:name w:val="WPSOffice手动目录 2"/>
    <w:qFormat/>
    <w:uiPriority w:val="0"/>
    <w:pPr>
      <w:ind w:leftChars="200"/>
    </w:pPr>
    <w:rPr>
      <w:rFonts w:asciiTheme="minorHAnsi" w:hAnsiTheme="minorHAnsi" w:eastAsiaTheme="minorEastAsia" w:cstheme="minorBidi"/>
      <w:sz w:val="20"/>
      <w:szCs w:val="20"/>
    </w:rPr>
  </w:style>
  <w:style w:type="paragraph" w:customStyle="1" w:styleId="36">
    <w:name w:val="报告表  段"/>
    <w:basedOn w:val="1"/>
    <w:qFormat/>
    <w:uiPriority w:val="99"/>
    <w:pPr>
      <w:adjustRightInd w:val="0"/>
      <w:spacing w:line="360" w:lineRule="auto"/>
      <w:ind w:firstLine="505"/>
      <w:textAlignment w:val="baseline"/>
    </w:pPr>
    <w:rPr>
      <w:rFonts w:ascii="宋体"/>
      <w:kern w:val="0"/>
      <w:sz w:val="24"/>
    </w:rPr>
  </w:style>
  <w:style w:type="paragraph" w:customStyle="1" w:styleId="37">
    <w:name w:val="p0"/>
    <w:basedOn w:val="1"/>
    <w:qFormat/>
    <w:uiPriority w:val="0"/>
    <w:pPr>
      <w:widowControl/>
    </w:pPr>
    <w:rPr>
      <w:kern w:val="0"/>
      <w:szCs w:val="21"/>
    </w:rPr>
  </w:style>
  <w:style w:type="character" w:customStyle="1" w:styleId="38">
    <w:name w:val="标题 2 Char"/>
    <w:link w:val="5"/>
    <w:qFormat/>
    <w:uiPriority w:val="0"/>
    <w:rPr>
      <w:rFonts w:ascii="仿宋" w:hAnsi="仿宋" w:eastAsia="宋体" w:cs="仿宋"/>
      <w:b/>
      <w:bCs/>
      <w:sz w:val="24"/>
      <w:szCs w:val="28"/>
    </w:rPr>
  </w:style>
  <w:style w:type="paragraph" w:customStyle="1" w:styleId="39">
    <w:name w:val="Table Paragraph"/>
    <w:basedOn w:val="1"/>
    <w:qFormat/>
    <w:uiPriority w:val="1"/>
    <w:rPr>
      <w:rFonts w:ascii="宋体" w:hAnsi="宋体" w:eastAsia="宋体" w:cs="宋体"/>
      <w:lang w:val="zh-CN" w:eastAsia="zh-CN" w:bidi="zh-CN"/>
    </w:rPr>
  </w:style>
  <w:style w:type="character" w:customStyle="1" w:styleId="40">
    <w:name w:val="标题 3 Char"/>
    <w:link w:val="6"/>
    <w:qFormat/>
    <w:uiPriority w:val="0"/>
    <w:rPr>
      <w:rFonts w:ascii="仿宋" w:hAnsi="仿宋" w:eastAsia="宋体" w:cs="仿宋"/>
      <w:b/>
      <w:sz w:val="24"/>
      <w:szCs w:val="28"/>
    </w:rPr>
  </w:style>
  <w:style w:type="paragraph" w:customStyle="1" w:styleId="41">
    <w:name w:val="表格文字"/>
    <w:basedOn w:val="1"/>
    <w:semiHidden/>
    <w:qFormat/>
    <w:uiPriority w:val="0"/>
    <w:pPr>
      <w:topLinePunct/>
      <w:adjustRightInd w:val="0"/>
      <w:snapToGrid w:val="0"/>
      <w:jc w:val="center"/>
    </w:pPr>
    <w:rPr>
      <w:rFonts w:ascii="Calibri" w:hAnsi="宋体" w:eastAsia="宋体" w:cs="宋体"/>
      <w:color w:val="FF0000"/>
      <w:kern w:val="0"/>
      <w:sz w:val="20"/>
      <w:szCs w:val="20"/>
    </w:rPr>
  </w:style>
  <w:style w:type="paragraph" w:customStyle="1" w:styleId="42">
    <w:name w:val="玲正文"/>
    <w:basedOn w:val="1"/>
    <w:qFormat/>
    <w:uiPriority w:val="0"/>
    <w:pPr>
      <w:spacing w:line="360" w:lineRule="auto"/>
      <w:ind w:firstLine="200" w:firstLineChars="200"/>
    </w:pPr>
    <w:rPr>
      <w:rFonts w:ascii="Times New Roman" w:hAnsi="Times New Roman"/>
      <w:sz w:val="24"/>
    </w:rPr>
  </w:style>
  <w:style w:type="paragraph" w:customStyle="1" w:styleId="43">
    <w:name w:val="表格正文"/>
    <w:basedOn w:val="1"/>
    <w:qFormat/>
    <w:uiPriority w:val="0"/>
    <w:pPr>
      <w:spacing w:line="360" w:lineRule="exact"/>
      <w:jc w:val="center"/>
    </w:pPr>
    <w:rPr>
      <w:rFonts w:ascii="Times New Roman" w:hAnsi="Times New Roman" w:eastAsia="宋体" w:cs="Times New Roman"/>
      <w:color w:val="000000"/>
    </w:rPr>
  </w:style>
  <w:style w:type="paragraph" w:styleId="44">
    <w:name w:val="List Paragraph"/>
    <w:basedOn w:val="1"/>
    <w:qFormat/>
    <w:uiPriority w:val="1"/>
    <w:pPr>
      <w:ind w:left="2723" w:hanging="1367"/>
    </w:pPr>
    <w:rPr>
      <w:rFonts w:ascii="宋体" w:hAnsi="宋体" w:eastAsia="宋体" w:cs="宋体"/>
    </w:rPr>
  </w:style>
  <w:style w:type="paragraph" w:customStyle="1" w:styleId="45">
    <w:name w:val="列出段落1"/>
    <w:basedOn w:val="1"/>
    <w:qFormat/>
    <w:uiPriority w:val="99"/>
    <w:pPr>
      <w:ind w:firstLine="420" w:firstLineChars="200"/>
    </w:pPr>
  </w:style>
  <w:style w:type="paragraph" w:customStyle="1" w:styleId="46">
    <w:name w:val="表 图 内容"/>
    <w:basedOn w:val="1"/>
    <w:qFormat/>
    <w:uiPriority w:val="0"/>
    <w:pPr>
      <w:jc w:val="center"/>
    </w:pPr>
    <w:rPr>
      <w:rFonts w:hAnsi="宋体"/>
      <w:color w:val="000000"/>
      <w:sz w:val="21"/>
      <w:szCs w:val="24"/>
    </w:rPr>
  </w:style>
  <w:style w:type="paragraph" w:customStyle="1" w:styleId="47">
    <w:name w:val="表 图 内容备注"/>
    <w:basedOn w:val="46"/>
    <w:qFormat/>
    <w:uiPriority w:val="0"/>
    <w:pPr>
      <w:jc w:val="both"/>
    </w:pPr>
    <w:rPr>
      <w:rFonts w:cs="宋体"/>
      <w:szCs w:val="20"/>
    </w:rPr>
  </w:style>
  <w:style w:type="paragraph" w:customStyle="1" w:styleId="48">
    <w:name w:val="样式 行距: 固定值 24 磅 首行缩进:  2 字符"/>
    <w:basedOn w:val="1"/>
    <w:qFormat/>
    <w:uiPriority w:val="0"/>
    <w:pPr>
      <w:spacing w:line="480" w:lineRule="exact"/>
      <w:ind w:firstLine="480" w:firstLineChars="200"/>
    </w:pPr>
    <w:rPr>
      <w:rFonts w:cs="宋体"/>
      <w:sz w:val="24"/>
      <w:szCs w:val="20"/>
    </w:rPr>
  </w:style>
  <w:style w:type="paragraph" w:customStyle="1" w:styleId="49">
    <w:name w:val="正文1"/>
    <w:basedOn w:val="1"/>
    <w:qFormat/>
    <w:uiPriority w:val="0"/>
    <w:pPr>
      <w:spacing w:line="440" w:lineRule="exact"/>
    </w:pPr>
    <w:rPr>
      <w:sz w:val="24"/>
    </w:rPr>
  </w:style>
  <w:style w:type="paragraph" w:customStyle="1" w:styleId="50">
    <w:name w:val="Body Text Indent"/>
    <w:basedOn w:val="1"/>
    <w:qFormat/>
    <w:uiPriority w:val="0"/>
    <w:pPr>
      <w:widowControl w:val="0"/>
      <w:snapToGrid/>
      <w:spacing w:after="0" w:afterLines="0" w:line="233" w:lineRule="auto"/>
      <w:ind w:firstLine="570"/>
      <w:jc w:val="both"/>
      <w:textAlignment w:val="baseline"/>
    </w:pPr>
    <w:rPr>
      <w:rFonts w:ascii="仿宋_GB2312" w:hAnsi="Times New Roman" w:eastAsia="仿宋_GB2312" w:cs="Times New Roman"/>
      <w:sz w:val="28"/>
      <w:szCs w:val="20"/>
    </w:rPr>
  </w:style>
  <w:style w:type="paragraph" w:customStyle="1" w:styleId="51">
    <w:name w:val="表 图 表头"/>
    <w:basedOn w:val="1"/>
    <w:qFormat/>
    <w:uiPriority w:val="0"/>
    <w:pPr>
      <w:spacing w:line="360" w:lineRule="auto"/>
      <w:jc w:val="center"/>
    </w:pPr>
    <w:rPr>
      <w:rFonts w:ascii="Calibri" w:hAnsi="Calibri"/>
      <w:sz w:val="24"/>
      <w:szCs w:val="20"/>
    </w:rPr>
  </w:style>
  <w:style w:type="paragraph" w:customStyle="1" w:styleId="52">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5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5">
    <w:name w:val="正文2"/>
    <w:basedOn w:val="1"/>
    <w:qFormat/>
    <w:uiPriority w:val="0"/>
    <w:pPr>
      <w:spacing w:line="500" w:lineRule="exact"/>
      <w:ind w:firstLine="480" w:firstLineChars="200"/>
    </w:pPr>
    <w:rPr>
      <w:rFonts w:cs="宋体"/>
      <w:sz w:val="24"/>
      <w:szCs w:val="20"/>
    </w:rPr>
  </w:style>
  <w:style w:type="paragraph" w:customStyle="1" w:styleId="56">
    <w:name w:val="报告正文"/>
    <w:basedOn w:val="1"/>
    <w:qFormat/>
    <w:uiPriority w:val="0"/>
    <w:pPr>
      <w:adjustRightInd w:val="0"/>
      <w:snapToGrid w:val="0"/>
      <w:spacing w:line="360" w:lineRule="auto"/>
      <w:ind w:firstLine="200" w:firstLineChars="200"/>
    </w:pPr>
    <w:rPr>
      <w:rFonts w:ascii="宋体"/>
      <w:sz w:val="24"/>
    </w:rPr>
  </w:style>
  <w:style w:type="paragraph" w:customStyle="1" w:styleId="57">
    <w:name w:val="表内文字"/>
    <w:basedOn w:val="58"/>
    <w:next w:val="1"/>
    <w:qFormat/>
    <w:uiPriority w:val="0"/>
    <w:pPr>
      <w:adjustRightInd w:val="0"/>
      <w:snapToGrid w:val="0"/>
      <w:spacing w:line="240" w:lineRule="auto"/>
      <w:ind w:left="-20" w:leftChars="-20" w:right="-20" w:rightChars="-20"/>
    </w:pPr>
    <w:rPr>
      <w:rFonts w:eastAsia="宋体" w:cs="Times New Roman"/>
      <w:sz w:val="21"/>
      <w:szCs w:val="21"/>
    </w:rPr>
  </w:style>
  <w:style w:type="paragraph" w:customStyle="1" w:styleId="58">
    <w:name w:val="表头"/>
    <w:basedOn w:val="1"/>
    <w:next w:val="57"/>
    <w:qFormat/>
    <w:uiPriority w:val="0"/>
    <w:pPr>
      <w:spacing w:line="500" w:lineRule="exact"/>
      <w:ind w:firstLine="0" w:firstLineChars="0"/>
      <w:jc w:val="center"/>
    </w:pPr>
  </w:style>
  <w:style w:type="paragraph" w:customStyle="1" w:styleId="59">
    <w:name w:val="样式 样式 样式 样式 正文首行缩进 2Char2 + 首行缩进:  2 字符 + 首行缩进:  2 字符 + 首行缩进:  2..."/>
    <w:basedOn w:val="1"/>
    <w:qFormat/>
    <w:uiPriority w:val="0"/>
    <w:pPr>
      <w:adjustRightInd w:val="0"/>
      <w:spacing w:line="360" w:lineRule="auto"/>
      <w:ind w:firstLine="480" w:firstLineChars="200"/>
      <w:textAlignment w:val="baseline"/>
    </w:pPr>
    <w:rPr>
      <w:rFonts w:ascii="宋体" w:eastAsia="宋体" w:cs="宋体"/>
      <w:color w:val="auto"/>
      <w:sz w:val="24"/>
    </w:rPr>
  </w:style>
  <w:style w:type="paragraph" w:customStyle="1" w:styleId="60">
    <w:name w:val="无间隔1"/>
    <w:qFormat/>
    <w:uiPriority w:val="1"/>
    <w:pPr>
      <w:spacing w:line="360" w:lineRule="auto"/>
      <w:ind w:firstLine="200" w:firstLineChars="200"/>
      <w:jc w:val="both"/>
    </w:pPr>
    <w:rPr>
      <w:rFonts w:ascii="Times New Roman" w:hAnsi="Times New Roman" w:eastAsia="宋体" w:cs="Times New Roman"/>
      <w:kern w:val="2"/>
      <w:sz w:val="28"/>
      <w:szCs w:val="22"/>
      <w:lang w:val="ru-RU" w:eastAsia="zh-CN" w:bidi="ar-SA"/>
    </w:rPr>
  </w:style>
  <w:style w:type="paragraph" w:customStyle="1" w:styleId="61">
    <w:name w:val="表格"/>
    <w:basedOn w:val="1"/>
    <w:qFormat/>
    <w:uiPriority w:val="0"/>
    <w:pPr>
      <w:autoSpaceDE w:val="0"/>
      <w:autoSpaceDN w:val="0"/>
      <w:adjustRightInd w:val="0"/>
      <w:jc w:val="center"/>
    </w:pPr>
    <w:rPr>
      <w:rFonts w:ascii="Calibri" w:hAnsi="Calibri" w:cs="Calibri"/>
      <w:kern w:val="0"/>
      <w:szCs w:val="21"/>
    </w:rPr>
  </w:style>
  <w:style w:type="paragraph" w:customStyle="1" w:styleId="62">
    <w:name w:val="样式 表文字 + (符号) 宋体 五号 首行缩进:  0.74 厘米"/>
    <w:basedOn w:val="63"/>
    <w:qFormat/>
    <w:uiPriority w:val="0"/>
    <w:pPr>
      <w:tabs>
        <w:tab w:val="left" w:pos="1021"/>
      </w:tabs>
      <w:adjustRightInd/>
      <w:spacing w:line="240" w:lineRule="auto"/>
      <w:ind w:right="-29" w:rightChars="-12"/>
    </w:pPr>
    <w:rPr>
      <w:sz w:val="21"/>
    </w:rPr>
  </w:style>
  <w:style w:type="paragraph" w:customStyle="1" w:styleId="63">
    <w:name w:val="表文字"/>
    <w:basedOn w:val="1"/>
    <w:qFormat/>
    <w:uiPriority w:val="0"/>
    <w:pPr>
      <w:overflowPunct w:val="0"/>
      <w:autoSpaceDE w:val="0"/>
      <w:autoSpaceDN w:val="0"/>
      <w:adjustRightInd w:val="0"/>
      <w:spacing w:line="240" w:lineRule="atLeast"/>
      <w:jc w:val="center"/>
      <w:textAlignment w:val="baseline"/>
    </w:pPr>
    <w:rPr>
      <w:kern w:val="0"/>
      <w:sz w:val="24"/>
    </w:rPr>
  </w:style>
  <w:style w:type="paragraph" w:customStyle="1" w:styleId="64">
    <w:name w:val="正文（用）"/>
    <w:basedOn w:val="1"/>
    <w:qFormat/>
    <w:uiPriority w:val="0"/>
    <w:pPr>
      <w:spacing w:line="360" w:lineRule="auto"/>
      <w:ind w:firstLine="480" w:firstLineChars="200"/>
      <w:jc w:val="center"/>
    </w:pPr>
    <w:rPr>
      <w:rFonts w:eastAsia="宋体" w:cs="宋体"/>
      <w:kern w:val="2"/>
      <w:sz w:val="24"/>
      <w:szCs w:val="21"/>
      <w:lang w:val="en-US" w:eastAsia="zh-CN" w:bidi="ar-SA"/>
    </w:rPr>
  </w:style>
  <w:style w:type="paragraph" w:customStyle="1" w:styleId="65">
    <w:name w:val="表格1"/>
    <w:basedOn w:val="1"/>
    <w:qFormat/>
    <w:uiPriority w:val="0"/>
    <w:pPr>
      <w:jc w:val="center"/>
    </w:pPr>
  </w:style>
  <w:style w:type="paragraph" w:customStyle="1" w:styleId="66">
    <w:name w:val="表格内容"/>
    <w:basedOn w:val="46"/>
    <w:qFormat/>
    <w:uiPriority w:val="99"/>
  </w:style>
  <w:style w:type="paragraph" w:customStyle="1" w:styleId="67">
    <w:name w:val="段落"/>
    <w:basedOn w:val="1"/>
    <w:qFormat/>
    <w:uiPriority w:val="0"/>
    <w:pPr>
      <w:spacing w:line="360" w:lineRule="auto"/>
      <w:ind w:firstLine="420" w:firstLineChars="200"/>
    </w:pPr>
    <w:rPr>
      <w:rFonts w:ascii="宋体"/>
      <w:color w:val="000000"/>
      <w:sz w:val="24"/>
      <w:szCs w:val="24"/>
    </w:rPr>
  </w:style>
  <w:style w:type="paragraph" w:customStyle="1" w:styleId="68">
    <w:name w:val="（正文）"/>
    <w:basedOn w:val="19"/>
    <w:qFormat/>
    <w:uiPriority w:val="0"/>
    <w:pPr>
      <w:spacing w:line="360" w:lineRule="auto"/>
      <w:ind w:firstLine="480"/>
    </w:pPr>
    <w:rPr>
      <w:rFonts w:eastAsia="宋体"/>
      <w:sz w:val="24"/>
    </w:rPr>
  </w:style>
  <w:style w:type="paragraph" w:customStyle="1" w:styleId="69">
    <w:name w:val="WPSOffice手动目录 3"/>
    <w:qFormat/>
    <w:uiPriority w:val="0"/>
    <w:pPr>
      <w:ind w:leftChars="400"/>
    </w:pPr>
    <w:rPr>
      <w:rFonts w:ascii="Times New Roman" w:hAnsi="Times New Roman" w:eastAsia="宋体" w:cs="Times New Roman"/>
      <w:sz w:val="20"/>
      <w:szCs w:val="20"/>
    </w:rPr>
  </w:style>
  <w:style w:type="paragraph" w:customStyle="1" w:styleId="70">
    <w:name w:val="Body text|1"/>
    <w:basedOn w:val="1"/>
    <w:qFormat/>
    <w:uiPriority w:val="0"/>
    <w:pPr>
      <w:widowControl w:val="0"/>
      <w:shd w:val="clear" w:color="auto" w:fill="auto"/>
      <w:spacing w:line="377" w:lineRule="auto"/>
      <w:ind w:firstLine="400"/>
    </w:pPr>
    <w:rPr>
      <w:rFonts w:ascii="宋体" w:hAnsi="宋体" w:eastAsia="宋体" w:cs="宋体"/>
      <w:sz w:val="26"/>
      <w:szCs w:val="26"/>
      <w:u w:val="none"/>
      <w:shd w:val="clear" w:color="auto" w:fill="auto"/>
      <w:lang w:val="zh-TW" w:eastAsia="zh-TW" w:bidi="zh-TW"/>
    </w:rPr>
  </w:style>
  <w:style w:type="paragraph" w:customStyle="1" w:styleId="71">
    <w:name w:val="Body text|2"/>
    <w:basedOn w:val="1"/>
    <w:qFormat/>
    <w:uiPriority w:val="0"/>
    <w:pPr>
      <w:widowControl w:val="0"/>
      <w:shd w:val="clear" w:color="auto" w:fill="auto"/>
      <w:ind w:right="500"/>
      <w:jc w:val="right"/>
    </w:pPr>
    <w:rPr>
      <w:sz w:val="22"/>
      <w:szCs w:val="22"/>
      <w:u w:val="none"/>
      <w:shd w:val="clear" w:color="auto" w:fill="auto"/>
      <w:lang w:val="zh-TW" w:eastAsia="zh-TW" w:bidi="zh-TW"/>
    </w:rPr>
  </w:style>
  <w:style w:type="paragraph" w:customStyle="1" w:styleId="72">
    <w:name w:val="样式2"/>
    <w:basedOn w:val="21"/>
    <w:qFormat/>
    <w:uiPriority w:val="0"/>
    <w:pPr>
      <w:widowControl/>
    </w:pPr>
    <w:rPr>
      <w:kern w:val="0"/>
    </w:rPr>
  </w:style>
  <w:style w:type="paragraph" w:customStyle="1" w:styleId="73">
    <w:name w:val="CEE正文"/>
    <w:basedOn w:val="1"/>
    <w:qFormat/>
    <w:uiPriority w:val="0"/>
    <w:pPr>
      <w:spacing w:line="312" w:lineRule="auto"/>
      <w:ind w:firstLine="200" w:firstLineChars="200"/>
    </w:pPr>
    <w:rPr>
      <w:rFonts w:asciiTheme="minorHAnsi" w:hAnsiTheme="minorHAnsi" w:eastAsiaTheme="minorEastAsia" w:cstheme="minorBidi"/>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17540</Words>
  <Characters>19781</Characters>
  <Lines>0</Lines>
  <Paragraphs>0</Paragraphs>
  <TotalTime>4</TotalTime>
  <ScaleCrop>false</ScaleCrop>
  <LinksUpToDate>false</LinksUpToDate>
  <CharactersWithSpaces>20133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2017-10-17T07:31:00Z</dcterms:created>
  <dc:creator>laich</dc:creator>
  <cp:lastModifiedBy>Administrator</cp:lastModifiedBy>
  <cp:lastPrinted>2021-01-11T09:34:00Z</cp:lastPrinted>
  <dcterms:modified xsi:type="dcterms:W3CDTF">2022-08-02T09:14:35Z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201C2E99ED024D2DB1FD868C0643FF88</vt:lpwstr>
  </property>
</Properties>
</file>