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9FBFA"/>
  <w:body>
    <w:p>
      <w:pPr>
        <w:spacing w:line="360" w:lineRule="auto"/>
        <w:jc w:val="center"/>
        <w:rPr>
          <w:rFonts w:hint="eastAsia" w:ascii="Times New Roman" w:hAnsi="Times New Roman" w:eastAsia="华文新魏" w:cs="Times New Roman"/>
          <w:b/>
          <w:color w:val="000000"/>
          <w:sz w:val="48"/>
          <w:szCs w:val="48"/>
          <w:lang w:val="en-US" w:eastAsia="zh-CN"/>
        </w:rPr>
      </w:pPr>
      <w:r>
        <w:rPr>
          <w:rFonts w:hint="eastAsia" w:ascii="Times New Roman" w:hAnsi="Times New Roman" w:eastAsia="华文新魏" w:cs="Times New Roman"/>
          <w:b/>
          <w:color w:val="000000"/>
          <w:sz w:val="48"/>
          <w:szCs w:val="48"/>
          <w:lang w:val="en-US" w:eastAsia="zh-CN"/>
        </w:rPr>
        <w:t xml:space="preserve"> </w:t>
      </w: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山东东方印刷有限公司</w:t>
      </w:r>
    </w:p>
    <w:p>
      <w:pPr>
        <w:spacing w:line="360" w:lineRule="auto"/>
        <w:jc w:val="center"/>
        <w:rPr>
          <w:rFonts w:hint="eastAsia" w:ascii="Times New Roman" w:hAnsi="Times New Roman" w:eastAsia="华文新魏" w:cs="Times New Roman"/>
          <w:b/>
          <w:color w:val="000000"/>
          <w:sz w:val="48"/>
          <w:szCs w:val="48"/>
          <w:lang w:val="en-US" w:eastAsia="zh-CN"/>
        </w:rPr>
      </w:pPr>
      <w:r>
        <w:rPr>
          <w:rFonts w:hint="eastAsia" w:ascii="Times New Roman" w:hAnsi="Times New Roman" w:eastAsia="华文新魏" w:cs="Times New Roman"/>
          <w:b/>
          <w:color w:val="000000"/>
          <w:sz w:val="48"/>
          <w:szCs w:val="48"/>
          <w:lang w:eastAsia="zh-CN"/>
        </w:rPr>
        <w:t>年产150万套包装盒项目</w:t>
      </w:r>
      <w:r>
        <w:rPr>
          <w:rFonts w:hint="eastAsia" w:ascii="Times New Roman" w:hAnsi="Times New Roman" w:eastAsia="华文新魏" w:cs="Times New Roman"/>
          <w:b/>
          <w:color w:val="000000"/>
          <w:sz w:val="48"/>
          <w:szCs w:val="48"/>
          <w:lang w:val="en-US" w:eastAsia="zh-CN"/>
        </w:rPr>
        <w:t>(一期）</w:t>
      </w:r>
    </w:p>
    <w:p>
      <w:pPr>
        <w:spacing w:line="360" w:lineRule="auto"/>
        <w:jc w:val="center"/>
        <w:rPr>
          <w:rFonts w:ascii="Times New Roman" w:hAnsi="Times New Roman" w:eastAsia="华文新魏" w:cs="Times New Roman"/>
          <w:color w:val="000000"/>
          <w:sz w:val="48"/>
          <w:szCs w:val="48"/>
        </w:rPr>
      </w:pPr>
      <w:r>
        <w:rPr>
          <w:rFonts w:ascii="Times New Roman" w:hAnsi="Times New Roman" w:eastAsia="华文新魏" w:cs="Times New Roman"/>
          <w:b/>
          <w:color w:val="000000"/>
          <w:sz w:val="48"/>
          <w:szCs w:val="48"/>
        </w:rPr>
        <w:t>竣工环境保护验收报告</w:t>
      </w:r>
    </w:p>
    <w:p>
      <w:pPr>
        <w:spacing w:line="360" w:lineRule="auto"/>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r>
        <w:rPr>
          <w:rFonts w:ascii="Times New Roman" w:hAnsi="Times New Roman" w:eastAsia="仿宋_GB2312" w:cs="Times New Roman"/>
          <w:color w:val="000000"/>
          <w:sz w:val="28"/>
        </w:rPr>
        <w:tab/>
      </w:r>
    </w:p>
    <w:p>
      <w:pPr>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ab/>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建设单位:</w:t>
      </w:r>
      <w:r>
        <w:rPr>
          <w:rFonts w:ascii="Times New Roman" w:hAnsi="Times New Roman" w:eastAsia="华文新魏" w:cs="Times New Roman"/>
          <w:color w:val="000000"/>
          <w:sz w:val="28"/>
          <w:szCs w:val="28"/>
        </w:rPr>
        <w:tab/>
      </w:r>
      <w:r>
        <w:rPr>
          <w:rFonts w:hint="eastAsia" w:ascii="Times New Roman" w:hAnsi="Times New Roman" w:eastAsia="华文新魏" w:cs="Times New Roman"/>
          <w:color w:val="000000"/>
          <w:sz w:val="28"/>
          <w:szCs w:val="28"/>
          <w:lang w:eastAsia="zh-CN"/>
        </w:rPr>
        <w:t>山东东方印刷有限公司</w:t>
      </w:r>
    </w:p>
    <w:p>
      <w:pPr>
        <w:rPr>
          <w:rFonts w:ascii="Times New Roman" w:hAnsi="Times New Roman" w:eastAsia="华文新魏" w:cs="Times New Roman"/>
          <w:color w:val="000000"/>
          <w:sz w:val="28"/>
          <w:szCs w:val="28"/>
        </w:rPr>
      </w:pPr>
    </w:p>
    <w:p>
      <w:pPr>
        <w:spacing w:line="360" w:lineRule="auto"/>
        <w:ind w:firstLine="840" w:firstLineChars="300"/>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编制单位：</w:t>
      </w:r>
      <w:r>
        <w:rPr>
          <w:rFonts w:hint="eastAsia"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lang w:eastAsia="zh-CN"/>
        </w:rPr>
        <w:t>山东东方印刷有限公司</w:t>
      </w:r>
    </w:p>
    <w:p>
      <w:pP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jc w:val="center"/>
        <w:rPr>
          <w:rFonts w:ascii="Times New Roman" w:hAnsi="Times New Roman" w:eastAsia="华文新魏" w:cs="Times New Roman"/>
          <w:color w:val="000000"/>
          <w:sz w:val="28"/>
          <w:szCs w:val="28"/>
        </w:rPr>
      </w:pPr>
      <w:r>
        <w:rPr>
          <w:rFonts w:hint="eastAsia" w:ascii="Times New Roman" w:hAnsi="Times New Roman" w:eastAsia="华文新魏" w:cs="Times New Roman"/>
          <w:b/>
          <w:color w:val="000000"/>
          <w:sz w:val="28"/>
          <w:szCs w:val="28"/>
        </w:rPr>
        <w:t>二零二二</w:t>
      </w:r>
      <w:r>
        <w:rPr>
          <w:rFonts w:ascii="Times New Roman" w:hAnsi="Times New Roman" w:eastAsia="华文新魏" w:cs="Times New Roman"/>
          <w:color w:val="000000"/>
          <w:sz w:val="28"/>
          <w:szCs w:val="28"/>
        </w:rPr>
        <w:t>年</w:t>
      </w:r>
      <w:r>
        <w:rPr>
          <w:rFonts w:hint="eastAsia" w:ascii="Times New Roman" w:hAnsi="Times New Roman" w:eastAsia="华文新魏" w:cs="Times New Roman"/>
          <w:color w:val="000000"/>
          <w:sz w:val="28"/>
          <w:szCs w:val="28"/>
          <w:lang w:eastAsia="zh-CN"/>
        </w:rPr>
        <w:t>八</w:t>
      </w:r>
      <w:r>
        <w:rPr>
          <w:rFonts w:ascii="Times New Roman" w:hAnsi="Times New Roman" w:eastAsia="华文新魏" w:cs="Times New Roman"/>
          <w:color w:val="000000"/>
          <w:sz w:val="28"/>
          <w:szCs w:val="28"/>
        </w:rPr>
        <w:t>月</w:t>
      </w:r>
    </w:p>
    <w:p>
      <w:pPr>
        <w:rPr>
          <w:rFonts w:ascii="Times New Roman" w:hAnsi="Times New Roman" w:eastAsia="华文新魏" w:cs="Times New Roman"/>
          <w:color w:val="000000"/>
          <w:sz w:val="28"/>
          <w:szCs w:val="28"/>
        </w:rPr>
      </w:pPr>
    </w:p>
    <w:p>
      <w:pPr>
        <w:spacing w:line="360" w:lineRule="auto"/>
        <w:jc w:val="both"/>
        <w:rPr>
          <w:rFonts w:ascii="Times New Roman" w:hAnsi="Times New Roman" w:eastAsia="仿宋_GB2312" w:cs="Times New Roman"/>
          <w:color w:val="000000"/>
          <w:sz w:val="28"/>
        </w:rPr>
        <w:sectPr>
          <w:footerReference r:id="rId3" w:type="default"/>
          <w:pgSz w:w="11906" w:h="16838"/>
          <w:pgMar w:top="1440" w:right="1800" w:bottom="1440" w:left="1800" w:header="708" w:footer="708" w:gutter="0"/>
          <w:pgNumType w:fmt="decimal"/>
          <w:cols w:space="720" w:num="1"/>
        </w:sectPr>
      </w:pPr>
    </w:p>
    <w:p>
      <w:pPr>
        <w:spacing w:line="360" w:lineRule="auto"/>
        <w:ind w:left="1400" w:hanging="1400" w:hangingChars="500"/>
        <w:jc w:val="left"/>
        <w:rPr>
          <w:rFonts w:hint="eastAsia" w:ascii="Times New Roman" w:hAnsi="Times New Roman" w:eastAsia="仿宋_GB2312"/>
          <w:color w:val="000000"/>
          <w:sz w:val="28"/>
        </w:rPr>
      </w:pP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第一部分：</w:t>
      </w:r>
      <w:r>
        <w:rPr>
          <w:rFonts w:hint="eastAsia" w:ascii="Times New Roman" w:hAnsi="Times New Roman" w:eastAsia="仿宋_GB2312"/>
          <w:color w:val="000000"/>
          <w:sz w:val="28"/>
          <w:lang w:eastAsia="zh-CN"/>
        </w:rPr>
        <w:t>山东东方印刷有限公司年产150万套包装盒项目</w:t>
      </w:r>
      <w:r>
        <w:rPr>
          <w:rFonts w:hint="eastAsia" w:ascii="Times New Roman" w:hAnsi="Times New Roman" w:eastAsia="仿宋_GB2312"/>
          <w:color w:val="000000"/>
          <w:sz w:val="28"/>
        </w:rPr>
        <w:t>（一期）竣工环境保护验收监测报告表</w:t>
      </w: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第二部分：专家意见</w:t>
      </w:r>
    </w:p>
    <w:p>
      <w:pPr>
        <w:pStyle w:val="17"/>
        <w:spacing w:line="360" w:lineRule="auto"/>
        <w:ind w:left="0" w:leftChars="0" w:firstLine="0" w:firstLineChars="0"/>
        <w:sectPr>
          <w:pgSz w:w="11906" w:h="16838"/>
          <w:pgMar w:top="1440" w:right="1800" w:bottom="1440" w:left="1800" w:header="708" w:footer="708" w:gutter="0"/>
          <w:pgNumType w:fmt="decimal"/>
          <w:cols w:space="720" w:num="1"/>
        </w:sectPr>
      </w:pPr>
      <w:r>
        <w:rPr>
          <w:rFonts w:hint="eastAsia" w:ascii="Times New Roman" w:hAnsi="Times New Roman" w:eastAsia="仿宋_GB2312"/>
          <w:color w:val="000000"/>
          <w:sz w:val="28"/>
        </w:rPr>
        <w:t>第三部分：其他说明事项</w:t>
      </w:r>
    </w:p>
    <w:p/>
    <w:p>
      <w:pPr>
        <w:spacing w:line="360" w:lineRule="auto"/>
        <w:jc w:val="center"/>
        <w:rPr>
          <w:rFonts w:ascii="Times New Roman" w:hAnsi="Times New Roman" w:eastAsia="仿宋_GB2312" w:cs="Times New Roman"/>
          <w:color w:val="000000"/>
          <w:sz w:val="28"/>
        </w:rPr>
      </w:pP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山东东方印刷有限公司</w:t>
      </w: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年产150万套包装盒项目（一期）</w:t>
      </w:r>
    </w:p>
    <w:p>
      <w:pPr>
        <w:spacing w:line="360" w:lineRule="auto"/>
        <w:jc w:val="center"/>
        <w:rPr>
          <w:rFonts w:ascii="Times New Roman" w:hAnsi="Times New Roman" w:eastAsia="华文新魏" w:cs="Times New Roman"/>
          <w:color w:val="000000"/>
          <w:sz w:val="48"/>
          <w:szCs w:val="48"/>
        </w:rPr>
      </w:pPr>
      <w:r>
        <w:rPr>
          <w:rFonts w:ascii="Times New Roman" w:hAnsi="Times New Roman" w:eastAsia="华文新魏" w:cs="Times New Roman"/>
          <w:b/>
          <w:color w:val="000000"/>
          <w:sz w:val="48"/>
          <w:szCs w:val="48"/>
        </w:rPr>
        <w:t>竣工环境保护验收报告表</w:t>
      </w:r>
    </w:p>
    <w:p>
      <w:pPr>
        <w:spacing w:line="360" w:lineRule="auto"/>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r>
        <w:rPr>
          <w:rFonts w:ascii="Times New Roman" w:hAnsi="Times New Roman" w:eastAsia="仿宋_GB2312" w:cs="Times New Roman"/>
          <w:color w:val="000000"/>
          <w:sz w:val="28"/>
        </w:rPr>
        <w:tab/>
      </w:r>
    </w:p>
    <w:p>
      <w:pPr>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ab/>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建设单位:</w:t>
      </w:r>
      <w:r>
        <w:rPr>
          <w:rFonts w:hint="eastAsia" w:ascii="Times New Roman" w:hAnsi="Times New Roman" w:eastAsia="华文新魏" w:cs="Times New Roman"/>
          <w:color w:val="000000"/>
          <w:sz w:val="28"/>
          <w:szCs w:val="28"/>
          <w:lang w:val="en-US" w:eastAsia="zh-CN"/>
        </w:rPr>
        <w:t xml:space="preserve"> </w:t>
      </w:r>
      <w:r>
        <w:rPr>
          <w:rFonts w:hint="eastAsia" w:ascii="Times New Roman" w:hAnsi="Times New Roman" w:eastAsia="华文新魏" w:cs="Times New Roman"/>
          <w:color w:val="000000"/>
          <w:sz w:val="28"/>
          <w:szCs w:val="28"/>
          <w:lang w:eastAsia="zh-CN"/>
        </w:rPr>
        <w:t>山东东方印刷有限公司</w:t>
      </w:r>
    </w:p>
    <w:p>
      <w:pPr>
        <w:rPr>
          <w:rFonts w:ascii="Times New Roman" w:hAnsi="Times New Roman" w:eastAsia="华文新魏" w:cs="Times New Roman"/>
          <w:color w:val="000000"/>
          <w:sz w:val="28"/>
          <w:szCs w:val="28"/>
        </w:rPr>
      </w:pPr>
    </w:p>
    <w:p>
      <w:pPr>
        <w:spacing w:line="360" w:lineRule="auto"/>
        <w:ind w:firstLine="840" w:firstLineChars="300"/>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编制单位：</w:t>
      </w:r>
      <w:r>
        <w:rPr>
          <w:rFonts w:hint="eastAsia" w:ascii="Times New Roman" w:hAnsi="Times New Roman" w:eastAsia="华文新魏" w:cs="Times New Roman"/>
          <w:color w:val="000000"/>
          <w:sz w:val="28"/>
          <w:szCs w:val="28"/>
          <w:lang w:eastAsia="zh-CN"/>
        </w:rPr>
        <w:t>山东东方印刷有限公司</w:t>
      </w:r>
    </w:p>
    <w:p>
      <w:pP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jc w:val="center"/>
        <w:rPr>
          <w:rFonts w:ascii="Times New Roman" w:hAnsi="Times New Roman" w:eastAsia="华文新魏" w:cs="Times New Roman"/>
          <w:b/>
          <w:bCs/>
          <w:color w:val="000000"/>
          <w:sz w:val="28"/>
          <w:szCs w:val="28"/>
        </w:rPr>
      </w:pPr>
      <w:r>
        <w:rPr>
          <w:rFonts w:ascii="Times New Roman" w:hAnsi="Times New Roman" w:eastAsia="华文新魏" w:cs="Times New Roman"/>
          <w:b/>
          <w:color w:val="000000"/>
          <w:sz w:val="28"/>
          <w:szCs w:val="28"/>
        </w:rPr>
        <w:t>20</w:t>
      </w:r>
      <w:r>
        <w:rPr>
          <w:rFonts w:hint="eastAsia" w:ascii="Times New Roman" w:hAnsi="Times New Roman" w:eastAsia="华文新魏" w:cs="Times New Roman"/>
          <w:b/>
          <w:color w:val="000000"/>
          <w:sz w:val="28"/>
          <w:szCs w:val="28"/>
        </w:rPr>
        <w:t>2</w:t>
      </w:r>
      <w:r>
        <w:rPr>
          <w:rFonts w:hint="eastAsia" w:ascii="Times New Roman" w:hAnsi="Times New Roman" w:eastAsia="华文新魏" w:cs="Times New Roman"/>
          <w:b/>
          <w:color w:val="000000"/>
          <w:sz w:val="28"/>
          <w:szCs w:val="28"/>
          <w:lang w:val="en-US" w:eastAsia="zh-CN"/>
        </w:rPr>
        <w:t>2</w:t>
      </w:r>
      <w:r>
        <w:rPr>
          <w:rFonts w:ascii="Times New Roman" w:hAnsi="Times New Roman" w:eastAsia="华文新魏" w:cs="Times New Roman"/>
          <w:color w:val="000000"/>
          <w:sz w:val="28"/>
          <w:szCs w:val="28"/>
        </w:rPr>
        <w:t>年</w:t>
      </w:r>
      <w:r>
        <w:rPr>
          <w:rFonts w:hint="eastAsia" w:ascii="Times New Roman" w:hAnsi="Times New Roman" w:eastAsia="华文新魏" w:cs="Times New Roman"/>
          <w:b/>
          <w:bCs/>
          <w:color w:val="000000"/>
          <w:sz w:val="28"/>
          <w:szCs w:val="28"/>
          <w:lang w:val="en-US" w:eastAsia="zh-CN"/>
        </w:rPr>
        <w:t>8</w:t>
      </w:r>
      <w:r>
        <w:rPr>
          <w:rFonts w:ascii="Times New Roman" w:hAnsi="Times New Roman" w:eastAsia="华文新魏" w:cs="Times New Roman"/>
          <w:b/>
          <w:bCs/>
          <w:color w:val="000000"/>
          <w:sz w:val="28"/>
          <w:szCs w:val="28"/>
        </w:rPr>
        <w:t>月</w:t>
      </w:r>
    </w:p>
    <w:p>
      <w:pPr>
        <w:rPr>
          <w:rFonts w:ascii="Times New Roman" w:hAnsi="Times New Roman" w:eastAsia="华文新魏" w:cs="Times New Roman"/>
          <w:color w:val="000000"/>
          <w:sz w:val="28"/>
          <w:szCs w:val="28"/>
        </w:rPr>
      </w:pPr>
    </w:p>
    <w:p>
      <w:pPr>
        <w:rPr>
          <w:rFonts w:ascii="Times New Roman" w:hAnsi="Times New Roman" w:eastAsia="仿宋_GB2312" w:cs="Times New Roman"/>
          <w:color w:val="000000"/>
          <w:sz w:val="32"/>
        </w:rPr>
      </w:pPr>
      <w:r>
        <w:rPr>
          <w:rFonts w:ascii="Times New Roman" w:hAnsi="Times New Roman" w:eastAsia="仿宋_GB2312" w:cs="Times New Roman"/>
          <w:color w:val="000000"/>
          <w:sz w:val="32"/>
        </w:rPr>
        <w:br w:type="page"/>
      </w:r>
      <w:r>
        <w:rPr>
          <w:rFonts w:ascii="Times New Roman" w:hAnsi="Times New Roman" w:eastAsia="仿宋_GB2312" w:cs="Times New Roman"/>
          <w:b/>
          <w:color w:val="000000"/>
          <w:sz w:val="28"/>
        </w:rPr>
        <w:tab/>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b/>
          <w:color w:val="000000"/>
          <w:sz w:val="28"/>
        </w:rPr>
        <w:t>建设单位法人代表:</w:t>
      </w:r>
      <w:r>
        <w:rPr>
          <w:rFonts w:ascii="Times New Roman" w:hAnsi="Times New Roman" w:cs="Times New Roman"/>
          <w:sz w:val="24"/>
          <w:szCs w:val="24"/>
        </w:rPr>
        <w:t xml:space="preserve"> </w:t>
      </w:r>
      <w:r>
        <w:rPr>
          <w:rFonts w:hint="eastAsia" w:ascii="Times New Roman" w:hAnsi="Times New Roman" w:eastAsia="仿宋_GB2312" w:cs="Times New Roman"/>
          <w:b/>
          <w:color w:val="000000"/>
          <w:sz w:val="28"/>
          <w:lang w:eastAsia="zh-CN"/>
        </w:rPr>
        <w:t>杨知城</w:t>
      </w:r>
      <w:r>
        <w:rPr>
          <w:rFonts w:ascii="Times New Roman" w:hAnsi="Times New Roman" w:eastAsia="仿宋_GB2312" w:cs="Times New Roman"/>
          <w:b/>
          <w:color w:val="000000"/>
          <w:sz w:val="28"/>
        </w:rPr>
        <w:tab/>
      </w:r>
      <w:r>
        <w:rPr>
          <w:rFonts w:ascii="Times New Roman" w:hAnsi="Times New Roman" w:eastAsia="仿宋_GB2312" w:cs="Times New Roman"/>
          <w:color w:val="000000"/>
          <w:sz w:val="28"/>
        </w:rPr>
        <w:t xml:space="preserve">          </w:t>
      </w:r>
      <w:r>
        <w:rPr>
          <w:rFonts w:hint="eastAsia" w:ascii="Times New Roman" w:hAnsi="Times New Roman" w:eastAsia="仿宋_GB2312" w:cs="Times New Roman"/>
          <w:color w:val="000000"/>
          <w:sz w:val="28"/>
          <w:lang w:val="en-US" w:eastAsia="zh-CN"/>
        </w:rPr>
        <w:t xml:space="preserve">   </w:t>
      </w:r>
      <w:r>
        <w:rPr>
          <w:rFonts w:ascii="Times New Roman" w:hAnsi="Times New Roman" w:eastAsia="仿宋_GB2312" w:cs="Times New Roman"/>
          <w:color w:val="000000"/>
          <w:sz w:val="28"/>
        </w:rPr>
        <w:t>（签字）</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b/>
          <w:color w:val="000000"/>
          <w:sz w:val="28"/>
        </w:rPr>
        <w:t>编制单位法人代表:</w:t>
      </w:r>
      <w:r>
        <w:rPr>
          <w:rFonts w:hint="eastAsia" w:ascii="Times New Roman" w:hAnsi="Times New Roman" w:eastAsia="仿宋_GB2312" w:cs="Times New Roman"/>
          <w:b/>
          <w:color w:val="000000"/>
          <w:sz w:val="28"/>
          <w:lang w:val="en-US" w:eastAsia="zh-CN"/>
        </w:rPr>
        <w:t xml:space="preserve"> </w:t>
      </w:r>
      <w:r>
        <w:rPr>
          <w:rFonts w:hint="eastAsia" w:ascii="Times New Roman" w:hAnsi="Times New Roman" w:eastAsia="仿宋_GB2312" w:cs="Times New Roman"/>
          <w:b/>
          <w:color w:val="000000"/>
          <w:sz w:val="28"/>
          <w:lang w:eastAsia="zh-CN"/>
        </w:rPr>
        <w:t>杨知城</w:t>
      </w:r>
      <w:r>
        <w:rPr>
          <w:rFonts w:ascii="Times New Roman" w:hAnsi="Times New Roman" w:eastAsia="仿宋_GB2312" w:cs="Times New Roman"/>
          <w:b/>
          <w:color w:val="000000"/>
          <w:sz w:val="28"/>
        </w:rPr>
        <w:tab/>
      </w:r>
      <w:r>
        <w:rPr>
          <w:rFonts w:ascii="Times New Roman" w:hAnsi="Times New Roman" w:eastAsia="仿宋_GB2312" w:cs="Times New Roman"/>
          <w:b/>
          <w:color w:val="000000"/>
          <w:sz w:val="28"/>
        </w:rPr>
        <w:tab/>
      </w:r>
      <w:r>
        <w:rPr>
          <w:rFonts w:ascii="Times New Roman" w:hAnsi="Times New Roman" w:eastAsia="仿宋_GB2312" w:cs="Times New Roman"/>
          <w:color w:val="000000"/>
          <w:sz w:val="28"/>
        </w:rPr>
        <w:t xml:space="preserve">      </w:t>
      </w:r>
      <w:r>
        <w:rPr>
          <w:rFonts w:hint="eastAsia" w:ascii="Times New Roman" w:hAnsi="Times New Roman" w:eastAsia="仿宋_GB2312" w:cs="Times New Roman"/>
          <w:color w:val="000000"/>
          <w:sz w:val="28"/>
          <w:lang w:val="en-US" w:eastAsia="zh-CN"/>
        </w:rPr>
        <w:t xml:space="preserve">   </w:t>
      </w:r>
      <w:r>
        <w:rPr>
          <w:rFonts w:ascii="Times New Roman" w:hAnsi="Times New Roman" w:eastAsia="仿宋_GB2312" w:cs="Times New Roman"/>
          <w:color w:val="000000"/>
          <w:sz w:val="28"/>
        </w:rPr>
        <w:t xml:space="preserve"> （签字）</w:t>
      </w:r>
    </w:p>
    <w:p>
      <w:pPr>
        <w:spacing w:line="360" w:lineRule="auto"/>
        <w:rPr>
          <w:rFonts w:ascii="Times New Roman" w:hAnsi="Times New Roman" w:eastAsia="仿宋_GB2312" w:cs="Times New Roman"/>
          <w:b/>
          <w:color w:val="000000"/>
          <w:sz w:val="28"/>
        </w:rPr>
      </w:pPr>
      <w:r>
        <w:rPr>
          <w:rFonts w:ascii="Times New Roman" w:hAnsi="Times New Roman" w:eastAsia="仿宋_GB2312" w:cs="Times New Roman"/>
          <w:b/>
          <w:color w:val="000000"/>
          <w:sz w:val="28"/>
        </w:rPr>
        <w:t>项  目  负 责  人:</w:t>
      </w:r>
    </w:p>
    <w:p>
      <w:pPr>
        <w:spacing w:line="360" w:lineRule="auto"/>
        <w:rPr>
          <w:rFonts w:ascii="Times New Roman" w:hAnsi="Times New Roman" w:eastAsia="仿宋_GB2312" w:cs="Times New Roman"/>
          <w:b/>
          <w:color w:val="000000"/>
          <w:sz w:val="28"/>
        </w:rPr>
      </w:pPr>
      <w:r>
        <w:rPr>
          <w:rFonts w:ascii="Times New Roman" w:hAnsi="Times New Roman" w:eastAsia="仿宋_GB2312" w:cs="Times New Roman"/>
          <w:b/>
          <w:color w:val="000000"/>
          <w:sz w:val="28"/>
        </w:rPr>
        <w:t>填  表  人：</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ab/>
      </w:r>
    </w:p>
    <w:p>
      <w:pPr>
        <w:spacing w:line="360" w:lineRule="auto"/>
        <w:rPr>
          <w:rFonts w:ascii="Times New Roman" w:hAnsi="Times New Roman" w:eastAsia="仿宋_GB2312" w:cs="Times New Roman"/>
          <w:color w:val="000000"/>
          <w:sz w:val="28"/>
        </w:rPr>
      </w:pPr>
    </w:p>
    <w:p>
      <w:pPr>
        <w:tabs>
          <w:tab w:val="left" w:pos="984"/>
        </w:tabs>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ab/>
      </w:r>
    </w:p>
    <w:p>
      <w:pPr>
        <w:tabs>
          <w:tab w:val="left" w:pos="984"/>
        </w:tabs>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pStyle w:val="3"/>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pStyle w:val="3"/>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pStyle w:val="3"/>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建设单位：</w:t>
      </w:r>
      <w:r>
        <w:rPr>
          <w:rFonts w:hint="eastAsia" w:ascii="Times New Roman" w:hAnsi="Times New Roman" w:eastAsia="仿宋_GB2312" w:cs="Times New Roman"/>
          <w:color w:val="000000"/>
          <w:sz w:val="28"/>
          <w:lang w:eastAsia="zh-CN"/>
        </w:rPr>
        <w:t>山东东方印刷有限公司</w:t>
      </w:r>
      <w:r>
        <w:rPr>
          <w:rFonts w:ascii="Times New Roman" w:hAnsi="Times New Roman" w:eastAsia="仿宋_GB2312" w:cs="Times New Roman"/>
          <w:color w:val="000000"/>
          <w:sz w:val="28"/>
        </w:rPr>
        <w:t xml:space="preserve">（盖章）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编制单位：</w:t>
      </w:r>
      <w:r>
        <w:rPr>
          <w:rFonts w:hint="eastAsia" w:ascii="Times New Roman" w:hAnsi="Times New Roman" w:eastAsia="仿宋_GB2312" w:cs="Times New Roman"/>
          <w:color w:val="000000"/>
          <w:sz w:val="28"/>
          <w:lang w:eastAsia="zh-CN"/>
        </w:rPr>
        <w:t>山东东方印刷有限公司</w:t>
      </w:r>
      <w:r>
        <w:rPr>
          <w:rFonts w:ascii="Times New Roman" w:hAnsi="Times New Roman" w:eastAsia="仿宋_GB2312" w:cs="Times New Roman"/>
          <w:color w:val="000000"/>
          <w:sz w:val="28"/>
        </w:rPr>
        <w:t>（盖章）</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电话：</w:t>
      </w:r>
      <w:r>
        <w:rPr>
          <w:rFonts w:hint="eastAsia" w:ascii="Times New Roman" w:hAnsi="Times New Roman" w:eastAsia="仿宋_GB2312" w:cs="Times New Roman"/>
          <w:color w:val="000000"/>
          <w:sz w:val="28"/>
          <w:lang w:eastAsia="zh-CN"/>
        </w:rPr>
        <w:t>18605490007</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传真：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邮编： </w:t>
      </w:r>
      <w:r>
        <w:rPr>
          <w:rFonts w:hint="eastAsia" w:ascii="Times New Roman" w:hAnsi="Times New Roman" w:eastAsia="仿宋_GB2312" w:cs="Times New Roman"/>
          <w:color w:val="000000"/>
          <w:sz w:val="28"/>
          <w:lang w:eastAsia="zh-CN"/>
        </w:rPr>
        <w:t>2763</w:t>
      </w:r>
      <w:r>
        <w:rPr>
          <w:rFonts w:hint="eastAsia" w:ascii="Times New Roman" w:hAnsi="Times New Roman" w:eastAsia="仿宋_GB2312" w:cs="Times New Roman"/>
          <w:color w:val="000000"/>
          <w:sz w:val="28"/>
          <w:lang w:val="en-US" w:eastAsia="zh-CN"/>
        </w:rPr>
        <w:t>00</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地址： </w:t>
      </w:r>
      <w:r>
        <w:rPr>
          <w:rFonts w:hint="eastAsia" w:ascii="Times New Roman" w:hAnsi="Times New Roman" w:eastAsia="仿宋_GB2312" w:cs="Times New Roman"/>
          <w:color w:val="000000"/>
          <w:sz w:val="28"/>
          <w:lang w:eastAsia="zh-CN"/>
        </w:rPr>
        <w:t>山东省临沂市沂南县界湖街道卫东村东130米</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pgNumType w:fmt="decimal"/>
          <w:cols w:space="720" w:num="1"/>
        </w:sectPr>
      </w:pPr>
    </w:p>
    <w:p>
      <w:pPr>
        <w:spacing w:line="360" w:lineRule="auto"/>
        <w:rPr>
          <w:rFonts w:ascii="Times New Roman" w:hAnsi="Times New Roman" w:eastAsia="仿宋_GB2312" w:cs="Times New Roman"/>
          <w:b/>
          <w:color w:val="000000"/>
          <w:szCs w:val="21"/>
        </w:rPr>
      </w:pPr>
      <w:r>
        <w:rPr>
          <w:rFonts w:ascii="Times New Roman" w:hAnsi="Times New Roman" w:eastAsia="仿宋_GB2312" w:cs="Times New Roman"/>
          <w:b/>
          <w:color w:val="000000"/>
          <w:szCs w:val="21"/>
        </w:rPr>
        <w:t>表一</w:t>
      </w:r>
    </w:p>
    <w:tbl>
      <w:tblPr>
        <w:tblStyle w:val="18"/>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07"/>
        <w:gridCol w:w="1692"/>
        <w:gridCol w:w="2137"/>
        <w:gridCol w:w="988"/>
        <w:gridCol w:w="765"/>
        <w:gridCol w:w="103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8"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建设项目名称</w:t>
            </w:r>
          </w:p>
        </w:tc>
        <w:tc>
          <w:tcPr>
            <w:tcW w:w="6617" w:type="dxa"/>
            <w:gridSpan w:val="5"/>
            <w:tcBorders>
              <w:top w:val="single" w:color="auto" w:sz="8" w:space="0"/>
              <w:left w:val="single" w:color="auto" w:sz="4" w:space="0"/>
              <w:bottom w:val="single" w:color="auto" w:sz="4" w:space="0"/>
              <w:right w:val="single" w:color="auto" w:sz="8" w:space="0"/>
            </w:tcBorders>
            <w:vAlign w:val="center"/>
          </w:tcPr>
          <w:p>
            <w:pPr>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山东东方印刷有限公司年产150万套包装盒项目</w:t>
            </w:r>
            <w:r>
              <w:rPr>
                <w:rFonts w:hint="eastAsia" w:ascii="Times New Roman" w:hAnsi="宋体"/>
                <w:color w:val="000000"/>
                <w:szCs w:val="21"/>
              </w:rPr>
              <w:t>（一期）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建设单位名称</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山东东方印刷有限公司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建设项目性质</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szCs w:val="21"/>
              </w:rPr>
            </w:pPr>
            <w:r>
              <w:rPr>
                <w:rFonts w:ascii="Times New Roman" w:hAnsi="宋体" w:eastAsia="宋体" w:cs="Times New Roman"/>
                <w:color w:val="000000"/>
                <w:szCs w:val="21"/>
              </w:rPr>
              <w:t>新建</w:t>
            </w:r>
            <w:r>
              <w:rPr>
                <w:rFonts w:ascii="Times New Roman" w:hAnsi="Times New Roman" w:eastAsia="宋体" w:cs="Times New Roman"/>
                <w:color w:val="000000"/>
                <w:szCs w:val="21"/>
              </w:rPr>
              <w:t xml:space="preserve">  </w:t>
            </w:r>
            <w:r>
              <w:rPr>
                <w:rFonts w:ascii="Times New Roman" w:hAnsi="宋体" w:eastAsia="宋体" w:cs="Times New Roman"/>
                <w:color w:val="000000"/>
                <w:szCs w:val="21"/>
              </w:rPr>
              <w:t>改扩建</w:t>
            </w:r>
            <w:r>
              <w:rPr>
                <w:rFonts w:ascii="Times New Roman" w:hAnsi="Times New Roman" w:eastAsia="宋体" w:cs="Times New Roman"/>
                <w:color w:val="000000"/>
                <w:szCs w:val="21"/>
              </w:rPr>
              <w:t xml:space="preserve">√  </w:t>
            </w:r>
            <w:r>
              <w:rPr>
                <w:rFonts w:ascii="Times New Roman" w:hAnsi="宋体" w:eastAsia="宋体" w:cs="Times New Roman"/>
                <w:color w:val="000000"/>
                <w:szCs w:val="21"/>
              </w:rPr>
              <w:t>技改</w:t>
            </w:r>
            <w:r>
              <w:rPr>
                <w:rFonts w:ascii="Times New Roman" w:hAnsi="Times New Roman" w:eastAsia="宋体" w:cs="Times New Roman"/>
                <w:color w:val="000000"/>
                <w:szCs w:val="21"/>
              </w:rPr>
              <w:t xml:space="preserve">  </w:t>
            </w:r>
            <w:r>
              <w:rPr>
                <w:rFonts w:ascii="Times New Roman" w:hAnsi="宋体" w:eastAsia="宋体" w:cs="Times New Roman"/>
                <w:color w:val="000000"/>
                <w:szCs w:val="21"/>
              </w:rPr>
              <w:t>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建设地点</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szCs w:val="21"/>
              </w:rPr>
            </w:pPr>
            <w:r>
              <w:rPr>
                <w:rFonts w:hint="eastAsia" w:ascii="Times New Roman" w:hAnsi="宋体" w:eastAsia="宋体" w:cs="Times New Roman"/>
                <w:color w:val="000000"/>
                <w:szCs w:val="21"/>
                <w:lang w:eastAsia="zh-CN"/>
              </w:rPr>
              <w:t>山东省临沂市沂南县界湖街道卫东村东130米</w:t>
            </w:r>
            <w:r>
              <w:rPr>
                <w:rFonts w:hint="eastAsia" w:ascii="Times New Roman" w:hAnsi="宋体" w:eastAsia="宋体" w:cs="Times New Roman"/>
                <w:color w:val="000000"/>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主要产品名称</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包装盒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设计生产能力</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val="en-US" w:eastAsia="zh-CN"/>
              </w:rPr>
              <w:t>150万套</w:t>
            </w:r>
            <w:r>
              <w:rPr>
                <w:rFonts w:hint="eastAsia" w:ascii="Times New Roman" w:hAnsi="宋体" w:eastAsia="宋体" w:cs="Times New Roman"/>
                <w:color w:val="000000"/>
                <w:szCs w:val="21"/>
                <w:lang w:eastAsia="zh-CN"/>
              </w:rPr>
              <w:t>包装盒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实际生产能力</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auto"/>
                <w:szCs w:val="21"/>
                <w:lang w:val="en-US" w:eastAsia="zh-CN"/>
              </w:rPr>
              <w:t>90万套包装盒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建设项目环评时间</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ascii="Times New Roman" w:hAnsi="Times New Roman" w:eastAsia="宋体" w:cs="Times New Roman"/>
                <w:color w:val="000000"/>
                <w:szCs w:val="21"/>
              </w:rPr>
              <w:t>20</w:t>
            </w:r>
            <w:r>
              <w:rPr>
                <w:rFonts w:hint="eastAsia" w:ascii="Times New Roman" w:hAnsi="Times New Roman" w:eastAsia="宋体" w:cs="Times New Roman"/>
                <w:color w:val="000000"/>
                <w:szCs w:val="21"/>
                <w:lang w:val="en-US" w:eastAsia="zh-CN"/>
              </w:rPr>
              <w:t>22</w:t>
            </w:r>
            <w:r>
              <w:rPr>
                <w:rFonts w:ascii="Times New Roman" w:hAnsi="Times New Roman" w:eastAsia="宋体" w:cs="Times New Roman"/>
                <w:color w:val="000000"/>
                <w:szCs w:val="21"/>
              </w:rPr>
              <w:t>年</w:t>
            </w:r>
            <w:r>
              <w:rPr>
                <w:rFonts w:hint="eastAsia" w:ascii="Times New Roman" w:hAnsi="Times New Roman" w:eastAsia="宋体" w:cs="Times New Roman"/>
                <w:color w:val="000000"/>
                <w:szCs w:val="21"/>
                <w:lang w:val="en-US" w:eastAsia="zh-CN"/>
              </w:rPr>
              <w:t>6</w:t>
            </w:r>
            <w:r>
              <w:rPr>
                <w:rFonts w:ascii="Times New Roman" w:hAnsi="Times New Roman" w:eastAsia="宋体" w:cs="Times New Roman"/>
                <w:color w:val="000000"/>
                <w:szCs w:val="21"/>
              </w:rPr>
              <w:t>月</w:t>
            </w:r>
          </w:p>
        </w:tc>
        <w:tc>
          <w:tcPr>
            <w:tcW w:w="213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开工建设时间</w:t>
            </w:r>
          </w:p>
        </w:tc>
        <w:tc>
          <w:tcPr>
            <w:tcW w:w="27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szCs w:val="21"/>
              </w:rPr>
            </w:pPr>
            <w:r>
              <w:rPr>
                <w:rFonts w:ascii="Times New Roman" w:hAnsi="Times New Roman" w:eastAsia="宋体" w:cs="Times New Roman"/>
                <w:color w:val="000000"/>
                <w:szCs w:val="21"/>
              </w:rPr>
              <w:t>20</w:t>
            </w:r>
            <w:r>
              <w:rPr>
                <w:rFonts w:hint="eastAsia" w:ascii="Times New Roman" w:hAnsi="Times New Roman" w:eastAsia="宋体" w:cs="Times New Roman"/>
                <w:color w:val="000000"/>
                <w:szCs w:val="21"/>
              </w:rPr>
              <w:t>2</w:t>
            </w:r>
            <w:r>
              <w:rPr>
                <w:rFonts w:hint="eastAsia" w:ascii="Times New Roman" w:hAnsi="Times New Roman" w:eastAsia="宋体" w:cs="Times New Roman"/>
                <w:color w:val="000000"/>
                <w:szCs w:val="21"/>
                <w:lang w:val="en-US" w:eastAsia="zh-CN"/>
              </w:rPr>
              <w:t>2</w:t>
            </w:r>
            <w:r>
              <w:rPr>
                <w:rFonts w:ascii="Times New Roman" w:hAnsi="Times New Roman" w:eastAsia="宋体" w:cs="Times New Roman"/>
                <w:color w:val="000000"/>
                <w:szCs w:val="21"/>
              </w:rPr>
              <w:t>年</w:t>
            </w:r>
            <w:r>
              <w:rPr>
                <w:rFonts w:hint="eastAsia" w:ascii="Times New Roman" w:hAnsi="Times New Roman" w:eastAsia="宋体" w:cs="Times New Roman"/>
                <w:color w:val="000000"/>
                <w:szCs w:val="21"/>
                <w:lang w:val="en-US" w:eastAsia="zh-CN"/>
              </w:rPr>
              <w:t>7</w:t>
            </w:r>
            <w:r>
              <w:rPr>
                <w:rFonts w:ascii="Times New Roman" w:hAnsi="Times New Roman" w:eastAsia="宋体" w:cs="Times New Roman"/>
                <w:color w:val="000000"/>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调试时间</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ascii="Times New Roman" w:hAnsi="Times New Roman" w:eastAsia="宋体" w:cs="Times New Roman"/>
                <w:color w:val="000000"/>
                <w:szCs w:val="21"/>
              </w:rPr>
              <w:t>20</w:t>
            </w:r>
            <w:r>
              <w:rPr>
                <w:rFonts w:hint="eastAsia" w:ascii="Times New Roman" w:hAnsi="Times New Roman" w:eastAsia="宋体" w:cs="Times New Roman"/>
                <w:color w:val="000000"/>
                <w:szCs w:val="21"/>
                <w:lang w:val="en-US" w:eastAsia="zh-CN"/>
              </w:rPr>
              <w:t>22</w:t>
            </w:r>
            <w:r>
              <w:rPr>
                <w:rFonts w:ascii="Times New Roman" w:hAnsi="Times New Roman" w:eastAsia="宋体" w:cs="Times New Roman"/>
                <w:color w:val="000000"/>
                <w:szCs w:val="21"/>
              </w:rPr>
              <w:t>年</w:t>
            </w:r>
            <w:r>
              <w:rPr>
                <w:rFonts w:hint="eastAsia" w:ascii="Times New Roman" w:hAnsi="Times New Roman" w:eastAsia="宋体" w:cs="Times New Roman"/>
                <w:color w:val="000000"/>
                <w:szCs w:val="21"/>
                <w:lang w:val="en-US" w:eastAsia="zh-CN"/>
              </w:rPr>
              <w:t>8</w:t>
            </w:r>
            <w:r>
              <w:rPr>
                <w:rFonts w:ascii="Times New Roman" w:hAnsi="Times New Roman" w:eastAsia="宋体" w:cs="Times New Roman"/>
                <w:color w:val="000000"/>
                <w:szCs w:val="21"/>
              </w:rPr>
              <w:t>月</w:t>
            </w:r>
          </w:p>
        </w:tc>
        <w:tc>
          <w:tcPr>
            <w:tcW w:w="213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验收现场监测时间</w:t>
            </w:r>
          </w:p>
        </w:tc>
        <w:tc>
          <w:tcPr>
            <w:tcW w:w="27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20</w:t>
            </w:r>
            <w:r>
              <w:rPr>
                <w:rFonts w:hint="eastAsia" w:ascii="Times New Roman" w:hAnsi="Times New Roman" w:eastAsia="宋体" w:cs="Times New Roman"/>
                <w:color w:val="000000" w:themeColor="text1"/>
                <w:szCs w:val="21"/>
              </w:rPr>
              <w:t>2</w:t>
            </w:r>
            <w:r>
              <w:rPr>
                <w:rFonts w:hint="eastAsia" w:ascii="Times New Roman" w:hAnsi="Times New Roman" w:eastAsia="宋体" w:cs="Times New Roman"/>
                <w:color w:val="000000" w:themeColor="text1"/>
                <w:szCs w:val="21"/>
                <w:lang w:val="en-US" w:eastAsia="zh-CN"/>
              </w:rPr>
              <w:t>2</w:t>
            </w:r>
            <w:r>
              <w:rPr>
                <w:rFonts w:ascii="Times New Roman" w:hAnsi="Times New Roman" w:eastAsia="宋体" w:cs="Times New Roman"/>
                <w:color w:val="000000" w:themeColor="text1"/>
                <w:szCs w:val="21"/>
              </w:rPr>
              <w:t>年</w:t>
            </w:r>
            <w:r>
              <w:rPr>
                <w:rFonts w:hint="eastAsia" w:ascii="Times New Roman" w:hAnsi="Times New Roman" w:eastAsia="宋体" w:cs="Times New Roman"/>
                <w:color w:val="000000" w:themeColor="text1"/>
                <w:szCs w:val="21"/>
                <w:lang w:val="en-US" w:eastAsia="zh-CN"/>
              </w:rPr>
              <w:t>8</w:t>
            </w:r>
            <w:r>
              <w:rPr>
                <w:rFonts w:ascii="Times New Roman" w:hAnsi="Times New Roman" w:eastAsia="宋体" w:cs="Times New Roman"/>
                <w:color w:val="000000" w:themeColor="text1"/>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794"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jc w:val="center"/>
              <w:rPr>
                <w:rFonts w:ascii="Times New Roman" w:hAnsi="Times New Roman" w:eastAsia="宋体" w:cs="Times New Roman"/>
                <w:color w:val="000000"/>
                <w:szCs w:val="21"/>
              </w:rPr>
            </w:pPr>
            <w:r>
              <w:rPr>
                <w:rFonts w:ascii="Times New Roman" w:hAnsi="宋体" w:eastAsia="宋体" w:cs="Times New Roman"/>
                <w:color w:val="000000"/>
                <w:szCs w:val="21"/>
              </w:rPr>
              <w:t>环评报告表</w:t>
            </w:r>
          </w:p>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审批部门</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auto"/>
                <w:szCs w:val="21"/>
                <w:lang w:eastAsia="zh-CN"/>
              </w:rPr>
              <w:t>沂南县行政审批服务局</w:t>
            </w:r>
          </w:p>
        </w:tc>
        <w:tc>
          <w:tcPr>
            <w:tcW w:w="213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szCs w:val="21"/>
              </w:rPr>
            </w:pPr>
            <w:r>
              <w:rPr>
                <w:rFonts w:ascii="Times New Roman" w:hAnsi="宋体" w:eastAsia="宋体" w:cs="Times New Roman"/>
                <w:color w:val="000000"/>
                <w:szCs w:val="21"/>
              </w:rPr>
              <w:t>环评报告表</w:t>
            </w:r>
          </w:p>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编制单位</w:t>
            </w:r>
          </w:p>
        </w:tc>
        <w:tc>
          <w:tcPr>
            <w:tcW w:w="27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szCs w:val="21"/>
                <w:lang w:eastAsia="zh-CN"/>
              </w:rPr>
            </w:pPr>
            <w:r>
              <w:rPr>
                <w:rFonts w:hint="eastAsia" w:ascii="Times New Roman" w:hAnsi="宋体" w:eastAsia="宋体" w:cs="Times New Roman"/>
                <w:szCs w:val="21"/>
                <w:lang w:eastAsia="zh-CN"/>
              </w:rPr>
              <w:t>山东福泉环保工程有限公司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szCs w:val="21"/>
              </w:rPr>
            </w:pPr>
            <w:r>
              <w:rPr>
                <w:rFonts w:ascii="Times New Roman" w:hAnsi="宋体" w:eastAsia="宋体" w:cs="Times New Roman"/>
                <w:szCs w:val="21"/>
              </w:rPr>
              <w:t>环保设施设计单位</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山东东方印刷有限公司</w:t>
            </w:r>
          </w:p>
        </w:tc>
        <w:tc>
          <w:tcPr>
            <w:tcW w:w="213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环保设施施工单位</w:t>
            </w:r>
          </w:p>
        </w:tc>
        <w:tc>
          <w:tcPr>
            <w:tcW w:w="27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山东东方印刷有限公司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投资总概算</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3000</w:t>
            </w:r>
            <w:r>
              <w:rPr>
                <w:rFonts w:ascii="Times New Roman" w:hAnsi="Times New Roman" w:eastAsia="宋体" w:cs="Times New Roman"/>
                <w:color w:val="000000"/>
                <w:szCs w:val="21"/>
              </w:rPr>
              <w:t>万元</w:t>
            </w:r>
          </w:p>
        </w:tc>
        <w:tc>
          <w:tcPr>
            <w:tcW w:w="213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环保投资总概算</w:t>
            </w:r>
          </w:p>
        </w:tc>
        <w:tc>
          <w:tcPr>
            <w:tcW w:w="98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20</w:t>
            </w:r>
            <w:r>
              <w:rPr>
                <w:rFonts w:ascii="Times New Roman" w:hAnsi="Times New Roman" w:eastAsia="宋体" w:cs="Times New Roman"/>
                <w:color w:val="000000"/>
                <w:szCs w:val="21"/>
              </w:rPr>
              <w:t>万元</w:t>
            </w:r>
          </w:p>
        </w:tc>
        <w:tc>
          <w:tcPr>
            <w:tcW w:w="7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比例</w:t>
            </w:r>
          </w:p>
        </w:tc>
        <w:tc>
          <w:tcPr>
            <w:tcW w:w="103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0.67</w:t>
            </w:r>
            <w:r>
              <w:rPr>
                <w:rFonts w:ascii="Times New Roman" w:hAnsi="Times New Roman" w:eastAsia="宋体" w:cs="Times New Roman"/>
                <w:color w:val="00000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宋体" w:eastAsia="宋体" w:cs="Times New Roman"/>
                <w:color w:val="auto"/>
                <w:szCs w:val="21"/>
              </w:rPr>
              <w:t>实际总概算</w:t>
            </w:r>
            <w:r>
              <w:rPr>
                <w:rFonts w:hint="eastAsia" w:ascii="Times New Roman" w:hAnsi="宋体"/>
                <w:color w:val="auto"/>
                <w:szCs w:val="21"/>
              </w:rPr>
              <w:t>（一期）</w:t>
            </w:r>
          </w:p>
        </w:tc>
        <w:tc>
          <w:tcPr>
            <w:tcW w:w="169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2000</w:t>
            </w:r>
            <w:r>
              <w:rPr>
                <w:rFonts w:ascii="Times New Roman" w:hAnsi="Times New Roman" w:eastAsia="宋体" w:cs="Times New Roman"/>
                <w:color w:val="auto"/>
                <w:szCs w:val="21"/>
              </w:rPr>
              <w:t>万元</w:t>
            </w:r>
          </w:p>
        </w:tc>
        <w:tc>
          <w:tcPr>
            <w:tcW w:w="213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color w:val="auto"/>
                <w:szCs w:val="21"/>
              </w:rPr>
              <w:t>环保投资</w:t>
            </w:r>
          </w:p>
        </w:tc>
        <w:tc>
          <w:tcPr>
            <w:tcW w:w="988"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15</w:t>
            </w:r>
            <w:r>
              <w:rPr>
                <w:rFonts w:ascii="Times New Roman" w:hAnsi="Times New Roman" w:eastAsia="宋体" w:cs="Times New Roman"/>
                <w:color w:val="auto"/>
                <w:szCs w:val="21"/>
              </w:rPr>
              <w:t>万元</w:t>
            </w:r>
          </w:p>
        </w:tc>
        <w:tc>
          <w:tcPr>
            <w:tcW w:w="7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color w:val="auto"/>
                <w:szCs w:val="21"/>
              </w:rPr>
              <w:t>比例</w:t>
            </w:r>
          </w:p>
        </w:tc>
        <w:tc>
          <w:tcPr>
            <w:tcW w:w="103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0.75</w:t>
            </w:r>
            <w:r>
              <w:rPr>
                <w:rFonts w:ascii="Times New Roman" w:hAnsi="Times New Roman" w:eastAsia="宋体" w:cs="Times New Roman"/>
                <w:color w:val="auto"/>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宋体" w:eastAsia="宋体" w:cs="Times New Roman"/>
                <w:color w:val="000000"/>
                <w:szCs w:val="21"/>
              </w:rPr>
            </w:pPr>
            <w:r>
              <w:rPr>
                <w:rFonts w:ascii="Times New Roman" w:hAnsi="宋体" w:eastAsia="宋体" w:cs="Times New Roman"/>
                <w:color w:val="000000"/>
                <w:szCs w:val="21"/>
              </w:rPr>
              <w:t>验收监测依据</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国务院令[1998]第253号《建设项目环境保护管理条例》及《国务院关于修改〈建设项目环境保护管理条例〉的决定》(2017年7月16日)</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《环境保护部《建设项目竣工环境保护验收暂行办法》（国环规环评[2017]4号）（2017年11月20日）；</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《关于建设项目竣工环境保护验收实行公示的通知》（环办〔2003〕26号）；</w:t>
            </w:r>
          </w:p>
          <w:p>
            <w:pPr>
              <w:spacing w:line="360" w:lineRule="exact"/>
              <w:jc w:val="left"/>
              <w:rPr>
                <w:rFonts w:ascii="Times New Roman" w:hAnsi="Times New Roman" w:eastAsia="宋体" w:cs="Times New Roman"/>
                <w:color w:val="auto"/>
                <w:szCs w:val="21"/>
              </w:rPr>
            </w:pPr>
            <w:r>
              <w:rPr>
                <w:rFonts w:hint="eastAsia" w:ascii="Times New Roman" w:hAnsi="Times New Roman" w:eastAsia="宋体" w:cs="Times New Roman"/>
                <w:color w:val="auto"/>
                <w:szCs w:val="21"/>
                <w:lang w:eastAsia="zh-CN"/>
              </w:rPr>
              <w:t>《关于印发&lt;污染影响类建设项目重大变动清单（试行）&gt; 的通知》（环办环评函〔2020〕688 号）</w:t>
            </w:r>
            <w:r>
              <w:rPr>
                <w:rFonts w:ascii="Times New Roman" w:hAnsi="Times New Roman" w:eastAsia="宋体" w:cs="Times New Roman"/>
                <w:color w:val="auto"/>
                <w:szCs w:val="21"/>
              </w:rPr>
              <w:t>；</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《关于印发&lt;建设项目环境保护事中事后监督管理办法（实行）&gt;的通知》（环发〔2015〕163号）；</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《国家危险废物名录》（环境保护部、国家发展和改革委员会、公安部），2016 年8 月；</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《关于进一步加强环境影响评价管理防范环境风险的通知》（环境保护部  环发[2012]77号），2012 年7 月；</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《关于切实加强风险防范严格环境影响评价管理的通知》（环境保护部 环发[2012]98 号），2012年8 月；</w:t>
            </w:r>
          </w:p>
          <w:p>
            <w:pPr>
              <w:adjustRightInd w:val="0"/>
              <w:snapToGrid w:val="0"/>
              <w:jc w:val="center"/>
              <w:rPr>
                <w:rFonts w:ascii="Times New Roman" w:hAnsi="Times New Roman" w:eastAsia="宋体" w:cs="Times New Roman"/>
                <w:color w:val="000000"/>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33" w:hRule="atLeast"/>
          <w:jc w:val="center"/>
        </w:trPr>
        <w:tc>
          <w:tcPr>
            <w:tcW w:w="2307"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验收监测依据</w:t>
            </w:r>
          </w:p>
        </w:tc>
        <w:tc>
          <w:tcPr>
            <w:tcW w:w="6617" w:type="dxa"/>
            <w:gridSpan w:val="5"/>
            <w:tcBorders>
              <w:top w:val="single" w:color="auto" w:sz="4" w:space="0"/>
              <w:left w:val="single" w:color="auto" w:sz="4" w:space="0"/>
              <w:bottom w:val="single" w:color="auto" w:sz="4" w:space="0"/>
              <w:right w:val="single" w:color="auto" w:sz="8" w:space="0"/>
            </w:tcBorders>
            <w:vAlign w:val="center"/>
          </w:tcPr>
          <w:p>
            <w:pPr>
              <w:spacing w:line="360" w:lineRule="atLeas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《山东省人民政府办公厅关于加强环境影响评价和建设项目环境保护设施“三同时”管理工作的通知》（山东省人民政府鲁政办发[2006]60 号） ，2006 年7 月；</w:t>
            </w:r>
          </w:p>
          <w:p>
            <w:pPr>
              <w:spacing w:line="360" w:lineRule="atLeas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《关于印发建设项目竣工环境保护验收现场检查及审查要点的通知》环办[2015]113号（2015年12月30日）</w:t>
            </w:r>
          </w:p>
          <w:p>
            <w:pPr>
              <w:spacing w:line="360" w:lineRule="atLeas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《建设项目竣工环境保护验收技术指南 污染影响类》（生态环境部公告 公告2018年第9号）（2018年5月15日）</w:t>
            </w:r>
          </w:p>
          <w:p>
            <w:pPr>
              <w:spacing w:line="360" w:lineRule="atLeast"/>
              <w:rPr>
                <w:rFonts w:ascii="Times New Roman" w:hAnsi="Times New Roman" w:eastAsia="宋体" w:cs="Times New Roman"/>
                <w:color w:val="000000"/>
                <w:szCs w:val="21"/>
              </w:rPr>
            </w:pPr>
            <w:r>
              <w:rPr>
                <w:rFonts w:ascii="Times New Roman" w:hAnsi="Times New Roman" w:cs="Times New Roman"/>
              </w:rPr>
              <w:t>《</w:t>
            </w:r>
            <w:r>
              <w:rPr>
                <w:rFonts w:hint="eastAsia" w:ascii="Times New Roman" w:hAnsi="Times New Roman" w:cs="Times New Roman"/>
                <w:lang w:eastAsia="zh-CN"/>
              </w:rPr>
              <w:t>关于山东东方印刷有限公司年产150万套包装盒项目</w:t>
            </w:r>
            <w:r>
              <w:rPr>
                <w:rFonts w:ascii="Times New Roman" w:hAnsi="Times New Roman" w:cs="Times New Roman"/>
              </w:rPr>
              <w:t>环境影响报告表》及批复（</w:t>
            </w:r>
            <w:r>
              <w:rPr>
                <w:rFonts w:hint="eastAsia" w:ascii="Times New Roman" w:hAnsi="Times New Roman" w:cs="Times New Roman"/>
                <w:lang w:eastAsia="zh-CN"/>
              </w:rPr>
              <w:t>沂行审投资许字〔2022〕196号</w:t>
            </w:r>
            <w:r>
              <w:rPr>
                <w:rFonts w:ascii="Times New Roman" w:hAnsi="Times New Roman" w:cs="Times New Roma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582" w:hRule="atLeast"/>
          <w:jc w:val="center"/>
        </w:trPr>
        <w:tc>
          <w:tcPr>
            <w:tcW w:w="2307"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验收监测评价标准、标号、级别、限值</w:t>
            </w:r>
          </w:p>
        </w:tc>
        <w:tc>
          <w:tcPr>
            <w:tcW w:w="6617" w:type="dxa"/>
            <w:gridSpan w:val="5"/>
            <w:tcBorders>
              <w:top w:val="single" w:color="auto" w:sz="4" w:space="0"/>
              <w:left w:val="single" w:color="auto" w:sz="4" w:space="0"/>
              <w:bottom w:val="single" w:color="auto" w:sz="8" w:space="0"/>
              <w:right w:val="single" w:color="auto" w:sz="8" w:space="0"/>
            </w:tcBorders>
            <w:vAlign w:val="center"/>
          </w:tcPr>
          <w:p>
            <w:pPr>
              <w:adjustRightInd w:val="0"/>
              <w:snapToGrid w:val="0"/>
              <w:spacing w:line="360" w:lineRule="auto"/>
            </w:pPr>
            <w:r>
              <w:rPr>
                <w:rFonts w:hint="eastAsia" w:ascii="Times New Roman" w:hAnsi="Times New Roman" w:cs="Times New Roman"/>
                <w:color w:val="000000"/>
                <w:szCs w:val="21"/>
                <w:lang w:eastAsia="zh-CN"/>
              </w:rPr>
              <w:t>《挥发性有机物排放标准第</w:t>
            </w:r>
            <w:r>
              <w:rPr>
                <w:rFonts w:hint="eastAsia" w:ascii="Times New Roman" w:hAnsi="Times New Roman" w:cs="Times New Roman"/>
                <w:color w:val="000000"/>
                <w:szCs w:val="21"/>
                <w:lang w:val="en-US" w:eastAsia="zh-CN"/>
              </w:rPr>
              <w:t>4部分：印刷业</w:t>
            </w:r>
            <w:r>
              <w:rPr>
                <w:rFonts w:hint="eastAsia" w:ascii="Times New Roman" w:hAnsi="Times New Roman" w:cs="Times New Roman"/>
                <w:color w:val="000000"/>
                <w:szCs w:val="21"/>
                <w:lang w:eastAsia="zh-CN"/>
              </w:rPr>
              <w:t>》（</w:t>
            </w:r>
            <w:r>
              <w:rPr>
                <w:rFonts w:hint="eastAsia" w:ascii="Times New Roman" w:hAnsi="Times New Roman" w:cs="Times New Roman"/>
                <w:color w:val="000000"/>
                <w:szCs w:val="21"/>
                <w:lang w:val="en-US" w:eastAsia="zh-CN"/>
              </w:rPr>
              <w:t>DB37/2018.4-2017</w:t>
            </w:r>
            <w:r>
              <w:rPr>
                <w:rFonts w:hint="eastAsia" w:ascii="Times New Roman" w:hAnsi="Times New Roman" w:cs="Times New Roman"/>
                <w:color w:val="000000"/>
                <w:szCs w:val="21"/>
                <w:lang w:eastAsia="zh-CN"/>
              </w:rPr>
              <w:t>）表</w:t>
            </w:r>
            <w:r>
              <w:rPr>
                <w:rFonts w:hint="eastAsia" w:ascii="Times New Roman" w:hAnsi="Times New Roman" w:cs="Times New Roman"/>
                <w:color w:val="000000"/>
                <w:szCs w:val="21"/>
                <w:lang w:val="en-US" w:eastAsia="zh-CN"/>
              </w:rPr>
              <w:t>2中标准</w:t>
            </w:r>
          </w:p>
          <w:p>
            <w:pPr>
              <w:adjustRightInd w:val="0"/>
              <w:snapToGrid w:val="0"/>
              <w:spacing w:line="360" w:lineRule="auto"/>
              <w:rPr>
                <w:rFonts w:ascii="Times New Roman" w:hAnsi="Times New Roman" w:cs="Times New Roman"/>
                <w:color w:val="000000"/>
                <w:szCs w:val="21"/>
              </w:rPr>
            </w:pPr>
            <w:r>
              <w:rPr>
                <w:rFonts w:ascii="Times New Roman" w:hAnsi="Times New Roman" w:cs="Times New Roman"/>
                <w:color w:val="000000"/>
                <w:szCs w:val="21"/>
              </w:rPr>
              <w:t>《工业企业厂界环境噪声排放标准》（GB12348-2008）中的2类功能区标准</w:t>
            </w:r>
          </w:p>
          <w:p>
            <w:pPr>
              <w:adjustRightInd w:val="0"/>
              <w:snapToGrid w:val="0"/>
              <w:spacing w:line="360" w:lineRule="auto"/>
              <w:rPr>
                <w:rFonts w:hint="eastAsia" w:ascii="Times New Roman" w:hAnsi="Times New Roman" w:cs="Times New Roman" w:eastAsiaTheme="minorEastAsia"/>
                <w:color w:val="000000"/>
                <w:szCs w:val="21"/>
                <w:lang w:eastAsia="zh-CN"/>
              </w:rPr>
            </w:pPr>
            <w:r>
              <w:rPr>
                <w:rFonts w:ascii="Times New Roman" w:hAnsi="Times New Roman" w:cs="Times New Roman"/>
                <w:color w:val="000000"/>
                <w:szCs w:val="21"/>
              </w:rPr>
              <w:t>《一般工业固体废物贮存、处置场污染控制标准》（GB18599-20</w:t>
            </w:r>
            <w:r>
              <w:rPr>
                <w:rFonts w:hint="eastAsia" w:ascii="Times New Roman" w:hAnsi="Times New Roman" w:cs="Times New Roman"/>
                <w:color w:val="000000"/>
                <w:szCs w:val="21"/>
                <w:lang w:val="en-US" w:eastAsia="zh-CN"/>
              </w:rPr>
              <w:t>20）及其</w:t>
            </w:r>
            <w:r>
              <w:rPr>
                <w:rFonts w:ascii="Times New Roman" w:hAnsi="Times New Roman" w:cs="Times New Roman"/>
                <w:color w:val="000000"/>
                <w:szCs w:val="21"/>
              </w:rPr>
              <w:t>修改单</w:t>
            </w:r>
            <w:r>
              <w:rPr>
                <w:rFonts w:hint="eastAsia" w:ascii="Times New Roman" w:hAnsi="Times New Roman" w:cs="Times New Roman"/>
                <w:color w:val="000000"/>
                <w:szCs w:val="21"/>
                <w:lang w:eastAsia="zh-CN"/>
              </w:rPr>
              <w:t>标准</w:t>
            </w:r>
          </w:p>
          <w:p>
            <w:pPr>
              <w:adjustRightInd w:val="0"/>
              <w:snapToGrid w:val="0"/>
              <w:spacing w:line="360" w:lineRule="auto"/>
              <w:rPr>
                <w:rFonts w:ascii="Times New Roman" w:cs="Times New Roman"/>
                <w:color w:val="000000"/>
                <w:szCs w:val="21"/>
              </w:rPr>
            </w:pPr>
            <w:r>
              <w:rPr>
                <w:rFonts w:ascii="Times New Roman" w:hAnsi="Times New Roman" w:cs="Times New Roman"/>
                <w:color w:val="000000"/>
                <w:szCs w:val="21"/>
              </w:rPr>
              <w:t>《危险废物贮存污染控制执行标准》（GB18597-2001）及</w:t>
            </w:r>
            <w:r>
              <w:rPr>
                <w:rFonts w:ascii="Times New Roman" w:cs="Times New Roman"/>
                <w:color w:val="000000"/>
                <w:szCs w:val="21"/>
              </w:rPr>
              <w:t>修改单</w:t>
            </w: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cs="Times New Roman"/>
                <w:color w:val="000000"/>
                <w:szCs w:val="21"/>
              </w:rPr>
            </w:pPr>
          </w:p>
          <w:p>
            <w:pPr>
              <w:adjustRightInd w:val="0"/>
              <w:snapToGrid w:val="0"/>
              <w:rPr>
                <w:rFonts w:ascii="Times New Roman" w:hAnsi="Times New Roman" w:eastAsia="宋体" w:cs="Times New Roman"/>
                <w:color w:val="000000"/>
                <w:szCs w:val="21"/>
              </w:rPr>
            </w:pPr>
          </w:p>
        </w:tc>
      </w:tr>
    </w:tbl>
    <w:p>
      <w:pPr>
        <w:spacing w:line="360" w:lineRule="auto"/>
        <w:rPr>
          <w:rFonts w:ascii="Times New Roman" w:hAnsi="Tahoma" w:eastAsia="仿宋_GB2312" w:cs="Times New Roman"/>
          <w:b/>
          <w:color w:val="000000"/>
          <w:sz w:val="24"/>
          <w:szCs w:val="24"/>
        </w:rPr>
      </w:pPr>
    </w:p>
    <w:p>
      <w:pPr>
        <w:rPr>
          <w:rFonts w:ascii="Times New Roman" w:hAnsi="Tahoma" w:eastAsia="仿宋_GB2312" w:cs="Times New Roman"/>
          <w:b/>
          <w:color w:val="000000"/>
          <w:sz w:val="24"/>
          <w:szCs w:val="24"/>
        </w:rPr>
      </w:pPr>
    </w:p>
    <w:p>
      <w:pPr>
        <w:rPr>
          <w:rFonts w:ascii="Times New Roman" w:hAnsi="Tahoma" w:eastAsia="仿宋_GB2312" w:cs="Times New Roman"/>
          <w:b/>
          <w:color w:val="000000"/>
          <w:sz w:val="24"/>
          <w:szCs w:val="24"/>
        </w:rPr>
      </w:pPr>
    </w:p>
    <w:p>
      <w:pPr>
        <w:rPr>
          <w:rFonts w:ascii="Times New Roman" w:hAnsi="Times New Roman" w:eastAsia="仿宋_GB2312" w:cs="Times New Roman"/>
          <w:b/>
          <w:color w:val="000000"/>
          <w:sz w:val="24"/>
          <w:szCs w:val="24"/>
        </w:rPr>
      </w:pPr>
      <w:r>
        <w:rPr>
          <w:rFonts w:ascii="Times New Roman" w:hAnsi="Tahoma" w:eastAsia="仿宋_GB2312" w:cs="Times New Roman"/>
          <w:b/>
          <w:color w:val="000000"/>
          <w:sz w:val="24"/>
          <w:szCs w:val="24"/>
        </w:rPr>
        <w:t>表二</w:t>
      </w:r>
    </w:p>
    <w:tbl>
      <w:tblPr>
        <w:tblStyle w:val="18"/>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47" w:hRule="atLeast"/>
          <w:tblHeader/>
          <w:jc w:val="center"/>
        </w:trPr>
        <w:tc>
          <w:tcPr>
            <w:tcW w:w="9028" w:type="dxa"/>
            <w:tcBorders>
              <w:top w:val="single" w:color="auto" w:sz="8" w:space="0"/>
              <w:left w:val="single" w:color="auto" w:sz="8" w:space="0"/>
              <w:bottom w:val="single" w:color="auto" w:sz="4" w:space="0"/>
              <w:right w:val="single" w:color="auto" w:sz="8" w:space="0"/>
            </w:tcBorders>
          </w:tcPr>
          <w:p>
            <w:pPr>
              <w:spacing w:beforeLines="20" w:line="360" w:lineRule="auto"/>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工程建设内容：</w:t>
            </w:r>
            <w:r>
              <w:rPr>
                <w:rFonts w:ascii="Times New Roman" w:hAnsi="Times New Roman" w:eastAsia="宋体" w:cs="Times New Roman"/>
                <w:b/>
                <w:color w:val="000000"/>
                <w:sz w:val="24"/>
                <w:szCs w:val="24"/>
              </w:rPr>
              <w:t xml:space="preserve"> </w:t>
            </w:r>
          </w:p>
          <w:p>
            <w:pPr>
              <w:adjustRightInd w:val="0"/>
              <w:snapToGrid w:val="0"/>
              <w:spacing w:line="520" w:lineRule="exact"/>
              <w:ind w:firstLine="480" w:firstLineChars="200"/>
              <w:rPr>
                <w:rFonts w:hint="eastAsia" w:ascii="Times New Roman" w:cs="Times New Roman" w:hAnsiTheme="minorHAnsi" w:eastAsiaTheme="minorEastAsia"/>
                <w:color w:val="000000"/>
                <w:sz w:val="24"/>
                <w:lang w:val="en-US" w:eastAsia="zh-CN"/>
              </w:rPr>
            </w:pPr>
            <w:r>
              <w:rPr>
                <w:rFonts w:hint="eastAsia" w:ascii="Times New Roman" w:cs="Times New Roman" w:hAnsiTheme="minorHAnsi" w:eastAsiaTheme="minorEastAsia"/>
                <w:color w:val="000000"/>
                <w:sz w:val="24"/>
                <w:lang w:val="en-US" w:eastAsia="zh-CN"/>
              </w:rPr>
              <w:t>山东东方印刷有限公司位于山东省临沂市沂南县界湖街道卫东村东130米。该公司于2018年4月9日获得沂南县环境保护局对“山东东方印刷有限公司印刷加工项目”的批复，批复文号：沂环评函[2018]41号。2018年6月对企业对该项目进行自主验收。</w:t>
            </w:r>
          </w:p>
          <w:p>
            <w:pPr>
              <w:spacing w:line="360" w:lineRule="auto"/>
              <w:ind w:firstLine="480" w:firstLineChars="200"/>
              <w:rPr>
                <w:rFonts w:hint="eastAsia" w:ascii="Times New Roman" w:cs="Times New Roman" w:hAnsiTheme="minorHAnsi" w:eastAsiaTheme="minorEastAsia"/>
                <w:color w:val="000000"/>
                <w:sz w:val="24"/>
                <w:lang w:val="en-US" w:eastAsia="zh-CN"/>
              </w:rPr>
            </w:pPr>
            <w:r>
              <w:rPr>
                <w:rFonts w:hint="eastAsia" w:ascii="Times New Roman" w:cs="Times New Roman" w:hAnsiTheme="minorHAnsi" w:eastAsiaTheme="minorEastAsia"/>
                <w:color w:val="000000"/>
                <w:sz w:val="24"/>
                <w:lang w:val="en-US" w:eastAsia="zh-CN"/>
              </w:rPr>
              <w:t>随着包装盒市场需求的不断增大，企业拟投资3000万元建设年产150万套包装盒项目</w:t>
            </w:r>
            <w:r>
              <w:rPr>
                <w:rFonts w:hint="eastAsia"/>
                <w:color w:val="auto"/>
                <w:sz w:val="21"/>
                <w:szCs w:val="21"/>
                <w:highlight w:val="none"/>
                <w:lang w:val="en-US" w:eastAsia="zh-CN"/>
              </w:rPr>
              <w:t>，</w:t>
            </w:r>
            <w:r>
              <w:rPr>
                <w:rFonts w:hint="eastAsia" w:ascii="Times New Roman" w:cs="Times New Roman"/>
                <w:color w:val="000000"/>
                <w:sz w:val="24"/>
                <w:lang w:val="en-US" w:eastAsia="zh-CN"/>
              </w:rPr>
              <w:t>山东东方印刷有限公司年产150万套包装盒</w:t>
            </w:r>
            <w:r>
              <w:rPr>
                <w:rFonts w:hint="eastAsia" w:ascii="Times New Roman" w:cs="Times New Roman" w:hAnsiTheme="minorHAnsi" w:eastAsiaTheme="minorEastAsia"/>
                <w:color w:val="000000"/>
                <w:sz w:val="24"/>
                <w:lang w:val="en-US" w:eastAsia="zh-CN"/>
              </w:rPr>
              <w:t>项目为改扩建项目。2022年</w:t>
            </w:r>
            <w:r>
              <w:rPr>
                <w:rFonts w:hint="eastAsia" w:ascii="Times New Roman" w:cs="Times New Roman"/>
                <w:color w:val="000000"/>
                <w:sz w:val="24"/>
                <w:lang w:val="en-US" w:eastAsia="zh-CN"/>
              </w:rPr>
              <w:t>6</w:t>
            </w:r>
            <w:r>
              <w:rPr>
                <w:rFonts w:hint="eastAsia" w:ascii="Times New Roman" w:cs="Times New Roman" w:hAnsiTheme="minorHAnsi" w:eastAsiaTheme="minorEastAsia"/>
                <w:color w:val="000000"/>
                <w:sz w:val="24"/>
                <w:lang w:val="en-US" w:eastAsia="zh-CN"/>
              </w:rPr>
              <w:t>月公司委托山东福泉环保工程有限公司编制完成了《</w:t>
            </w:r>
            <w:r>
              <w:rPr>
                <w:rFonts w:hint="eastAsia" w:ascii="Times New Roman" w:cs="Times New Roman"/>
                <w:color w:val="000000"/>
                <w:sz w:val="24"/>
                <w:lang w:val="en-US" w:eastAsia="zh-CN"/>
              </w:rPr>
              <w:t>山东东方印刷有限公司年产150万套包装盒</w:t>
            </w:r>
            <w:r>
              <w:rPr>
                <w:rFonts w:hint="eastAsia" w:ascii="Times New Roman" w:cs="Times New Roman" w:hAnsiTheme="minorHAnsi" w:eastAsiaTheme="minorEastAsia"/>
                <w:color w:val="000000"/>
                <w:sz w:val="24"/>
                <w:lang w:val="en-US" w:eastAsia="zh-CN"/>
              </w:rPr>
              <w:t>项目环境影响报告表》，2022年7月</w:t>
            </w:r>
            <w:r>
              <w:rPr>
                <w:rFonts w:hint="eastAsia" w:ascii="Times New Roman" w:cs="Times New Roman"/>
                <w:color w:val="000000"/>
                <w:sz w:val="24"/>
                <w:lang w:val="en-US" w:eastAsia="zh-CN"/>
              </w:rPr>
              <w:t>28</w:t>
            </w:r>
            <w:r>
              <w:rPr>
                <w:rFonts w:hint="eastAsia" w:ascii="Times New Roman" w:cs="Times New Roman" w:hAnsiTheme="minorHAnsi" w:eastAsiaTheme="minorEastAsia"/>
                <w:color w:val="000000"/>
                <w:sz w:val="24"/>
                <w:lang w:val="en-US" w:eastAsia="zh-CN"/>
              </w:rPr>
              <w:t>日沂南县行政审批服务局以沂环评函﹝202</w:t>
            </w:r>
            <w:r>
              <w:rPr>
                <w:rFonts w:hint="eastAsia" w:ascii="Times New Roman" w:cs="Times New Roman"/>
                <w:color w:val="000000"/>
                <w:sz w:val="24"/>
                <w:lang w:val="en-US" w:eastAsia="zh-CN"/>
              </w:rPr>
              <w:t>2</w:t>
            </w:r>
            <w:r>
              <w:rPr>
                <w:rFonts w:hint="eastAsia" w:ascii="Times New Roman" w:cs="Times New Roman" w:hAnsiTheme="minorHAnsi" w:eastAsiaTheme="minorEastAsia"/>
                <w:color w:val="000000"/>
                <w:sz w:val="24"/>
                <w:lang w:val="en-US" w:eastAsia="zh-CN"/>
              </w:rPr>
              <w:t>﹞</w:t>
            </w:r>
            <w:r>
              <w:rPr>
                <w:rFonts w:hint="eastAsia" w:ascii="Times New Roman" w:cs="Times New Roman"/>
                <w:color w:val="000000"/>
                <w:sz w:val="24"/>
                <w:lang w:val="en-US" w:eastAsia="zh-CN"/>
              </w:rPr>
              <w:t>196</w:t>
            </w:r>
            <w:r>
              <w:rPr>
                <w:rFonts w:hint="eastAsia" w:ascii="Times New Roman" w:cs="Times New Roman" w:hAnsiTheme="minorHAnsi" w:eastAsiaTheme="minorEastAsia"/>
                <w:color w:val="000000"/>
                <w:sz w:val="24"/>
                <w:lang w:val="en-US" w:eastAsia="zh-CN"/>
              </w:rPr>
              <w:t>号对该项目进行了批复，公司委托山东绿城环境检测有限公司承担验收监测工作，目前山东绿城环境检测有限公司已完成现场监测并出具了检测报告（见附件）。公</w:t>
            </w:r>
            <w:r>
              <w:rPr>
                <w:rFonts w:hint="eastAsia" w:ascii="Times New Roman" w:cs="Times New Roman"/>
                <w:color w:val="000000"/>
                <w:sz w:val="24"/>
                <w:lang w:val="en-US" w:eastAsia="zh-CN"/>
              </w:rPr>
              <w:t>司租赁山东双菱内燃机制造有限公司现有空厂房内新建年产150万套包装盒生产线1条及配套辅助、环保设施，公司现有项目生产设备、生产规模、车间布置均保持不变</w:t>
            </w:r>
            <w:r>
              <w:rPr>
                <w:rFonts w:hint="default" w:ascii="Times New Roman" w:cs="Times New Roman"/>
                <w:color w:val="000000"/>
                <w:sz w:val="24"/>
                <w:lang w:val="en-US" w:eastAsia="zh-CN"/>
              </w:rPr>
              <w:t>。</w:t>
            </w:r>
            <w:r>
              <w:rPr>
                <w:rFonts w:hint="eastAsia" w:ascii="Times New Roman" w:cs="Times New Roman"/>
                <w:color w:val="000000"/>
                <w:sz w:val="24"/>
                <w:lang w:val="en-US" w:eastAsia="zh-CN"/>
              </w:rPr>
              <w:t>一期项目主要建设内容为：项目于山东双菱内燃机制造有限公司现有空厂房1800㎡内建设，不新建建筑。项目购置主要生产设备印刷机1台、烫金机1台、压纹机1台、覆膜机1台、裱纸机1台、模切机1台、糊纸盒机1台、开槽机1台、打包机1台、切纸机1台。</w:t>
            </w:r>
            <w:r>
              <w:rPr>
                <w:rFonts w:hint="eastAsia" w:ascii="Times New Roman" w:cs="Times New Roman" w:hAnsiTheme="minorHAnsi" w:eastAsiaTheme="minorEastAsia"/>
                <w:color w:val="000000"/>
                <w:sz w:val="24"/>
                <w:lang w:val="en-US" w:eastAsia="zh-CN"/>
              </w:rPr>
              <w:t>（项目平面布置图见附图2），根据现场调查，本项目距居民点</w:t>
            </w:r>
            <w:r>
              <w:rPr>
                <w:rFonts w:hint="eastAsia" w:ascii="Times New Roman" w:cs="Times New Roman"/>
                <w:color w:val="000000"/>
                <w:sz w:val="24"/>
                <w:lang w:val="en-US" w:eastAsia="zh-CN"/>
              </w:rPr>
              <w:t>最近的为双菱小区，距离为45m（项目周边敏感点见图3）。满足环评中的周围敏感目标要求。</w:t>
            </w:r>
          </w:p>
          <w:p>
            <w:pPr>
              <w:adjustRightInd w:val="0"/>
              <w:snapToGrid w:val="0"/>
              <w:spacing w:line="520" w:lineRule="exact"/>
              <w:ind w:firstLine="480" w:firstLineChars="200"/>
              <w:rPr>
                <w:rFonts w:ascii="Times New Roman" w:hAnsi="Times New Roman" w:eastAsia="宋体" w:cs="Times New Roman"/>
                <w:color w:val="000000"/>
                <w:szCs w:val="21"/>
              </w:rPr>
            </w:pPr>
            <w:r>
              <w:rPr>
                <w:rFonts w:hint="eastAsia" w:ascii="Times New Roman" w:cs="Times New Roman" w:hAnsiTheme="minorHAnsi" w:eastAsiaTheme="minorEastAsia"/>
                <w:color w:val="000000"/>
                <w:sz w:val="24"/>
                <w:lang w:val="en-US" w:eastAsia="zh-CN"/>
              </w:rPr>
              <w:t>现有项目组成与环评批复符合情况见下表：</w:t>
            </w:r>
          </w:p>
        </w:tc>
      </w:tr>
    </w:tbl>
    <w:p>
      <w:pPr>
        <w:spacing w:beforeLines="20" w:line="360" w:lineRule="auto"/>
        <w:rPr>
          <w:rFonts w:ascii="Times New Roman" w:hAnsi="宋体" w:eastAsia="宋体" w:cs="Times New Roman"/>
          <w:b/>
          <w:color w:val="000000"/>
          <w:sz w:val="24"/>
          <w:szCs w:val="24"/>
        </w:rPr>
        <w:sectPr>
          <w:pgSz w:w="11906" w:h="16838"/>
          <w:pgMar w:top="1440" w:right="1800" w:bottom="1440" w:left="1800" w:header="708" w:footer="708" w:gutter="0"/>
          <w:pgNumType w:fmt="decimal"/>
          <w:cols w:space="720" w:num="1"/>
        </w:sectPr>
      </w:pPr>
    </w:p>
    <w:tbl>
      <w:tblPr>
        <w:tblStyle w:val="18"/>
        <w:tblW w:w="1474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7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169" w:hRule="atLeast"/>
          <w:tblHeader/>
          <w:jc w:val="center"/>
        </w:trPr>
        <w:tc>
          <w:tcPr>
            <w:tcW w:w="14748" w:type="dxa"/>
            <w:tcBorders>
              <w:top w:val="single" w:color="auto" w:sz="8" w:space="0"/>
              <w:left w:val="single" w:color="auto" w:sz="8" w:space="0"/>
              <w:bottom w:val="single" w:color="auto" w:sz="8" w:space="0"/>
              <w:right w:val="single" w:color="auto" w:sz="8" w:space="0"/>
            </w:tcBorders>
            <w:vAlign w:val="top"/>
          </w:tcPr>
          <w:p>
            <w:pPr>
              <w:spacing w:line="360" w:lineRule="auto"/>
              <w:jc w:val="center"/>
              <w:rPr>
                <w:rFonts w:ascii="Times New Roman" w:hAnsi="宋体" w:eastAsia="宋体" w:cs="Times New Roman"/>
                <w:b/>
                <w:color w:val="000000"/>
                <w:sz w:val="24"/>
                <w:szCs w:val="24"/>
              </w:rPr>
            </w:pPr>
            <w:r>
              <w:rPr>
                <w:rFonts w:hint="eastAsia" w:ascii="Times New Roman" w:hAnsi="黑体" w:eastAsia="黑体" w:cs="Times New Roman"/>
                <w:bCs/>
                <w:color w:val="000000"/>
                <w:kern w:val="0"/>
                <w:sz w:val="24"/>
                <w:lang w:eastAsia="zh-CN"/>
              </w:rPr>
              <w:t>一期</w:t>
            </w:r>
            <w:r>
              <w:rPr>
                <w:rFonts w:ascii="Times New Roman" w:hAnsi="黑体" w:eastAsia="黑体" w:cs="Times New Roman"/>
                <w:bCs/>
                <w:color w:val="000000"/>
                <w:kern w:val="0"/>
                <w:sz w:val="24"/>
              </w:rPr>
              <w:t>项目</w:t>
            </w:r>
            <w:r>
              <w:rPr>
                <w:rFonts w:hint="eastAsia" w:ascii="Times New Roman" w:hAnsi="黑体" w:eastAsia="黑体" w:cs="Times New Roman"/>
                <w:bCs/>
                <w:color w:val="000000"/>
                <w:kern w:val="0"/>
                <w:sz w:val="24"/>
              </w:rPr>
              <w:t>工程建设内容与环评文件内容对比</w:t>
            </w:r>
            <w:r>
              <w:rPr>
                <w:rFonts w:ascii="Times New Roman" w:hAnsi="黑体" w:eastAsia="黑体" w:cs="Times New Roman"/>
                <w:bCs/>
                <w:color w:val="000000"/>
                <w:kern w:val="0"/>
                <w:sz w:val="24"/>
              </w:rPr>
              <w:t>一览表</w:t>
            </w:r>
          </w:p>
          <w:tbl>
            <w:tblPr>
              <w:tblStyle w:val="18"/>
              <w:tblW w:w="14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2"/>
              <w:gridCol w:w="5697"/>
              <w:gridCol w:w="5922"/>
              <w:gridCol w:w="14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jc w:val="center"/>
              </w:trPr>
              <w:tc>
                <w:tcPr>
                  <w:tcW w:w="1072"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工程类别</w:t>
                  </w:r>
                </w:p>
              </w:tc>
              <w:tc>
                <w:tcPr>
                  <w:tcW w:w="5697" w:type="dxa"/>
                  <w:shd w:val="clear" w:color="auto" w:fill="E0E0E0"/>
                  <w:vAlign w:val="center"/>
                </w:tcPr>
                <w:p>
                  <w:pPr>
                    <w:adjustRightInd w:val="0"/>
                    <w:snapToGrid w:val="0"/>
                    <w:jc w:val="center"/>
                    <w:rPr>
                      <w:rFonts w:ascii="Times New Roman" w:hAnsi="Times New Roman" w:cs="Times New Roman"/>
                      <w:b/>
                      <w:szCs w:val="21"/>
                    </w:rPr>
                  </w:pPr>
                  <w:r>
                    <w:rPr>
                      <w:rFonts w:hint="eastAsia" w:ascii="Times New Roman" w:cs="Times New Roman"/>
                      <w:b/>
                      <w:szCs w:val="21"/>
                    </w:rPr>
                    <w:t>环评文件</w:t>
                  </w:r>
                </w:p>
              </w:tc>
              <w:tc>
                <w:tcPr>
                  <w:tcW w:w="5922" w:type="dxa"/>
                  <w:shd w:val="clear" w:color="auto" w:fill="E0E0E0"/>
                  <w:vAlign w:val="center"/>
                </w:tcPr>
                <w:p>
                  <w:pPr>
                    <w:adjustRightInd w:val="0"/>
                    <w:snapToGrid w:val="0"/>
                    <w:jc w:val="center"/>
                    <w:rPr>
                      <w:rFonts w:ascii="Times New Roman" w:hAnsi="Times New Roman" w:cs="Times New Roman"/>
                      <w:b/>
                      <w:szCs w:val="21"/>
                    </w:rPr>
                  </w:pPr>
                  <w:r>
                    <w:rPr>
                      <w:rFonts w:hint="eastAsia" w:ascii="Times New Roman" w:cs="Times New Roman"/>
                      <w:b/>
                      <w:szCs w:val="21"/>
                    </w:rPr>
                    <w:t>实际建设</w:t>
                  </w:r>
                </w:p>
              </w:tc>
              <w:tc>
                <w:tcPr>
                  <w:tcW w:w="1424"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4" w:hRule="atLeast"/>
                <w:jc w:val="center"/>
              </w:trPr>
              <w:tc>
                <w:tcPr>
                  <w:tcW w:w="1072" w:type="dxa"/>
                  <w:vAlign w:val="center"/>
                </w:tcPr>
                <w:p>
                  <w:pPr>
                    <w:adjustRightInd w:val="0"/>
                    <w:snapToGrid w:val="0"/>
                    <w:jc w:val="center"/>
                    <w:rPr>
                      <w:rFonts w:ascii="Times New Roman" w:hAnsi="Times New Roman" w:cs="Times New Roman"/>
                      <w:szCs w:val="21"/>
                    </w:rPr>
                  </w:pPr>
                  <w:r>
                    <w:rPr>
                      <w:rFonts w:ascii="Times New Roman" w:cs="Times New Roman"/>
                      <w:szCs w:val="21"/>
                    </w:rPr>
                    <w:t>主体工程</w:t>
                  </w:r>
                </w:p>
              </w:tc>
              <w:tc>
                <w:tcPr>
                  <w:tcW w:w="5697" w:type="dxa"/>
                  <w:vAlign w:val="center"/>
                </w:tcPr>
                <w:p>
                  <w:pPr>
                    <w:jc w:val="left"/>
                    <w:rPr>
                      <w:rFonts w:hint="eastAsia"/>
                      <w:color w:val="auto"/>
                      <w:sz w:val="21"/>
                      <w:szCs w:val="21"/>
                      <w:highlight w:val="none"/>
                      <w:lang w:val="en-US" w:eastAsia="zh-CN"/>
                    </w:rPr>
                  </w:pPr>
                  <w:r>
                    <w:rPr>
                      <w:rFonts w:hint="eastAsia"/>
                      <w:color w:val="auto"/>
                      <w:kern w:val="0"/>
                      <w:szCs w:val="21"/>
                      <w:lang w:val="en-US" w:eastAsia="zh-CN"/>
                    </w:rPr>
                    <w:t>包装盒车间：1座，1F，梯形，东西最长82m，南北最长22.5m，建筑面积1800m</w:t>
                  </w:r>
                  <w:r>
                    <w:rPr>
                      <w:rFonts w:hint="eastAsia"/>
                      <w:color w:val="auto"/>
                      <w:kern w:val="0"/>
                      <w:szCs w:val="21"/>
                      <w:vertAlign w:val="superscript"/>
                      <w:lang w:val="en-US" w:eastAsia="zh-CN"/>
                    </w:rPr>
                    <w:t>2</w:t>
                  </w:r>
                  <w:r>
                    <w:rPr>
                      <w:rFonts w:hint="eastAsia"/>
                      <w:color w:val="auto"/>
                      <w:kern w:val="0"/>
                      <w:szCs w:val="21"/>
                      <w:lang w:val="en-US" w:eastAsia="zh-CN"/>
                    </w:rPr>
                    <w:t>。主要生产工艺为原材料（外购纸张）-印刷-覆膜-烫金-压纹-裱纸-模切-糊盒-开槽-打包-成品；车间内分为原料区、成品区、生产区；生产区主要布置切纸机4台、印刷机3台、烫金机2台、压纹机2台、覆膜机1台、裱纸机1台、模切机2台、糊纸盒机1台、开槽机1台、打包机3台。</w:t>
                  </w:r>
                </w:p>
              </w:tc>
              <w:tc>
                <w:tcPr>
                  <w:tcW w:w="5922" w:type="dxa"/>
                  <w:vAlign w:val="center"/>
                </w:tcPr>
                <w:p>
                  <w:pPr>
                    <w:jc w:val="left"/>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kern w:val="0"/>
                      <w:szCs w:val="21"/>
                      <w:lang w:val="en-US" w:eastAsia="zh-CN"/>
                    </w:rPr>
                    <w:t>包装盒车间：1座，1F，梯形，东西最长82m，南北最长22.5m，建筑面积1800m</w:t>
                  </w:r>
                  <w:r>
                    <w:rPr>
                      <w:rFonts w:hint="eastAsia"/>
                      <w:color w:val="auto"/>
                      <w:kern w:val="0"/>
                      <w:szCs w:val="21"/>
                      <w:vertAlign w:val="superscript"/>
                      <w:lang w:val="en-US" w:eastAsia="zh-CN"/>
                    </w:rPr>
                    <w:t>2</w:t>
                  </w:r>
                  <w:r>
                    <w:rPr>
                      <w:rFonts w:hint="eastAsia"/>
                      <w:color w:val="auto"/>
                      <w:kern w:val="0"/>
                      <w:szCs w:val="21"/>
                      <w:lang w:val="en-US" w:eastAsia="zh-CN"/>
                    </w:rPr>
                    <w:t>。主要生产工艺为原材料（外购纸张）-印刷-覆膜-烫金-压纹-裱纸-模切-糊盒-开槽-打包-成品；车间内分为原料区、成品区、生产区；生产区主要布置切纸机1台、印刷机1台、烫金机1台、压纹机1台、覆膜机1台、裱纸机1台、模切机1台、糊纸盒机1台、开槽机1台、打包机1台。</w:t>
                  </w:r>
                </w:p>
              </w:tc>
              <w:tc>
                <w:tcPr>
                  <w:tcW w:w="1424" w:type="dxa"/>
                  <w:vAlign w:val="center"/>
                </w:tcPr>
                <w:p>
                  <w:pPr>
                    <w:adjustRightInd w:val="0"/>
                    <w:snapToGrid w:val="0"/>
                    <w:jc w:val="center"/>
                    <w:rPr>
                      <w:rStyle w:val="25"/>
                      <w:rFonts w:hint="eastAsia" w:ascii="Times New Roman" w:hAnsi="Times New Roman" w:cs="Times New Roman"/>
                      <w:color w:val="auto"/>
                      <w:lang w:eastAsia="zh-CN"/>
                    </w:rPr>
                  </w:pPr>
                  <w:r>
                    <w:rPr>
                      <w:rStyle w:val="25"/>
                      <w:rFonts w:hint="eastAsia" w:ascii="Times New Roman" w:hAnsi="Times New Roman" w:cs="Times New Roman"/>
                      <w:color w:val="auto"/>
                      <w:lang w:eastAsia="zh-CN"/>
                    </w:rPr>
                    <w:t>分期建设</w:t>
                  </w:r>
                </w:p>
                <w:p>
                  <w:pPr>
                    <w:adjustRightInd w:val="0"/>
                    <w:snapToGrid w:val="0"/>
                    <w:jc w:val="center"/>
                    <w:rPr>
                      <w:rStyle w:val="25"/>
                      <w:rFonts w:hint="eastAsia" w:ascii="Times New Roman" w:hAnsi="Times New Roman" w:cs="Times New Roman" w:eastAsiaTheme="minorEastAsia"/>
                      <w:lang w:eastAsia="zh-CN"/>
                    </w:rPr>
                  </w:pPr>
                  <w:r>
                    <w:rPr>
                      <w:rStyle w:val="25"/>
                      <w:rFonts w:hint="eastAsia" w:ascii="Times New Roman" w:hAnsi="Times New Roman" w:cs="Times New Roman"/>
                      <w:color w:val="auto"/>
                      <w:lang w:eastAsia="zh-CN"/>
                    </w:rPr>
                    <w:t>生产设备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1072" w:type="dxa"/>
                  <w:vMerge w:val="restart"/>
                  <w:vAlign w:val="center"/>
                </w:tcPr>
                <w:p>
                  <w:pPr>
                    <w:jc w:val="left"/>
                    <w:rPr>
                      <w:rFonts w:hint="eastAsia"/>
                      <w:color w:val="auto"/>
                      <w:kern w:val="0"/>
                      <w:szCs w:val="21"/>
                      <w:lang w:val="en-US" w:eastAsia="zh-CN"/>
                    </w:rPr>
                  </w:pPr>
                  <w:r>
                    <w:rPr>
                      <w:rFonts w:hint="eastAsia"/>
                      <w:color w:val="auto"/>
                      <w:kern w:val="0"/>
                      <w:szCs w:val="21"/>
                      <w:lang w:val="en-US" w:eastAsia="zh-CN"/>
                    </w:rPr>
                    <w:t>储运工程</w:t>
                  </w:r>
                </w:p>
              </w:tc>
              <w:tc>
                <w:tcPr>
                  <w:tcW w:w="5697" w:type="dxa"/>
                  <w:vAlign w:val="center"/>
                </w:tcPr>
                <w:p>
                  <w:pPr>
                    <w:jc w:val="left"/>
                    <w:rPr>
                      <w:rFonts w:hint="eastAsia"/>
                      <w:color w:val="auto"/>
                      <w:kern w:val="0"/>
                      <w:szCs w:val="21"/>
                      <w:lang w:val="en-US" w:eastAsia="zh-CN"/>
                    </w:rPr>
                  </w:pPr>
                  <w:r>
                    <w:rPr>
                      <w:rFonts w:hint="eastAsia"/>
                      <w:color w:val="auto"/>
                      <w:kern w:val="0"/>
                      <w:szCs w:val="21"/>
                      <w:lang w:val="en-US" w:eastAsia="zh-CN"/>
                    </w:rPr>
                    <w:t>成品区：位于包装盒车间内，用于储存成品。</w:t>
                  </w:r>
                </w:p>
              </w:tc>
              <w:tc>
                <w:tcPr>
                  <w:tcW w:w="5922" w:type="dxa"/>
                  <w:vAlign w:val="center"/>
                </w:tcPr>
                <w:p>
                  <w:pPr>
                    <w:jc w:val="left"/>
                    <w:rPr>
                      <w:rFonts w:hint="eastAsia" w:asciiTheme="minorHAnsi" w:hAnsiTheme="minorHAnsi" w:eastAsiaTheme="minorEastAsia" w:cstheme="minorBidi"/>
                      <w:color w:val="auto"/>
                      <w:kern w:val="0"/>
                      <w:sz w:val="21"/>
                      <w:szCs w:val="21"/>
                      <w:lang w:val="en-US" w:eastAsia="zh-CN" w:bidi="ar-SA"/>
                    </w:rPr>
                  </w:pPr>
                  <w:r>
                    <w:rPr>
                      <w:rFonts w:hint="eastAsia"/>
                      <w:color w:val="auto"/>
                      <w:kern w:val="0"/>
                      <w:szCs w:val="21"/>
                      <w:lang w:val="en-US" w:eastAsia="zh-CN"/>
                    </w:rPr>
                    <w:t>成品区：位于包装盒车间内，用于储存成品。</w:t>
                  </w:r>
                </w:p>
              </w:tc>
              <w:tc>
                <w:tcPr>
                  <w:tcW w:w="1424" w:type="dxa"/>
                  <w:vAlign w:val="center"/>
                </w:tcPr>
                <w:p>
                  <w:pPr>
                    <w:jc w:val="center"/>
                    <w:rPr>
                      <w:rFonts w:ascii="Times New Roman" w:hAnsi="Times New Roman" w:cs="Times New Roman"/>
                      <w:szCs w:val="21"/>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1072" w:type="dxa"/>
                  <w:vMerge w:val="continue"/>
                  <w:vAlign w:val="center"/>
                </w:tcPr>
                <w:p>
                  <w:pPr>
                    <w:jc w:val="left"/>
                    <w:rPr>
                      <w:rFonts w:hint="eastAsia"/>
                      <w:color w:val="auto"/>
                      <w:kern w:val="0"/>
                      <w:szCs w:val="21"/>
                      <w:lang w:val="en-US" w:eastAsia="zh-CN"/>
                    </w:rPr>
                  </w:pPr>
                </w:p>
              </w:tc>
              <w:tc>
                <w:tcPr>
                  <w:tcW w:w="5697" w:type="dxa"/>
                  <w:vAlign w:val="center"/>
                </w:tcPr>
                <w:p>
                  <w:pPr>
                    <w:jc w:val="left"/>
                    <w:rPr>
                      <w:rFonts w:hint="eastAsia"/>
                      <w:color w:val="auto"/>
                      <w:sz w:val="21"/>
                      <w:szCs w:val="21"/>
                      <w:highlight w:val="none"/>
                      <w:lang w:val="en-US" w:eastAsia="zh-CN"/>
                    </w:rPr>
                  </w:pPr>
                  <w:r>
                    <w:rPr>
                      <w:rFonts w:hint="eastAsia"/>
                      <w:color w:val="auto"/>
                      <w:sz w:val="21"/>
                      <w:szCs w:val="21"/>
                      <w:highlight w:val="none"/>
                      <w:lang w:val="en-US" w:eastAsia="zh-CN"/>
                    </w:rPr>
                    <w:t>原料区：位于包装盒车间内，用于储存原料。</w:t>
                  </w:r>
                </w:p>
              </w:tc>
              <w:tc>
                <w:tcPr>
                  <w:tcW w:w="5922" w:type="dxa"/>
                  <w:vAlign w:val="center"/>
                </w:tcPr>
                <w:p>
                  <w:pPr>
                    <w:jc w:val="left"/>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lang w:val="en-US" w:eastAsia="zh-CN"/>
                    </w:rPr>
                    <w:t>原料区：位于包装盒车间内，用于储存原料。</w:t>
                  </w:r>
                </w:p>
              </w:tc>
              <w:tc>
                <w:tcPr>
                  <w:tcW w:w="1424" w:type="dxa"/>
                  <w:vAlign w:val="center"/>
                </w:tcPr>
                <w:p>
                  <w:pPr>
                    <w:jc w:val="center"/>
                    <w:rPr>
                      <w:rStyle w:val="25"/>
                      <w:rFonts w:ascii="Times New Roman" w:hAnsi="宋体" w:cs="Times New Roman"/>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1072" w:type="dxa"/>
                  <w:vMerge w:val="restart"/>
                  <w:vAlign w:val="center"/>
                </w:tcPr>
                <w:p>
                  <w:pPr>
                    <w:jc w:val="left"/>
                    <w:rPr>
                      <w:rFonts w:hint="eastAsia"/>
                      <w:color w:val="auto"/>
                      <w:kern w:val="0"/>
                      <w:szCs w:val="21"/>
                      <w:lang w:val="en-US" w:eastAsia="zh-CN"/>
                    </w:rPr>
                  </w:pPr>
                  <w:r>
                    <w:rPr>
                      <w:rFonts w:hint="eastAsia"/>
                      <w:color w:val="auto"/>
                      <w:kern w:val="0"/>
                      <w:szCs w:val="21"/>
                      <w:lang w:val="en-US" w:eastAsia="zh-CN"/>
                    </w:rPr>
                    <w:t>辅助工程</w:t>
                  </w:r>
                </w:p>
              </w:tc>
              <w:tc>
                <w:tcPr>
                  <w:tcW w:w="5697" w:type="dxa"/>
                  <w:vAlign w:val="center"/>
                </w:tcPr>
                <w:p>
                  <w:pPr>
                    <w:jc w:val="left"/>
                    <w:rPr>
                      <w:rFonts w:hint="eastAsia"/>
                      <w:color w:val="auto"/>
                      <w:sz w:val="21"/>
                      <w:szCs w:val="21"/>
                      <w:highlight w:val="none"/>
                      <w:lang w:val="en-US" w:eastAsia="zh-CN"/>
                    </w:rPr>
                  </w:pPr>
                  <w:r>
                    <w:rPr>
                      <w:rFonts w:hint="eastAsia"/>
                      <w:color w:val="auto"/>
                      <w:sz w:val="21"/>
                      <w:szCs w:val="21"/>
                      <w:highlight w:val="none"/>
                      <w:lang w:val="en-US" w:eastAsia="zh-CN"/>
                    </w:rPr>
                    <w:t>危废库：3m×5m，建筑面积15m</w:t>
                  </w:r>
                  <w:r>
                    <w:rPr>
                      <w:rFonts w:hint="eastAsia"/>
                      <w:color w:val="auto"/>
                      <w:sz w:val="21"/>
                      <w:szCs w:val="21"/>
                      <w:highlight w:val="none"/>
                      <w:vertAlign w:val="superscript"/>
                      <w:lang w:val="en-US" w:eastAsia="zh-CN"/>
                    </w:rPr>
                    <w:t>2</w:t>
                  </w:r>
                  <w:r>
                    <w:rPr>
                      <w:rFonts w:hint="eastAsia"/>
                      <w:color w:val="auto"/>
                      <w:sz w:val="21"/>
                      <w:szCs w:val="21"/>
                      <w:highlight w:val="none"/>
                      <w:lang w:val="en-US" w:eastAsia="zh-CN"/>
                    </w:rPr>
                    <w:t>。位于包装盒车间内，用于危废库储存。</w:t>
                  </w:r>
                </w:p>
              </w:tc>
              <w:tc>
                <w:tcPr>
                  <w:tcW w:w="5922" w:type="dxa"/>
                  <w:vAlign w:val="center"/>
                </w:tcPr>
                <w:p>
                  <w:pPr>
                    <w:jc w:val="left"/>
                    <w:rPr>
                      <w:rFonts w:hint="eastAsia"/>
                      <w:color w:val="auto"/>
                      <w:kern w:val="0"/>
                      <w:szCs w:val="21"/>
                      <w:lang w:val="en-US" w:eastAsia="zh-CN"/>
                    </w:rPr>
                  </w:pPr>
                  <w:r>
                    <w:rPr>
                      <w:rFonts w:hint="eastAsia"/>
                      <w:color w:val="auto"/>
                      <w:kern w:val="0"/>
                      <w:szCs w:val="21"/>
                      <w:lang w:val="en-US" w:eastAsia="zh-CN"/>
                    </w:rPr>
                    <w:t>危废库：项目废油墨、废油墨桶、白乳胶渣、废白乳胶桶、废润滑油、废油桶、废催化剂、废过滤棉、废活性炭的暂存依托北厂区现有的危废库。</w:t>
                  </w:r>
                </w:p>
              </w:tc>
              <w:tc>
                <w:tcPr>
                  <w:tcW w:w="1424" w:type="dxa"/>
                  <w:vAlign w:val="center"/>
                </w:tcPr>
                <w:p>
                  <w:pPr>
                    <w:jc w:val="left"/>
                    <w:rPr>
                      <w:rFonts w:hint="eastAsia"/>
                      <w:color w:val="auto"/>
                      <w:kern w:val="0"/>
                      <w:szCs w:val="21"/>
                      <w:lang w:val="en-US" w:eastAsia="zh-CN"/>
                    </w:rPr>
                  </w:pPr>
                  <w:r>
                    <w:rPr>
                      <w:rFonts w:hint="eastAsia"/>
                      <w:color w:val="auto"/>
                      <w:kern w:val="0"/>
                      <w:szCs w:val="21"/>
                      <w:lang w:val="en-US" w:eastAsia="zh-CN"/>
                    </w:rPr>
                    <w:t>依托北厂区现有的危废库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jc w:val="center"/>
              </w:trPr>
              <w:tc>
                <w:tcPr>
                  <w:tcW w:w="1072" w:type="dxa"/>
                  <w:vMerge w:val="continue"/>
                  <w:vAlign w:val="center"/>
                </w:tcPr>
                <w:p>
                  <w:pPr>
                    <w:jc w:val="left"/>
                    <w:rPr>
                      <w:rFonts w:hint="eastAsia"/>
                      <w:color w:val="auto"/>
                      <w:kern w:val="0"/>
                      <w:szCs w:val="21"/>
                      <w:lang w:val="en-US" w:eastAsia="zh-CN"/>
                    </w:rPr>
                  </w:pPr>
                </w:p>
              </w:tc>
              <w:tc>
                <w:tcPr>
                  <w:tcW w:w="5697" w:type="dxa"/>
                  <w:vAlign w:val="center"/>
                </w:tcPr>
                <w:p>
                  <w:pPr>
                    <w:jc w:val="left"/>
                    <w:rPr>
                      <w:rFonts w:hint="eastAsia"/>
                      <w:color w:val="auto"/>
                      <w:sz w:val="21"/>
                      <w:szCs w:val="21"/>
                      <w:highlight w:val="none"/>
                      <w:lang w:val="en-US" w:eastAsia="zh-CN"/>
                    </w:rPr>
                  </w:pPr>
                  <w:r>
                    <w:rPr>
                      <w:rFonts w:hint="eastAsia"/>
                      <w:color w:val="auto"/>
                      <w:sz w:val="21"/>
                      <w:szCs w:val="21"/>
                      <w:highlight w:val="none"/>
                      <w:lang w:val="en-US" w:eastAsia="zh-CN"/>
                    </w:rPr>
                    <w:t>一般固废库：3m×5m，建筑面积15m</w:t>
                  </w:r>
                  <w:r>
                    <w:rPr>
                      <w:rFonts w:hint="eastAsia"/>
                      <w:color w:val="auto"/>
                      <w:sz w:val="21"/>
                      <w:szCs w:val="21"/>
                      <w:highlight w:val="none"/>
                      <w:vertAlign w:val="superscript"/>
                      <w:lang w:val="en-US" w:eastAsia="zh-CN"/>
                    </w:rPr>
                    <w:t>2</w:t>
                  </w:r>
                  <w:r>
                    <w:rPr>
                      <w:rFonts w:hint="eastAsia"/>
                      <w:color w:val="auto"/>
                      <w:sz w:val="21"/>
                      <w:szCs w:val="21"/>
                      <w:highlight w:val="none"/>
                      <w:lang w:val="en-US" w:eastAsia="zh-CN"/>
                    </w:rPr>
                    <w:t>。位于包装盒车间内，用于一般固体废物储存。</w:t>
                  </w:r>
                </w:p>
              </w:tc>
              <w:tc>
                <w:tcPr>
                  <w:tcW w:w="5922" w:type="dxa"/>
                  <w:vAlign w:val="center"/>
                </w:tcPr>
                <w:p>
                  <w:pPr>
                    <w:jc w:val="left"/>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lang w:val="en-US" w:eastAsia="zh-CN"/>
                    </w:rPr>
                    <w:t>一般固废库：3m×5m，建筑面积15m</w:t>
                  </w:r>
                  <w:r>
                    <w:rPr>
                      <w:rFonts w:hint="eastAsia"/>
                      <w:color w:val="auto"/>
                      <w:sz w:val="21"/>
                      <w:szCs w:val="21"/>
                      <w:highlight w:val="none"/>
                      <w:vertAlign w:val="superscript"/>
                      <w:lang w:val="en-US" w:eastAsia="zh-CN"/>
                    </w:rPr>
                    <w:t>2</w:t>
                  </w:r>
                  <w:r>
                    <w:rPr>
                      <w:rFonts w:hint="eastAsia"/>
                      <w:color w:val="auto"/>
                      <w:sz w:val="21"/>
                      <w:szCs w:val="21"/>
                      <w:highlight w:val="none"/>
                      <w:lang w:val="en-US" w:eastAsia="zh-CN"/>
                    </w:rPr>
                    <w:t>。位于包装盒车间内，用于一般固体废物储存。</w:t>
                  </w:r>
                </w:p>
              </w:tc>
              <w:tc>
                <w:tcPr>
                  <w:tcW w:w="1424" w:type="dxa"/>
                  <w:vAlign w:val="center"/>
                </w:tcPr>
                <w:p>
                  <w:pPr>
                    <w:jc w:val="center"/>
                    <w:rPr>
                      <w:rStyle w:val="25"/>
                      <w:rFonts w:ascii="Times New Roman" w:hAnsi="宋体" w:cs="Times New Roman"/>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1072" w:type="dxa"/>
                  <w:vMerge w:val="restart"/>
                  <w:vAlign w:val="center"/>
                </w:tcPr>
                <w:p>
                  <w:pPr>
                    <w:adjustRightInd w:val="0"/>
                    <w:snapToGrid w:val="0"/>
                    <w:jc w:val="center"/>
                    <w:rPr>
                      <w:rFonts w:ascii="Times New Roman" w:cs="Times New Roman"/>
                      <w:szCs w:val="21"/>
                    </w:rPr>
                  </w:pPr>
                  <w:r>
                    <w:rPr>
                      <w:rFonts w:ascii="Times New Roman" w:cs="Times New Roman"/>
                      <w:szCs w:val="21"/>
                    </w:rPr>
                    <w:t>公用工程</w:t>
                  </w:r>
                </w:p>
                <w:p>
                  <w:pPr>
                    <w:adjustRightInd w:val="0"/>
                    <w:snapToGrid w:val="0"/>
                    <w:jc w:val="center"/>
                    <w:rPr>
                      <w:rFonts w:ascii="Times New Roman" w:hAnsi="Times New Roman" w:cs="Times New Roman"/>
                      <w:szCs w:val="21"/>
                    </w:rPr>
                  </w:pPr>
                </w:p>
              </w:tc>
              <w:tc>
                <w:tcPr>
                  <w:tcW w:w="5697" w:type="dxa"/>
                  <w:vAlign w:val="center"/>
                </w:tcPr>
                <w:p>
                  <w:pPr>
                    <w:jc w:val="left"/>
                    <w:rPr>
                      <w:rFonts w:hint="default"/>
                      <w:color w:val="auto"/>
                      <w:sz w:val="21"/>
                      <w:szCs w:val="21"/>
                      <w:highlight w:val="none"/>
                      <w:lang w:val="en-US" w:eastAsia="zh-CN"/>
                    </w:rPr>
                  </w:pPr>
                  <w:r>
                    <w:rPr>
                      <w:rFonts w:hint="eastAsia"/>
                      <w:color w:val="auto"/>
                      <w:sz w:val="21"/>
                      <w:szCs w:val="21"/>
                      <w:highlight w:val="none"/>
                    </w:rPr>
                    <w:t>供水</w:t>
                  </w:r>
                  <w:r>
                    <w:rPr>
                      <w:rFonts w:hint="eastAsia"/>
                      <w:color w:val="auto"/>
                      <w:sz w:val="21"/>
                      <w:szCs w:val="21"/>
                      <w:highlight w:val="none"/>
                      <w:lang w:eastAsia="zh-CN"/>
                    </w:rPr>
                    <w:t>：</w:t>
                  </w:r>
                  <w:r>
                    <w:rPr>
                      <w:rFonts w:hint="eastAsia"/>
                      <w:color w:val="auto"/>
                      <w:sz w:val="21"/>
                      <w:szCs w:val="21"/>
                      <w:highlight w:val="none"/>
                    </w:rPr>
                    <w:t>项目用水为自来水，项目用水主要为职工生活用水，</w:t>
                  </w:r>
                  <w:r>
                    <w:rPr>
                      <w:rFonts w:hint="eastAsia"/>
                      <w:color w:val="auto"/>
                      <w:sz w:val="21"/>
                      <w:szCs w:val="21"/>
                      <w:highlight w:val="none"/>
                      <w:lang w:val="en-US" w:eastAsia="zh-CN"/>
                    </w:rPr>
                    <w:t>新增</w:t>
                  </w:r>
                  <w:r>
                    <w:rPr>
                      <w:rFonts w:hint="eastAsia"/>
                      <w:color w:val="auto"/>
                      <w:sz w:val="21"/>
                      <w:szCs w:val="21"/>
                      <w:highlight w:val="none"/>
                    </w:rPr>
                    <w:t>用水量约</w:t>
                  </w:r>
                  <w:r>
                    <w:rPr>
                      <w:rFonts w:hint="eastAsia"/>
                      <w:color w:val="auto"/>
                      <w:sz w:val="21"/>
                      <w:szCs w:val="21"/>
                      <w:highlight w:val="none"/>
                      <w:lang w:val="en-US" w:eastAsia="zh-CN"/>
                    </w:rPr>
                    <w:t>120</w:t>
                  </w:r>
                  <w:r>
                    <w:rPr>
                      <w:rFonts w:hint="eastAsia"/>
                      <w:color w:val="auto"/>
                      <w:sz w:val="21"/>
                      <w:szCs w:val="21"/>
                      <w:highlight w:val="none"/>
                    </w:rPr>
                    <w:t>m</w:t>
                  </w:r>
                  <w:r>
                    <w:rPr>
                      <w:rFonts w:hint="eastAsia"/>
                      <w:color w:val="auto"/>
                      <w:sz w:val="21"/>
                      <w:szCs w:val="21"/>
                      <w:highlight w:val="none"/>
                      <w:vertAlign w:val="superscript"/>
                    </w:rPr>
                    <w:t>3</w:t>
                  </w:r>
                  <w:r>
                    <w:rPr>
                      <w:rFonts w:hint="eastAsia"/>
                      <w:color w:val="auto"/>
                      <w:sz w:val="21"/>
                      <w:szCs w:val="21"/>
                      <w:highlight w:val="none"/>
                    </w:rPr>
                    <w:t>/a。</w:t>
                  </w:r>
                </w:p>
              </w:tc>
              <w:tc>
                <w:tcPr>
                  <w:tcW w:w="5922" w:type="dxa"/>
                  <w:vAlign w:val="center"/>
                </w:tcPr>
                <w:p>
                  <w:pPr>
                    <w:jc w:val="left"/>
                    <w:rPr>
                      <w:rFonts w:hint="default"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rPr>
                    <w:t>供水</w:t>
                  </w:r>
                  <w:r>
                    <w:rPr>
                      <w:rFonts w:hint="eastAsia"/>
                      <w:color w:val="auto"/>
                      <w:sz w:val="21"/>
                      <w:szCs w:val="21"/>
                      <w:highlight w:val="none"/>
                      <w:lang w:eastAsia="zh-CN"/>
                    </w:rPr>
                    <w:t>：</w:t>
                  </w:r>
                  <w:r>
                    <w:rPr>
                      <w:rFonts w:hint="eastAsia"/>
                      <w:color w:val="auto"/>
                      <w:sz w:val="21"/>
                      <w:szCs w:val="21"/>
                      <w:highlight w:val="none"/>
                    </w:rPr>
                    <w:t>项目用水为自来水，项目用水主要为职工生活用水，</w:t>
                  </w:r>
                  <w:r>
                    <w:rPr>
                      <w:rFonts w:hint="eastAsia"/>
                      <w:color w:val="auto"/>
                      <w:sz w:val="21"/>
                      <w:szCs w:val="21"/>
                      <w:highlight w:val="none"/>
                      <w:lang w:val="en-US" w:eastAsia="zh-CN"/>
                    </w:rPr>
                    <w:t>新增</w:t>
                  </w:r>
                  <w:r>
                    <w:rPr>
                      <w:rFonts w:hint="eastAsia"/>
                      <w:color w:val="auto"/>
                      <w:sz w:val="21"/>
                      <w:szCs w:val="21"/>
                      <w:highlight w:val="none"/>
                    </w:rPr>
                    <w:t>用水量约</w:t>
                  </w:r>
                  <w:r>
                    <w:rPr>
                      <w:rFonts w:hint="eastAsia"/>
                      <w:color w:val="auto"/>
                      <w:sz w:val="21"/>
                      <w:szCs w:val="21"/>
                      <w:highlight w:val="none"/>
                      <w:lang w:val="en-US" w:eastAsia="zh-CN"/>
                    </w:rPr>
                    <w:t>120</w:t>
                  </w:r>
                  <w:r>
                    <w:rPr>
                      <w:rFonts w:hint="eastAsia"/>
                      <w:color w:val="auto"/>
                      <w:sz w:val="21"/>
                      <w:szCs w:val="21"/>
                      <w:highlight w:val="none"/>
                    </w:rPr>
                    <w:t>m</w:t>
                  </w:r>
                  <w:r>
                    <w:rPr>
                      <w:rFonts w:hint="eastAsia"/>
                      <w:color w:val="auto"/>
                      <w:sz w:val="21"/>
                      <w:szCs w:val="21"/>
                      <w:highlight w:val="none"/>
                      <w:vertAlign w:val="superscript"/>
                    </w:rPr>
                    <w:t>3</w:t>
                  </w:r>
                  <w:r>
                    <w:rPr>
                      <w:rFonts w:hint="eastAsia"/>
                      <w:color w:val="auto"/>
                      <w:sz w:val="21"/>
                      <w:szCs w:val="21"/>
                      <w:highlight w:val="none"/>
                    </w:rPr>
                    <w:t>/a。</w:t>
                  </w:r>
                </w:p>
              </w:tc>
              <w:tc>
                <w:tcPr>
                  <w:tcW w:w="1424" w:type="dxa"/>
                  <w:vAlign w:val="center"/>
                </w:tcPr>
                <w:p>
                  <w:pPr>
                    <w:jc w:val="center"/>
                    <w:rPr>
                      <w:rFonts w:ascii="Times New Roman" w:hAnsi="Times New Roman" w:cs="Times New Roman"/>
                      <w:szCs w:val="21"/>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jc w:val="center"/>
              </w:trPr>
              <w:tc>
                <w:tcPr>
                  <w:tcW w:w="1072" w:type="dxa"/>
                  <w:vMerge w:val="continue"/>
                  <w:vAlign w:val="center"/>
                </w:tcPr>
                <w:p>
                  <w:pPr>
                    <w:adjustRightInd w:val="0"/>
                    <w:snapToGrid w:val="0"/>
                    <w:jc w:val="center"/>
                    <w:rPr>
                      <w:rFonts w:ascii="Times New Roman" w:hAnsi="Times New Roman" w:cs="Times New Roman"/>
                      <w:szCs w:val="21"/>
                    </w:rPr>
                  </w:pPr>
                </w:p>
              </w:tc>
              <w:tc>
                <w:tcPr>
                  <w:tcW w:w="5697" w:type="dxa"/>
                  <w:vAlign w:val="center"/>
                </w:tcPr>
                <w:p>
                  <w:pPr>
                    <w:jc w:val="left"/>
                    <w:rPr>
                      <w:rFonts w:hint="eastAsia"/>
                      <w:color w:val="auto"/>
                      <w:sz w:val="21"/>
                      <w:szCs w:val="21"/>
                      <w:highlight w:val="none"/>
                      <w:lang w:val="en-US" w:eastAsia="zh-CN"/>
                    </w:rPr>
                  </w:pPr>
                  <w:r>
                    <w:rPr>
                      <w:rFonts w:hint="eastAsia"/>
                      <w:color w:val="auto"/>
                      <w:sz w:val="21"/>
                      <w:szCs w:val="21"/>
                      <w:highlight w:val="none"/>
                      <w:lang w:eastAsia="zh-CN"/>
                    </w:rPr>
                    <w:t>排水：</w:t>
                  </w:r>
                  <w:r>
                    <w:rPr>
                      <w:rFonts w:hint="eastAsia"/>
                      <w:color w:val="auto"/>
                      <w:sz w:val="21"/>
                      <w:szCs w:val="21"/>
                      <w:highlight w:val="none"/>
                    </w:rPr>
                    <w:t>项目采取雨污分流制，雨水经厂内雨水管网外排；</w:t>
                  </w:r>
                  <w:r>
                    <w:rPr>
                      <w:rFonts w:hint="eastAsia"/>
                      <w:color w:val="auto"/>
                      <w:sz w:val="21"/>
                      <w:szCs w:val="21"/>
                      <w:highlight w:val="none"/>
                      <w:lang w:val="en-US" w:eastAsia="zh-CN"/>
                    </w:rPr>
                    <w:t>生活污水经化粪池处理后外运堆肥。</w:t>
                  </w:r>
                </w:p>
              </w:tc>
              <w:tc>
                <w:tcPr>
                  <w:tcW w:w="5922" w:type="dxa"/>
                  <w:vAlign w:val="center"/>
                </w:tcPr>
                <w:p>
                  <w:pPr>
                    <w:jc w:val="left"/>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lang w:eastAsia="zh-CN"/>
                    </w:rPr>
                    <w:t>排水：</w:t>
                  </w:r>
                  <w:r>
                    <w:rPr>
                      <w:rFonts w:hint="eastAsia"/>
                      <w:color w:val="auto"/>
                      <w:sz w:val="21"/>
                      <w:szCs w:val="21"/>
                      <w:highlight w:val="none"/>
                    </w:rPr>
                    <w:t>项目采取雨污分流制，雨水经厂内雨水管网外排；</w:t>
                  </w:r>
                  <w:r>
                    <w:rPr>
                      <w:rFonts w:hint="eastAsia"/>
                      <w:color w:val="auto"/>
                      <w:sz w:val="21"/>
                      <w:szCs w:val="21"/>
                      <w:highlight w:val="none"/>
                      <w:lang w:val="en-US" w:eastAsia="zh-CN"/>
                    </w:rPr>
                    <w:t>生活污水经化粪池处理后外运堆肥。</w:t>
                  </w:r>
                </w:p>
              </w:tc>
              <w:tc>
                <w:tcPr>
                  <w:tcW w:w="1424" w:type="dxa"/>
                  <w:vAlign w:val="center"/>
                </w:tcPr>
                <w:p>
                  <w:pPr>
                    <w:jc w:val="center"/>
                    <w:rPr>
                      <w:rFonts w:ascii="Times New Roman" w:hAnsi="Times New Roman" w:cs="Times New Roman"/>
                      <w:szCs w:val="21"/>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1072" w:type="dxa"/>
                  <w:vMerge w:val="continue"/>
                  <w:vAlign w:val="center"/>
                </w:tcPr>
                <w:p>
                  <w:pPr>
                    <w:adjustRightInd w:val="0"/>
                    <w:snapToGrid w:val="0"/>
                    <w:jc w:val="center"/>
                    <w:rPr>
                      <w:rFonts w:ascii="Times New Roman" w:hAnsi="Times New Roman" w:cs="Times New Roman"/>
                      <w:szCs w:val="21"/>
                    </w:rPr>
                  </w:pPr>
                </w:p>
              </w:tc>
              <w:tc>
                <w:tcPr>
                  <w:tcW w:w="5697" w:type="dxa"/>
                  <w:vAlign w:val="center"/>
                </w:tcPr>
                <w:p>
                  <w:pPr>
                    <w:jc w:val="left"/>
                    <w:rPr>
                      <w:rFonts w:hint="eastAsia"/>
                      <w:color w:val="auto"/>
                      <w:sz w:val="21"/>
                      <w:szCs w:val="21"/>
                      <w:highlight w:val="none"/>
                      <w:lang w:eastAsia="zh-CN"/>
                    </w:rPr>
                  </w:pPr>
                  <w:r>
                    <w:rPr>
                      <w:rFonts w:hint="eastAsia"/>
                      <w:color w:val="auto"/>
                      <w:sz w:val="21"/>
                      <w:szCs w:val="21"/>
                      <w:highlight w:val="none"/>
                    </w:rPr>
                    <w:t>供电</w:t>
                  </w:r>
                  <w:r>
                    <w:rPr>
                      <w:rFonts w:hint="eastAsia"/>
                      <w:color w:val="auto"/>
                      <w:sz w:val="21"/>
                      <w:szCs w:val="21"/>
                      <w:highlight w:val="none"/>
                      <w:lang w:eastAsia="zh-CN"/>
                    </w:rPr>
                    <w:t>：</w:t>
                  </w:r>
                  <w:r>
                    <w:rPr>
                      <w:rFonts w:hint="eastAsia"/>
                      <w:color w:val="auto"/>
                      <w:sz w:val="21"/>
                      <w:szCs w:val="21"/>
                      <w:highlight w:val="none"/>
                    </w:rPr>
                    <w:t>由当地供电所供电，年用电约</w:t>
                  </w:r>
                  <w:r>
                    <w:rPr>
                      <w:rFonts w:hint="eastAsia"/>
                      <w:color w:val="auto"/>
                      <w:sz w:val="21"/>
                      <w:szCs w:val="21"/>
                      <w:highlight w:val="none"/>
                      <w:lang w:val="en-US" w:eastAsia="zh-CN"/>
                    </w:rPr>
                    <w:t>20</w:t>
                  </w:r>
                  <w:r>
                    <w:rPr>
                      <w:rFonts w:hint="eastAsia"/>
                      <w:color w:val="auto"/>
                      <w:sz w:val="21"/>
                      <w:szCs w:val="21"/>
                      <w:highlight w:val="none"/>
                    </w:rPr>
                    <w:t>万KW·h。</w:t>
                  </w:r>
                </w:p>
              </w:tc>
              <w:tc>
                <w:tcPr>
                  <w:tcW w:w="5922" w:type="dxa"/>
                  <w:vAlign w:val="center"/>
                </w:tcPr>
                <w:p>
                  <w:pPr>
                    <w:jc w:val="left"/>
                    <w:rPr>
                      <w:rFonts w:hint="eastAsia" w:asciiTheme="minorHAnsi" w:hAnsiTheme="minorHAnsi" w:eastAsiaTheme="minorEastAsia" w:cstheme="minorBidi"/>
                      <w:color w:val="auto"/>
                      <w:kern w:val="2"/>
                      <w:sz w:val="21"/>
                      <w:szCs w:val="21"/>
                      <w:highlight w:val="none"/>
                      <w:lang w:val="en-US" w:eastAsia="zh-CN" w:bidi="ar-SA"/>
                    </w:rPr>
                  </w:pPr>
                  <w:r>
                    <w:rPr>
                      <w:rFonts w:hint="eastAsia"/>
                      <w:color w:val="auto"/>
                      <w:sz w:val="21"/>
                      <w:szCs w:val="21"/>
                      <w:highlight w:val="none"/>
                    </w:rPr>
                    <w:t>供电</w:t>
                  </w:r>
                  <w:r>
                    <w:rPr>
                      <w:rFonts w:hint="eastAsia"/>
                      <w:color w:val="auto"/>
                      <w:sz w:val="21"/>
                      <w:szCs w:val="21"/>
                      <w:highlight w:val="none"/>
                      <w:lang w:eastAsia="zh-CN"/>
                    </w:rPr>
                    <w:t>：</w:t>
                  </w:r>
                  <w:r>
                    <w:rPr>
                      <w:rFonts w:hint="eastAsia"/>
                      <w:color w:val="auto"/>
                      <w:sz w:val="21"/>
                      <w:szCs w:val="21"/>
                      <w:highlight w:val="none"/>
                    </w:rPr>
                    <w:t>由当地供电所供电，年用电约</w:t>
                  </w:r>
                  <w:r>
                    <w:rPr>
                      <w:rFonts w:hint="eastAsia"/>
                      <w:color w:val="auto"/>
                      <w:sz w:val="21"/>
                      <w:szCs w:val="21"/>
                      <w:highlight w:val="none"/>
                      <w:lang w:val="en-US" w:eastAsia="zh-CN"/>
                    </w:rPr>
                    <w:t>20</w:t>
                  </w:r>
                  <w:r>
                    <w:rPr>
                      <w:rFonts w:hint="eastAsia"/>
                      <w:color w:val="auto"/>
                      <w:sz w:val="21"/>
                      <w:szCs w:val="21"/>
                      <w:highlight w:val="none"/>
                    </w:rPr>
                    <w:t>万KW·h。</w:t>
                  </w:r>
                </w:p>
              </w:tc>
              <w:tc>
                <w:tcPr>
                  <w:tcW w:w="1424" w:type="dxa"/>
                  <w:vAlign w:val="center"/>
                </w:tcPr>
                <w:p>
                  <w:pPr>
                    <w:jc w:val="center"/>
                    <w:rPr>
                      <w:rStyle w:val="25"/>
                      <w:rFonts w:ascii="Times New Roman" w:hAnsi="宋体" w:cs="Times New Roman"/>
                    </w:rPr>
                  </w:pPr>
                  <w:r>
                    <w:rPr>
                      <w:rStyle w:val="25"/>
                      <w:rFonts w:ascii="Times New Roman" w:hAnsi="宋体" w:cs="Times New Roman"/>
                    </w:rPr>
                    <w:t>与环评一致</w:t>
                  </w:r>
                </w:p>
              </w:tc>
            </w:tr>
          </w:tbl>
          <w:p>
            <w:pPr>
              <w:spacing w:beforeLines="20" w:line="360" w:lineRule="auto"/>
              <w:rPr>
                <w:rFonts w:ascii="Times New Roman" w:hAnsi="宋体" w:eastAsia="宋体" w:cs="Times New Roman"/>
                <w:b/>
                <w:color w:val="000000"/>
                <w:kern w:val="2"/>
                <w:sz w:val="24"/>
                <w:szCs w:val="24"/>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730" w:hRule="atLeast"/>
          <w:tblHeader/>
          <w:jc w:val="center"/>
        </w:trPr>
        <w:tc>
          <w:tcPr>
            <w:tcW w:w="14748" w:type="dxa"/>
            <w:tcBorders>
              <w:top w:val="single" w:color="auto" w:sz="8" w:space="0"/>
              <w:left w:val="single" w:color="auto" w:sz="8" w:space="0"/>
              <w:bottom w:val="single" w:color="auto" w:sz="4" w:space="0"/>
              <w:right w:val="single" w:color="auto" w:sz="8" w:space="0"/>
            </w:tcBorders>
            <w:vAlign w:val="top"/>
          </w:tcPr>
          <w:p>
            <w:pPr>
              <w:spacing w:line="360" w:lineRule="auto"/>
              <w:jc w:val="center"/>
              <w:rPr>
                <w:rFonts w:ascii="Times New Roman" w:hAnsi="宋体" w:eastAsia="宋体" w:cs="Times New Roman"/>
                <w:b/>
                <w:color w:val="000000"/>
                <w:sz w:val="24"/>
                <w:szCs w:val="24"/>
              </w:rPr>
            </w:pPr>
            <w:r>
              <w:rPr>
                <w:rFonts w:hint="eastAsia" w:ascii="Times New Roman" w:hAnsi="黑体" w:eastAsia="黑体" w:cs="Times New Roman"/>
                <w:bCs/>
                <w:color w:val="000000"/>
                <w:kern w:val="0"/>
                <w:sz w:val="24"/>
                <w:lang w:eastAsia="zh-CN"/>
              </w:rPr>
              <w:t>一期</w:t>
            </w:r>
            <w:r>
              <w:rPr>
                <w:rFonts w:ascii="Times New Roman" w:hAnsi="黑体" w:eastAsia="黑体" w:cs="Times New Roman"/>
                <w:bCs/>
                <w:color w:val="000000"/>
                <w:kern w:val="0"/>
                <w:sz w:val="24"/>
              </w:rPr>
              <w:t>项目</w:t>
            </w:r>
            <w:r>
              <w:rPr>
                <w:rFonts w:hint="eastAsia" w:ascii="Times New Roman" w:hAnsi="黑体" w:eastAsia="黑体" w:cs="Times New Roman"/>
                <w:bCs/>
                <w:color w:val="000000"/>
                <w:kern w:val="0"/>
                <w:sz w:val="24"/>
              </w:rPr>
              <w:t>工程建设内容与环评文件内容对比</w:t>
            </w:r>
            <w:r>
              <w:rPr>
                <w:rFonts w:ascii="Times New Roman" w:hAnsi="黑体" w:eastAsia="黑体" w:cs="Times New Roman"/>
                <w:bCs/>
                <w:color w:val="000000"/>
                <w:kern w:val="0"/>
                <w:sz w:val="24"/>
              </w:rPr>
              <w:t>一览表</w:t>
            </w:r>
          </w:p>
          <w:tbl>
            <w:tblPr>
              <w:tblStyle w:val="18"/>
              <w:tblW w:w="14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2"/>
              <w:gridCol w:w="5697"/>
              <w:gridCol w:w="5818"/>
              <w:gridCol w:w="15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jc w:val="center"/>
              </w:trPr>
              <w:tc>
                <w:tcPr>
                  <w:tcW w:w="1072"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工程类别</w:t>
                  </w:r>
                </w:p>
              </w:tc>
              <w:tc>
                <w:tcPr>
                  <w:tcW w:w="5697" w:type="dxa"/>
                  <w:shd w:val="clear" w:color="auto" w:fill="E0E0E0"/>
                  <w:vAlign w:val="center"/>
                </w:tcPr>
                <w:p>
                  <w:pPr>
                    <w:adjustRightInd w:val="0"/>
                    <w:snapToGrid w:val="0"/>
                    <w:jc w:val="center"/>
                    <w:rPr>
                      <w:rFonts w:ascii="Times New Roman" w:hAnsi="Times New Roman" w:cs="Times New Roman"/>
                      <w:b/>
                      <w:szCs w:val="21"/>
                    </w:rPr>
                  </w:pPr>
                  <w:r>
                    <w:rPr>
                      <w:rFonts w:hint="eastAsia" w:ascii="Times New Roman" w:cs="Times New Roman"/>
                      <w:b/>
                      <w:szCs w:val="21"/>
                    </w:rPr>
                    <w:t>环评文件</w:t>
                  </w:r>
                </w:p>
              </w:tc>
              <w:tc>
                <w:tcPr>
                  <w:tcW w:w="5818" w:type="dxa"/>
                  <w:shd w:val="clear" w:color="auto" w:fill="E0E0E0"/>
                  <w:vAlign w:val="center"/>
                </w:tcPr>
                <w:p>
                  <w:pPr>
                    <w:adjustRightInd w:val="0"/>
                    <w:snapToGrid w:val="0"/>
                    <w:jc w:val="center"/>
                    <w:rPr>
                      <w:rFonts w:ascii="Times New Roman" w:hAnsi="Times New Roman" w:cs="Times New Roman"/>
                      <w:b/>
                      <w:szCs w:val="21"/>
                    </w:rPr>
                  </w:pPr>
                  <w:r>
                    <w:rPr>
                      <w:rFonts w:hint="eastAsia" w:ascii="Times New Roman" w:cs="Times New Roman"/>
                      <w:b/>
                      <w:szCs w:val="21"/>
                    </w:rPr>
                    <w:t>实际建设</w:t>
                  </w:r>
                </w:p>
              </w:tc>
              <w:tc>
                <w:tcPr>
                  <w:tcW w:w="1528"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1072" w:type="dxa"/>
                  <w:vMerge w:val="restart"/>
                  <w:vAlign w:val="center"/>
                </w:tcPr>
                <w:p>
                  <w:pPr>
                    <w:adjustRightInd w:val="0"/>
                    <w:snapToGrid w:val="0"/>
                    <w:jc w:val="left"/>
                    <w:rPr>
                      <w:rFonts w:hint="eastAsia"/>
                      <w:color w:val="auto"/>
                      <w:szCs w:val="21"/>
                      <w:lang w:val="en-US" w:eastAsia="zh-CN"/>
                    </w:rPr>
                  </w:pPr>
                  <w:r>
                    <w:rPr>
                      <w:rFonts w:hint="eastAsia"/>
                      <w:color w:val="auto"/>
                      <w:szCs w:val="21"/>
                      <w:lang w:val="en-US" w:eastAsia="zh-CN"/>
                    </w:rPr>
                    <w:t>环保工程</w:t>
                  </w:r>
                </w:p>
              </w:tc>
              <w:tc>
                <w:tcPr>
                  <w:tcW w:w="5697" w:type="dxa"/>
                  <w:vAlign w:val="center"/>
                </w:tcPr>
                <w:p>
                  <w:pPr>
                    <w:adjustRightInd w:val="0"/>
                    <w:snapToGrid w:val="0"/>
                    <w:jc w:val="left"/>
                    <w:rPr>
                      <w:rFonts w:hint="eastAsia"/>
                      <w:color w:val="auto"/>
                      <w:szCs w:val="21"/>
                      <w:lang w:val="en-US" w:eastAsia="zh-CN"/>
                    </w:rPr>
                  </w:pPr>
                  <w:r>
                    <w:rPr>
                      <w:rFonts w:hint="eastAsia"/>
                      <w:color w:val="auto"/>
                      <w:szCs w:val="21"/>
                      <w:lang w:val="en-US" w:eastAsia="zh-CN"/>
                    </w:rPr>
                    <w:t>废水处理：生活污水经化粪池处理后外运堆肥，不外排。</w:t>
                  </w:r>
                </w:p>
              </w:tc>
              <w:tc>
                <w:tcPr>
                  <w:tcW w:w="5818" w:type="dxa"/>
                  <w:vAlign w:val="center"/>
                </w:tcPr>
                <w:p>
                  <w:pPr>
                    <w:adjustRightInd w:val="0"/>
                    <w:snapToGrid w:val="0"/>
                    <w:jc w:val="left"/>
                    <w:rPr>
                      <w:rFonts w:hint="eastAsia" w:asciiTheme="minorHAnsi" w:hAnsiTheme="minorHAnsi" w:eastAsiaTheme="minorEastAsia" w:cstheme="minorBidi"/>
                      <w:color w:val="auto"/>
                      <w:kern w:val="2"/>
                      <w:sz w:val="21"/>
                      <w:szCs w:val="21"/>
                      <w:lang w:val="en-US" w:eastAsia="zh-CN" w:bidi="ar-SA"/>
                    </w:rPr>
                  </w:pPr>
                  <w:r>
                    <w:rPr>
                      <w:rFonts w:hint="eastAsia"/>
                      <w:color w:val="auto"/>
                      <w:szCs w:val="21"/>
                      <w:lang w:val="en-US" w:eastAsia="zh-CN"/>
                    </w:rPr>
                    <w:t>废水处理：生活污水经化粪池处理后外运堆肥，不外排。</w:t>
                  </w:r>
                </w:p>
              </w:tc>
              <w:tc>
                <w:tcPr>
                  <w:tcW w:w="1528" w:type="dxa"/>
                  <w:vAlign w:val="center"/>
                </w:tcPr>
                <w:p>
                  <w:pPr>
                    <w:snapToGrid w:val="0"/>
                    <w:jc w:val="center"/>
                    <w:rPr>
                      <w:rFonts w:ascii="Times New Roman" w:cs="Times New Roman"/>
                      <w:szCs w:val="21"/>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jc w:val="center"/>
              </w:trPr>
              <w:tc>
                <w:tcPr>
                  <w:tcW w:w="1072" w:type="dxa"/>
                  <w:vMerge w:val="continue"/>
                  <w:vAlign w:val="center"/>
                </w:tcPr>
                <w:p>
                  <w:pPr>
                    <w:adjustRightInd w:val="0"/>
                    <w:snapToGrid w:val="0"/>
                    <w:jc w:val="left"/>
                    <w:rPr>
                      <w:rFonts w:hint="eastAsia"/>
                      <w:color w:val="auto"/>
                      <w:szCs w:val="21"/>
                      <w:lang w:val="en-US" w:eastAsia="zh-CN"/>
                    </w:rPr>
                  </w:pPr>
                </w:p>
              </w:tc>
              <w:tc>
                <w:tcPr>
                  <w:tcW w:w="5697" w:type="dxa"/>
                  <w:vAlign w:val="center"/>
                </w:tcPr>
                <w:p>
                  <w:pPr>
                    <w:adjustRightInd w:val="0"/>
                    <w:snapToGrid w:val="0"/>
                    <w:jc w:val="left"/>
                    <w:rPr>
                      <w:rFonts w:hint="default"/>
                      <w:color w:val="auto"/>
                      <w:szCs w:val="21"/>
                      <w:lang w:val="en-US" w:eastAsia="zh-CN"/>
                    </w:rPr>
                  </w:pPr>
                  <w:r>
                    <w:rPr>
                      <w:rFonts w:hint="eastAsia"/>
                      <w:color w:val="auto"/>
                      <w:szCs w:val="21"/>
                      <w:lang w:val="en-US" w:eastAsia="zh-CN"/>
                    </w:rPr>
                    <w:t>废气处理：印刷、涂胶废气</w:t>
                  </w:r>
                  <w:r>
                    <w:rPr>
                      <w:rFonts w:hint="default"/>
                      <w:color w:val="auto"/>
                      <w:szCs w:val="21"/>
                      <w:lang w:val="en-US" w:eastAsia="zh-CN"/>
                    </w:rPr>
                    <w:t>：有机废气</w:t>
                  </w:r>
                  <w:r>
                    <w:rPr>
                      <w:rFonts w:hint="eastAsia"/>
                      <w:color w:val="auto"/>
                      <w:szCs w:val="21"/>
                      <w:lang w:val="en-US" w:eastAsia="zh-CN"/>
                    </w:rPr>
                    <w:t>经各自上吸风式集气罩</w:t>
                  </w:r>
                  <w:r>
                    <w:rPr>
                      <w:rFonts w:hint="default"/>
                      <w:color w:val="auto"/>
                      <w:szCs w:val="21"/>
                      <w:lang w:val="en-US" w:eastAsia="zh-CN"/>
                    </w:rPr>
                    <w:t>收集</w:t>
                  </w:r>
                  <w:r>
                    <w:rPr>
                      <w:rFonts w:hint="eastAsia"/>
                      <w:color w:val="auto"/>
                      <w:szCs w:val="21"/>
                      <w:lang w:val="en-US" w:eastAsia="zh-CN"/>
                    </w:rPr>
                    <w:t>（收集效率90%）经光催化氧化+活性炭吸附装置</w:t>
                  </w:r>
                  <w:r>
                    <w:rPr>
                      <w:rFonts w:hint="default"/>
                      <w:color w:val="auto"/>
                      <w:szCs w:val="21"/>
                      <w:lang w:val="en-US" w:eastAsia="zh-CN"/>
                    </w:rPr>
                    <w:t>处理，处理后通过</w:t>
                  </w:r>
                  <w:r>
                    <w:rPr>
                      <w:rFonts w:hint="eastAsia"/>
                      <w:color w:val="auto"/>
                      <w:szCs w:val="21"/>
                      <w:lang w:val="en-US" w:eastAsia="zh-CN"/>
                    </w:rPr>
                    <w:t>1根</w:t>
                  </w:r>
                  <w:r>
                    <w:rPr>
                      <w:rFonts w:hint="default"/>
                      <w:color w:val="auto"/>
                      <w:szCs w:val="21"/>
                      <w:lang w:val="en-US" w:eastAsia="zh-CN"/>
                    </w:rPr>
                    <w:t>15米高排气筒排放</w:t>
                  </w:r>
                  <w:r>
                    <w:rPr>
                      <w:rFonts w:hint="eastAsia"/>
                      <w:color w:val="auto"/>
                      <w:szCs w:val="21"/>
                      <w:lang w:val="en-US" w:eastAsia="zh-CN"/>
                    </w:rPr>
                    <w:t>（DA002）</w:t>
                  </w:r>
                  <w:r>
                    <w:rPr>
                      <w:rFonts w:hint="default"/>
                      <w:color w:val="auto"/>
                      <w:szCs w:val="21"/>
                      <w:lang w:val="en-US" w:eastAsia="zh-CN"/>
                    </w:rPr>
                    <w:t>。</w:t>
                  </w:r>
                </w:p>
                <w:p>
                  <w:pPr>
                    <w:adjustRightInd w:val="0"/>
                    <w:snapToGrid w:val="0"/>
                    <w:jc w:val="left"/>
                    <w:rPr>
                      <w:rFonts w:hint="default"/>
                      <w:color w:val="auto"/>
                      <w:szCs w:val="21"/>
                      <w:lang w:val="en-US" w:eastAsia="zh-CN"/>
                    </w:rPr>
                  </w:pPr>
                  <w:r>
                    <w:rPr>
                      <w:rFonts w:hint="default"/>
                      <w:color w:val="auto"/>
                      <w:szCs w:val="21"/>
                      <w:lang w:val="en-US" w:eastAsia="zh-CN"/>
                    </w:rPr>
                    <w:t>无组织排放废气：采取车间强制通风等措施。</w:t>
                  </w:r>
                </w:p>
              </w:tc>
              <w:tc>
                <w:tcPr>
                  <w:tcW w:w="5818" w:type="dxa"/>
                  <w:vAlign w:val="center"/>
                </w:tcPr>
                <w:p>
                  <w:pPr>
                    <w:adjustRightInd w:val="0"/>
                    <w:snapToGrid w:val="0"/>
                    <w:jc w:val="left"/>
                    <w:rPr>
                      <w:rFonts w:hint="default"/>
                      <w:color w:val="auto"/>
                      <w:szCs w:val="21"/>
                      <w:lang w:val="en-US" w:eastAsia="zh-CN"/>
                    </w:rPr>
                  </w:pPr>
                  <w:r>
                    <w:rPr>
                      <w:rFonts w:hint="eastAsia"/>
                      <w:color w:val="auto"/>
                      <w:szCs w:val="21"/>
                      <w:lang w:val="en-US" w:eastAsia="zh-CN"/>
                    </w:rPr>
                    <w:t>废气处理：印刷</w:t>
                  </w:r>
                  <w:r>
                    <w:rPr>
                      <w:rFonts w:hint="default"/>
                      <w:color w:val="auto"/>
                      <w:szCs w:val="21"/>
                      <w:lang w:val="en-US" w:eastAsia="zh-CN"/>
                    </w:rPr>
                    <w:t>：有机废气</w:t>
                  </w:r>
                  <w:r>
                    <w:rPr>
                      <w:rFonts w:hint="eastAsia"/>
                      <w:color w:val="auto"/>
                      <w:szCs w:val="21"/>
                      <w:lang w:val="en-US" w:eastAsia="zh-CN"/>
                    </w:rPr>
                    <w:t>经各自上吸风式集气罩</w:t>
                  </w:r>
                  <w:r>
                    <w:rPr>
                      <w:rFonts w:hint="default"/>
                      <w:color w:val="auto"/>
                      <w:szCs w:val="21"/>
                      <w:lang w:val="en-US" w:eastAsia="zh-CN"/>
                    </w:rPr>
                    <w:t>收集</w:t>
                  </w:r>
                  <w:r>
                    <w:rPr>
                      <w:rFonts w:hint="eastAsia"/>
                      <w:color w:val="auto"/>
                      <w:szCs w:val="21"/>
                      <w:lang w:val="en-US" w:eastAsia="zh-CN"/>
                    </w:rPr>
                    <w:t>（收集效率90%）经催化燃烧+活性炭吸附装置</w:t>
                  </w:r>
                  <w:r>
                    <w:rPr>
                      <w:rFonts w:hint="default"/>
                      <w:color w:val="auto"/>
                      <w:szCs w:val="21"/>
                      <w:lang w:val="en-US" w:eastAsia="zh-CN"/>
                    </w:rPr>
                    <w:t>处理，处理后通过</w:t>
                  </w:r>
                  <w:r>
                    <w:rPr>
                      <w:rFonts w:hint="eastAsia"/>
                      <w:color w:val="auto"/>
                      <w:szCs w:val="21"/>
                      <w:lang w:val="en-US" w:eastAsia="zh-CN"/>
                    </w:rPr>
                    <w:t>1根</w:t>
                  </w:r>
                  <w:r>
                    <w:rPr>
                      <w:rFonts w:hint="default"/>
                      <w:color w:val="auto"/>
                      <w:szCs w:val="21"/>
                      <w:lang w:val="en-US" w:eastAsia="zh-CN"/>
                    </w:rPr>
                    <w:t>15米高排气筒排放</w:t>
                  </w:r>
                  <w:r>
                    <w:rPr>
                      <w:rFonts w:hint="eastAsia"/>
                      <w:color w:val="auto"/>
                      <w:szCs w:val="21"/>
                      <w:lang w:val="en-US" w:eastAsia="zh-CN"/>
                    </w:rPr>
                    <w:t>（DA002）</w:t>
                  </w:r>
                  <w:r>
                    <w:rPr>
                      <w:rFonts w:hint="default"/>
                      <w:color w:val="auto"/>
                      <w:szCs w:val="21"/>
                      <w:lang w:val="en-US" w:eastAsia="zh-CN"/>
                    </w:rPr>
                    <w:t>。</w:t>
                  </w:r>
                </w:p>
                <w:p>
                  <w:pPr>
                    <w:adjustRightInd w:val="0"/>
                    <w:snapToGrid w:val="0"/>
                    <w:jc w:val="left"/>
                    <w:rPr>
                      <w:rFonts w:hint="default" w:asciiTheme="minorHAnsi" w:hAnsiTheme="minorHAnsi" w:eastAsiaTheme="minorEastAsia" w:cstheme="minorBidi"/>
                      <w:color w:val="auto"/>
                      <w:kern w:val="2"/>
                      <w:sz w:val="21"/>
                      <w:szCs w:val="21"/>
                      <w:lang w:val="en-US" w:eastAsia="zh-CN" w:bidi="ar-SA"/>
                    </w:rPr>
                  </w:pPr>
                  <w:r>
                    <w:rPr>
                      <w:rFonts w:hint="default"/>
                      <w:color w:val="auto"/>
                      <w:szCs w:val="21"/>
                      <w:lang w:val="en-US" w:eastAsia="zh-CN"/>
                    </w:rPr>
                    <w:t>无组织排放废气：采取车间强制通风等措施。</w:t>
                  </w:r>
                </w:p>
              </w:tc>
              <w:tc>
                <w:tcPr>
                  <w:tcW w:w="1528" w:type="dxa"/>
                  <w:vAlign w:val="center"/>
                </w:tcPr>
                <w:p>
                  <w:pPr>
                    <w:snapToGrid w:val="0"/>
                    <w:jc w:val="center"/>
                    <w:rPr>
                      <w:rFonts w:hint="eastAsia" w:ascii="Times New Roman" w:cs="Times New Roman" w:eastAsiaTheme="minorEastAsia"/>
                      <w:szCs w:val="21"/>
                      <w:lang w:eastAsia="zh-CN"/>
                    </w:rPr>
                  </w:pPr>
                  <w:r>
                    <w:rPr>
                      <w:rFonts w:hint="eastAsia"/>
                      <w:color w:val="auto"/>
                      <w:szCs w:val="21"/>
                      <w:lang w:val="en-US" w:eastAsia="zh-CN"/>
                    </w:rPr>
                    <w:t>涂胶工序密闭，无废气产生，</w:t>
                  </w:r>
                  <w:r>
                    <w:rPr>
                      <w:rStyle w:val="25"/>
                      <w:rFonts w:hint="eastAsia" w:ascii="Times New Roman" w:hAnsi="宋体" w:cs="Times New Roman"/>
                      <w:lang w:eastAsia="zh-CN"/>
                    </w:rPr>
                    <w:t>环保设施更新为</w:t>
                  </w:r>
                  <w:r>
                    <w:rPr>
                      <w:rFonts w:hint="eastAsia"/>
                      <w:color w:val="auto"/>
                      <w:szCs w:val="21"/>
                      <w:lang w:val="en-US" w:eastAsia="zh-CN"/>
                    </w:rPr>
                    <w:t>催化燃烧+活性炭吸附装置</w:t>
                  </w:r>
                  <w:r>
                    <w:rPr>
                      <w:rFonts w:hint="default"/>
                      <w:color w:val="auto"/>
                      <w:szCs w:val="21"/>
                      <w:lang w:val="en-US" w:eastAsia="zh-CN"/>
                    </w:rPr>
                    <w:t>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7" w:hRule="atLeast"/>
                <w:jc w:val="center"/>
              </w:trPr>
              <w:tc>
                <w:tcPr>
                  <w:tcW w:w="1072" w:type="dxa"/>
                  <w:vMerge w:val="continue"/>
                  <w:vAlign w:val="center"/>
                </w:tcPr>
                <w:p>
                  <w:pPr>
                    <w:adjustRightInd w:val="0"/>
                    <w:snapToGrid w:val="0"/>
                    <w:jc w:val="center"/>
                    <w:rPr>
                      <w:rFonts w:ascii="Times New Roman" w:hAnsi="Times New Roman" w:cs="Times New Roman"/>
                      <w:szCs w:val="21"/>
                    </w:rPr>
                  </w:pPr>
                </w:p>
              </w:tc>
              <w:tc>
                <w:tcPr>
                  <w:tcW w:w="5697" w:type="dxa"/>
                  <w:vAlign w:val="center"/>
                </w:tcPr>
                <w:p>
                  <w:pPr>
                    <w:adjustRightInd w:val="0"/>
                    <w:snapToGrid w:val="0"/>
                    <w:jc w:val="left"/>
                    <w:rPr>
                      <w:rFonts w:hint="eastAsia"/>
                      <w:color w:val="auto"/>
                      <w:szCs w:val="21"/>
                      <w:lang w:val="en-US" w:eastAsia="zh-CN"/>
                    </w:rPr>
                  </w:pPr>
                  <w:r>
                    <w:rPr>
                      <w:rFonts w:hint="eastAsia"/>
                      <w:color w:val="auto"/>
                      <w:szCs w:val="21"/>
                      <w:lang w:val="en-US" w:eastAsia="zh-CN"/>
                    </w:rPr>
                    <w:t>噪声治理：设备运转噪声：采取减振、隔声、消声等措施。</w:t>
                  </w:r>
                </w:p>
              </w:tc>
              <w:tc>
                <w:tcPr>
                  <w:tcW w:w="5818" w:type="dxa"/>
                  <w:vAlign w:val="center"/>
                </w:tcPr>
                <w:p>
                  <w:pPr>
                    <w:adjustRightInd w:val="0"/>
                    <w:snapToGrid w:val="0"/>
                    <w:jc w:val="left"/>
                    <w:rPr>
                      <w:rFonts w:hint="eastAsia" w:asciiTheme="minorHAnsi" w:hAnsiTheme="minorHAnsi" w:eastAsiaTheme="minorEastAsia" w:cstheme="minorBidi"/>
                      <w:color w:val="auto"/>
                      <w:kern w:val="2"/>
                      <w:sz w:val="21"/>
                      <w:szCs w:val="21"/>
                      <w:lang w:val="en-US" w:eastAsia="zh-CN" w:bidi="ar-SA"/>
                    </w:rPr>
                  </w:pPr>
                  <w:r>
                    <w:rPr>
                      <w:rFonts w:hint="eastAsia"/>
                      <w:color w:val="auto"/>
                      <w:szCs w:val="21"/>
                      <w:lang w:val="en-US" w:eastAsia="zh-CN"/>
                    </w:rPr>
                    <w:t>噪声治理：设备运转噪声：采取减振、隔声、消声等措施。</w:t>
                  </w:r>
                </w:p>
              </w:tc>
              <w:tc>
                <w:tcPr>
                  <w:tcW w:w="1528" w:type="dxa"/>
                  <w:vAlign w:val="center"/>
                </w:tcPr>
                <w:p>
                  <w:pPr>
                    <w:snapToGrid w:val="0"/>
                    <w:jc w:val="center"/>
                    <w:rPr>
                      <w:rFonts w:ascii="Times New Roman" w:cs="Times New Roman"/>
                      <w:szCs w:val="21"/>
                    </w:rPr>
                  </w:pPr>
                  <w:r>
                    <w:rPr>
                      <w:rStyle w:val="25"/>
                      <w:rFonts w:ascii="Times New Roman" w:hAnsi="宋体" w:cs="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6" w:hRule="atLeast"/>
                <w:jc w:val="center"/>
              </w:trPr>
              <w:tc>
                <w:tcPr>
                  <w:tcW w:w="1072" w:type="dxa"/>
                  <w:vMerge w:val="continue"/>
                  <w:vAlign w:val="center"/>
                </w:tcPr>
                <w:p>
                  <w:pPr>
                    <w:adjustRightInd w:val="0"/>
                    <w:snapToGrid w:val="0"/>
                    <w:jc w:val="center"/>
                    <w:rPr>
                      <w:rFonts w:ascii="Times New Roman" w:hAnsi="Times New Roman" w:cs="Times New Roman"/>
                      <w:szCs w:val="21"/>
                    </w:rPr>
                  </w:pPr>
                </w:p>
              </w:tc>
              <w:tc>
                <w:tcPr>
                  <w:tcW w:w="5697" w:type="dxa"/>
                  <w:vAlign w:val="center"/>
                </w:tcPr>
                <w:p>
                  <w:pPr>
                    <w:adjustRightInd w:val="0"/>
                    <w:snapToGrid w:val="0"/>
                    <w:jc w:val="left"/>
                    <w:rPr>
                      <w:rFonts w:hint="eastAsia"/>
                      <w:color w:val="auto"/>
                      <w:szCs w:val="21"/>
                      <w:lang w:val="en-US" w:eastAsia="zh-CN"/>
                    </w:rPr>
                  </w:pPr>
                  <w:r>
                    <w:rPr>
                      <w:rFonts w:hint="eastAsia"/>
                      <w:color w:val="auto"/>
                      <w:szCs w:val="21"/>
                      <w:lang w:val="en-US" w:eastAsia="zh-CN"/>
                    </w:rPr>
                    <w:t>固废治理：边角料、废包装、淀粉胶渣、废淀粉胶桶：收集后外售；</w:t>
                  </w:r>
                </w:p>
                <w:p>
                  <w:pPr>
                    <w:adjustRightInd w:val="0"/>
                    <w:snapToGrid w:val="0"/>
                    <w:jc w:val="left"/>
                    <w:rPr>
                      <w:rFonts w:hint="eastAsia"/>
                      <w:color w:val="auto"/>
                      <w:szCs w:val="21"/>
                      <w:lang w:val="en-US" w:eastAsia="zh-CN"/>
                    </w:rPr>
                  </w:pPr>
                  <w:r>
                    <w:rPr>
                      <w:rFonts w:hint="eastAsia"/>
                      <w:color w:val="auto"/>
                      <w:szCs w:val="21"/>
                      <w:lang w:val="en-US" w:eastAsia="zh-CN"/>
                    </w:rPr>
                    <w:t>生活垃圾：环卫部门处理；</w:t>
                  </w:r>
                </w:p>
                <w:p>
                  <w:pPr>
                    <w:adjustRightInd w:val="0"/>
                    <w:snapToGrid w:val="0"/>
                    <w:jc w:val="left"/>
                    <w:rPr>
                      <w:rFonts w:hint="eastAsia"/>
                      <w:color w:val="auto"/>
                      <w:szCs w:val="21"/>
                      <w:lang w:val="en-US" w:eastAsia="zh-CN"/>
                    </w:rPr>
                  </w:pPr>
                  <w:r>
                    <w:rPr>
                      <w:rFonts w:hint="eastAsia"/>
                      <w:color w:val="auto"/>
                      <w:szCs w:val="21"/>
                      <w:lang w:val="en-US" w:eastAsia="zh-CN"/>
                    </w:rPr>
                    <w:t>废油墨、废油墨桶、白乳胶渣、废白乳胶桶、废润滑油、废油桶、废灯管、废光触媒、废活性炭收集后暂存于危废暂存间内，委托有资质单位处理。</w:t>
                  </w:r>
                </w:p>
              </w:tc>
              <w:tc>
                <w:tcPr>
                  <w:tcW w:w="5818" w:type="dxa"/>
                  <w:vAlign w:val="center"/>
                </w:tcPr>
                <w:p>
                  <w:pPr>
                    <w:adjustRightInd w:val="0"/>
                    <w:snapToGrid w:val="0"/>
                    <w:jc w:val="left"/>
                    <w:rPr>
                      <w:rFonts w:hint="eastAsia"/>
                      <w:color w:val="auto"/>
                      <w:szCs w:val="21"/>
                      <w:lang w:val="en-US" w:eastAsia="zh-CN"/>
                    </w:rPr>
                  </w:pPr>
                  <w:r>
                    <w:rPr>
                      <w:rFonts w:hint="eastAsia"/>
                      <w:color w:val="auto"/>
                      <w:szCs w:val="21"/>
                      <w:lang w:val="en-US" w:eastAsia="zh-CN"/>
                    </w:rPr>
                    <w:t>固废治理：边角料、废包装、淀粉胶渣、废淀粉胶桶：收集后外售；</w:t>
                  </w:r>
                </w:p>
                <w:p>
                  <w:pPr>
                    <w:adjustRightInd w:val="0"/>
                    <w:snapToGrid w:val="0"/>
                    <w:jc w:val="left"/>
                    <w:rPr>
                      <w:rFonts w:hint="eastAsia"/>
                      <w:color w:val="auto"/>
                      <w:szCs w:val="21"/>
                      <w:lang w:val="en-US" w:eastAsia="zh-CN"/>
                    </w:rPr>
                  </w:pPr>
                  <w:r>
                    <w:rPr>
                      <w:rFonts w:hint="eastAsia"/>
                      <w:color w:val="auto"/>
                      <w:szCs w:val="21"/>
                      <w:lang w:val="en-US" w:eastAsia="zh-CN"/>
                    </w:rPr>
                    <w:t>生活垃圾：环卫部门处理；</w:t>
                  </w:r>
                </w:p>
                <w:p>
                  <w:pPr>
                    <w:adjustRightInd w:val="0"/>
                    <w:snapToGrid w:val="0"/>
                    <w:jc w:val="left"/>
                    <w:rPr>
                      <w:rFonts w:hint="eastAsia" w:asciiTheme="minorHAnsi" w:hAnsiTheme="minorHAnsi" w:eastAsiaTheme="minorEastAsia" w:cstheme="minorBidi"/>
                      <w:color w:val="auto"/>
                      <w:kern w:val="2"/>
                      <w:sz w:val="21"/>
                      <w:szCs w:val="21"/>
                      <w:lang w:val="en-US" w:eastAsia="zh-CN" w:bidi="ar-SA"/>
                    </w:rPr>
                  </w:pPr>
                  <w:r>
                    <w:rPr>
                      <w:rFonts w:hint="eastAsia"/>
                      <w:color w:val="auto"/>
                      <w:szCs w:val="21"/>
                      <w:lang w:val="en-US" w:eastAsia="zh-CN"/>
                    </w:rPr>
                    <w:t>废油墨、废油墨桶、白乳胶渣、废白乳胶桶、废润滑油、废油桶、废催化剂、废过滤棉、废活性炭收集后暂存于危废暂存间内，委托有资质单位处理。</w:t>
                  </w:r>
                </w:p>
              </w:tc>
              <w:tc>
                <w:tcPr>
                  <w:tcW w:w="1528" w:type="dxa"/>
                  <w:vAlign w:val="center"/>
                </w:tcPr>
                <w:p>
                  <w:pPr>
                    <w:snapToGrid w:val="0"/>
                    <w:jc w:val="center"/>
                    <w:rPr>
                      <w:rFonts w:ascii="Times New Roman" w:cs="Times New Roman"/>
                      <w:szCs w:val="21"/>
                    </w:rPr>
                  </w:pPr>
                  <w:r>
                    <w:rPr>
                      <w:rFonts w:hint="eastAsia"/>
                      <w:color w:val="auto"/>
                      <w:szCs w:val="21"/>
                      <w:lang w:val="en-US" w:eastAsia="zh-CN"/>
                    </w:rPr>
                    <w:t>依托北厂区现有的危废库暂存，委托有资质单位处理。</w:t>
                  </w:r>
                </w:p>
              </w:tc>
            </w:tr>
          </w:tbl>
          <w:p>
            <w:pPr>
              <w:spacing w:beforeLines="20" w:line="360" w:lineRule="auto"/>
              <w:rPr>
                <w:rFonts w:ascii="Times New Roman" w:hAnsi="宋体" w:eastAsia="宋体" w:cs="Times New Roman"/>
                <w:b/>
                <w:color w:val="000000"/>
                <w:kern w:val="2"/>
                <w:sz w:val="24"/>
                <w:szCs w:val="24"/>
                <w:lang w:val="en-US" w:eastAsia="zh-CN" w:bidi="ar-SA"/>
              </w:rPr>
            </w:pPr>
          </w:p>
        </w:tc>
      </w:tr>
    </w:tbl>
    <w:p>
      <w:pPr>
        <w:spacing w:beforeLines="20" w:line="360" w:lineRule="auto"/>
        <w:rPr>
          <w:rFonts w:ascii="Times New Roman" w:hAnsi="Times New Roman" w:eastAsia="宋体" w:cs="Times New Roman"/>
          <w:b/>
          <w:color w:val="000000"/>
          <w:sz w:val="24"/>
          <w:szCs w:val="24"/>
        </w:rPr>
        <w:sectPr>
          <w:pgSz w:w="16838" w:h="11906" w:orient="landscape"/>
          <w:pgMar w:top="1797" w:right="1440" w:bottom="1797" w:left="1440" w:header="709" w:footer="709" w:gutter="0"/>
          <w:pgNumType w:fmt="decimal"/>
          <w:cols w:space="720" w:num="1"/>
        </w:sectPr>
      </w:pPr>
    </w:p>
    <w:tbl>
      <w:tblPr>
        <w:tblStyle w:val="18"/>
        <w:tblW w:w="89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8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643" w:hRule="atLeast"/>
          <w:tblHeader/>
          <w:jc w:val="center"/>
        </w:trPr>
        <w:tc>
          <w:tcPr>
            <w:tcW w:w="8988" w:type="dxa"/>
            <w:tcBorders>
              <w:top w:val="single" w:color="auto" w:sz="8" w:space="0"/>
              <w:left w:val="single" w:color="auto" w:sz="8" w:space="0"/>
              <w:bottom w:val="single" w:color="auto" w:sz="4" w:space="0"/>
              <w:right w:val="single" w:color="auto" w:sz="8" w:space="0"/>
            </w:tcBorders>
          </w:tcPr>
          <w:p>
            <w:pPr>
              <w:spacing w:beforeLines="20" w:line="360" w:lineRule="auto"/>
              <w:ind w:firstLine="480" w:firstLineChars="200"/>
              <w:rPr>
                <w:rFonts w:ascii="Times New Roman" w:hAnsi="宋体" w:eastAsia="宋体" w:cs="Times New Roman"/>
                <w:color w:val="000000"/>
                <w:sz w:val="24"/>
                <w:szCs w:val="24"/>
              </w:rPr>
            </w:pPr>
            <w:r>
              <w:rPr>
                <w:rFonts w:hint="default" w:ascii="Times New Roman" w:hAnsi="宋体" w:eastAsia="宋体" w:cs="Times New Roman"/>
                <w:color w:val="000000"/>
                <w:sz w:val="24"/>
                <w:szCs w:val="24"/>
              </w:rPr>
              <w:t>项目为</w:t>
            </w:r>
            <w:r>
              <w:rPr>
                <w:rFonts w:hint="eastAsia" w:ascii="Times New Roman" w:hAnsi="宋体" w:eastAsia="宋体" w:cs="Times New Roman"/>
                <w:color w:val="000000"/>
                <w:sz w:val="24"/>
                <w:szCs w:val="24"/>
                <w:lang w:val="en-US" w:eastAsia="zh-CN"/>
              </w:rPr>
              <w:t>年产150万套包装盒</w:t>
            </w:r>
            <w:r>
              <w:rPr>
                <w:rFonts w:hint="default" w:ascii="Times New Roman" w:hAnsi="宋体" w:eastAsia="宋体" w:cs="Times New Roman"/>
                <w:color w:val="000000"/>
                <w:sz w:val="24"/>
                <w:szCs w:val="24"/>
              </w:rPr>
              <w:t>项目，</w:t>
            </w:r>
            <w:r>
              <w:rPr>
                <w:rFonts w:hint="eastAsia" w:ascii="Times New Roman" w:hAnsi="宋体" w:eastAsia="宋体" w:cs="Times New Roman"/>
                <w:color w:val="000000"/>
                <w:sz w:val="24"/>
                <w:szCs w:val="24"/>
                <w:lang w:val="en-US" w:eastAsia="zh-CN"/>
              </w:rPr>
              <w:t>在现有空厂房内新增生产设备进行生产，</w:t>
            </w:r>
            <w:r>
              <w:rPr>
                <w:rFonts w:hint="default" w:ascii="Times New Roman" w:hAnsi="宋体" w:eastAsia="宋体" w:cs="Times New Roman"/>
                <w:color w:val="000000"/>
                <w:sz w:val="24"/>
                <w:szCs w:val="24"/>
              </w:rPr>
              <w:t>与现有主体工程无任何依托关系</w:t>
            </w:r>
            <w:r>
              <w:rPr>
                <w:rFonts w:hint="eastAsia" w:ascii="Times New Roman" w:hAnsi="宋体" w:eastAsia="宋体" w:cs="Times New Roman"/>
                <w:color w:val="000000"/>
                <w:sz w:val="24"/>
                <w:szCs w:val="24"/>
                <w:lang w:eastAsia="zh-CN"/>
              </w:rPr>
              <w:t>，</w:t>
            </w:r>
            <w:r>
              <w:rPr>
                <w:rFonts w:ascii="Times New Roman" w:hAnsi="宋体" w:eastAsia="宋体" w:cs="Times New Roman"/>
                <w:color w:val="000000"/>
                <w:sz w:val="24"/>
                <w:szCs w:val="24"/>
              </w:rPr>
              <w:t>项目主要生产设备见下表</w:t>
            </w:r>
          </w:p>
          <w:p>
            <w:pPr>
              <w:spacing w:beforeLines="20" w:line="360" w:lineRule="auto"/>
              <w:jc w:val="center"/>
              <w:rPr>
                <w:rFonts w:ascii="Times New Roman" w:hAnsi="Times New Roman" w:eastAsia="宋体" w:cs="Times New Roman"/>
                <w:color w:val="000000"/>
                <w:sz w:val="24"/>
                <w:szCs w:val="24"/>
              </w:rPr>
            </w:pPr>
            <w:r>
              <w:rPr>
                <w:rFonts w:hint="eastAsia" w:ascii="Times New Roman" w:hAnsi="黑体" w:eastAsia="黑体"/>
                <w:bCs/>
                <w:color w:val="000000"/>
                <w:kern w:val="0"/>
                <w:sz w:val="24"/>
              </w:rPr>
              <w:t>一期</w:t>
            </w:r>
            <w:r>
              <w:rPr>
                <w:rFonts w:ascii="Times New Roman" w:hAnsi="黑体" w:eastAsia="黑体" w:cs="Times New Roman"/>
                <w:bCs/>
                <w:color w:val="000000"/>
                <w:kern w:val="0"/>
                <w:sz w:val="24"/>
              </w:rPr>
              <w:t>项目主要生产设备组成一览表</w:t>
            </w:r>
          </w:p>
          <w:tbl>
            <w:tblPr>
              <w:tblStyle w:val="20"/>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148"/>
              <w:gridCol w:w="1050"/>
              <w:gridCol w:w="1365"/>
              <w:gridCol w:w="1440"/>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exact"/>
              </w:trPr>
              <w:tc>
                <w:tcPr>
                  <w:tcW w:w="815"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序号</w:t>
                  </w:r>
                </w:p>
              </w:tc>
              <w:tc>
                <w:tcPr>
                  <w:tcW w:w="2148" w:type="dxa"/>
                  <w:tcBorders>
                    <w:bottom w:val="single" w:color="auto" w:sz="4" w:space="0"/>
                  </w:tcBorders>
                  <w:shd w:val="clear" w:color="auto" w:fill="auto"/>
                  <w:vAlign w:val="center"/>
                </w:tcPr>
                <w:p>
                  <w:pPr>
                    <w:spacing w:before="0" w:beforeLines="20" w:after="0" w:line="360" w:lineRule="auto"/>
                    <w:jc w:val="center"/>
                    <w:rPr>
                      <w:rFonts w:ascii="Times New Roman" w:hAnsi="宋体" w:eastAsia="宋体" w:cs="Times New Roman"/>
                      <w:b/>
                      <w:bCs/>
                      <w:color w:val="000000"/>
                      <w:szCs w:val="21"/>
                    </w:rPr>
                  </w:pPr>
                  <w:r>
                    <w:rPr>
                      <w:rFonts w:ascii="Times New Roman" w:hAnsi="宋体" w:eastAsia="宋体" w:cs="Times New Roman"/>
                      <w:b/>
                      <w:bCs/>
                      <w:color w:val="000000"/>
                      <w:szCs w:val="21"/>
                    </w:rPr>
                    <w:t>设备名称</w:t>
                  </w:r>
                </w:p>
              </w:tc>
              <w:tc>
                <w:tcPr>
                  <w:tcW w:w="1050" w:type="dxa"/>
                  <w:tcBorders>
                    <w:bottom w:val="single" w:color="auto" w:sz="4" w:space="0"/>
                  </w:tcBorders>
                  <w:shd w:val="clear" w:color="auto" w:fill="auto"/>
                  <w:vAlign w:val="center"/>
                </w:tcPr>
                <w:p>
                  <w:pPr>
                    <w:spacing w:before="0" w:beforeLines="20" w:after="0" w:line="360" w:lineRule="auto"/>
                    <w:jc w:val="center"/>
                    <w:rPr>
                      <w:rFonts w:hint="default" w:ascii="Times New Roman" w:hAnsi="宋体" w:eastAsia="宋体" w:cs="Times New Roman"/>
                      <w:b/>
                      <w:bCs/>
                      <w:color w:val="000000"/>
                      <w:szCs w:val="21"/>
                      <w:lang w:val="en-US" w:eastAsia="zh-CN"/>
                    </w:rPr>
                  </w:pPr>
                  <w:r>
                    <w:rPr>
                      <w:rFonts w:hint="default" w:ascii="Times New Roman" w:hAnsi="宋体" w:eastAsia="宋体" w:cs="Times New Roman"/>
                      <w:b/>
                      <w:bCs/>
                      <w:color w:val="000000"/>
                      <w:szCs w:val="21"/>
                      <w:lang w:val="en-US" w:eastAsia="zh-CN"/>
                    </w:rPr>
                    <w:t>设施参数</w:t>
                  </w:r>
                </w:p>
              </w:tc>
              <w:tc>
                <w:tcPr>
                  <w:tcW w:w="1365" w:type="dxa"/>
                  <w:tcBorders>
                    <w:bottom w:val="single" w:color="auto" w:sz="4" w:space="0"/>
                  </w:tcBorders>
                  <w:shd w:val="clear" w:color="auto" w:fill="auto"/>
                  <w:vAlign w:val="center"/>
                </w:tcPr>
                <w:p>
                  <w:pPr>
                    <w:spacing w:before="0" w:beforeLines="20" w:after="0" w:line="360" w:lineRule="auto"/>
                    <w:jc w:val="center"/>
                    <w:rPr>
                      <w:rFonts w:ascii="Times New Roman" w:hAnsi="宋体" w:eastAsia="宋体" w:cs="Times New Roman"/>
                      <w:b/>
                      <w:bCs/>
                      <w:color w:val="000000"/>
                      <w:szCs w:val="21"/>
                    </w:rPr>
                  </w:pPr>
                  <w:r>
                    <w:rPr>
                      <w:rFonts w:ascii="Times New Roman" w:hAnsi="宋体" w:eastAsia="宋体" w:cs="Times New Roman"/>
                      <w:b/>
                      <w:bCs/>
                      <w:color w:val="000000"/>
                      <w:szCs w:val="21"/>
                    </w:rPr>
                    <w:t>环评数量</w:t>
                  </w:r>
                </w:p>
                <w:p>
                  <w:pPr>
                    <w:spacing w:before="0" w:beforeLines="20" w:after="0" w:line="360" w:lineRule="auto"/>
                    <w:jc w:val="center"/>
                    <w:rPr>
                      <w:rFonts w:ascii="Times New Roman" w:hAnsi="宋体" w:eastAsia="宋体" w:cs="Times New Roman"/>
                      <w:b/>
                      <w:bCs/>
                      <w:color w:val="000000"/>
                      <w:szCs w:val="21"/>
                    </w:rPr>
                  </w:pPr>
                  <w:r>
                    <w:rPr>
                      <w:rFonts w:hint="eastAsia" w:ascii="Times New Roman" w:hAnsi="宋体" w:eastAsia="宋体" w:cs="Times New Roman"/>
                      <w:b/>
                      <w:bCs/>
                      <w:color w:val="000000"/>
                      <w:szCs w:val="21"/>
                      <w:lang w:val="en-US" w:eastAsia="zh-CN"/>
                    </w:rPr>
                    <w:t>（台/套）</w:t>
                  </w:r>
                </w:p>
              </w:tc>
              <w:tc>
                <w:tcPr>
                  <w:tcW w:w="1440" w:type="dxa"/>
                  <w:tcBorders>
                    <w:bottom w:val="single" w:color="auto" w:sz="4" w:space="0"/>
                  </w:tcBorders>
                  <w:shd w:val="clear" w:color="auto" w:fill="auto"/>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实际数量</w:t>
                  </w:r>
                </w:p>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（台/套）</w:t>
                  </w:r>
                </w:p>
              </w:tc>
              <w:tc>
                <w:tcPr>
                  <w:tcW w:w="1881" w:type="dxa"/>
                  <w:tcBorders>
                    <w:bottom w:val="single" w:color="auto" w:sz="4" w:space="0"/>
                  </w:tcBorders>
                  <w:shd w:val="clear" w:color="auto" w:fill="auto"/>
                  <w:vAlign w:val="center"/>
                </w:tcPr>
                <w:p>
                  <w:pPr>
                    <w:spacing w:before="0" w:beforeLines="20" w:after="0" w:line="360" w:lineRule="auto"/>
                    <w:jc w:val="center"/>
                    <w:rPr>
                      <w:rFonts w:ascii="Times New Roman" w:hAnsi="宋体" w:eastAsia="宋体" w:cs="Times New Roman"/>
                      <w:b/>
                      <w:bCs/>
                      <w:color w:val="000000"/>
                      <w:szCs w:val="21"/>
                    </w:rPr>
                  </w:pPr>
                  <w:r>
                    <w:rPr>
                      <w:rFonts w:ascii="Times New Roman" w:hAnsi="宋体" w:eastAsia="宋体" w:cs="Times New Roman"/>
                      <w:b/>
                      <w:bCs/>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1</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切纸机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4</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2</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印刷机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2m/min</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3</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3</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烫金机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2</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4</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压纹机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2</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5</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覆膜机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2m/min</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6</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裱纸机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10KW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7</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模切机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2</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8</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糊纸盒机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10KW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815" w:type="dxa"/>
                  <w:tcBorders>
                    <w:top w:val="single" w:color="auto" w:sz="4" w:space="0"/>
                    <w:left w:val="single" w:color="auto" w:sz="4" w:space="0"/>
                    <w:bottom w:val="single" w:color="auto" w:sz="4" w:space="0"/>
                  </w:tcBorders>
                  <w:vAlign w:val="center"/>
                </w:tcPr>
                <w:p>
                  <w:pPr>
                    <w:jc w:val="center"/>
                    <w:rPr>
                      <w:color w:val="auto"/>
                      <w:szCs w:val="21"/>
                      <w:lang w:val="en-US" w:eastAsia="zh-CN"/>
                    </w:rPr>
                  </w:pPr>
                  <w:r>
                    <w:rPr>
                      <w:color w:val="auto"/>
                      <w:szCs w:val="21"/>
                    </w:rPr>
                    <w:t>9</w:t>
                  </w:r>
                </w:p>
              </w:tc>
              <w:tc>
                <w:tcPr>
                  <w:tcW w:w="2148"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开槽机</w:t>
                  </w:r>
                </w:p>
              </w:tc>
              <w:tc>
                <w:tcPr>
                  <w:tcW w:w="105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1440"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Borders>
                    <w:top w:val="single" w:color="auto" w:sz="4" w:space="0"/>
                    <w:bottom w:val="single" w:color="auto" w:sz="4" w:space="0"/>
                    <w:right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exact"/>
              </w:trPr>
              <w:tc>
                <w:tcPr>
                  <w:tcW w:w="815" w:type="dxa"/>
                </w:tcPr>
                <w:p>
                  <w:pPr>
                    <w:jc w:val="center"/>
                    <w:rPr>
                      <w:rFonts w:hint="default"/>
                      <w:color w:val="auto"/>
                      <w:szCs w:val="21"/>
                      <w:lang w:val="en-US" w:eastAsia="zh-CN"/>
                    </w:rPr>
                  </w:pPr>
                  <w:r>
                    <w:rPr>
                      <w:rFonts w:hint="eastAsia"/>
                      <w:color w:val="auto"/>
                      <w:szCs w:val="21"/>
                      <w:lang w:val="en-US" w:eastAsia="zh-CN"/>
                    </w:rPr>
                    <w:t>10</w:t>
                  </w:r>
                </w:p>
              </w:tc>
              <w:tc>
                <w:tcPr>
                  <w:tcW w:w="2148" w:type="dxa"/>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打包机</w:t>
                  </w:r>
                </w:p>
              </w:tc>
              <w:tc>
                <w:tcPr>
                  <w:tcW w:w="1050" w:type="dxa"/>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5KW</w:t>
                  </w:r>
                </w:p>
              </w:tc>
              <w:tc>
                <w:tcPr>
                  <w:tcW w:w="1365" w:type="dxa"/>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3</w:t>
                  </w:r>
                </w:p>
              </w:tc>
              <w:tc>
                <w:tcPr>
                  <w:tcW w:w="1440" w:type="dxa"/>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1881" w:type="dxa"/>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5" w:hRule="exact"/>
              </w:trPr>
              <w:tc>
                <w:tcPr>
                  <w:tcW w:w="0" w:type="auto"/>
                </w:tcPr>
                <w:p>
                  <w:pPr>
                    <w:jc w:val="center"/>
                    <w:rPr>
                      <w:rFonts w:hint="default"/>
                      <w:color w:val="auto"/>
                      <w:szCs w:val="21"/>
                      <w:lang w:val="en-US" w:eastAsia="zh-CN"/>
                    </w:rPr>
                  </w:pPr>
                  <w:r>
                    <w:rPr>
                      <w:rFonts w:hint="eastAsia"/>
                      <w:color w:val="auto"/>
                      <w:szCs w:val="21"/>
                      <w:lang w:val="en-US" w:eastAsia="zh-CN"/>
                    </w:rPr>
                    <w:t>11</w:t>
                  </w:r>
                </w:p>
              </w:tc>
              <w:tc>
                <w:tcPr>
                  <w:tcW w:w="0" w:type="auto"/>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光催化氧化+活性炭</w:t>
                  </w:r>
                  <w:r>
                    <w:rPr>
                      <w:rFonts w:hint="eastAsia"/>
                      <w:color w:val="auto"/>
                      <w:sz w:val="21"/>
                      <w:szCs w:val="21"/>
                      <w:highlight w:val="none"/>
                      <w:vertAlign w:val="baseline"/>
                      <w:lang w:val="en-US" w:eastAsia="zh-CN"/>
                    </w:rPr>
                    <w:t>吸附装置</w:t>
                  </w:r>
                </w:p>
              </w:tc>
              <w:tc>
                <w:tcPr>
                  <w:tcW w:w="0" w:type="auto"/>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7</w:t>
                  </w:r>
                  <w:r>
                    <w:rPr>
                      <w:rFonts w:hint="default"/>
                      <w:color w:val="auto"/>
                      <w:sz w:val="21"/>
                      <w:szCs w:val="21"/>
                      <w:highlight w:val="none"/>
                      <w:vertAlign w:val="baseline"/>
                      <w:lang w:val="en-US" w:eastAsia="zh-CN"/>
                    </w:rPr>
                    <w:t>000m3/h</w:t>
                  </w:r>
                </w:p>
              </w:tc>
              <w:tc>
                <w:tcPr>
                  <w:tcW w:w="0" w:type="auto"/>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0" w:type="auto"/>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0" w:type="auto"/>
                </w:tcPr>
                <w:p>
                  <w:pPr>
                    <w:adjustRightInd w:val="0"/>
                    <w:snapToGrid w:val="0"/>
                    <w:spacing w:line="240" w:lineRule="auto"/>
                    <w:ind w:right="42" w:rightChars="20"/>
                    <w:jc w:val="center"/>
                    <w:textAlignment w:val="baseline"/>
                    <w:rPr>
                      <w:rFonts w:hint="default" w:eastAsiaTheme="minor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更新为催化燃烧+活性炭吸附装置</w:t>
                  </w:r>
                </w:p>
              </w:tc>
            </w:tr>
          </w:tbl>
          <w:p>
            <w:pPr>
              <w:spacing w:beforeLines="20" w:line="520" w:lineRule="exact"/>
              <w:ind w:firstLine="480" w:firstLineChars="200"/>
              <w:rPr>
                <w:rFonts w:ascii="Times New Roman" w:hAnsi="宋体"/>
                <w:color w:val="000000"/>
                <w:sz w:val="24"/>
                <w:szCs w:val="24"/>
              </w:rPr>
            </w:pPr>
            <w:r>
              <w:rPr>
                <w:rFonts w:hint="eastAsia" w:ascii="Times New Roman" w:hAnsi="宋体"/>
                <w:color w:val="000000"/>
                <w:sz w:val="24"/>
                <w:szCs w:val="24"/>
              </w:rPr>
              <w:t>本项目分期建设，一期项目生产设施</w:t>
            </w:r>
            <w:r>
              <w:rPr>
                <w:rFonts w:hint="eastAsia" w:ascii="Times New Roman" w:hAnsi="宋体"/>
                <w:color w:val="000000"/>
                <w:sz w:val="24"/>
                <w:szCs w:val="24"/>
                <w:lang w:eastAsia="zh-CN"/>
              </w:rPr>
              <w:t>建设</w:t>
            </w:r>
            <w:r>
              <w:rPr>
                <w:rFonts w:hint="eastAsia" w:ascii="Times New Roman" w:hAnsi="宋体"/>
                <w:color w:val="000000"/>
                <w:sz w:val="24"/>
                <w:szCs w:val="24"/>
              </w:rPr>
              <w:t>与环评相比无变化，不属于重大变更。</w:t>
            </w:r>
          </w:p>
          <w:p>
            <w:pPr>
              <w:spacing w:beforeLines="20" w:line="520" w:lineRule="exact"/>
              <w:ind w:firstLine="480" w:firstLineChars="200"/>
              <w:rPr>
                <w:rFonts w:ascii="Times New Roman" w:hAnsi="Times New Roman"/>
                <w:color w:val="000000"/>
                <w:sz w:val="24"/>
                <w:szCs w:val="24"/>
              </w:rPr>
            </w:pPr>
            <w:r>
              <w:rPr>
                <w:rFonts w:hint="eastAsia" w:ascii="Times New Roman" w:hAnsi="宋体"/>
                <w:color w:val="000000"/>
                <w:sz w:val="24"/>
                <w:szCs w:val="24"/>
              </w:rPr>
              <w:t>本期项目实际产品产能与环评文件符合情况见下表</w:t>
            </w:r>
          </w:p>
          <w:p>
            <w:pPr>
              <w:spacing w:beforeLines="20" w:line="360" w:lineRule="auto"/>
              <w:jc w:val="center"/>
              <w:rPr>
                <w:rFonts w:ascii="Times New Roman" w:hAnsi="Times New Roman" w:eastAsia="宋体" w:cs="Times New Roman"/>
                <w:color w:val="000000"/>
                <w:sz w:val="24"/>
                <w:szCs w:val="24"/>
              </w:rPr>
            </w:pPr>
            <w:r>
              <w:rPr>
                <w:rFonts w:hint="eastAsia" w:ascii="Times New Roman" w:hAnsi="黑体" w:eastAsia="黑体"/>
                <w:bCs/>
                <w:color w:val="000000"/>
                <w:kern w:val="0"/>
                <w:sz w:val="24"/>
              </w:rPr>
              <w:t>一期</w:t>
            </w:r>
            <w:r>
              <w:rPr>
                <w:rFonts w:ascii="Times New Roman" w:hAnsi="黑体" w:eastAsia="黑体" w:cs="Times New Roman"/>
                <w:bCs/>
                <w:color w:val="000000"/>
                <w:kern w:val="0"/>
                <w:sz w:val="24"/>
              </w:rPr>
              <w:t>项目主要产品一览表</w:t>
            </w:r>
          </w:p>
          <w:tbl>
            <w:tblPr>
              <w:tblStyle w:val="20"/>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242"/>
              <w:gridCol w:w="1684"/>
              <w:gridCol w:w="2089"/>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815"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序号</w:t>
                  </w:r>
                </w:p>
              </w:tc>
              <w:tc>
                <w:tcPr>
                  <w:tcW w:w="2242"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设备名称</w:t>
                  </w:r>
                </w:p>
              </w:tc>
              <w:tc>
                <w:tcPr>
                  <w:tcW w:w="1684" w:type="dxa"/>
                  <w:tcBorders>
                    <w:bottom w:val="single" w:color="auto" w:sz="4" w:space="0"/>
                  </w:tcBorders>
                  <w:shd w:val="clear" w:color="auto" w:fill="auto"/>
                </w:tcPr>
                <w:p>
                  <w:pPr>
                    <w:spacing w:before="0" w:beforeLines="20" w:after="0" w:line="360" w:lineRule="auto"/>
                    <w:jc w:val="center"/>
                    <w:rPr>
                      <w:rFonts w:ascii="Times New Roman" w:hAnsi="宋体" w:eastAsia="宋体" w:cs="Times New Roman"/>
                      <w:b/>
                      <w:bCs/>
                      <w:color w:val="000000"/>
                      <w:szCs w:val="21"/>
                    </w:rPr>
                  </w:pPr>
                  <w:r>
                    <w:rPr>
                      <w:rFonts w:ascii="Times New Roman" w:hAnsi="Times New Roman"/>
                      <w:b/>
                      <w:color w:val="000000"/>
                      <w:szCs w:val="21"/>
                    </w:rPr>
                    <w:t>规格</w:t>
                  </w:r>
                </w:p>
              </w:tc>
              <w:tc>
                <w:tcPr>
                  <w:tcW w:w="2089"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环评数量</w:t>
                  </w:r>
                </w:p>
              </w:tc>
              <w:tc>
                <w:tcPr>
                  <w:tcW w:w="1969"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实际数量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trPr>
              <w:tc>
                <w:tcPr>
                  <w:tcW w:w="815" w:type="dxa"/>
                  <w:tcBorders>
                    <w:top w:val="single" w:color="auto" w:sz="4" w:space="0"/>
                    <w:left w:val="single" w:color="auto" w:sz="4" w:space="0"/>
                    <w:bottom w:val="single" w:color="auto" w:sz="4" w:space="0"/>
                  </w:tcBorders>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default"/>
                      <w:color w:val="auto"/>
                      <w:sz w:val="21"/>
                      <w:szCs w:val="21"/>
                      <w:highlight w:val="none"/>
                      <w:vertAlign w:val="baseline"/>
                      <w:lang w:val="en-US" w:eastAsia="zh-CN"/>
                    </w:rPr>
                    <w:t>1</w:t>
                  </w:r>
                </w:p>
              </w:tc>
              <w:tc>
                <w:tcPr>
                  <w:tcW w:w="2242" w:type="dxa"/>
                  <w:tcBorders>
                    <w:top w:val="single" w:color="auto" w:sz="4" w:space="0"/>
                    <w:bottom w:val="single" w:color="auto" w:sz="4" w:space="0"/>
                  </w:tcBorders>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包装盒</w:t>
                  </w:r>
                </w:p>
              </w:tc>
              <w:tc>
                <w:tcPr>
                  <w:tcW w:w="1684"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万套</w:t>
                  </w:r>
                  <w:r>
                    <w:rPr>
                      <w:rFonts w:hint="default"/>
                      <w:color w:val="auto"/>
                      <w:sz w:val="21"/>
                      <w:szCs w:val="21"/>
                      <w:highlight w:val="none"/>
                      <w:vertAlign w:val="baseline"/>
                      <w:lang w:val="en-US" w:eastAsia="zh-CN"/>
                    </w:rPr>
                    <w:t>/a</w:t>
                  </w:r>
                </w:p>
              </w:tc>
              <w:tc>
                <w:tcPr>
                  <w:tcW w:w="2089"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150</w:t>
                  </w:r>
                </w:p>
              </w:tc>
              <w:tc>
                <w:tcPr>
                  <w:tcW w:w="1969" w:type="dxa"/>
                  <w:tcBorders>
                    <w:top w:val="single" w:color="auto" w:sz="4" w:space="0"/>
                    <w:bottom w:val="single" w:color="auto" w:sz="4" w:space="0"/>
                  </w:tcBorders>
                  <w:vAlign w:val="center"/>
                </w:tcPr>
                <w:p>
                  <w:pPr>
                    <w:adjustRightInd w:val="0"/>
                    <w:snapToGrid w:val="0"/>
                    <w:spacing w:line="240" w:lineRule="auto"/>
                    <w:ind w:right="42" w:rightChars="20"/>
                    <w:jc w:val="center"/>
                    <w:textAlignment w:val="baseline"/>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90</w:t>
                  </w:r>
                </w:p>
              </w:tc>
            </w:tr>
          </w:tbl>
          <w:p>
            <w:pPr>
              <w:spacing w:beforeLines="20" w:line="520" w:lineRule="exact"/>
              <w:ind w:firstLine="480" w:firstLineChars="200"/>
              <w:rPr>
                <w:rFonts w:ascii="Times New Roman" w:hAnsi="Times New Roman"/>
                <w:sz w:val="24"/>
                <w:szCs w:val="24"/>
              </w:rPr>
            </w:pPr>
            <w:r>
              <w:rPr>
                <w:rFonts w:hint="eastAsia" w:ascii="Times New Roman" w:hAnsi="Times New Roman"/>
                <w:sz w:val="24"/>
                <w:szCs w:val="24"/>
              </w:rPr>
              <w:t>经核实工况，验收监测期间本项目正常运行，一期工程实际产能与环评产能基本相符。</w:t>
            </w: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1911" w:hRule="atLeast"/>
          <w:tblHeader/>
          <w:jc w:val="center"/>
        </w:trPr>
        <w:tc>
          <w:tcPr>
            <w:tcW w:w="8988" w:type="dxa"/>
            <w:tcBorders>
              <w:top w:val="single" w:color="auto" w:sz="4" w:space="0"/>
              <w:left w:val="single" w:color="auto" w:sz="8" w:space="0"/>
              <w:bottom w:val="single" w:color="auto" w:sz="4" w:space="0"/>
              <w:right w:val="single" w:color="auto" w:sz="8" w:space="0"/>
            </w:tcBorders>
          </w:tcPr>
          <w:p>
            <w:pPr>
              <w:spacing w:beforeLines="20" w:line="360" w:lineRule="auto"/>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原辅材料消耗及水平衡：</w:t>
            </w:r>
          </w:p>
          <w:p>
            <w:pPr>
              <w:adjustRightInd w:val="0"/>
              <w:snapToGrid w:val="0"/>
              <w:spacing w:line="52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本项目为</w:t>
            </w:r>
            <w:r>
              <w:rPr>
                <w:rFonts w:hint="eastAsia" w:ascii="Times New Roman" w:hAnsi="Times New Roman" w:eastAsia="宋体" w:cs="Times New Roman"/>
                <w:color w:val="000000"/>
                <w:sz w:val="24"/>
                <w:szCs w:val="24"/>
                <w:lang w:val="en-US" w:eastAsia="zh-CN"/>
              </w:rPr>
              <w:t>150万套包装盒</w:t>
            </w:r>
            <w:r>
              <w:rPr>
                <w:rFonts w:hint="eastAsia" w:ascii="Times New Roman" w:hAnsi="Times New Roman" w:eastAsia="宋体" w:cs="Times New Roman"/>
                <w:color w:val="000000"/>
                <w:sz w:val="24"/>
                <w:szCs w:val="24"/>
                <w:lang w:eastAsia="zh-CN"/>
              </w:rPr>
              <w:t>加工销售</w:t>
            </w:r>
            <w:r>
              <w:rPr>
                <w:rFonts w:hint="eastAsia" w:ascii="Times New Roman" w:hAnsi="Times New Roman" w:eastAsia="宋体" w:cs="Times New Roman"/>
                <w:color w:val="000000"/>
                <w:sz w:val="24"/>
                <w:szCs w:val="24"/>
              </w:rPr>
              <w:t>，原辅材料主要为外购</w:t>
            </w:r>
            <w:r>
              <w:rPr>
                <w:rFonts w:hint="eastAsia"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项目为</w:t>
            </w:r>
            <w:r>
              <w:rPr>
                <w:rFonts w:hint="eastAsia" w:ascii="Times New Roman" w:hAnsi="Times New Roman" w:eastAsia="宋体" w:cs="Times New Roman"/>
                <w:color w:val="000000"/>
                <w:sz w:val="24"/>
                <w:szCs w:val="24"/>
                <w:lang w:val="en-US" w:eastAsia="zh-CN"/>
              </w:rPr>
              <w:t>扩建</w:t>
            </w:r>
            <w:r>
              <w:rPr>
                <w:rFonts w:hint="default" w:ascii="Times New Roman" w:hAnsi="Times New Roman" w:eastAsia="宋体" w:cs="Times New Roman"/>
                <w:color w:val="000000"/>
                <w:sz w:val="24"/>
                <w:szCs w:val="24"/>
              </w:rPr>
              <w:t>项目，</w:t>
            </w:r>
            <w:r>
              <w:rPr>
                <w:rFonts w:hint="eastAsia" w:ascii="Times New Roman" w:hAnsi="Times New Roman" w:eastAsia="宋体" w:cs="Times New Roman"/>
                <w:color w:val="000000"/>
                <w:sz w:val="24"/>
                <w:szCs w:val="24"/>
                <w:lang w:val="en-US" w:eastAsia="zh-CN"/>
              </w:rPr>
              <w:t>通过在包装盒车间内新增生产设备实现扩大生产规模的目的</w:t>
            </w:r>
            <w:r>
              <w:rPr>
                <w:rFonts w:hint="default" w:ascii="Times New Roman" w:hAnsi="Times New Roman" w:eastAsia="宋体" w:cs="Times New Roman"/>
                <w:color w:val="000000"/>
                <w:sz w:val="24"/>
                <w:szCs w:val="24"/>
              </w:rPr>
              <w:t>，与现有主体工程无任何依托关系，不改变</w:t>
            </w:r>
            <w:r>
              <w:rPr>
                <w:rFonts w:hint="eastAsia" w:ascii="Times New Roman" w:hAnsi="Times New Roman" w:eastAsia="宋体" w:cs="Times New Roman"/>
                <w:color w:val="000000"/>
                <w:sz w:val="24"/>
                <w:szCs w:val="24"/>
                <w:lang w:val="en-US" w:eastAsia="zh-CN"/>
              </w:rPr>
              <w:t>现有项目原辅材料用量</w:t>
            </w:r>
            <w:r>
              <w:rPr>
                <w:rFonts w:hint="default" w:ascii="Times New Roman" w:hAnsi="Times New Roman" w:eastAsia="宋体" w:cs="Times New Roman"/>
                <w:color w:val="000000"/>
                <w:sz w:val="24"/>
                <w:szCs w:val="24"/>
              </w:rPr>
              <w:t>。</w:t>
            </w:r>
          </w:p>
          <w:p>
            <w:pPr>
              <w:adjustRightInd w:val="0"/>
              <w:snapToGrid w:val="0"/>
              <w:spacing w:line="52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主要原辅材料消耗见下表：</w:t>
            </w:r>
          </w:p>
          <w:p>
            <w:pPr>
              <w:adjustRightInd w:val="0"/>
              <w:snapToGrid w:val="0"/>
              <w:spacing w:line="520" w:lineRule="exact"/>
              <w:ind w:firstLine="456" w:firstLineChars="200"/>
              <w:jc w:val="center"/>
              <w:rPr>
                <w:rFonts w:ascii="Times New Roman" w:hAnsi="Times New Roman" w:eastAsia="宋体" w:cs="Times New Roman"/>
                <w:color w:val="000000"/>
                <w:sz w:val="24"/>
                <w:szCs w:val="24"/>
              </w:rPr>
            </w:pPr>
            <w:r>
              <w:rPr>
                <w:rFonts w:hint="eastAsia" w:ascii="Times New Roman" w:hAnsi="黑体" w:eastAsia="黑体"/>
                <w:bCs/>
                <w:color w:val="000000"/>
                <w:spacing w:val="-6"/>
                <w:sz w:val="24"/>
              </w:rPr>
              <w:t>一期</w:t>
            </w:r>
            <w:r>
              <w:rPr>
                <w:rFonts w:hint="eastAsia" w:ascii="Times New Roman" w:hAnsi="黑体" w:eastAsia="黑体" w:cs="Times New Roman"/>
                <w:bCs/>
                <w:color w:val="000000"/>
                <w:spacing w:val="-6"/>
                <w:sz w:val="24"/>
              </w:rPr>
              <w:t>工程</w:t>
            </w:r>
            <w:r>
              <w:rPr>
                <w:rFonts w:ascii="Times New Roman" w:hAnsi="黑体" w:eastAsia="黑体" w:cs="Times New Roman"/>
                <w:bCs/>
                <w:color w:val="000000"/>
                <w:spacing w:val="-6"/>
                <w:sz w:val="24"/>
              </w:rPr>
              <w:t>主要原辅材料及能源消耗</w:t>
            </w:r>
          </w:p>
          <w:tbl>
            <w:tblPr>
              <w:tblStyle w:val="18"/>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15"/>
              <w:gridCol w:w="990"/>
              <w:gridCol w:w="1135"/>
              <w:gridCol w:w="1135"/>
              <w:gridCol w:w="1135"/>
              <w:gridCol w:w="1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Merge w:val="restart"/>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序号</w:t>
                  </w:r>
                </w:p>
              </w:tc>
              <w:tc>
                <w:tcPr>
                  <w:tcW w:w="1815" w:type="dxa"/>
                  <w:vMerge w:val="restart"/>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名称</w:t>
                  </w:r>
                </w:p>
              </w:tc>
              <w:tc>
                <w:tcPr>
                  <w:tcW w:w="990" w:type="dxa"/>
                  <w:vMerge w:val="restart"/>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单位</w:t>
                  </w:r>
                </w:p>
              </w:tc>
              <w:tc>
                <w:tcPr>
                  <w:tcW w:w="3405" w:type="dxa"/>
                  <w:gridSpan w:val="3"/>
                  <w:tcBorders>
                    <w:right w:val="single" w:color="auto" w:sz="2" w:space="0"/>
                  </w:tcBorders>
                  <w:shd w:val="clear" w:color="auto" w:fill="E0E0E0"/>
                  <w:vAlign w:val="center"/>
                </w:tcPr>
                <w:p>
                  <w:pPr>
                    <w:adjustRightInd w:val="0"/>
                    <w:jc w:val="center"/>
                    <w:rPr>
                      <w:rFonts w:ascii="Times New Roman" w:hAnsi="Times New Roman" w:cs="Times New Roman"/>
                      <w:b/>
                      <w:color w:val="000000"/>
                      <w:szCs w:val="21"/>
                    </w:rPr>
                  </w:pPr>
                  <w:r>
                    <w:rPr>
                      <w:rFonts w:hint="eastAsia" w:ascii="Times New Roman" w:hAnsi="Times New Roman" w:cs="Times New Roman"/>
                      <w:b/>
                      <w:color w:val="000000"/>
                      <w:szCs w:val="21"/>
                    </w:rPr>
                    <w:t>环评</w:t>
                  </w:r>
                  <w:r>
                    <w:rPr>
                      <w:rFonts w:ascii="Times New Roman" w:hAnsi="Times New Roman" w:cs="Times New Roman"/>
                      <w:b/>
                      <w:color w:val="000000"/>
                      <w:szCs w:val="21"/>
                    </w:rPr>
                    <w:t>用量</w:t>
                  </w:r>
                </w:p>
              </w:tc>
              <w:tc>
                <w:tcPr>
                  <w:tcW w:w="1838" w:type="dxa"/>
                  <w:vMerge w:val="restart"/>
                  <w:tcBorders>
                    <w:right w:val="single" w:color="auto" w:sz="2" w:space="0"/>
                  </w:tcBorders>
                  <w:shd w:val="clear" w:color="auto" w:fill="E0E0E0"/>
                  <w:vAlign w:val="center"/>
                </w:tcPr>
                <w:p>
                  <w:pPr>
                    <w:adjustRightInd w:val="0"/>
                    <w:jc w:val="center"/>
                    <w:rPr>
                      <w:rFonts w:ascii="Times New Roman" w:hAnsi="Times New Roman" w:cs="Times New Roman"/>
                      <w:b/>
                      <w:color w:val="000000"/>
                      <w:szCs w:val="21"/>
                    </w:rPr>
                  </w:pPr>
                  <w:r>
                    <w:rPr>
                      <w:rFonts w:hint="eastAsia" w:ascii="Times New Roman" w:hAnsi="Times New Roman" w:cs="Times New Roman"/>
                      <w:b/>
                      <w:color w:val="000000"/>
                      <w:szCs w:val="21"/>
                    </w:rPr>
                    <w:t>实际用量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759" w:type="dxa"/>
                  <w:vMerge w:val="continue"/>
                  <w:vAlign w:val="center"/>
                </w:tcPr>
                <w:p>
                  <w:pPr>
                    <w:jc w:val="center"/>
                    <w:rPr>
                      <w:rFonts w:hint="eastAsia"/>
                      <w:color w:val="auto"/>
                      <w:sz w:val="21"/>
                      <w:szCs w:val="21"/>
                      <w:highlight w:val="none"/>
                      <w:lang w:val="en-US" w:eastAsia="zh-CN"/>
                    </w:rPr>
                  </w:pPr>
                </w:p>
              </w:tc>
              <w:tc>
                <w:tcPr>
                  <w:tcW w:w="1815" w:type="dxa"/>
                  <w:vMerge w:val="continue"/>
                  <w:vAlign w:val="center"/>
                </w:tcPr>
                <w:p>
                  <w:pPr>
                    <w:jc w:val="center"/>
                    <w:rPr>
                      <w:rFonts w:hint="eastAsia"/>
                      <w:color w:val="auto"/>
                      <w:sz w:val="21"/>
                      <w:szCs w:val="21"/>
                      <w:highlight w:val="none"/>
                      <w:lang w:val="en-US" w:eastAsia="zh-CN"/>
                    </w:rPr>
                  </w:pPr>
                </w:p>
              </w:tc>
              <w:tc>
                <w:tcPr>
                  <w:tcW w:w="990" w:type="dxa"/>
                  <w:vMerge w:val="continue"/>
                  <w:vAlign w:val="center"/>
                </w:tcPr>
                <w:p>
                  <w:pPr>
                    <w:jc w:val="center"/>
                    <w:rPr>
                      <w:rFonts w:hint="eastAsia"/>
                      <w:color w:val="auto"/>
                      <w:sz w:val="21"/>
                      <w:szCs w:val="21"/>
                      <w:highlight w:val="none"/>
                      <w:lang w:val="en-US" w:eastAsia="zh-CN"/>
                    </w:rPr>
                  </w:pPr>
                </w:p>
              </w:tc>
              <w:tc>
                <w:tcPr>
                  <w:tcW w:w="1135" w:type="dxa"/>
                  <w:tcBorders>
                    <w:right w:val="single" w:color="auto" w:sz="2" w:space="0"/>
                  </w:tcBorders>
                  <w:vAlign w:val="center"/>
                </w:tcPr>
                <w:p>
                  <w:pPr>
                    <w:tabs>
                      <w:tab w:val="left" w:pos="4515"/>
                    </w:tabs>
                    <w:adjustRightInd w:val="0"/>
                    <w:spacing w:line="240" w:lineRule="auto"/>
                    <w:jc w:val="center"/>
                    <w:rPr>
                      <w:rFonts w:hint="eastAsia" w:ascii="Times New Roman" w:hAnsi="Times New Roman" w:eastAsia="宋体" w:cs="Times New Roman"/>
                      <w:b/>
                      <w:bCs/>
                      <w:color w:val="auto"/>
                      <w:kern w:val="2"/>
                      <w:sz w:val="18"/>
                      <w:szCs w:val="18"/>
                      <w:lang w:val="en-US" w:eastAsia="zh-CN" w:bidi="ar-SA"/>
                    </w:rPr>
                  </w:pPr>
                  <w:r>
                    <w:rPr>
                      <w:rFonts w:hint="default" w:ascii="Times New Roman" w:hAnsi="Times New Roman" w:eastAsia="宋体" w:cs="Times New Roman"/>
                      <w:b/>
                      <w:bCs/>
                      <w:color w:val="auto"/>
                      <w:sz w:val="18"/>
                      <w:szCs w:val="18"/>
                      <w:lang w:val="en-US" w:eastAsia="zh-CN"/>
                    </w:rPr>
                    <w:t>扩建前</w:t>
                  </w:r>
                </w:p>
              </w:tc>
              <w:tc>
                <w:tcPr>
                  <w:tcW w:w="1135" w:type="dxa"/>
                  <w:tcBorders>
                    <w:right w:val="single" w:color="auto" w:sz="2" w:space="0"/>
                  </w:tcBorders>
                  <w:vAlign w:val="center"/>
                </w:tcPr>
                <w:p>
                  <w:pPr>
                    <w:tabs>
                      <w:tab w:val="left" w:pos="4515"/>
                    </w:tabs>
                    <w:adjustRightInd w:val="0"/>
                    <w:spacing w:line="240" w:lineRule="auto"/>
                    <w:jc w:val="center"/>
                    <w:rPr>
                      <w:rFonts w:hint="eastAsia" w:ascii="Times New Roman" w:hAnsi="Times New Roman" w:eastAsia="宋体" w:cs="Times New Roman"/>
                      <w:b/>
                      <w:bCs/>
                      <w:color w:val="auto"/>
                      <w:kern w:val="2"/>
                      <w:sz w:val="18"/>
                      <w:szCs w:val="18"/>
                      <w:lang w:val="en-US" w:eastAsia="zh-CN" w:bidi="ar-SA"/>
                    </w:rPr>
                  </w:pPr>
                  <w:r>
                    <w:rPr>
                      <w:rFonts w:hint="default" w:ascii="Times New Roman" w:hAnsi="Times New Roman" w:eastAsia="宋体" w:cs="Times New Roman"/>
                      <w:b/>
                      <w:bCs/>
                      <w:color w:val="auto"/>
                      <w:sz w:val="18"/>
                      <w:szCs w:val="18"/>
                      <w:lang w:val="en-US" w:eastAsia="zh-CN"/>
                    </w:rPr>
                    <w:t>新增</w:t>
                  </w:r>
                </w:p>
              </w:tc>
              <w:tc>
                <w:tcPr>
                  <w:tcW w:w="1135" w:type="dxa"/>
                  <w:tcBorders>
                    <w:right w:val="single" w:color="auto" w:sz="2" w:space="0"/>
                  </w:tcBorders>
                  <w:vAlign w:val="center"/>
                </w:tcPr>
                <w:p>
                  <w:pPr>
                    <w:tabs>
                      <w:tab w:val="left" w:pos="4515"/>
                    </w:tabs>
                    <w:adjustRightInd w:val="0"/>
                    <w:spacing w:line="240" w:lineRule="auto"/>
                    <w:jc w:val="center"/>
                    <w:rPr>
                      <w:rFonts w:hint="eastAsia" w:ascii="Times New Roman" w:hAnsi="Times New Roman" w:eastAsia="宋体" w:cs="Times New Roman"/>
                      <w:b/>
                      <w:bCs/>
                      <w:color w:val="auto"/>
                      <w:kern w:val="2"/>
                      <w:sz w:val="18"/>
                      <w:szCs w:val="18"/>
                      <w:lang w:val="en-US" w:eastAsia="zh-CN" w:bidi="ar-SA"/>
                    </w:rPr>
                  </w:pPr>
                  <w:r>
                    <w:rPr>
                      <w:rFonts w:hint="default" w:ascii="Times New Roman" w:hAnsi="Times New Roman" w:eastAsia="宋体" w:cs="Times New Roman"/>
                      <w:b/>
                      <w:bCs/>
                      <w:color w:val="auto"/>
                      <w:sz w:val="18"/>
                      <w:szCs w:val="18"/>
                      <w:lang w:val="en-US" w:eastAsia="zh-CN"/>
                    </w:rPr>
                    <w:t>扩建后</w:t>
                  </w:r>
                </w:p>
              </w:tc>
              <w:tc>
                <w:tcPr>
                  <w:tcW w:w="1838" w:type="dxa"/>
                  <w:vMerge w:val="continue"/>
                  <w:tcBorders>
                    <w:right w:val="single" w:color="auto" w:sz="2" w:space="0"/>
                  </w:tcBorders>
                  <w:vAlign w:val="center"/>
                </w:tcPr>
                <w:p>
                  <w:pPr>
                    <w:jc w:val="center"/>
                    <w:rPr>
                      <w:rFonts w:hint="eastAsia"/>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无碳复写纸</w:t>
                  </w:r>
                </w:p>
              </w:tc>
              <w:tc>
                <w:tcPr>
                  <w:tcW w:w="990"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50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50</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default"/>
                      <w:color w:val="auto"/>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双胶纸</w:t>
                  </w:r>
                </w:p>
              </w:tc>
              <w:tc>
                <w:tcPr>
                  <w:tcW w:w="990"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300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300</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default"/>
                      <w:color w:val="auto"/>
                      <w:sz w:val="21"/>
                      <w:szCs w:val="21"/>
                      <w:highlight w:val="none"/>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3</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白板纸</w:t>
                  </w:r>
                </w:p>
              </w:tc>
              <w:tc>
                <w:tcPr>
                  <w:tcW w:w="990"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50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4</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54</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4</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胶印油墨</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2</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3.5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5</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PS印版</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1</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6</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显影液</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0.3</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0.3</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7</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润版液</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0.3</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0.3</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8</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热熔胶</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0.05</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9</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酒精</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0.7</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0.7</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玻璃水</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L/a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600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600</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11</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还原剂</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L/a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50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50</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12</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洁版膏</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L/a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50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50</w:t>
                  </w:r>
                </w:p>
              </w:tc>
              <w:tc>
                <w:tcPr>
                  <w:tcW w:w="1838" w:type="dxa"/>
                  <w:tcBorders>
                    <w:right w:val="single" w:color="auto" w:sz="2" w:space="0"/>
                  </w:tcBorders>
                  <w:vAlign w:val="center"/>
                </w:tcPr>
                <w:p>
                  <w:pPr>
                    <w:jc w:val="center"/>
                    <w:rPr>
                      <w:rFonts w:hint="eastAsia" w:asciiTheme="minorHAnsi" w:hAnsiTheme="minorHAnsi" w:eastAsiaTheme="minorEastAsia" w:cstheme="minorBidi"/>
                      <w:color w:val="auto"/>
                      <w:kern w:val="2"/>
                      <w:sz w:val="21"/>
                      <w:szCs w:val="21"/>
                      <w:highlight w:val="none"/>
                      <w:lang w:val="en-US" w:eastAsia="zh-CN" w:bidi="ar-SA"/>
                    </w:rPr>
                  </w:pPr>
                  <w:r>
                    <w:rPr>
                      <w:rFonts w:hint="default"/>
                      <w:color w:val="auto"/>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13</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烫金纸</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0.005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14</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铁丝线</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0.02</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0.02</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15</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打印机墨粉</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0.02</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0.02</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16</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洗车水</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17</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纸板</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50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50</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18</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BOPP</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19</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白乳胶</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20</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淀粉胶</w:t>
                  </w:r>
                </w:p>
              </w:tc>
              <w:tc>
                <w:tcPr>
                  <w:tcW w:w="990"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0.5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21</w:t>
                  </w:r>
                </w:p>
              </w:tc>
              <w:tc>
                <w:tcPr>
                  <w:tcW w:w="1815" w:type="dxa"/>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润滑油</w:t>
                  </w:r>
                </w:p>
              </w:tc>
              <w:tc>
                <w:tcPr>
                  <w:tcW w:w="990" w:type="dxa"/>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t/a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0.1</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0.1</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0.2</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22</w:t>
                  </w:r>
                </w:p>
              </w:tc>
              <w:tc>
                <w:tcPr>
                  <w:tcW w:w="1815" w:type="dxa"/>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电</w:t>
                  </w:r>
                </w:p>
              </w:tc>
              <w:tc>
                <w:tcPr>
                  <w:tcW w:w="990" w:type="dxa"/>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万kW·h/a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110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20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130</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jc w:val="center"/>
              </w:trPr>
              <w:tc>
                <w:tcPr>
                  <w:tcW w:w="759" w:type="dxa"/>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23</w:t>
                  </w:r>
                </w:p>
              </w:tc>
              <w:tc>
                <w:tcPr>
                  <w:tcW w:w="1815" w:type="dxa"/>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水</w:t>
                  </w:r>
                </w:p>
              </w:tc>
              <w:tc>
                <w:tcPr>
                  <w:tcW w:w="990" w:type="dxa"/>
                  <w:vAlign w:val="center"/>
                </w:tcPr>
                <w:p>
                  <w:pPr>
                    <w:jc w:val="center"/>
                    <w:rPr>
                      <w:rFonts w:hint="eastAsia"/>
                      <w:color w:val="auto"/>
                      <w:sz w:val="21"/>
                      <w:szCs w:val="21"/>
                      <w:highlight w:val="none"/>
                      <w:lang w:val="en-US" w:eastAsia="zh-CN"/>
                    </w:rPr>
                  </w:pPr>
                  <w:r>
                    <w:rPr>
                      <w:rFonts w:hint="default"/>
                      <w:color w:val="auto"/>
                      <w:sz w:val="21"/>
                      <w:szCs w:val="21"/>
                      <w:highlight w:val="none"/>
                      <w:lang w:val="en-US" w:eastAsia="zh-CN"/>
                    </w:rPr>
                    <w:t>m3/a</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457.75</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120</w:t>
                  </w:r>
                </w:p>
              </w:tc>
              <w:tc>
                <w:tcPr>
                  <w:tcW w:w="1135" w:type="dxa"/>
                  <w:tcBorders>
                    <w:right w:val="single" w:color="auto" w:sz="2" w:space="0"/>
                  </w:tcBorders>
                  <w:vAlign w:val="center"/>
                </w:tcPr>
                <w:p>
                  <w:pPr>
                    <w:jc w:val="center"/>
                    <w:rPr>
                      <w:rFonts w:hint="eastAsia"/>
                      <w:color w:val="auto"/>
                      <w:sz w:val="21"/>
                      <w:szCs w:val="21"/>
                      <w:highlight w:val="none"/>
                      <w:lang w:val="en-US" w:eastAsia="zh-CN"/>
                    </w:rPr>
                  </w:pPr>
                  <w:r>
                    <w:rPr>
                      <w:rFonts w:hint="eastAsia"/>
                      <w:color w:val="auto"/>
                      <w:sz w:val="21"/>
                      <w:szCs w:val="21"/>
                      <w:highlight w:val="none"/>
                      <w:lang w:val="en-US" w:eastAsia="zh-CN"/>
                    </w:rPr>
                    <w:t>577.75</w:t>
                  </w:r>
                </w:p>
              </w:tc>
              <w:tc>
                <w:tcPr>
                  <w:tcW w:w="1838" w:type="dxa"/>
                  <w:tcBorders>
                    <w:right w:val="single" w:color="auto" w:sz="2" w:space="0"/>
                  </w:tcBorders>
                  <w:vAlign w:val="center"/>
                </w:tcPr>
                <w:p>
                  <w:pPr>
                    <w:jc w:val="center"/>
                    <w:rPr>
                      <w:rFonts w:hint="default"/>
                      <w:color w:val="auto"/>
                      <w:sz w:val="21"/>
                      <w:szCs w:val="21"/>
                      <w:highlight w:val="none"/>
                      <w:lang w:val="en-US" w:eastAsia="zh-CN"/>
                    </w:rPr>
                  </w:pPr>
                  <w:r>
                    <w:rPr>
                      <w:rFonts w:hint="eastAsia"/>
                      <w:color w:val="auto"/>
                      <w:sz w:val="21"/>
                      <w:szCs w:val="21"/>
                      <w:highlight w:val="none"/>
                      <w:lang w:val="en-US" w:eastAsia="zh-CN"/>
                    </w:rPr>
                    <w:t>577.75</w:t>
                  </w:r>
                </w:p>
              </w:tc>
            </w:tr>
          </w:tbl>
          <w:p>
            <w:pPr>
              <w:pStyle w:val="38"/>
              <w:snapToGrid/>
              <w:spacing w:line="520" w:lineRule="exact"/>
              <w:ind w:firstLine="480" w:firstLineChars="200"/>
              <w:rPr>
                <w:rFonts w:ascii="Times New Roman" w:hAnsi="Times New Roman" w:eastAsia="宋体" w:cs="Times New Roman"/>
                <w:color w:val="0C0C0C" w:themeColor="text1" w:themeTint="F2"/>
              </w:rPr>
            </w:pPr>
            <w:r>
              <w:rPr>
                <w:rFonts w:hint="eastAsia" w:ascii="Times New Roman" w:hAnsi="Times New Roman" w:eastAsia="宋体" w:cs="Times New Roman"/>
                <w:sz w:val="24"/>
                <w:szCs w:val="22"/>
                <w:highlight w:val="none"/>
                <w:lang w:val="en-US" w:eastAsia="zh-CN"/>
              </w:rPr>
              <w:t>项目用水为生活用水，由沂南县自来水管网提供，项目排水系统为雨、污分流制。项目废水主要为职工办公生活污水，职工办公生活污水96m</w:t>
            </w:r>
            <w:r>
              <w:rPr>
                <w:rFonts w:hint="eastAsia" w:ascii="Times New Roman" w:hAnsi="Times New Roman" w:eastAsia="宋体" w:cs="Times New Roman"/>
                <w:sz w:val="24"/>
                <w:szCs w:val="22"/>
                <w:highlight w:val="none"/>
                <w:vertAlign w:val="superscript"/>
                <w:lang w:val="en-US" w:eastAsia="zh-CN"/>
              </w:rPr>
              <w:t>3</w:t>
            </w:r>
            <w:r>
              <w:rPr>
                <w:rFonts w:hint="eastAsia" w:ascii="Times New Roman" w:hAnsi="Times New Roman" w:eastAsia="宋体" w:cs="Times New Roman"/>
                <w:sz w:val="24"/>
                <w:szCs w:val="22"/>
                <w:highlight w:val="none"/>
                <w:lang w:val="en-US" w:eastAsia="zh-CN"/>
              </w:rPr>
              <w:t>/a。生活污水经化粪池处理后外运堆肥，不外排；雨水经雨水管沟，直接排入市政雨水系统。</w:t>
            </w:r>
          </w:p>
          <w:p>
            <w:pPr>
              <w:pStyle w:val="38"/>
              <w:snapToGrid/>
              <w:spacing w:line="520" w:lineRule="exact"/>
              <w:ind w:left="0" w:leftChars="0" w:firstLine="0" w:firstLineChars="0"/>
              <w:rPr>
                <w:rFonts w:ascii="Times New Roman" w:hAnsi="Times New Roman" w:eastAsia="宋体" w:cs="Times New Roman"/>
                <w:color w:val="0C0C0C" w:themeColor="text1" w:themeTint="F2"/>
              </w:rPr>
            </w:pPr>
          </w:p>
          <w:p>
            <w:pPr>
              <w:pStyle w:val="38"/>
              <w:snapToGrid/>
              <w:spacing w:line="520" w:lineRule="exact"/>
              <w:ind w:firstLine="480" w:firstLineChars="200"/>
              <w:rPr>
                <w:rFonts w:ascii="Times New Roman" w:hAnsi="Times New Roman" w:eastAsia="宋体" w:cs="Times New Roman"/>
                <w:color w:val="000000"/>
              </w:rPr>
            </w:pPr>
          </w:p>
        </w:tc>
      </w:tr>
    </w:tbl>
    <w:p>
      <w:pPr>
        <w:rPr>
          <w:rFonts w:ascii="Times New Roman" w:hAnsi="Times New Roman" w:eastAsia="仿宋_GB2312" w:cs="Times New Roman"/>
          <w:b/>
          <w:color w:val="000000"/>
          <w:sz w:val="24"/>
          <w:szCs w:val="24"/>
        </w:rPr>
      </w:pPr>
      <w:r>
        <w:rPr>
          <w:rFonts w:ascii="Times New Roman" w:eastAsia="仿宋_GB2312" w:cs="Times New Roman"/>
          <w:b/>
          <w:color w:val="000000"/>
          <w:sz w:val="24"/>
          <w:szCs w:val="24"/>
        </w:rPr>
        <w:t>表三</w:t>
      </w:r>
    </w:p>
    <w:tbl>
      <w:tblPr>
        <w:tblStyle w:val="18"/>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24"/>
        <w:gridCol w:w="10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14" w:hRule="atLeast"/>
          <w:jc w:val="center"/>
        </w:trPr>
        <w:tc>
          <w:tcPr>
            <w:tcW w:w="9028" w:type="dxa"/>
            <w:gridSpan w:val="2"/>
            <w:tcBorders>
              <w:top w:val="single" w:color="auto" w:sz="4" w:space="0"/>
              <w:left w:val="single" w:color="auto" w:sz="8" w:space="0"/>
              <w:bottom w:val="single" w:color="auto" w:sz="8" w:space="0"/>
              <w:right w:val="single" w:color="auto" w:sz="8" w:space="0"/>
            </w:tcBorders>
          </w:tcPr>
          <w:p>
            <w:pPr>
              <w:spacing w:beforeLines="20" w:line="360" w:lineRule="auto"/>
              <w:rPr>
                <w:color w:val="0C0C0C" w:themeColor="text1" w:themeTint="F2"/>
                <w:sz w:val="24"/>
                <w:highlight w:val="lightGray"/>
              </w:rPr>
            </w:pPr>
            <w:r>
              <w:rPr>
                <w:b/>
                <w:bCs/>
                <w:sz w:val="24"/>
                <w:szCs w:val="28"/>
              </w:rPr>
              <w:t>主要工艺流程及产物环节（附处理工艺流程图，标出产污节点）</w:t>
            </w:r>
          </w:p>
          <w:p>
            <w:pPr>
              <w:spacing w:line="440" w:lineRule="exact"/>
              <w:ind w:firstLine="632" w:firstLineChars="300"/>
              <w:rPr>
                <w:b/>
                <w:bCs/>
                <w:color w:val="auto"/>
                <w:szCs w:val="21"/>
              </w:rPr>
            </w:pPr>
            <w:r>
              <w:rPr>
                <w:b/>
                <w:bCs/>
                <w:color w:val="auto"/>
                <w:szCs w:val="21"/>
              </w:rPr>
              <w:t>1、工艺流程图如下：</w:t>
            </w:r>
          </w:p>
          <w:p>
            <w:pPr>
              <w:spacing w:line="360" w:lineRule="auto"/>
              <w:rPr>
                <w:rFonts w:hint="eastAsia"/>
                <w:color w:val="auto"/>
              </w:rPr>
            </w:pPr>
            <w:r>
              <w:rPr>
                <w:rFonts w:hint="eastAsia" w:ascii="Times New Roman" w:eastAsia="宋体"/>
                <w:b/>
                <w:bCs/>
                <w:color w:val="auto"/>
                <w:sz w:val="18"/>
                <w:szCs w:val="18"/>
                <w:highlight w:val="none"/>
                <w:lang w:val="en-US" w:eastAsia="zh-CN"/>
              </w:rPr>
              <w:t xml:space="preserve">                         </w:t>
            </w:r>
            <w:r>
              <w:rPr>
                <w:rFonts w:hint="eastAsia" w:ascii="Times New Roman" w:eastAsia="宋体"/>
                <w:b/>
                <w:bCs/>
                <w:color w:val="auto"/>
                <w:sz w:val="18"/>
                <w:szCs w:val="18"/>
                <w:highlight w:val="none"/>
                <w:lang w:eastAsia="zh-CN"/>
              </w:rPr>
              <w:object>
                <v:shape id="_x0000_i1025" o:spt="75" type="#_x0000_t75" style="height:399.9pt;width:258.15pt;" o:ole="t" filled="f" o:preferrelative="t" stroked="f" coordsize="21600,21600">
                  <v:path/>
                  <v:fill on="f" focussize="0,0"/>
                  <v:stroke on="f"/>
                  <v:imagedata r:id="rId6" o:title=""/>
                  <o:lock v:ext="edit" aspectratio="t"/>
                  <w10:wrap type="none"/>
                  <w10:anchorlock/>
                </v:shape>
                <o:OLEObject Type="Embed" ProgID="Visio.Drawing.15" ShapeID="_x0000_i1025" DrawAspect="Content" ObjectID="_1468075725" r:id="rId5">
                  <o:LockedField>false</o:LockedField>
                </o:OLEObject>
              </w:object>
            </w:r>
          </w:p>
          <w:p>
            <w:pPr>
              <w:spacing w:line="480" w:lineRule="exact"/>
              <w:jc w:val="both"/>
              <w:rPr>
                <w:rFonts w:hint="eastAsia" w:ascii="宋体" w:hAnsi="宋体" w:eastAsia="宋体" w:cs="宋体"/>
                <w:b/>
                <w:color w:val="0C0C0C" w:themeColor="text1" w:themeTint="F2"/>
                <w:kern w:val="0"/>
                <w:sz w:val="24"/>
                <w:szCs w:val="24"/>
              </w:rPr>
            </w:pPr>
          </w:p>
          <w:p>
            <w:pPr>
              <w:spacing w:line="480" w:lineRule="exact"/>
              <w:ind w:firstLine="482" w:firstLineChars="200"/>
              <w:jc w:val="center"/>
            </w:pPr>
            <w:r>
              <w:rPr>
                <w:rFonts w:hint="eastAsia" w:ascii="宋体" w:hAnsi="宋体" w:eastAsia="宋体" w:cs="宋体"/>
                <w:b/>
                <w:color w:val="0C0C0C" w:themeColor="text1" w:themeTint="F2"/>
                <w:kern w:val="0"/>
                <w:sz w:val="24"/>
                <w:szCs w:val="24"/>
              </w:rPr>
              <w:t xml:space="preserve">图2  </w:t>
            </w:r>
            <w:r>
              <w:rPr>
                <w:rFonts w:hint="eastAsia" w:ascii="宋体" w:hAnsi="宋体" w:eastAsia="宋体" w:cs="宋体"/>
                <w:b/>
                <w:color w:val="0C0C0C" w:themeColor="text1" w:themeTint="F2"/>
                <w:kern w:val="0"/>
                <w:sz w:val="24"/>
                <w:szCs w:val="24"/>
                <w:lang w:eastAsia="zh-CN"/>
              </w:rPr>
              <w:t>包装盒</w:t>
            </w:r>
            <w:r>
              <w:rPr>
                <w:rFonts w:hint="eastAsia" w:ascii="宋体" w:hAnsi="宋体" w:eastAsia="宋体" w:cs="宋体"/>
                <w:b/>
                <w:color w:val="0C0C0C" w:themeColor="text1" w:themeTint="F2"/>
                <w:kern w:val="0"/>
                <w:sz w:val="24"/>
                <w:szCs w:val="24"/>
              </w:rPr>
              <w:t>生产工艺及产污环节图</w:t>
            </w:r>
          </w:p>
          <w:p>
            <w:pPr>
              <w:numPr>
                <w:ilvl w:val="0"/>
                <w:numId w:val="0"/>
              </w:numPr>
              <w:spacing w:line="360" w:lineRule="auto"/>
              <w:ind w:firstLine="422" w:firstLineChars="200"/>
              <w:rPr>
                <w:rFonts w:hint="eastAsia"/>
                <w:b/>
                <w:bCs/>
                <w:color w:val="auto"/>
              </w:rPr>
            </w:pPr>
            <w:r>
              <w:rPr>
                <w:rFonts w:hint="eastAsia"/>
                <w:b/>
                <w:bCs/>
                <w:color w:val="auto"/>
              </w:rPr>
              <w:t>生产工艺流程</w:t>
            </w:r>
          </w:p>
          <w:p>
            <w:pPr>
              <w:adjustRightInd w:val="0"/>
              <w:snapToGrid w:val="0"/>
              <w:spacing w:line="360" w:lineRule="auto"/>
              <w:ind w:firstLine="480" w:firstLineChars="200"/>
              <w:rPr>
                <w:rFonts w:hint="eastAsia"/>
                <w:color w:val="000000"/>
                <w:sz w:val="24"/>
                <w:szCs w:val="24"/>
                <w:lang w:val="en-US" w:eastAsia="zh-CN"/>
              </w:rPr>
            </w:pPr>
            <w:r>
              <w:rPr>
                <w:rFonts w:hint="default"/>
                <w:color w:val="000000"/>
                <w:sz w:val="24"/>
                <w:szCs w:val="24"/>
                <w:lang w:eastAsia="zh-CN"/>
              </w:rPr>
              <w:t>拟建项目为</w:t>
            </w:r>
            <w:r>
              <w:rPr>
                <w:rFonts w:hint="default"/>
                <w:color w:val="000000"/>
                <w:sz w:val="24"/>
                <w:szCs w:val="24"/>
                <w:lang w:val="en-US" w:eastAsia="zh-CN"/>
              </w:rPr>
              <w:t>年产</w:t>
            </w:r>
            <w:r>
              <w:rPr>
                <w:rFonts w:hint="eastAsia"/>
                <w:color w:val="000000"/>
                <w:sz w:val="24"/>
                <w:szCs w:val="24"/>
                <w:lang w:val="en-US" w:eastAsia="zh-CN"/>
              </w:rPr>
              <w:t>150万套包装盒</w:t>
            </w:r>
            <w:r>
              <w:rPr>
                <w:rFonts w:hint="default"/>
                <w:color w:val="000000"/>
                <w:sz w:val="24"/>
                <w:szCs w:val="24"/>
                <w:lang w:eastAsia="zh-CN"/>
              </w:rPr>
              <w:t>项目</w:t>
            </w:r>
            <w:r>
              <w:rPr>
                <w:rFonts w:hint="eastAsia"/>
                <w:color w:val="000000"/>
                <w:sz w:val="24"/>
                <w:szCs w:val="24"/>
                <w:lang w:eastAsia="zh-CN"/>
              </w:rPr>
              <w:t>，</w:t>
            </w:r>
            <w:r>
              <w:rPr>
                <w:rFonts w:hint="eastAsia"/>
                <w:color w:val="000000"/>
                <w:sz w:val="24"/>
                <w:szCs w:val="24"/>
                <w:lang w:val="en-US" w:eastAsia="zh-CN"/>
              </w:rPr>
              <w:t>属于异地扩建项目，与现有项目无依托关系</w:t>
            </w:r>
            <w:r>
              <w:rPr>
                <w:rFonts w:hint="default"/>
                <w:color w:val="000000"/>
                <w:sz w:val="24"/>
                <w:szCs w:val="24"/>
                <w:lang w:eastAsia="zh-CN"/>
              </w:rPr>
              <w:t>。</w:t>
            </w:r>
          </w:p>
          <w:p>
            <w:pPr>
              <w:adjustRightInd w:val="0"/>
              <w:snapToGrid w:val="0"/>
              <w:spacing w:line="360" w:lineRule="auto"/>
              <w:ind w:firstLine="480" w:firstLineChars="200"/>
              <w:rPr>
                <w:rFonts w:hint="default"/>
                <w:color w:val="000000"/>
                <w:sz w:val="24"/>
                <w:szCs w:val="24"/>
                <w:lang w:val="en-US" w:eastAsia="zh-CN"/>
              </w:rPr>
            </w:pPr>
            <w:r>
              <w:rPr>
                <w:rFonts w:hint="default"/>
                <w:color w:val="000000"/>
                <w:sz w:val="24"/>
                <w:szCs w:val="24"/>
                <w:lang w:val="en-US" w:eastAsia="zh-CN"/>
              </w:rPr>
              <w:t>（1）</w:t>
            </w:r>
            <w:r>
              <w:rPr>
                <w:rFonts w:hint="eastAsia"/>
                <w:color w:val="000000"/>
                <w:sz w:val="24"/>
                <w:szCs w:val="24"/>
                <w:lang w:val="en-US" w:eastAsia="zh-CN"/>
              </w:rPr>
              <w:t>印刷</w:t>
            </w:r>
          </w:p>
          <w:p>
            <w:pPr>
              <w:adjustRightInd w:val="0"/>
              <w:snapToGrid w:val="0"/>
              <w:spacing w:line="360" w:lineRule="auto"/>
              <w:ind w:firstLine="480" w:firstLineChars="200"/>
            </w:pPr>
            <w:r>
              <w:rPr>
                <w:rFonts w:hint="default"/>
                <w:color w:val="000000"/>
                <w:sz w:val="24"/>
                <w:szCs w:val="24"/>
                <w:lang w:val="en-US" w:eastAsia="zh-CN"/>
              </w:rPr>
              <w:t>按照规定尺寸将外购的纸板</w:t>
            </w:r>
            <w:r>
              <w:rPr>
                <w:rFonts w:hint="eastAsia"/>
                <w:color w:val="000000"/>
                <w:sz w:val="24"/>
                <w:szCs w:val="24"/>
                <w:lang w:val="en-US" w:eastAsia="zh-CN"/>
              </w:rPr>
              <w:t>或纸张</w:t>
            </w:r>
            <w:r>
              <w:rPr>
                <w:rFonts w:hint="default"/>
                <w:color w:val="000000"/>
                <w:sz w:val="24"/>
                <w:szCs w:val="24"/>
                <w:lang w:val="en-US" w:eastAsia="zh-CN"/>
              </w:rPr>
              <w:t>利用切纸机进行裁切。将购进的不同颜色胶印油墨分别添加到印刷机不同颜色油墨添加处，将</w:t>
            </w:r>
            <w:r>
              <w:rPr>
                <w:rFonts w:hint="eastAsia"/>
                <w:color w:val="000000"/>
                <w:sz w:val="24"/>
                <w:szCs w:val="24"/>
                <w:lang w:val="en-US" w:eastAsia="zh-CN"/>
              </w:rPr>
              <w:t>裁切好的</w:t>
            </w:r>
            <w:r>
              <w:rPr>
                <w:rFonts w:hint="default"/>
                <w:color w:val="000000"/>
                <w:sz w:val="24"/>
                <w:szCs w:val="24"/>
                <w:lang w:val="en-US" w:eastAsia="zh-CN"/>
              </w:rPr>
              <w:t>纸板</w:t>
            </w:r>
            <w:r>
              <w:rPr>
                <w:rFonts w:hint="eastAsia"/>
                <w:color w:val="000000"/>
                <w:sz w:val="24"/>
                <w:szCs w:val="24"/>
                <w:lang w:val="en-US" w:eastAsia="zh-CN"/>
              </w:rPr>
              <w:t>或纸张</w:t>
            </w:r>
            <w:r>
              <w:rPr>
                <w:rFonts w:hint="default"/>
                <w:color w:val="000000"/>
                <w:sz w:val="24"/>
                <w:szCs w:val="24"/>
                <w:lang w:val="en-US" w:eastAsia="zh-CN"/>
              </w:rPr>
              <w:t>安装到印刷机一端，在机械作用牵引下经过印刷工段，进行印刷后并在印刷机另一端进行收卷。</w:t>
            </w:r>
            <w:r>
              <w:rPr>
                <w:rFonts w:hint="eastAsia"/>
                <w:color w:val="000000"/>
                <w:sz w:val="24"/>
                <w:szCs w:val="24"/>
                <w:lang w:val="en-US" w:eastAsia="zh-CN"/>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90" w:hRule="atLeast"/>
          <w:jc w:val="center"/>
        </w:trPr>
        <w:tc>
          <w:tcPr>
            <w:tcW w:w="9028" w:type="dxa"/>
            <w:gridSpan w:val="2"/>
            <w:tcBorders>
              <w:top w:val="single" w:color="auto" w:sz="4" w:space="0"/>
              <w:left w:val="single" w:color="auto" w:sz="8" w:space="0"/>
              <w:bottom w:val="single" w:color="auto" w:sz="8" w:space="0"/>
              <w:right w:val="single" w:color="auto" w:sz="8" w:space="0"/>
            </w:tcBorders>
          </w:tcPr>
          <w:p>
            <w:pPr>
              <w:adjustRightInd w:val="0"/>
              <w:snapToGrid w:val="0"/>
              <w:spacing w:line="360" w:lineRule="auto"/>
              <w:ind w:firstLine="480" w:firstLineChars="200"/>
              <w:rPr>
                <w:rFonts w:hint="eastAsia"/>
                <w:color w:val="000000"/>
                <w:sz w:val="24"/>
                <w:szCs w:val="24"/>
                <w:lang w:val="en-US" w:eastAsia="zh-CN"/>
              </w:rPr>
            </w:pPr>
            <w:r>
              <w:rPr>
                <w:rFonts w:hint="eastAsia"/>
                <w:color w:val="000000"/>
                <w:sz w:val="24"/>
                <w:szCs w:val="24"/>
                <w:lang w:val="en-US" w:eastAsia="zh-CN"/>
              </w:rPr>
              <w:t>使用国内先进印刷机，使用过程中无需洗版。</w:t>
            </w:r>
          </w:p>
          <w:p>
            <w:pPr>
              <w:adjustRightInd w:val="0"/>
              <w:snapToGrid w:val="0"/>
              <w:spacing w:line="360" w:lineRule="auto"/>
              <w:ind w:firstLine="480" w:firstLineChars="200"/>
              <w:rPr>
                <w:rFonts w:hint="default"/>
                <w:color w:val="000000"/>
                <w:sz w:val="24"/>
                <w:lang w:val="en-US" w:eastAsia="zh-CN"/>
              </w:rPr>
            </w:pPr>
            <w:r>
              <w:rPr>
                <w:rFonts w:hint="default"/>
                <w:color w:val="000000"/>
                <w:sz w:val="24"/>
                <w:lang w:val="en-US" w:eastAsia="zh-CN"/>
              </w:rPr>
              <w:t>产污环节：该工序主要产生的污染物是</w:t>
            </w:r>
            <w:r>
              <w:rPr>
                <w:rFonts w:hint="eastAsia"/>
                <w:color w:val="000000"/>
                <w:sz w:val="24"/>
                <w:lang w:val="en-US" w:eastAsia="zh-CN"/>
              </w:rPr>
              <w:t>印刷</w:t>
            </w:r>
            <w:r>
              <w:rPr>
                <w:rFonts w:hint="default"/>
                <w:color w:val="000000"/>
                <w:sz w:val="24"/>
                <w:lang w:val="en-US" w:eastAsia="zh-CN"/>
              </w:rPr>
              <w:t>废气G1、</w:t>
            </w:r>
            <w:r>
              <w:rPr>
                <w:rFonts w:hint="eastAsia"/>
                <w:color w:val="000000"/>
                <w:sz w:val="24"/>
                <w:lang w:val="en-US" w:eastAsia="zh-CN"/>
              </w:rPr>
              <w:t>边角料S1、</w:t>
            </w:r>
            <w:r>
              <w:rPr>
                <w:rFonts w:hint="default"/>
                <w:color w:val="000000"/>
                <w:sz w:val="24"/>
                <w:lang w:val="en-US" w:eastAsia="zh-CN"/>
              </w:rPr>
              <w:t>废油墨盒S2、废油墨S3、噪声N。</w:t>
            </w:r>
          </w:p>
          <w:p>
            <w:pPr>
              <w:adjustRightInd w:val="0"/>
              <w:snapToGrid w:val="0"/>
              <w:spacing w:line="360" w:lineRule="auto"/>
              <w:ind w:firstLine="480" w:firstLineChars="200"/>
              <w:rPr>
                <w:rFonts w:hint="default"/>
                <w:color w:val="000000"/>
                <w:sz w:val="24"/>
                <w:lang w:val="en-US" w:eastAsia="zh-CN"/>
              </w:rPr>
            </w:pPr>
            <w:r>
              <w:rPr>
                <w:rFonts w:hint="default"/>
                <w:color w:val="000000"/>
                <w:sz w:val="24"/>
                <w:lang w:val="en-US" w:eastAsia="zh-CN"/>
              </w:rPr>
              <w:t>（</w:t>
            </w:r>
            <w:r>
              <w:rPr>
                <w:rFonts w:hint="eastAsia"/>
                <w:color w:val="000000"/>
                <w:sz w:val="24"/>
                <w:lang w:val="en-US" w:eastAsia="zh-CN"/>
              </w:rPr>
              <w:t>2</w:t>
            </w:r>
            <w:r>
              <w:rPr>
                <w:rFonts w:hint="default"/>
                <w:color w:val="000000"/>
                <w:sz w:val="24"/>
                <w:lang w:val="en-US" w:eastAsia="zh-CN"/>
              </w:rPr>
              <w:t>）覆膜</w:t>
            </w:r>
          </w:p>
          <w:p>
            <w:pPr>
              <w:adjustRightInd w:val="0"/>
              <w:snapToGrid w:val="0"/>
              <w:spacing w:line="360" w:lineRule="auto"/>
              <w:ind w:firstLine="480" w:firstLineChars="200"/>
              <w:rPr>
                <w:rFonts w:hint="default"/>
                <w:color w:val="000000"/>
                <w:sz w:val="24"/>
                <w:lang w:val="en-US" w:eastAsia="zh-CN"/>
              </w:rPr>
            </w:pPr>
            <w:r>
              <w:rPr>
                <w:rFonts w:hint="default"/>
                <w:color w:val="000000"/>
                <w:sz w:val="24"/>
                <w:lang w:val="en-US" w:eastAsia="zh-CN"/>
              </w:rPr>
              <w:t>该工序是用覆膜机在印刷品表面覆盖一层普通型双向拉伸聚丙烯薄膜</w:t>
            </w:r>
            <w:r>
              <w:rPr>
                <w:rFonts w:hint="eastAsia"/>
                <w:color w:val="000000"/>
                <w:sz w:val="24"/>
                <w:lang w:val="en-US" w:eastAsia="zh-CN"/>
              </w:rPr>
              <w:t>（BOPP）</w:t>
            </w:r>
            <w:r>
              <w:rPr>
                <w:rFonts w:hint="default"/>
                <w:color w:val="000000"/>
                <w:sz w:val="24"/>
                <w:lang w:val="en-US" w:eastAsia="zh-CN"/>
              </w:rPr>
              <w:t>，覆膜机加热到100-110℃，将制品和普通型双向拉伸聚丙烯薄膜复合到一起。本项目</w:t>
            </w:r>
            <w:r>
              <w:rPr>
                <w:rFonts w:hint="eastAsia"/>
                <w:color w:val="000000"/>
                <w:sz w:val="24"/>
                <w:lang w:val="en-US" w:eastAsia="zh-CN"/>
              </w:rPr>
              <w:t>覆膜工序不使用胶黏剂，且BOPP</w:t>
            </w:r>
            <w:r>
              <w:rPr>
                <w:rFonts w:hint="default"/>
                <w:color w:val="000000"/>
                <w:sz w:val="24"/>
                <w:lang w:val="en-US" w:eastAsia="zh-CN"/>
              </w:rPr>
              <w:t>分解温度在150°左右</w:t>
            </w:r>
            <w:r>
              <w:rPr>
                <w:rFonts w:hint="eastAsia"/>
                <w:color w:val="000000"/>
                <w:sz w:val="24"/>
                <w:lang w:val="en-US" w:eastAsia="zh-CN"/>
              </w:rPr>
              <w:t>，因此覆膜过程中不产生有机废气。</w:t>
            </w:r>
          </w:p>
          <w:p>
            <w:pPr>
              <w:adjustRightInd w:val="0"/>
              <w:snapToGrid w:val="0"/>
              <w:spacing w:line="360" w:lineRule="auto"/>
              <w:ind w:firstLine="480" w:firstLineChars="200"/>
              <w:rPr>
                <w:rFonts w:hint="default"/>
                <w:color w:val="000000"/>
                <w:sz w:val="24"/>
                <w:lang w:val="en-US" w:eastAsia="zh-CN"/>
              </w:rPr>
            </w:pPr>
            <w:r>
              <w:rPr>
                <w:rFonts w:hint="default"/>
                <w:color w:val="000000"/>
                <w:sz w:val="24"/>
                <w:lang w:val="en-US" w:eastAsia="zh-CN"/>
              </w:rPr>
              <w:t>产污环节：该工序主要产生噪声N</w:t>
            </w:r>
            <w:r>
              <w:rPr>
                <w:rFonts w:hint="eastAsia"/>
                <w:color w:val="000000"/>
                <w:sz w:val="24"/>
                <w:lang w:val="en-US" w:eastAsia="zh-CN"/>
              </w:rPr>
              <w:t>、废包装S4</w:t>
            </w:r>
            <w:r>
              <w:rPr>
                <w:rFonts w:hint="default"/>
                <w:color w:val="000000"/>
                <w:sz w:val="24"/>
                <w:lang w:val="en-US" w:eastAsia="zh-CN"/>
              </w:rPr>
              <w:t>。</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（3）烫金</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将纸板放入烫金机，加入烫金纸（电化铝)。烫金，学名电化铝烫印，是一种不用油墨的特种印刷工艺，它是借助一定的压力与温度，运</w:t>
            </w:r>
            <w:r>
              <w:rPr>
                <w:rFonts w:hint="default"/>
                <w:color w:val="000000"/>
                <w:sz w:val="24"/>
                <w:lang w:val="en-US" w:eastAsia="zh-CN"/>
              </w:rPr>
              <w:t>用装载烫印机上的模板，使印刷品和电化铝箔在短时间内相互受压，将金属箔或颜料箔按烫金模板的图文转印到被烫印刷品的表面。本项目烫印机的烫金时间为0.4~0.7秒，烫金温度为130℃。电化铝箔是一种在薄膜片基上经涂料和真空蒸镀复加一层金属箔而制成的烫印材料，在烫印过程中不会因温度上升而发生变形，具有强度大、抗拉、耐高温等性能。烫金温度低，烫金加工过程中，电化铝箔具有耐高温的性能，此外，本项目的烫金工序</w:t>
            </w:r>
            <w:r>
              <w:rPr>
                <w:rFonts w:hint="eastAsia"/>
                <w:color w:val="000000"/>
                <w:sz w:val="24"/>
                <w:lang w:val="en-US" w:eastAsia="zh-CN"/>
              </w:rPr>
              <w:t>不涉及</w:t>
            </w:r>
            <w:r>
              <w:rPr>
                <w:rFonts w:hint="default"/>
                <w:color w:val="000000"/>
                <w:sz w:val="24"/>
                <w:lang w:val="en-US" w:eastAsia="zh-CN"/>
              </w:rPr>
              <w:t>有机溶剂，因此，烫金加工过程中</w:t>
            </w:r>
            <w:r>
              <w:rPr>
                <w:rFonts w:hint="eastAsia"/>
                <w:color w:val="000000"/>
                <w:sz w:val="24"/>
                <w:lang w:val="en-US" w:eastAsia="zh-CN"/>
              </w:rPr>
              <w:t>不产生有机废气。</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产污环节：该工序主要产生废包装S5、噪声N。</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（4）压纹</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利用压纹机在纸张表面压印出纹路。</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产污环节：该工序产生噪声N。</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（5）裱纸</w:t>
            </w:r>
          </w:p>
          <w:p>
            <w:pPr>
              <w:adjustRightInd w:val="0"/>
              <w:snapToGrid w:val="0"/>
              <w:spacing w:line="360" w:lineRule="auto"/>
              <w:ind w:firstLine="480" w:firstLineChars="200"/>
              <w:rPr>
                <w:rFonts w:hint="eastAsia"/>
                <w:color w:val="000000"/>
                <w:sz w:val="24"/>
                <w:lang w:val="en-US" w:eastAsia="zh-CN"/>
              </w:rPr>
            </w:pPr>
            <w:r>
              <w:rPr>
                <w:rFonts w:hint="default"/>
                <w:color w:val="000000"/>
                <w:sz w:val="24"/>
                <w:lang w:val="en-US" w:eastAsia="zh-CN"/>
              </w:rPr>
              <w:t>对于部分用于外包装的</w:t>
            </w:r>
            <w:r>
              <w:rPr>
                <w:rFonts w:hint="eastAsia"/>
                <w:color w:val="000000"/>
                <w:sz w:val="24"/>
                <w:lang w:val="en-US" w:eastAsia="zh-CN"/>
              </w:rPr>
              <w:t>包装</w:t>
            </w:r>
            <w:r>
              <w:rPr>
                <w:rFonts w:hint="default"/>
                <w:color w:val="000000"/>
                <w:sz w:val="24"/>
                <w:lang w:val="en-US" w:eastAsia="zh-CN"/>
              </w:rPr>
              <w:t>盒，因对产品硬度有要求，需进行裱糊。裱糊主要是将外购</w:t>
            </w:r>
            <w:r>
              <w:rPr>
                <w:rFonts w:hint="eastAsia"/>
                <w:color w:val="000000"/>
                <w:sz w:val="24"/>
                <w:lang w:val="en-US" w:eastAsia="zh-CN"/>
              </w:rPr>
              <w:t>纸板</w:t>
            </w:r>
            <w:r>
              <w:rPr>
                <w:rFonts w:hint="default"/>
                <w:color w:val="000000"/>
                <w:sz w:val="24"/>
                <w:lang w:val="en-US" w:eastAsia="zh-CN"/>
              </w:rPr>
              <w:t>与印刷好的纸张在全自动裱纸机上进行裱糊，裱糊</w:t>
            </w:r>
            <w:r>
              <w:rPr>
                <w:rFonts w:hint="eastAsia"/>
                <w:color w:val="000000"/>
                <w:sz w:val="24"/>
                <w:lang w:val="en-US" w:eastAsia="zh-CN"/>
              </w:rPr>
              <w:t>工序</w:t>
            </w:r>
            <w:r>
              <w:rPr>
                <w:rFonts w:hint="default"/>
                <w:color w:val="000000"/>
                <w:sz w:val="24"/>
                <w:lang w:val="en-US" w:eastAsia="zh-CN"/>
              </w:rPr>
              <w:t>采用淀粉胶</w:t>
            </w:r>
            <w:r>
              <w:rPr>
                <w:rFonts w:hint="eastAsia"/>
                <w:color w:val="000000"/>
                <w:sz w:val="24"/>
                <w:lang w:val="en-US" w:eastAsia="zh-CN"/>
              </w:rPr>
              <w:t>。</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产污环节：此工序产生设备噪声N、淀粉胶胶渣S6、废淀粉胶桶S7。</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（6）模切</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利用平压模切机对纸板进行模切处理，平压模切机需空压机提供空气动力。平压模切机工作原理为纸板被固定在平整的版台上，被加工板料放在压板（下压盘）上，工作时，模切版台固定</w:t>
            </w:r>
          </w:p>
          <w:p>
            <w:pPr>
              <w:adjustRightInd w:val="0"/>
              <w:snapToGrid w:val="0"/>
              <w:spacing w:line="360" w:lineRule="auto"/>
              <w:ind w:firstLine="480" w:firstLineChars="200"/>
              <w:rPr>
                <w:rFonts w:hint="eastAsia"/>
                <w:color w:val="000000"/>
                <w:sz w:val="24"/>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90" w:hRule="atLeast"/>
          <w:jc w:val="center"/>
        </w:trPr>
        <w:tc>
          <w:tcPr>
            <w:tcW w:w="9028" w:type="dxa"/>
            <w:gridSpan w:val="2"/>
            <w:tcBorders>
              <w:top w:val="single" w:color="auto" w:sz="4" w:space="0"/>
              <w:left w:val="single" w:color="auto" w:sz="8" w:space="0"/>
              <w:bottom w:val="single" w:color="auto" w:sz="8" w:space="0"/>
              <w:right w:val="single" w:color="auto" w:sz="8" w:space="0"/>
            </w:tcBorders>
          </w:tcPr>
          <w:p>
            <w:pPr>
              <w:adjustRightInd w:val="0"/>
              <w:snapToGrid w:val="0"/>
              <w:spacing w:line="360" w:lineRule="auto"/>
              <w:rPr>
                <w:rFonts w:hint="eastAsia"/>
                <w:color w:val="000000"/>
                <w:sz w:val="24"/>
                <w:lang w:val="en-US" w:eastAsia="zh-CN"/>
              </w:rPr>
            </w:pPr>
            <w:r>
              <w:rPr>
                <w:rFonts w:hint="eastAsia"/>
                <w:color w:val="000000"/>
                <w:sz w:val="24"/>
                <w:lang w:val="en-US" w:eastAsia="zh-CN"/>
              </w:rPr>
              <w:t>不动，压板通过曲轴连杆作用往复运动，使得版台与压板不断地离合压，每合压一次便实现一次模切。模切机的工作原理是利用钢刀、五金模具、钢线（或钢板雕刻成的模版）通过压印版施加一定的压力，将印品或纸板轧切成一定形状。</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产污环节：</w:t>
            </w:r>
            <w:r>
              <w:rPr>
                <w:rFonts w:hint="default"/>
                <w:color w:val="000000"/>
                <w:sz w:val="24"/>
                <w:lang w:val="en-US" w:eastAsia="zh-CN"/>
              </w:rPr>
              <w:t>此工序产生设备噪声N、边角料</w:t>
            </w:r>
            <w:r>
              <w:rPr>
                <w:rFonts w:hint="eastAsia"/>
                <w:color w:val="000000"/>
                <w:sz w:val="24"/>
                <w:lang w:val="en-US" w:eastAsia="zh-CN"/>
              </w:rPr>
              <w:t>S8</w:t>
            </w:r>
            <w:r>
              <w:rPr>
                <w:rFonts w:hint="default"/>
                <w:color w:val="000000"/>
                <w:sz w:val="24"/>
                <w:lang w:val="en-US" w:eastAsia="zh-CN"/>
              </w:rPr>
              <w:t>。</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（7）糊盒</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模切后的纸板由人工放置到自动糊盒机上。糊盒机为从纸板送入、纠偏、痕线整形、涂胶（白乳胶）、折叠、加压、对正、计数排出等工序全部由机械自动一次完成的机械装置。</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产污环节：</w:t>
            </w:r>
            <w:r>
              <w:rPr>
                <w:rFonts w:hint="default"/>
                <w:color w:val="000000"/>
                <w:sz w:val="24"/>
                <w:lang w:val="en-US" w:eastAsia="zh-CN"/>
              </w:rPr>
              <w:t>此工序产生</w:t>
            </w:r>
            <w:r>
              <w:rPr>
                <w:rFonts w:hint="eastAsia"/>
                <w:color w:val="000000"/>
                <w:sz w:val="24"/>
                <w:lang w:val="en-US" w:eastAsia="zh-CN"/>
              </w:rPr>
              <w:t>涂胶废气G2、</w:t>
            </w:r>
            <w:r>
              <w:rPr>
                <w:rFonts w:hint="default"/>
                <w:color w:val="000000"/>
                <w:sz w:val="24"/>
                <w:lang w:val="en-US" w:eastAsia="zh-CN"/>
              </w:rPr>
              <w:t>设备噪声N</w:t>
            </w:r>
            <w:r>
              <w:rPr>
                <w:rFonts w:hint="eastAsia"/>
                <w:color w:val="000000"/>
                <w:sz w:val="24"/>
                <w:lang w:val="en-US" w:eastAsia="zh-CN"/>
              </w:rPr>
              <w:t>、白乳胶胶渣S9、废白乳胶桶S10</w:t>
            </w:r>
            <w:r>
              <w:rPr>
                <w:rFonts w:hint="default"/>
                <w:color w:val="000000"/>
                <w:sz w:val="24"/>
                <w:lang w:val="en-US" w:eastAsia="zh-CN"/>
              </w:rPr>
              <w:t>。</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（8）开槽</w:t>
            </w:r>
          </w:p>
          <w:p>
            <w:pPr>
              <w:adjustRightInd w:val="0"/>
              <w:snapToGrid w:val="0"/>
              <w:spacing w:line="360" w:lineRule="auto"/>
              <w:ind w:firstLine="480" w:firstLineChars="200"/>
              <w:rPr>
                <w:rFonts w:hint="eastAsia"/>
                <w:color w:val="000000"/>
                <w:sz w:val="24"/>
                <w:lang w:val="en-US" w:eastAsia="zh-CN"/>
              </w:rPr>
            </w:pPr>
            <w:r>
              <w:rPr>
                <w:rFonts w:hint="default"/>
                <w:color w:val="000000"/>
                <w:sz w:val="24"/>
                <w:lang w:val="en-US" w:eastAsia="zh-CN"/>
              </w:rPr>
              <w:t>使用开槽机对纸板进行开槽</w:t>
            </w:r>
            <w:r>
              <w:rPr>
                <w:rFonts w:hint="eastAsia"/>
                <w:color w:val="000000"/>
                <w:sz w:val="24"/>
                <w:lang w:val="en-US" w:eastAsia="zh-CN"/>
              </w:rPr>
              <w:t>。</w:t>
            </w:r>
          </w:p>
          <w:p>
            <w:pPr>
              <w:adjustRightInd w:val="0"/>
              <w:snapToGrid w:val="0"/>
              <w:spacing w:line="360" w:lineRule="auto"/>
              <w:ind w:firstLine="480" w:firstLineChars="200"/>
              <w:rPr>
                <w:rFonts w:hint="eastAsia"/>
                <w:color w:val="000000"/>
                <w:sz w:val="24"/>
                <w:lang w:val="en-US" w:eastAsia="zh-CN"/>
              </w:rPr>
            </w:pPr>
            <w:r>
              <w:rPr>
                <w:rFonts w:hint="eastAsia"/>
                <w:color w:val="000000"/>
                <w:sz w:val="24"/>
                <w:lang w:val="en-US" w:eastAsia="zh-CN"/>
              </w:rPr>
              <w:t>产污环节：该工序主要产生边角料S11。</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（9）打包</w:t>
            </w:r>
          </w:p>
          <w:p>
            <w:pPr>
              <w:adjustRightInd w:val="0"/>
              <w:snapToGrid w:val="0"/>
              <w:spacing w:line="360" w:lineRule="auto"/>
              <w:ind w:firstLine="480" w:firstLineChars="200"/>
              <w:rPr>
                <w:rFonts w:hint="default"/>
                <w:color w:val="000000"/>
                <w:sz w:val="24"/>
                <w:lang w:val="en-US" w:eastAsia="zh-CN"/>
              </w:rPr>
            </w:pPr>
            <w:r>
              <w:rPr>
                <w:rFonts w:hint="default"/>
                <w:color w:val="000000"/>
                <w:sz w:val="24"/>
                <w:lang w:val="en-US" w:eastAsia="zh-CN"/>
              </w:rPr>
              <w:t>利用自动打捆机将</w:t>
            </w:r>
            <w:r>
              <w:rPr>
                <w:rFonts w:hint="eastAsia"/>
                <w:color w:val="000000"/>
                <w:sz w:val="24"/>
                <w:lang w:val="en-US" w:eastAsia="zh-CN"/>
              </w:rPr>
              <w:t>包装盒</w:t>
            </w:r>
            <w:r>
              <w:rPr>
                <w:rFonts w:hint="default"/>
                <w:color w:val="000000"/>
                <w:sz w:val="24"/>
                <w:lang w:val="en-US" w:eastAsia="zh-CN"/>
              </w:rPr>
              <w:t>进行打包，捆扎机由人工进行打结。</w:t>
            </w:r>
          </w:p>
          <w:p>
            <w:pPr>
              <w:adjustRightInd w:val="0"/>
              <w:snapToGrid w:val="0"/>
              <w:spacing w:line="360" w:lineRule="auto"/>
              <w:ind w:firstLine="480" w:firstLineChars="200"/>
              <w:rPr>
                <w:rFonts w:hint="default"/>
                <w:color w:val="000000"/>
                <w:sz w:val="24"/>
                <w:lang w:val="en-US" w:eastAsia="zh-CN"/>
              </w:rPr>
            </w:pPr>
            <w:r>
              <w:rPr>
                <w:rFonts w:hint="eastAsia"/>
                <w:color w:val="000000"/>
                <w:sz w:val="24"/>
                <w:lang w:val="en-US" w:eastAsia="zh-CN"/>
              </w:rPr>
              <w:t>产污环节：</w:t>
            </w:r>
            <w:r>
              <w:rPr>
                <w:rFonts w:hint="default"/>
                <w:color w:val="000000"/>
                <w:sz w:val="24"/>
                <w:lang w:val="en-US" w:eastAsia="zh-CN"/>
              </w:rPr>
              <w:t>此工序产生设备噪声N。</w:t>
            </w:r>
          </w:p>
          <w:p>
            <w:pPr>
              <w:adjustRightInd w:val="0"/>
              <w:snapToGrid w:val="0"/>
              <w:spacing w:line="360" w:lineRule="auto"/>
              <w:ind w:firstLine="480" w:firstLineChars="200"/>
              <w:rPr>
                <w:rFonts w:hint="default"/>
                <w:color w:val="000000"/>
                <w:sz w:val="24"/>
                <w:lang w:eastAsia="zh-CN"/>
              </w:rPr>
            </w:pPr>
            <w:r>
              <w:rPr>
                <w:rFonts w:hint="default"/>
                <w:color w:val="000000"/>
                <w:sz w:val="24"/>
                <w:lang w:eastAsia="zh-CN"/>
              </w:rPr>
              <w:t>（</w:t>
            </w:r>
            <w:r>
              <w:rPr>
                <w:rFonts w:hint="eastAsia"/>
                <w:color w:val="000000"/>
                <w:sz w:val="24"/>
                <w:lang w:val="en-US" w:eastAsia="zh-CN"/>
              </w:rPr>
              <w:t>10</w:t>
            </w:r>
            <w:r>
              <w:rPr>
                <w:rFonts w:hint="default"/>
                <w:color w:val="000000"/>
                <w:sz w:val="24"/>
                <w:lang w:eastAsia="zh-CN"/>
              </w:rPr>
              <w:t>）成品</w:t>
            </w:r>
          </w:p>
          <w:p>
            <w:pPr>
              <w:adjustRightInd w:val="0"/>
              <w:snapToGrid w:val="0"/>
              <w:spacing w:line="360" w:lineRule="auto"/>
              <w:ind w:firstLine="480" w:firstLineChars="200"/>
              <w:rPr>
                <w:rFonts w:hint="eastAsia"/>
                <w:color w:val="000000"/>
                <w:sz w:val="24"/>
                <w:lang w:eastAsia="zh-CN"/>
              </w:rPr>
            </w:pPr>
            <w:r>
              <w:rPr>
                <w:rFonts w:hint="default"/>
                <w:color w:val="000000"/>
                <w:sz w:val="24"/>
                <w:lang w:eastAsia="zh-CN"/>
              </w:rPr>
              <w:t>包装完成后即为成品</w:t>
            </w:r>
            <w:r>
              <w:rPr>
                <w:rFonts w:hint="eastAsia"/>
                <w:color w:val="000000"/>
                <w:sz w:val="24"/>
                <w:lang w:eastAsia="zh-CN"/>
              </w:rPr>
              <w:t>。</w:t>
            </w:r>
          </w:p>
          <w:p>
            <w:pPr>
              <w:adjustRightInd w:val="0"/>
              <w:snapToGrid w:val="0"/>
              <w:spacing w:line="360" w:lineRule="auto"/>
              <w:rPr>
                <w:rFonts w:hint="eastAsia"/>
                <w:b/>
                <w:bCs/>
                <w:color w:val="000000"/>
                <w:sz w:val="24"/>
                <w:lang w:eastAsia="zh-CN"/>
              </w:rPr>
            </w:pPr>
            <w:r>
              <w:rPr>
                <w:rFonts w:hint="eastAsia"/>
                <w:b/>
                <w:bCs/>
                <w:color w:val="000000"/>
                <w:sz w:val="24"/>
                <w:lang w:eastAsia="zh-CN"/>
              </w:rPr>
              <w:t>主要污染工序</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（1）废气</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项目主要是</w:t>
            </w:r>
            <w:r>
              <w:rPr>
                <w:rFonts w:hint="eastAsia"/>
                <w:color w:val="000000"/>
                <w:sz w:val="24"/>
                <w:lang w:val="en-US" w:eastAsia="zh-CN"/>
              </w:rPr>
              <w:t>印刷、糊盒废气</w:t>
            </w:r>
            <w:r>
              <w:rPr>
                <w:rFonts w:hint="eastAsia"/>
                <w:color w:val="000000"/>
                <w:sz w:val="24"/>
                <w:lang w:eastAsia="zh-CN"/>
              </w:rPr>
              <w:t>。</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（2）废水</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项目主要为生活用水。</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（3）噪声</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项目噪声源主要为生产设备及风机噪声</w:t>
            </w:r>
            <w:r>
              <w:rPr>
                <w:rFonts w:hint="default"/>
                <w:color w:val="000000"/>
                <w:sz w:val="24"/>
                <w:lang w:val="en-US" w:eastAsia="zh-CN"/>
              </w:rPr>
              <w:t>。</w:t>
            </w:r>
          </w:p>
          <w:p>
            <w:pPr>
              <w:adjustRightInd w:val="0"/>
              <w:snapToGrid w:val="0"/>
              <w:spacing w:line="360" w:lineRule="auto"/>
              <w:ind w:firstLine="480" w:firstLineChars="200"/>
              <w:rPr>
                <w:rFonts w:hint="eastAsia"/>
                <w:color w:val="000000"/>
                <w:sz w:val="24"/>
                <w:lang w:eastAsia="zh-CN"/>
              </w:rPr>
            </w:pPr>
            <w:r>
              <w:rPr>
                <w:rFonts w:hint="eastAsia"/>
                <w:color w:val="000000"/>
                <w:sz w:val="24"/>
                <w:lang w:eastAsia="zh-CN"/>
              </w:rPr>
              <w:t xml:space="preserve">（4）固废 </w:t>
            </w:r>
          </w:p>
          <w:p>
            <w:pPr>
              <w:adjustRightInd w:val="0"/>
              <w:snapToGrid w:val="0"/>
              <w:spacing w:line="360" w:lineRule="auto"/>
              <w:ind w:firstLine="480" w:firstLineChars="200"/>
              <w:rPr>
                <w:rFonts w:hint="eastAsia"/>
                <w:color w:val="000000"/>
                <w:sz w:val="24"/>
                <w:lang w:val="en-US" w:eastAsia="zh-CN"/>
              </w:rPr>
            </w:pPr>
            <w:r>
              <w:rPr>
                <w:rFonts w:hint="default"/>
                <w:color w:val="000000"/>
                <w:sz w:val="24"/>
                <w:lang w:val="en-US" w:eastAsia="zh-CN"/>
              </w:rPr>
              <w:t>项目产生的固体废物，主要为</w:t>
            </w:r>
            <w:r>
              <w:rPr>
                <w:rFonts w:hint="eastAsia"/>
                <w:color w:val="000000"/>
                <w:sz w:val="24"/>
                <w:lang w:val="en-US" w:eastAsia="zh-CN"/>
              </w:rPr>
              <w:t>边角料、废包装、淀粉胶渣、废淀粉胶桶；生活垃圾；废油墨、废油墨桶、白乳胶渣、废白乳胶桶、废润滑油、废油桶、废催化剂、废过滤棉、废活性炭。</w:t>
            </w:r>
          </w:p>
          <w:p>
            <w:pPr>
              <w:adjustRightInd w:val="0"/>
              <w:snapToGrid w:val="0"/>
              <w:spacing w:line="360" w:lineRule="auto"/>
              <w:ind w:firstLine="480" w:firstLineChars="200"/>
              <w:rPr>
                <w:rFonts w:hint="eastAsia"/>
                <w:color w:val="000000"/>
                <w:sz w:val="24"/>
                <w:lang w:eastAsia="zh-CN"/>
              </w:rPr>
            </w:pPr>
          </w:p>
          <w:p>
            <w:pPr>
              <w:adjustRightInd w:val="0"/>
              <w:snapToGrid w:val="0"/>
              <w:spacing w:line="360" w:lineRule="auto"/>
              <w:ind w:firstLine="480" w:firstLineChars="200"/>
              <w:rPr>
                <w:rFonts w:hint="eastAsia"/>
                <w:color w:val="000000"/>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9353"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360" w:lineRule="exact"/>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主要污染源、污染物处理和排放（附处理流程示意图，标出废水、废气、厂界噪声监测点位）</w:t>
            </w:r>
          </w:p>
          <w:p>
            <w:pPr>
              <w:spacing w:line="520" w:lineRule="exact"/>
              <w:ind w:firstLine="480" w:firstLineChars="200"/>
              <w:rPr>
                <w:rFonts w:ascii="Times New Roman" w:hAnsi="宋体" w:cs="Times New Roman"/>
                <w:sz w:val="24"/>
              </w:rPr>
            </w:pPr>
            <w:r>
              <w:rPr>
                <w:rFonts w:ascii="Times New Roman" w:cs="Times New Roman"/>
                <w:sz w:val="24"/>
              </w:rPr>
              <w:t>本项目</w:t>
            </w:r>
            <w:r>
              <w:rPr>
                <w:rFonts w:hint="eastAsia"/>
                <w:sz w:val="24"/>
              </w:rPr>
              <w:t>产生的固体废物</w:t>
            </w:r>
            <w:r>
              <w:rPr>
                <w:rFonts w:hint="eastAsia" w:ascii="Times New Roman" w:cs="Times New Roman"/>
                <w:sz w:val="24"/>
                <w:lang w:eastAsia="zh-CN"/>
              </w:rPr>
              <w:t>主要为</w:t>
            </w:r>
            <w:r>
              <w:rPr>
                <w:rFonts w:hint="eastAsia"/>
                <w:color w:val="000000"/>
                <w:sz w:val="24"/>
                <w:lang w:val="en-US" w:eastAsia="zh-CN"/>
              </w:rPr>
              <w:t>边角料、废包装、淀粉胶渣、废淀粉胶桶；生活垃圾；废油墨、废油墨桶、白乳胶渣、废白乳胶桶、废润滑油、废油桶、废催化剂、废过滤棉、废活性炭</w:t>
            </w:r>
            <w:r>
              <w:rPr>
                <w:rFonts w:ascii="Times New Roman" w:hAnsi="宋体" w:cs="Times New Roman"/>
                <w:sz w:val="24"/>
              </w:rPr>
              <w:t>。</w:t>
            </w:r>
          </w:p>
          <w:p>
            <w:pPr>
              <w:spacing w:line="520" w:lineRule="exact"/>
              <w:ind w:firstLine="480" w:firstLineChars="200"/>
              <w:rPr>
                <w:rFonts w:ascii="Times New Roman" w:hAnsi="Times New Roman" w:cs="Times New Roman"/>
                <w:color w:val="000000"/>
                <w:sz w:val="24"/>
                <w:szCs w:val="24"/>
              </w:rPr>
            </w:pPr>
            <w:r>
              <w:rPr>
                <w:rFonts w:hint="eastAsia" w:ascii="Times New Roman" w:hAnsi="Times New Roman" w:cs="Times New Roman"/>
                <w:color w:val="000000"/>
                <w:sz w:val="24"/>
                <w:szCs w:val="24"/>
              </w:rPr>
              <w:t>本项目</w:t>
            </w:r>
            <w:r>
              <w:rPr>
                <w:rFonts w:ascii="Times New Roman" w:hAnsi="Times New Roman" w:cs="Times New Roman"/>
                <w:color w:val="000000"/>
                <w:sz w:val="24"/>
                <w:szCs w:val="24"/>
              </w:rPr>
              <w:t>主要</w:t>
            </w:r>
            <w:r>
              <w:rPr>
                <w:rFonts w:hint="eastAsia" w:ascii="Times New Roman" w:hAnsi="Times New Roman" w:cs="Times New Roman"/>
                <w:color w:val="000000"/>
                <w:sz w:val="24"/>
                <w:szCs w:val="24"/>
              </w:rPr>
              <w:t>污染物产生及处理方式见下表：</w:t>
            </w:r>
          </w:p>
          <w:p>
            <w:pPr>
              <w:adjustRightInd w:val="0"/>
              <w:snapToGrid w:val="0"/>
              <w:spacing w:line="520" w:lineRule="exact"/>
              <w:ind w:firstLine="456" w:firstLineChars="200"/>
              <w:jc w:val="center"/>
              <w:rPr>
                <w:rFonts w:ascii="Times New Roman" w:hAnsi="Times New Roman" w:cs="Times New Roman"/>
                <w:sz w:val="24"/>
              </w:rPr>
            </w:pPr>
            <w:r>
              <w:rPr>
                <w:rFonts w:ascii="Times New Roman" w:hAnsi="黑体" w:eastAsia="黑体" w:cs="Times New Roman"/>
                <w:bCs/>
                <w:color w:val="000000"/>
                <w:spacing w:val="-6"/>
                <w:sz w:val="24"/>
              </w:rPr>
              <w:t>主要</w:t>
            </w:r>
            <w:r>
              <w:rPr>
                <w:rFonts w:hint="eastAsia" w:ascii="Times New Roman" w:hAnsi="黑体" w:eastAsia="黑体" w:cs="Times New Roman"/>
                <w:bCs/>
                <w:color w:val="000000"/>
                <w:spacing w:val="-6"/>
                <w:sz w:val="24"/>
              </w:rPr>
              <w:t>污染物产生及处理方式一览表</w:t>
            </w:r>
          </w:p>
          <w:tbl>
            <w:tblPr>
              <w:tblStyle w:val="19"/>
              <w:tblW w:w="845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382"/>
              <w:gridCol w:w="1812"/>
              <w:gridCol w:w="2115"/>
              <w:gridCol w:w="31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50" w:hRule="atLeast"/>
              </w:trPr>
              <w:tc>
                <w:tcPr>
                  <w:tcW w:w="1382" w:type="dxa"/>
                  <w:shd w:val="clear" w:color="auto" w:fill="F9FBFA"/>
                  <w:vAlign w:val="center"/>
                </w:tcPr>
                <w:p>
                  <w:pPr>
                    <w:adjustRightInd w:val="0"/>
                    <w:snapToGrid w:val="0"/>
                    <w:spacing w:line="360" w:lineRule="exact"/>
                    <w:jc w:val="center"/>
                    <w:rPr>
                      <w:rFonts w:ascii="Times New Roman" w:hAnsi="Times New Roman" w:cs="Times New Roman"/>
                      <w:b/>
                      <w:color w:val="000000"/>
                      <w:szCs w:val="21"/>
                    </w:rPr>
                  </w:pPr>
                  <w:r>
                    <w:rPr>
                      <w:rFonts w:ascii="Times New Roman" w:cs="Times New Roman"/>
                      <w:b/>
                      <w:color w:val="000000"/>
                      <w:szCs w:val="21"/>
                    </w:rPr>
                    <w:t>污染物种类</w:t>
                  </w:r>
                </w:p>
              </w:tc>
              <w:tc>
                <w:tcPr>
                  <w:tcW w:w="1812" w:type="dxa"/>
                  <w:shd w:val="clear" w:color="auto" w:fill="F9FBFA"/>
                  <w:vAlign w:val="center"/>
                </w:tcPr>
                <w:p>
                  <w:pPr>
                    <w:adjustRightInd w:val="0"/>
                    <w:snapToGrid w:val="0"/>
                    <w:spacing w:line="360" w:lineRule="exact"/>
                    <w:jc w:val="center"/>
                    <w:rPr>
                      <w:rFonts w:ascii="Times New Roman" w:hAnsi="Times New Roman" w:cs="Times New Roman"/>
                      <w:b/>
                      <w:color w:val="000000"/>
                      <w:szCs w:val="21"/>
                    </w:rPr>
                  </w:pPr>
                  <w:r>
                    <w:rPr>
                      <w:rFonts w:ascii="Times New Roman" w:cs="Times New Roman"/>
                      <w:b/>
                      <w:color w:val="000000"/>
                      <w:szCs w:val="21"/>
                    </w:rPr>
                    <w:t>产生环节</w:t>
                  </w:r>
                </w:p>
              </w:tc>
              <w:tc>
                <w:tcPr>
                  <w:tcW w:w="2115" w:type="dxa"/>
                  <w:shd w:val="clear" w:color="auto" w:fill="F9FBFA"/>
                  <w:vAlign w:val="center"/>
                </w:tcPr>
                <w:p>
                  <w:pPr>
                    <w:adjustRightInd w:val="0"/>
                    <w:snapToGrid w:val="0"/>
                    <w:spacing w:line="360" w:lineRule="exact"/>
                    <w:jc w:val="center"/>
                    <w:rPr>
                      <w:rFonts w:ascii="Times New Roman" w:hAnsi="Times New Roman" w:cs="Times New Roman"/>
                      <w:b/>
                      <w:color w:val="000000"/>
                      <w:szCs w:val="21"/>
                    </w:rPr>
                  </w:pPr>
                  <w:r>
                    <w:rPr>
                      <w:rFonts w:ascii="Times New Roman" w:cs="Times New Roman"/>
                      <w:b/>
                      <w:color w:val="000000"/>
                      <w:szCs w:val="21"/>
                    </w:rPr>
                    <w:t>主要污染物</w:t>
                  </w:r>
                </w:p>
              </w:tc>
              <w:tc>
                <w:tcPr>
                  <w:tcW w:w="3148" w:type="dxa"/>
                  <w:shd w:val="clear" w:color="auto" w:fill="F9FBFA"/>
                </w:tcPr>
                <w:p>
                  <w:pPr>
                    <w:adjustRightInd w:val="0"/>
                    <w:snapToGrid w:val="0"/>
                    <w:spacing w:line="360" w:lineRule="exact"/>
                    <w:jc w:val="center"/>
                    <w:rPr>
                      <w:rFonts w:ascii="Times New Roman" w:cs="Times New Roman"/>
                      <w:b/>
                      <w:color w:val="000000"/>
                      <w:szCs w:val="21"/>
                    </w:rPr>
                  </w:pPr>
                  <w:r>
                    <w:rPr>
                      <w:rFonts w:ascii="Times New Roman" w:cs="Times New Roman"/>
                      <w:b/>
                      <w:color w:val="000000"/>
                      <w:szCs w:val="21"/>
                    </w:rPr>
                    <w:t>处理及排放去向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trPr>
              <w:tc>
                <w:tcPr>
                  <w:tcW w:w="1382" w:type="dxa"/>
                  <w:vMerge w:val="restart"/>
                  <w:vAlign w:val="center"/>
                </w:tcPr>
                <w:p>
                  <w:pPr>
                    <w:adjustRightInd w:val="0"/>
                    <w:snapToGrid w:val="0"/>
                    <w:spacing w:line="360" w:lineRule="exact"/>
                    <w:jc w:val="center"/>
                    <w:rPr>
                      <w:rFonts w:asciiTheme="minorEastAsia" w:hAnsiTheme="minorEastAsia" w:cstheme="minorEastAsia"/>
                      <w:color w:val="000000"/>
                      <w:szCs w:val="21"/>
                    </w:rPr>
                  </w:pPr>
                  <w:r>
                    <w:rPr>
                      <w:rFonts w:hint="eastAsia" w:asciiTheme="minorEastAsia" w:hAnsiTheme="minorEastAsia" w:cstheme="minorEastAsia"/>
                      <w:color w:val="000000"/>
                      <w:szCs w:val="21"/>
                    </w:rPr>
                    <w:t>废气</w:t>
                  </w: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印刷工序</w:t>
                  </w:r>
                </w:p>
              </w:tc>
              <w:tc>
                <w:tcPr>
                  <w:tcW w:w="2115" w:type="dxa"/>
                  <w:vAlign w:val="center"/>
                </w:tcPr>
                <w:p>
                  <w:pPr>
                    <w:pStyle w:val="43"/>
                    <w:jc w:val="center"/>
                    <w:rPr>
                      <w:rFonts w:hint="default"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VOCs</w:t>
                  </w:r>
                </w:p>
              </w:tc>
              <w:tc>
                <w:tcPr>
                  <w:tcW w:w="3148" w:type="dxa"/>
                  <w:vAlign w:val="center"/>
                </w:tcPr>
                <w:p>
                  <w:pPr>
                    <w:tabs>
                      <w:tab w:val="left" w:pos="4086"/>
                    </w:tabs>
                    <w:jc w:val="center"/>
                    <w:rPr>
                      <w:rFonts w:hint="default"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气罩+催化</w:t>
                  </w:r>
                  <w:r>
                    <w:rPr>
                      <w:rFonts w:hint="eastAsia" w:cstheme="minorBidi"/>
                      <w:bCs/>
                      <w:color w:val="auto"/>
                      <w:kern w:val="2"/>
                      <w:sz w:val="21"/>
                      <w:szCs w:val="21"/>
                      <w:lang w:val="en-US" w:eastAsia="zh-CN" w:bidi="ar-SA"/>
                    </w:rPr>
                    <w:t>燃烧</w:t>
                  </w:r>
                  <w:r>
                    <w:rPr>
                      <w:rFonts w:hint="eastAsia" w:asciiTheme="minorHAnsi" w:hAnsiTheme="minorHAnsi" w:eastAsiaTheme="minorEastAsia" w:cstheme="minorBidi"/>
                      <w:bCs/>
                      <w:color w:val="auto"/>
                      <w:kern w:val="2"/>
                      <w:sz w:val="21"/>
                      <w:szCs w:val="21"/>
                      <w:lang w:val="en-US" w:eastAsia="zh-CN" w:bidi="ar-SA"/>
                    </w:rPr>
                    <w:t>+活性炭吸附装置+15米排气筒车间强制通风</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4" w:hRule="atLeast"/>
              </w:trPr>
              <w:tc>
                <w:tcPr>
                  <w:tcW w:w="1382" w:type="dxa"/>
                  <w:vMerge w:val="continue"/>
                  <w:vAlign w:val="center"/>
                </w:tcPr>
                <w:p>
                  <w:pPr>
                    <w:adjustRightInd w:val="0"/>
                    <w:snapToGrid w:val="0"/>
                    <w:spacing w:line="360" w:lineRule="exact"/>
                    <w:jc w:val="center"/>
                  </w:pP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糊盒工序</w:t>
                  </w:r>
                </w:p>
              </w:tc>
              <w:tc>
                <w:tcPr>
                  <w:tcW w:w="2115" w:type="dxa"/>
                  <w:vAlign w:val="center"/>
                </w:tcPr>
                <w:p>
                  <w:pPr>
                    <w:pStyle w:val="43"/>
                    <w:jc w:val="center"/>
                    <w:rPr>
                      <w:rFonts w:hint="default"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VOCs</w:t>
                  </w:r>
                </w:p>
              </w:tc>
              <w:tc>
                <w:tcPr>
                  <w:tcW w:w="3148" w:type="dxa"/>
                  <w:vAlign w:val="center"/>
                </w:tcPr>
                <w:p>
                  <w:pPr>
                    <w:tabs>
                      <w:tab w:val="left" w:pos="4086"/>
                    </w:tabs>
                    <w:jc w:val="center"/>
                    <w:rPr>
                      <w:rFonts w:hint="default" w:asciiTheme="minorHAnsi" w:hAnsiTheme="minorHAnsi" w:eastAsiaTheme="minorEastAsia" w:cstheme="minorBidi"/>
                      <w:bCs/>
                      <w:color w:val="auto"/>
                      <w:kern w:val="2"/>
                      <w:sz w:val="21"/>
                      <w:szCs w:val="21"/>
                      <w:lang w:val="en-US" w:eastAsia="zh-CN" w:bidi="ar-SA"/>
                    </w:rPr>
                  </w:pPr>
                  <w:r>
                    <w:rPr>
                      <w:rFonts w:hint="eastAsia" w:cstheme="minorBidi"/>
                      <w:bCs/>
                      <w:color w:val="auto"/>
                      <w:kern w:val="2"/>
                      <w:sz w:val="21"/>
                      <w:szCs w:val="21"/>
                      <w:lang w:val="en-US" w:eastAsia="zh-CN" w:bidi="ar-SA"/>
                    </w:rPr>
                    <w:t>糊盒工序密闭，无组织排放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9" w:hRule="atLeast"/>
              </w:trPr>
              <w:tc>
                <w:tcPr>
                  <w:tcW w:w="1382" w:type="dxa"/>
                  <w:vAlign w:val="center"/>
                </w:tcPr>
                <w:p>
                  <w:pPr>
                    <w:adjustRightInd w:val="0"/>
                    <w:snapToGrid w:val="0"/>
                    <w:spacing w:line="360" w:lineRule="exact"/>
                    <w:jc w:val="center"/>
                    <w:rPr>
                      <w:rFonts w:asciiTheme="minorEastAsia" w:hAnsiTheme="minorEastAsia" w:cstheme="minorEastAsia"/>
                      <w:color w:val="000000"/>
                      <w:szCs w:val="21"/>
                    </w:rPr>
                  </w:pPr>
                  <w:r>
                    <w:rPr>
                      <w:rFonts w:hint="eastAsia" w:asciiTheme="minorEastAsia" w:hAnsiTheme="minorEastAsia" w:cstheme="minorEastAsia"/>
                      <w:color w:val="000000"/>
                      <w:szCs w:val="21"/>
                    </w:rPr>
                    <w:t>废水</w:t>
                  </w:r>
                </w:p>
              </w:tc>
              <w:tc>
                <w:tcPr>
                  <w:tcW w:w="1812" w:type="dxa"/>
                  <w:vAlign w:val="center"/>
                </w:tcPr>
                <w:p>
                  <w:pPr>
                    <w:tabs>
                      <w:tab w:val="left" w:pos="4086"/>
                    </w:tabs>
                    <w:jc w:val="center"/>
                    <w:rPr>
                      <w:rFonts w:hint="default"/>
                      <w:bCs/>
                      <w:color w:val="auto"/>
                      <w:szCs w:val="21"/>
                      <w:lang w:val="en-US" w:eastAsia="zh-CN"/>
                    </w:rPr>
                  </w:pPr>
                  <w:r>
                    <w:rPr>
                      <w:rFonts w:hint="eastAsia"/>
                      <w:bCs/>
                      <w:color w:val="auto"/>
                      <w:szCs w:val="21"/>
                      <w:lang w:eastAsia="zh-CN"/>
                    </w:rPr>
                    <w:t>职工生活</w:t>
                  </w:r>
                </w:p>
              </w:tc>
              <w:tc>
                <w:tcPr>
                  <w:tcW w:w="2115" w:type="dxa"/>
                  <w:vAlign w:val="center"/>
                </w:tcPr>
                <w:p>
                  <w:pPr>
                    <w:tabs>
                      <w:tab w:val="left" w:pos="4086"/>
                    </w:tabs>
                    <w:jc w:val="center"/>
                    <w:rPr>
                      <w:rFonts w:hint="default"/>
                      <w:bCs/>
                      <w:color w:val="auto"/>
                      <w:szCs w:val="21"/>
                      <w:lang w:val="en-US" w:eastAsia="zh-CN"/>
                    </w:rPr>
                  </w:pPr>
                  <w:r>
                    <w:rPr>
                      <w:rFonts w:hint="eastAsia"/>
                      <w:bCs/>
                      <w:color w:val="auto"/>
                      <w:szCs w:val="21"/>
                      <w:lang w:eastAsia="zh-CN"/>
                    </w:rPr>
                    <w:t>生活污水</w:t>
                  </w:r>
                </w:p>
              </w:tc>
              <w:tc>
                <w:tcPr>
                  <w:tcW w:w="3148" w:type="dxa"/>
                  <w:vAlign w:val="center"/>
                </w:tcPr>
                <w:p>
                  <w:pPr>
                    <w:tabs>
                      <w:tab w:val="left" w:pos="4086"/>
                    </w:tabs>
                    <w:jc w:val="center"/>
                    <w:rPr>
                      <w:rFonts w:hint="eastAsia"/>
                      <w:bCs/>
                      <w:color w:val="auto"/>
                      <w:szCs w:val="21"/>
                      <w:lang w:val="en-US" w:eastAsia="zh-CN"/>
                    </w:rPr>
                  </w:pPr>
                  <w:r>
                    <w:rPr>
                      <w:rFonts w:hint="eastAsia"/>
                      <w:bCs/>
                      <w:color w:val="auto"/>
                      <w:szCs w:val="21"/>
                      <w:lang w:val="en-US" w:eastAsia="zh-CN"/>
                    </w:rPr>
                    <w:t>经化粪池处理后由环卫部门定期抽运</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2" w:hRule="atLeast"/>
              </w:trPr>
              <w:tc>
                <w:tcPr>
                  <w:tcW w:w="1382" w:type="dxa"/>
                  <w:vAlign w:val="center"/>
                </w:tcPr>
                <w:p>
                  <w:pPr>
                    <w:adjustRightInd w:val="0"/>
                    <w:snapToGrid w:val="0"/>
                    <w:spacing w:line="360" w:lineRule="exact"/>
                    <w:jc w:val="center"/>
                    <w:rPr>
                      <w:rFonts w:asciiTheme="minorEastAsia" w:hAnsiTheme="minorEastAsia" w:cstheme="minorEastAsia"/>
                      <w:color w:val="000000"/>
                      <w:szCs w:val="21"/>
                    </w:rPr>
                  </w:pPr>
                  <w:r>
                    <w:rPr>
                      <w:rFonts w:hint="eastAsia" w:asciiTheme="minorEastAsia" w:hAnsiTheme="minorEastAsia" w:cstheme="minorEastAsia"/>
                      <w:color w:val="000000"/>
                      <w:szCs w:val="21"/>
                    </w:rPr>
                    <w:t>噪声</w:t>
                  </w:r>
                </w:p>
              </w:tc>
              <w:tc>
                <w:tcPr>
                  <w:tcW w:w="1812"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各类生产设备</w:t>
                  </w:r>
                </w:p>
              </w:tc>
              <w:tc>
                <w:tcPr>
                  <w:tcW w:w="2115"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w:t>
                  </w:r>
                </w:p>
              </w:tc>
              <w:tc>
                <w:tcPr>
                  <w:tcW w:w="3148"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减震、隔声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5" w:hRule="atLeast"/>
              </w:trPr>
              <w:tc>
                <w:tcPr>
                  <w:tcW w:w="1382" w:type="dxa"/>
                  <w:vMerge w:val="restart"/>
                  <w:vAlign w:val="center"/>
                </w:tcPr>
                <w:p>
                  <w:pPr>
                    <w:adjustRightInd w:val="0"/>
                    <w:snapToGrid w:val="0"/>
                    <w:spacing w:line="360" w:lineRule="exact"/>
                    <w:jc w:val="center"/>
                    <w:rPr>
                      <w:rFonts w:asciiTheme="minorEastAsia" w:hAnsiTheme="minorEastAsia" w:cstheme="minorEastAsia"/>
                      <w:color w:val="000000"/>
                      <w:szCs w:val="21"/>
                    </w:rPr>
                  </w:pPr>
                  <w:r>
                    <w:rPr>
                      <w:bCs/>
                      <w:color w:val="auto"/>
                      <w:szCs w:val="21"/>
                    </w:rPr>
                    <w:t>固体废物</w:t>
                  </w: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印刷、模切、开槽</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边角料</w:t>
                  </w:r>
                </w:p>
              </w:tc>
              <w:tc>
                <w:tcPr>
                  <w:tcW w:w="3148"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3"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印刷</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废油墨</w:t>
                  </w:r>
                </w:p>
              </w:tc>
              <w:tc>
                <w:tcPr>
                  <w:tcW w:w="3148"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2"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印刷</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废油墨桶</w:t>
                  </w:r>
                </w:p>
              </w:tc>
              <w:tc>
                <w:tcPr>
                  <w:tcW w:w="3148"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68"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覆膜、烫金</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废包装</w:t>
                  </w:r>
                </w:p>
              </w:tc>
              <w:tc>
                <w:tcPr>
                  <w:tcW w:w="3148"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9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裱纸</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淀粉胶渣</w:t>
                  </w:r>
                </w:p>
              </w:tc>
              <w:tc>
                <w:tcPr>
                  <w:tcW w:w="3148"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0"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设备维护</w:t>
                  </w:r>
                </w:p>
              </w:tc>
              <w:tc>
                <w:tcPr>
                  <w:tcW w:w="2115"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废淀粉胶桶</w:t>
                  </w:r>
                </w:p>
              </w:tc>
              <w:tc>
                <w:tcPr>
                  <w:tcW w:w="3148"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restart"/>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糊盒</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白乳胶渣</w:t>
                  </w:r>
                </w:p>
              </w:tc>
              <w:tc>
                <w:tcPr>
                  <w:tcW w:w="3148" w:type="dxa"/>
                  <w:vAlign w:val="center"/>
                </w:tcPr>
                <w:p>
                  <w:pPr>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continue"/>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p>
              </w:tc>
              <w:tc>
                <w:tcPr>
                  <w:tcW w:w="2115" w:type="dxa"/>
                  <w:vAlign w:val="center"/>
                </w:tcPr>
                <w:p>
                  <w:pPr>
                    <w:tabs>
                      <w:tab w:val="left" w:pos="4086"/>
                    </w:tabs>
                    <w:jc w:val="center"/>
                    <w:rPr>
                      <w:rFonts w:hint="default"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废白乳胶桶</w:t>
                  </w:r>
                </w:p>
              </w:tc>
              <w:tc>
                <w:tcPr>
                  <w:tcW w:w="3148"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restart"/>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设备保养</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废润滑油</w:t>
                  </w:r>
                </w:p>
              </w:tc>
              <w:tc>
                <w:tcPr>
                  <w:tcW w:w="3148" w:type="dxa"/>
                  <w:vAlign w:val="center"/>
                </w:tcPr>
                <w:p>
                  <w:pPr>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continue"/>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p>
              </w:tc>
              <w:tc>
                <w:tcPr>
                  <w:tcW w:w="2115"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废油桶</w:t>
                  </w:r>
                </w:p>
              </w:tc>
              <w:tc>
                <w:tcPr>
                  <w:tcW w:w="3148" w:type="dxa"/>
                  <w:vAlign w:val="center"/>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restart"/>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废气处理</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废</w:t>
                  </w:r>
                  <w:r>
                    <w:rPr>
                      <w:rFonts w:hint="eastAsia" w:cstheme="minorBidi"/>
                      <w:bCs/>
                      <w:color w:val="auto"/>
                      <w:kern w:val="2"/>
                      <w:sz w:val="21"/>
                      <w:szCs w:val="21"/>
                      <w:lang w:val="en-US" w:eastAsia="zh-CN" w:bidi="ar-SA"/>
                    </w:rPr>
                    <w:t>催化剂</w:t>
                  </w:r>
                </w:p>
              </w:tc>
              <w:tc>
                <w:tcPr>
                  <w:tcW w:w="3148" w:type="dxa"/>
                  <w:vAlign w:val="center"/>
                </w:tcPr>
                <w:p>
                  <w:pPr>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continue"/>
                  <w:vAlign w:val="center"/>
                </w:tcPr>
                <w:p>
                  <w:pPr>
                    <w:tabs>
                      <w:tab w:val="left" w:pos="4086"/>
                    </w:tabs>
                    <w:jc w:val="center"/>
                    <w:rPr>
                      <w:rFonts w:hint="eastAsia"/>
                      <w:bCs/>
                      <w:color w:val="auto"/>
                      <w:szCs w:val="21"/>
                      <w:lang w:val="en-US" w:eastAsia="zh-CN"/>
                    </w:rPr>
                  </w:pPr>
                </w:p>
              </w:tc>
              <w:tc>
                <w:tcPr>
                  <w:tcW w:w="2115" w:type="dxa"/>
                  <w:vAlign w:val="center"/>
                </w:tcPr>
                <w:p>
                  <w:pPr>
                    <w:tabs>
                      <w:tab w:val="left" w:pos="4086"/>
                    </w:tabs>
                    <w:jc w:val="center"/>
                    <w:rPr>
                      <w:rFonts w:hint="eastAsia"/>
                      <w:bCs/>
                      <w:color w:val="auto"/>
                      <w:szCs w:val="21"/>
                      <w:lang w:val="en-US" w:eastAsia="zh-CN"/>
                    </w:rPr>
                  </w:pPr>
                  <w:r>
                    <w:rPr>
                      <w:rFonts w:hint="eastAsia"/>
                      <w:bCs/>
                      <w:color w:val="auto"/>
                      <w:szCs w:val="21"/>
                      <w:lang w:val="en-US" w:eastAsia="zh-CN"/>
                    </w:rPr>
                    <w:t>废过滤棉</w:t>
                  </w:r>
                </w:p>
              </w:tc>
              <w:tc>
                <w:tcPr>
                  <w:tcW w:w="3148" w:type="dxa"/>
                  <w:vAlign w:val="center"/>
                </w:tcPr>
                <w:p>
                  <w:pPr>
                    <w:tabs>
                      <w:tab w:val="left" w:pos="4086"/>
                    </w:tabs>
                    <w:jc w:val="center"/>
                    <w:rPr>
                      <w:rFonts w:hint="eastAsia"/>
                      <w:bCs/>
                      <w:color w:val="auto"/>
                      <w:szCs w:val="21"/>
                      <w:lang w:val="en-US" w:eastAsia="zh-CN"/>
                    </w:rPr>
                  </w:pPr>
                  <w:r>
                    <w:rPr>
                      <w:rFonts w:hint="eastAsia"/>
                      <w:bCs/>
                      <w:color w:val="auto"/>
                      <w:szCs w:val="21"/>
                      <w:lang w:val="en-US" w:eastAsia="zh-CN"/>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39" w:hRule="atLeast"/>
              </w:trPr>
              <w:tc>
                <w:tcPr>
                  <w:tcW w:w="1382" w:type="dxa"/>
                  <w:vMerge w:val="continue"/>
                  <w:vAlign w:val="center"/>
                </w:tcPr>
                <w:p>
                  <w:pPr>
                    <w:adjustRightInd w:val="0"/>
                    <w:snapToGrid w:val="0"/>
                    <w:spacing w:line="360" w:lineRule="exact"/>
                    <w:jc w:val="center"/>
                    <w:rPr>
                      <w:rFonts w:asciiTheme="minorEastAsia" w:hAnsiTheme="minorEastAsia" w:cstheme="minorEastAsia"/>
                      <w:color w:val="000000"/>
                      <w:szCs w:val="21"/>
                    </w:rPr>
                  </w:pPr>
                </w:p>
              </w:tc>
              <w:tc>
                <w:tcPr>
                  <w:tcW w:w="1812" w:type="dxa"/>
                  <w:vMerge w:val="continue"/>
                  <w:vAlign w:val="center"/>
                </w:tcPr>
                <w:p>
                  <w:pPr>
                    <w:tabs>
                      <w:tab w:val="left" w:pos="4086"/>
                    </w:tabs>
                    <w:jc w:val="center"/>
                    <w:rPr>
                      <w:rFonts w:hint="eastAsia"/>
                      <w:bCs/>
                      <w:color w:val="auto"/>
                      <w:szCs w:val="21"/>
                      <w:lang w:val="en-US" w:eastAsia="zh-CN"/>
                    </w:rPr>
                  </w:pPr>
                </w:p>
              </w:tc>
              <w:tc>
                <w:tcPr>
                  <w:tcW w:w="2115" w:type="dxa"/>
                  <w:vAlign w:val="center"/>
                </w:tcPr>
                <w:p>
                  <w:pPr>
                    <w:tabs>
                      <w:tab w:val="left" w:pos="4086"/>
                    </w:tabs>
                    <w:jc w:val="center"/>
                    <w:rPr>
                      <w:rFonts w:hint="eastAsia"/>
                      <w:bCs/>
                      <w:color w:val="auto"/>
                      <w:szCs w:val="21"/>
                      <w:lang w:val="en-US" w:eastAsia="zh-CN"/>
                    </w:rPr>
                  </w:pPr>
                  <w:r>
                    <w:rPr>
                      <w:rFonts w:hint="eastAsia"/>
                      <w:bCs/>
                      <w:color w:val="auto"/>
                      <w:szCs w:val="21"/>
                      <w:lang w:val="en-US" w:eastAsia="zh-CN"/>
                    </w:rPr>
                    <w:t>废活性炭</w:t>
                  </w:r>
                </w:p>
              </w:tc>
              <w:tc>
                <w:tcPr>
                  <w:tcW w:w="3148" w:type="dxa"/>
                  <w:vAlign w:val="center"/>
                </w:tcPr>
                <w:p>
                  <w:pPr>
                    <w:tabs>
                      <w:tab w:val="left" w:pos="4086"/>
                    </w:tabs>
                    <w:jc w:val="center"/>
                    <w:rPr>
                      <w:rFonts w:hint="eastAsia"/>
                      <w:bCs/>
                      <w:color w:val="auto"/>
                      <w:szCs w:val="21"/>
                      <w:lang w:val="en-US" w:eastAsia="zh-CN"/>
                    </w:rPr>
                  </w:pPr>
                  <w:r>
                    <w:rPr>
                      <w:rFonts w:hint="eastAsia"/>
                      <w:bCs/>
                      <w:color w:val="auto"/>
                      <w:szCs w:val="21"/>
                      <w:lang w:val="en-US" w:eastAsia="zh-CN"/>
                    </w:rPr>
                    <w:t>委托有资质单位处置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9" w:hRule="atLeast"/>
              </w:trPr>
              <w:tc>
                <w:tcPr>
                  <w:tcW w:w="1382" w:type="dxa"/>
                  <w:vMerge w:val="continue"/>
                </w:tcPr>
                <w:p>
                  <w:pPr>
                    <w:adjustRightInd w:val="0"/>
                    <w:snapToGrid w:val="0"/>
                    <w:spacing w:line="360" w:lineRule="exact"/>
                    <w:jc w:val="center"/>
                    <w:rPr>
                      <w:rFonts w:asciiTheme="minorEastAsia" w:hAnsiTheme="minorEastAsia" w:cstheme="minorEastAsia"/>
                      <w:color w:val="000000"/>
                      <w:szCs w:val="21"/>
                    </w:rPr>
                  </w:pPr>
                </w:p>
              </w:tc>
              <w:tc>
                <w:tcPr>
                  <w:tcW w:w="0" w:type="auto"/>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生活</w:t>
                  </w:r>
                </w:p>
              </w:tc>
              <w:tc>
                <w:tcPr>
                  <w:tcW w:w="2115" w:type="dxa"/>
                  <w:vAlign w:val="center"/>
                </w:tcPr>
                <w:p>
                  <w:pPr>
                    <w:pStyle w:val="43"/>
                    <w:jc w:val="center"/>
                    <w:rPr>
                      <w:rFonts w:hint="eastAsia" w:asciiTheme="minorHAnsi" w:hAnsiTheme="minorHAnsi" w:eastAsiaTheme="minorEastAsia" w:cstheme="minorBidi"/>
                      <w:bCs/>
                      <w:color w:val="auto"/>
                      <w:kern w:val="2"/>
                      <w:sz w:val="21"/>
                      <w:szCs w:val="21"/>
                      <w:lang w:val="en-US" w:eastAsia="zh-CN" w:bidi="ar-SA"/>
                    </w:rPr>
                  </w:pPr>
                  <w:r>
                    <w:rPr>
                      <w:rFonts w:hint="eastAsia" w:asciiTheme="minorHAnsi" w:hAnsiTheme="minorHAnsi" w:eastAsiaTheme="minorEastAsia" w:cstheme="minorBidi"/>
                      <w:bCs/>
                      <w:color w:val="auto"/>
                      <w:kern w:val="2"/>
                      <w:sz w:val="21"/>
                      <w:szCs w:val="21"/>
                      <w:lang w:val="en-US" w:eastAsia="zh-CN" w:bidi="ar-SA"/>
                    </w:rPr>
                    <w:t>生活垃圾</w:t>
                  </w:r>
                </w:p>
              </w:tc>
              <w:tc>
                <w:tcPr>
                  <w:tcW w:w="3148" w:type="dxa"/>
                </w:tcPr>
                <w:p>
                  <w:pPr>
                    <w:tabs>
                      <w:tab w:val="left" w:pos="4086"/>
                    </w:tabs>
                    <w:jc w:val="center"/>
                    <w:rPr>
                      <w:rFonts w:hint="eastAsia" w:asciiTheme="minorHAnsi" w:hAnsiTheme="minorHAnsi" w:eastAsiaTheme="minorEastAsia" w:cstheme="minorBidi"/>
                      <w:bCs/>
                      <w:color w:val="auto"/>
                      <w:kern w:val="2"/>
                      <w:sz w:val="21"/>
                      <w:szCs w:val="21"/>
                      <w:lang w:val="en-US" w:eastAsia="zh-CN" w:bidi="ar-SA"/>
                    </w:rPr>
                  </w:pPr>
                  <w:r>
                    <w:rPr>
                      <w:rFonts w:hint="eastAsia" w:cstheme="minorBidi"/>
                      <w:bCs/>
                      <w:color w:val="auto"/>
                      <w:kern w:val="2"/>
                      <w:sz w:val="21"/>
                      <w:szCs w:val="21"/>
                      <w:lang w:val="en-US" w:eastAsia="zh-CN" w:bidi="ar-SA"/>
                    </w:rPr>
                    <w:t>环卫部门统一清运</w:t>
                  </w:r>
                </w:p>
              </w:tc>
            </w:tr>
          </w:tbl>
          <w:p>
            <w:pPr>
              <w:adjustRightInd w:val="0"/>
              <w:snapToGrid w:val="0"/>
              <w:spacing w:line="520" w:lineRule="exact"/>
              <w:ind w:firstLine="480" w:firstLineChars="200"/>
              <w:rPr>
                <w:rFonts w:ascii="Times New Roman" w:hAnsi="Times New Roman" w:cs="Times New Roman"/>
                <w:color w:val="000000"/>
                <w:sz w:val="24"/>
              </w:rPr>
            </w:pPr>
            <w:r>
              <w:rPr>
                <w:rFonts w:ascii="Times New Roman" w:cs="Times New Roman"/>
                <w:color w:val="000000"/>
                <w:sz w:val="24"/>
              </w:rPr>
              <w:t>各工序</w:t>
            </w:r>
            <w:r>
              <w:rPr>
                <w:rFonts w:hint="eastAsia" w:ascii="Times New Roman" w:cs="Times New Roman"/>
                <w:color w:val="000000"/>
                <w:sz w:val="24"/>
              </w:rPr>
              <w:t>污染物</w:t>
            </w:r>
            <w:r>
              <w:rPr>
                <w:rFonts w:ascii="Times New Roman" w:cs="Times New Roman"/>
                <w:color w:val="000000"/>
                <w:sz w:val="24"/>
              </w:rPr>
              <w:t>处理流程示意图见图</w:t>
            </w:r>
            <w:r>
              <w:rPr>
                <w:rFonts w:hint="eastAsia" w:ascii="Times New Roman" w:cs="Times New Roman"/>
                <w:color w:val="000000"/>
                <w:sz w:val="24"/>
              </w:rPr>
              <w:t>2</w:t>
            </w:r>
          </w:p>
          <w:p>
            <w:pPr>
              <w:adjustRightInd w:val="0"/>
              <w:snapToGrid w:val="0"/>
              <w:spacing w:line="520" w:lineRule="exact"/>
              <w:ind w:firstLine="420" w:firstLineChars="200"/>
              <w:rPr>
                <w:rFonts w:ascii="Times New Roman" w:hAnsi="Times New Roman" w:eastAsia="仿宋_GB2312" w:cs="Times New Roman"/>
                <w:color w:val="000000"/>
                <w:szCs w:val="21"/>
              </w:rPr>
            </w:pPr>
          </w:p>
          <w:p>
            <w:pPr>
              <w:adjustRightInd w:val="0"/>
              <w:snapToGrid w:val="0"/>
              <w:spacing w:line="520" w:lineRule="exact"/>
              <w:ind w:firstLine="420" w:firstLineChars="200"/>
              <w:rPr>
                <w:rFonts w:ascii="Times New Roman" w:hAnsi="Times New Roman" w:eastAsia="仿宋_GB2312" w:cs="Times New Roman"/>
                <w:color w:val="000000"/>
                <w:szCs w:val="21"/>
              </w:rPr>
            </w:pPr>
          </w:p>
          <w:p>
            <w:pPr>
              <w:adjustRightInd w:val="0"/>
              <w:snapToGrid w:val="0"/>
              <w:spacing w:line="520" w:lineRule="exact"/>
              <w:ind w:firstLine="420" w:firstLineChars="200"/>
              <w:rPr>
                <w:rFonts w:ascii="Times New Roman" w:hAnsi="Times New Roman" w:eastAsia="仿宋_GB2312" w:cs="Times New Roman"/>
                <w:color w:val="000000"/>
                <w:szCs w:val="21"/>
              </w:rPr>
            </w:pPr>
          </w:p>
          <w:p>
            <w:pPr>
              <w:adjustRightInd w:val="0"/>
              <w:snapToGrid w:val="0"/>
              <w:spacing w:line="520" w:lineRule="exact"/>
              <w:ind w:firstLine="420" w:firstLineChars="200"/>
              <w:rPr>
                <w:rFonts w:ascii="Times New Roman" w:hAnsi="Times New Roman" w:eastAsia="仿宋_GB2312" w:cs="Times New Roman"/>
                <w:color w:val="000000"/>
                <w:szCs w:val="21"/>
              </w:rPr>
            </w:pPr>
          </w:p>
          <w:p>
            <w:pPr>
              <w:adjustRightInd w:val="0"/>
              <w:snapToGrid w:val="0"/>
              <w:spacing w:line="520" w:lineRule="exact"/>
              <w:ind w:firstLine="420" w:firstLineChars="200"/>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589"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ind w:firstLine="480"/>
              <w:rPr>
                <w:rFonts w:ascii="Times New Roman" w:cs="Times New Roman"/>
                <w:sz w:val="24"/>
              </w:rPr>
            </w:pPr>
            <w:r>
              <w:rPr>
                <w:rFonts w:ascii="Times New Roman" w:cs="Times New Roman"/>
                <w:sz w:val="24"/>
              </w:rPr>
              <w:t>公司委托</w:t>
            </w:r>
            <w:r>
              <w:rPr>
                <w:rFonts w:hint="eastAsia" w:ascii="Times New Roman" w:cs="Times New Roman"/>
                <w:sz w:val="24"/>
                <w:lang w:eastAsia="zh-CN"/>
              </w:rPr>
              <w:t>山东绿城环境检测有限公司</w:t>
            </w:r>
            <w:r>
              <w:rPr>
                <w:rFonts w:ascii="Times New Roman" w:cs="Times New Roman"/>
                <w:sz w:val="24"/>
              </w:rPr>
              <w:t>对验收期间的污染物排放进行现场监测，</w:t>
            </w:r>
            <w:r>
              <w:rPr>
                <w:rFonts w:hint="eastAsia" w:ascii="Times New Roman" w:cs="Times New Roman"/>
                <w:sz w:val="24"/>
                <w:lang w:eastAsia="zh-CN"/>
              </w:rPr>
              <w:t xml:space="preserve">山东绿城环境检测有限公司 </w:t>
            </w:r>
            <w:r>
              <w:rPr>
                <w:rFonts w:hint="eastAsia" w:ascii="Times New Roman" w:cs="Times New Roman"/>
                <w:sz w:val="24"/>
              </w:rPr>
              <w:t>于</w:t>
            </w:r>
            <w:r>
              <w:rPr>
                <w:rFonts w:hint="eastAsia" w:ascii="Times New Roman" w:cs="Times New Roman"/>
                <w:sz w:val="24"/>
                <w:lang w:eastAsia="zh-CN"/>
              </w:rPr>
              <w:t>202</w:t>
            </w:r>
            <w:r>
              <w:rPr>
                <w:rFonts w:hint="eastAsia" w:ascii="Times New Roman" w:cs="Times New Roman"/>
                <w:sz w:val="24"/>
                <w:lang w:val="en-US" w:eastAsia="zh-CN"/>
              </w:rPr>
              <w:t>2</w:t>
            </w:r>
            <w:r>
              <w:rPr>
                <w:rFonts w:hint="eastAsia" w:ascii="Times New Roman" w:cs="Times New Roman"/>
                <w:sz w:val="24"/>
                <w:lang w:eastAsia="zh-CN"/>
              </w:rPr>
              <w:t>年</w:t>
            </w:r>
            <w:r>
              <w:rPr>
                <w:rFonts w:hint="eastAsia" w:ascii="Times New Roman" w:cs="Times New Roman"/>
                <w:sz w:val="24"/>
                <w:lang w:val="en-US" w:eastAsia="zh-CN"/>
              </w:rPr>
              <w:t>8</w:t>
            </w:r>
            <w:r>
              <w:rPr>
                <w:rFonts w:hint="eastAsia" w:ascii="Times New Roman" w:cs="Times New Roman"/>
                <w:sz w:val="24"/>
                <w:lang w:eastAsia="zh-CN"/>
              </w:rPr>
              <w:t>月</w:t>
            </w:r>
            <w:r>
              <w:rPr>
                <w:rFonts w:hint="eastAsia" w:ascii="Times New Roman" w:cs="Times New Roman"/>
                <w:sz w:val="24"/>
                <w:lang w:val="en-US" w:eastAsia="zh-CN"/>
              </w:rPr>
              <w:t>9</w:t>
            </w:r>
            <w:r>
              <w:rPr>
                <w:rFonts w:hint="eastAsia" w:ascii="Times New Roman" w:cs="Times New Roman"/>
                <w:sz w:val="24"/>
                <w:lang w:eastAsia="zh-CN"/>
              </w:rPr>
              <w:t>日-</w:t>
            </w:r>
            <w:r>
              <w:rPr>
                <w:rFonts w:hint="eastAsia" w:ascii="Times New Roman" w:cs="Times New Roman"/>
                <w:sz w:val="24"/>
                <w:lang w:val="en-US" w:eastAsia="zh-CN"/>
              </w:rPr>
              <w:t>10</w:t>
            </w:r>
            <w:r>
              <w:rPr>
                <w:rFonts w:hint="eastAsia" w:ascii="Times New Roman" w:cs="Times New Roman"/>
                <w:sz w:val="24"/>
                <w:lang w:eastAsia="zh-CN"/>
              </w:rPr>
              <w:t>日对我</w:t>
            </w:r>
            <w:r>
              <w:rPr>
                <w:rFonts w:hint="eastAsia" w:ascii="Times New Roman" w:cs="Times New Roman"/>
                <w:sz w:val="24"/>
              </w:rPr>
              <w:t>公司“</w:t>
            </w:r>
            <w:r>
              <w:rPr>
                <w:rFonts w:hint="eastAsia" w:ascii="Times New Roman" w:cs="Times New Roman"/>
                <w:sz w:val="24"/>
                <w:lang w:eastAsia="zh-CN"/>
              </w:rPr>
              <w:t>山东东方印刷有限公司年产150万套包装盒项目</w:t>
            </w:r>
            <w:r>
              <w:rPr>
                <w:rFonts w:hint="eastAsia" w:ascii="Times New Roman" w:cs="Times New Roman"/>
                <w:sz w:val="24"/>
              </w:rPr>
              <w:t>”竣工进行环境保护验收检测，并编写检测报告，我公司</w:t>
            </w:r>
            <w:r>
              <w:rPr>
                <w:rFonts w:ascii="Times New Roman" w:cs="Times New Roman"/>
                <w:sz w:val="24"/>
              </w:rPr>
              <w:t>根据监测结果对照环评批复文件对外排污染物达标情况进行分析，对企业现有环保管理制度，环保设施运行情况，三同时执行情况等进行了自查并编制了验收监测报告。监测项目、频次、质量保证及质量控制措施、监测结果见监测报告，监测点位见下图。</w:t>
            </w:r>
          </w:p>
          <w:p>
            <w:pPr>
              <w:spacing w:line="520" w:lineRule="exact"/>
              <w:ind w:firstLine="480"/>
              <w:rPr>
                <w:rFonts w:ascii="Times New Roman" w:hAnsi="宋体" w:cs="Times New Roman"/>
                <w:sz w:val="24"/>
              </w:rPr>
            </w:pPr>
            <w:r>
              <w:rPr>
                <w:rFonts w:hint="eastAsia" w:ascii="Times New Roman" w:hAnsi="宋体" w:cs="Times New Roman"/>
                <w:sz w:val="24"/>
                <w:lang w:eastAsia="zh-CN"/>
              </w:rPr>
              <w:t>山东东方印刷有限公司</w:t>
            </w:r>
            <w:r>
              <w:rPr>
                <w:rFonts w:ascii="Times New Roman" w:hAnsi="宋体" w:cs="Times New Roman"/>
                <w:sz w:val="24"/>
              </w:rPr>
              <w:t>平面布置图及监测点位见下图：</w:t>
            </w:r>
          </w:p>
          <w:p>
            <w:pPr>
              <w:spacing w:line="240" w:lineRule="auto"/>
              <w:ind w:firstLine="480"/>
              <w:rPr>
                <w:rFonts w:ascii="Times New Roman" w:hAnsi="Times New Roman" w:cs="Times New Roman"/>
                <w:sz w:val="24"/>
              </w:rPr>
            </w:pPr>
          </w:p>
          <w:p>
            <w:pPr>
              <w:spacing w:line="240" w:lineRule="auto"/>
              <w:ind w:firstLine="480"/>
              <w:rPr>
                <w:rFonts w:ascii="Times New Roman" w:hAnsi="Times New Roman" w:cs="Times New Roman"/>
                <w:sz w:val="24"/>
              </w:rPr>
            </w:pPr>
          </w:p>
          <w:p>
            <w:pPr>
              <w:spacing w:line="240" w:lineRule="auto"/>
              <w:ind w:firstLine="480"/>
              <w:rPr>
                <w:rFonts w:ascii="Times New Roman" w:hAnsi="Times New Roman" w:cs="Times New Roman"/>
                <w:sz w:val="24"/>
              </w:rPr>
            </w:pPr>
          </w:p>
          <w:p>
            <w:pPr>
              <w:spacing w:line="240" w:lineRule="auto"/>
              <w:ind w:firstLine="480"/>
              <w:rPr>
                <w:rFonts w:ascii="Times New Roman" w:hAnsi="Times New Roman" w:cs="Times New Roman"/>
                <w:sz w:val="24"/>
              </w:rPr>
            </w:pPr>
            <w:r>
              <w:rPr>
                <w:rFonts w:ascii="Times New Roman" w:hAnsi="Times New Roman" w:cs="Times New Roman"/>
                <w:sz w:val="24"/>
              </w:rPr>
              <w:pict>
                <v:shape id="_x0000_s2182" o:spid="_x0000_s2182" o:spt="187" type="#_x0000_t187" style="position:absolute;left:0pt;margin-left:166pt;margin-top:12.05pt;height:19.7pt;width:19.45pt;z-index:251663360;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pict>
                <v:shape id="_x0000_s2194" o:spid="_x0000_s2194" o:spt="12" type="#_x0000_t12" style="position:absolute;left:0pt;margin-left:211.85pt;margin-top:13.05pt;height:14.95pt;width:15.65pt;z-index:251669504;mso-width-relative:page;mso-height-relative:page;" fillcolor="#000000" filled="t" coordsize="21600,21600">
                  <v:path/>
                  <v:fill on="t" focussize="0,0"/>
                  <v:stroke joinstyle="miter"/>
                  <v:imagedata o:title=""/>
                  <o:lock v:ext="edit"/>
                </v:shape>
              </w:pict>
            </w:r>
          </w:p>
          <w:p>
            <w:pPr>
              <w:spacing w:line="240" w:lineRule="auto"/>
              <w:ind w:firstLine="480"/>
              <w:rPr>
                <w:rFonts w:ascii="Times New Roman" w:hAnsi="Times New Roman" w:cs="Times New Roman"/>
                <w:sz w:val="24"/>
              </w:rPr>
            </w:pPr>
          </w:p>
          <w:p>
            <w:pPr>
              <w:spacing w:line="240" w:lineRule="auto"/>
              <w:ind w:firstLine="480"/>
              <w:rPr>
                <w:rFonts w:ascii="Times New Roman" w:hAnsi="Times New Roman" w:cs="Times New Roman"/>
                <w:sz w:val="24"/>
              </w:rPr>
            </w:pPr>
          </w:p>
          <w:p>
            <w:pPr>
              <w:spacing w:line="240" w:lineRule="auto"/>
              <w:ind w:firstLine="480"/>
              <w:rPr>
                <w:rFonts w:ascii="Times New Roman" w:hAnsi="Times New Roman" w:cs="Times New Roman"/>
                <w:b/>
                <w:sz w:val="24"/>
              </w:rPr>
            </w:pPr>
            <w:r>
              <w:rPr>
                <w:rFonts w:ascii="Times New Roman" w:hAnsi="Times New Roman" w:cs="Times New Roman"/>
                <w:sz w:val="24"/>
              </w:rPr>
              <w:pict>
                <v:shape id="_x0000_s2180" o:spid="_x0000_s2180" o:spt="187" type="#_x0000_t187" style="position:absolute;left:0pt;margin-left:41.4pt;margin-top:160.8pt;height:25.4pt;width:19.45pt;z-index:251665408;mso-width-relative:page;mso-height-relative:page;" fillcolor="#000000" filled="t" stroked="t" coordsize="21600,21600" adj="8100">
                  <v:path/>
                  <v:fill on="t" color2="#FFFFFF" focussize="0,0"/>
                  <v:stroke color="#000000" joinstyle="miter"/>
                  <v:imagedata o:title=""/>
                  <o:lock v:ext="edit" aspectratio="f"/>
                </v:shape>
              </w:pict>
            </w:r>
            <w:r>
              <w:rPr>
                <w:rFonts w:ascii="Times New Roman" w:hAnsi="Times New Roman" w:cs="Times New Roman"/>
                <w:sz w:val="24"/>
              </w:rPr>
              <w:pict>
                <v:shape id="_x0000_s2192" o:spid="_x0000_s2192" o:spt="187" type="#_x0000_t187" style="position:absolute;left:0pt;margin-left:4.3pt;margin-top:119.65pt;height:19.7pt;width:19.45pt;z-index:251664384;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pict>
                <v:shape id="_x0000_s2189" o:spid="_x0000_s2189" o:spt="187" type="#_x0000_t187" style="position:absolute;left:0pt;margin-left:5.95pt;margin-top:33.4pt;height:19.7pt;width:19.45pt;z-index:251662336;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pict>
                <v:shape id="_x0000_s2185" o:spid="_x0000_s2185" o:spt="12" type="#_x0000_t12" style="position:absolute;left:0pt;margin-left:218.35pt;margin-top:163.15pt;height:14.95pt;width:15.65pt;z-index:251659264;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pict>
                <v:shape id="_x0000_s2188" o:spid="_x0000_s2188" o:spt="12" type="#_x0000_t12" style="position:absolute;left:0pt;margin-left:417.35pt;margin-top:79.15pt;height:14.95pt;width:15.65pt;z-index:251661312;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pict>
                <v:shape id="_x0000_s2207" o:spid="_x0000_s2207" o:spt="3" type="#_x0000_t3" style="position:absolute;left:0pt;margin-left:127.5pt;margin-top:29.05pt;height:9.05pt;width:16.3pt;z-index:251671552;mso-width-relative:page;mso-height-relative:page;" fillcolor="#000000" filled="t" coordsize="21600,21600">
                  <v:path/>
                  <v:fill on="t" focussize="0,0"/>
                  <v:stroke/>
                  <v:imagedata o:title=""/>
                  <o:lock v:ext="edit"/>
                </v:shape>
              </w:pict>
            </w:r>
            <w:r>
              <w:rPr>
                <w:rFonts w:ascii="Times New Roman" w:hAnsi="Times New Roman" w:cs="Times New Roman"/>
                <w:sz w:val="24"/>
              </w:rPr>
              <w:pict>
                <v:shape id="_x0000_s2176" o:spid="_x0000_s2176" o:spt="12" type="#_x0000_t12" style="position:absolute;left:0pt;margin-left:6.15pt;margin-top:71.7pt;height:14.95pt;width:15.65pt;z-index:251660288;mso-width-relative:page;mso-height-relative:page;" fillcolor="#000000" filled="t" coordsize="21600,21600">
                  <v:path/>
                  <v:fill on="t" focussize="0,0"/>
                  <v:stroke joinstyle="miter"/>
                  <v:imagedata o:title=""/>
                  <o:lock v:ext="edit"/>
                </v:shape>
              </w:pict>
            </w:r>
            <w:r>
              <w:rPr>
                <w:rFonts w:ascii="Times New Roman" w:hAnsi="Times New Roman" w:cs="Times New Roman"/>
                <w:sz w:val="24"/>
              </w:rPr>
              <w:drawing>
                <wp:inline distT="0" distB="0" distL="114300" distR="114300">
                  <wp:extent cx="5060315" cy="2061210"/>
                  <wp:effectExtent l="0" t="0" r="6985" b="15240"/>
                  <wp:docPr id="2" name="图片 2" descr="微信图片_2022082514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825141710"/>
                          <pic:cNvPicPr>
                            <a:picLocks noChangeAspect="1"/>
                          </pic:cNvPicPr>
                        </pic:nvPicPr>
                        <pic:blipFill>
                          <a:blip r:embed="rId7"/>
                          <a:stretch>
                            <a:fillRect/>
                          </a:stretch>
                        </pic:blipFill>
                        <pic:spPr>
                          <a:xfrm>
                            <a:off x="0" y="0"/>
                            <a:ext cx="5060315" cy="2061210"/>
                          </a:xfrm>
                          <a:prstGeom prst="rect">
                            <a:avLst/>
                          </a:prstGeom>
                        </pic:spPr>
                      </pic:pic>
                    </a:graphicData>
                  </a:graphic>
                </wp:inline>
              </w:drawing>
            </w:r>
            <w:r>
              <w:rPr>
                <w:rFonts w:ascii="Times New Roman" w:hAnsi="Times New Roman" w:cs="Times New Roman"/>
                <w:sz w:val="24"/>
              </w:rPr>
              <w:pict>
                <v:shape id="_x0000_s2175" o:spid="_x0000_s2175" o:spt="202" type="#_x0000_t202" style="position:absolute;left:0pt;margin-left:376.55pt;margin-top:1.55pt;height:21.95pt;width:53.85pt;z-index:251668480;mso-width-relative:page;mso-height-relative:page;" filled="f" stroked="f" coordsize="21600,21600">
                  <v:path/>
                  <v:fill on="f" focussize="0,0"/>
                  <v:stroke on="f" joinstyle="miter"/>
                  <v:imagedata o:title=""/>
                  <o:lock v:ext="edit"/>
                  <v:textbox>
                    <w:txbxContent>
                      <w:p>
                        <w:pPr>
                          <w:ind w:firstLine="280" w:firstLineChars="100"/>
                          <w:rPr>
                            <w:sz w:val="28"/>
                            <w:szCs w:val="28"/>
                          </w:rPr>
                        </w:pPr>
                        <w:r>
                          <w:rPr>
                            <w:rFonts w:hint="eastAsia"/>
                            <w:sz w:val="28"/>
                            <w:szCs w:val="28"/>
                          </w:rPr>
                          <w:t>N</w:t>
                        </w:r>
                      </w:p>
                    </w:txbxContent>
                  </v:textbox>
                </v:shape>
              </w:pict>
            </w:r>
            <w:r>
              <w:rPr>
                <w:rFonts w:ascii="Times New Roman" w:hAnsi="Times New Roman" w:cs="Times New Roman"/>
                <w:sz w:val="24"/>
              </w:rPr>
              <w:pict>
                <v:shape id="_x0000_s2177" o:spid="_x0000_s2177" o:spt="68" type="#_x0000_t68" style="position:absolute;left:0pt;margin-left:399.75pt;margin-top:11.7pt;height:28.45pt;width:7.15pt;z-index:251667456;mso-width-relative:page;mso-height-relative:page;" coordsize="21600,21600">
                  <v:path/>
                  <v:fill focussize="0,0"/>
                  <v:stroke joinstyle="miter"/>
                  <v:imagedata o:title=""/>
                  <o:lock v:ext="edit"/>
                  <v:textbox style="layout-flow:vertical-ideographic;"/>
                </v:shape>
              </w:pict>
            </w:r>
          </w:p>
          <w:p>
            <w:pPr>
              <w:adjustRightInd w:val="0"/>
              <w:snapToGrid w:val="0"/>
              <w:spacing w:line="360" w:lineRule="auto"/>
              <w:rPr>
                <w:rFonts w:ascii="Times New Roman" w:cs="Times New Roman"/>
                <w:b/>
                <w:sz w:val="24"/>
              </w:rPr>
            </w:pPr>
            <w:r>
              <w:rPr>
                <w:rFonts w:hint="eastAsia" w:ascii="Times New Roman" w:hAnsi="Times New Roman" w:cs="Times New Roman"/>
                <w:b/>
                <w:sz w:val="24"/>
              </w:rPr>
              <w:t xml:space="preserve">   </w:t>
            </w:r>
            <w:r>
              <w:rPr>
                <w:rFonts w:hint="eastAsia" w:ascii="Times New Roman" w:hAnsi="Times New Roman" w:cs="Times New Roman"/>
                <w:b/>
                <w:sz w:val="24"/>
                <w:lang w:val="en-US" w:eastAsia="zh-CN"/>
              </w:rPr>
              <w:t xml:space="preserve">     </w:t>
            </w:r>
            <w:r>
              <w:rPr>
                <w:rFonts w:hint="eastAsia" w:ascii="Times New Roman" w:hAnsi="Times New Roman" w:cs="Times New Roman"/>
                <w:b/>
                <w:sz w:val="24"/>
              </w:rPr>
              <w:t xml:space="preserve">  </w:t>
            </w:r>
          </w:p>
          <w:p>
            <w:pPr>
              <w:adjustRightInd w:val="0"/>
              <w:snapToGrid w:val="0"/>
              <w:spacing w:line="360" w:lineRule="auto"/>
              <w:ind w:firstLine="480" w:firstLineChars="200"/>
              <w:jc w:val="center"/>
              <w:rPr>
                <w:rFonts w:ascii="Times New Roman" w:hAnsi="Times New Roman" w:eastAsia="宋体" w:cs="Times New Roman"/>
                <w:b/>
                <w:color w:val="000000"/>
                <w:sz w:val="24"/>
                <w:szCs w:val="24"/>
              </w:rPr>
            </w:pPr>
            <w:r>
              <w:rPr>
                <w:rFonts w:ascii="Times New Roman" w:hAnsi="Times New Roman" w:cs="Times New Roman"/>
                <w:sz w:val="24"/>
              </w:rPr>
              <w:pict>
                <v:shape id="_x0000_s2196" o:spid="_x0000_s2196" o:spt="202" type="#_x0000_t202" style="position:absolute;left:0pt;margin-left:291.65pt;margin-top:91.35pt;height:63.15pt;width:138.1pt;z-index:251666432;mso-width-relative:page;mso-height-relative:page;" stroked="f" coordsize="21600,21600">
                  <v:path/>
                  <v:fill focussize="0,0"/>
                  <v:stroke on="f" joinstyle="miter"/>
                  <v:imagedata o:title=""/>
                  <o:lock v:ext="edit"/>
                  <v:textbox>
                    <w:txbxContent>
                      <w:p>
                        <w:r>
                          <w:drawing>
                            <wp:inline distT="0" distB="0" distL="0" distR="0">
                              <wp:extent cx="230505" cy="250825"/>
                              <wp:effectExtent l="19050" t="0" r="0" b="0"/>
                              <wp:docPr id="10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2"/>
                                      <pic:cNvPicPr>
                                        <a:picLocks noChangeAspect="1" noChangeArrowheads="1"/>
                                      </pic:cNvPicPr>
                                    </pic:nvPicPr>
                                    <pic:blipFill>
                                      <a:blip r:embed="rId8"/>
                                      <a:srcRect/>
                                      <a:stretch>
                                        <a:fillRect/>
                                      </a:stretch>
                                    </pic:blipFill>
                                    <pic:spPr>
                                      <a:xfrm>
                                        <a:off x="0" y="0"/>
                                        <a:ext cx="232270" cy="252318"/>
                                      </a:xfrm>
                                      <a:prstGeom prst="rect">
                                        <a:avLst/>
                                      </a:prstGeom>
                                      <a:noFill/>
                                      <a:ln w="9525">
                                        <a:noFill/>
                                        <a:miter lim="800000"/>
                                        <a:headEnd/>
                                        <a:tailEnd/>
                                      </a:ln>
                                    </pic:spPr>
                                  </pic:pic>
                                </a:graphicData>
                              </a:graphic>
                            </wp:inline>
                          </w:drawing>
                        </w:r>
                        <w:r>
                          <w:rPr>
                            <w:rFonts w:hint="eastAsia"/>
                          </w:rPr>
                          <w:t>：无组织废气监测点位</w:t>
                        </w:r>
                        <w:r>
                          <w:rPr>
                            <w:rFonts w:hint="eastAsia"/>
                          </w:rPr>
                          <w:drawing>
                            <wp:inline distT="0" distB="0" distL="0" distR="0">
                              <wp:extent cx="187960" cy="180975"/>
                              <wp:effectExtent l="19050" t="0" r="2516" b="0"/>
                              <wp:docPr id="10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3"/>
                                      <pic:cNvPicPr>
                                        <a:picLocks noChangeAspect="1" noChangeArrowheads="1"/>
                                      </pic:cNvPicPr>
                                    </pic:nvPicPr>
                                    <pic:blipFill>
                                      <a:blip r:embed="rId9"/>
                                      <a:srcRect/>
                                      <a:stretch>
                                        <a:fillRect/>
                                      </a:stretch>
                                    </pic:blipFill>
                                    <pic:spPr>
                                      <a:xfrm>
                                        <a:off x="0" y="0"/>
                                        <a:ext cx="189362" cy="182634"/>
                                      </a:xfrm>
                                      <a:prstGeom prst="rect">
                                        <a:avLst/>
                                      </a:prstGeom>
                                      <a:noFill/>
                                      <a:ln w="9525">
                                        <a:noFill/>
                                        <a:miter lim="800000"/>
                                        <a:headEnd/>
                                        <a:tailEnd/>
                                      </a:ln>
                                    </pic:spPr>
                                  </pic:pic>
                                </a:graphicData>
                              </a:graphic>
                            </wp:inline>
                          </w:drawing>
                        </w:r>
                        <w:r>
                          <w:rPr>
                            <w:rFonts w:hint="eastAsia"/>
                          </w:rPr>
                          <w:t>：噪声监测点位</w:t>
                        </w:r>
                      </w:p>
                      <w:p>
                        <w:r>
                          <w:rPr>
                            <w:rFonts w:hint="eastAsia"/>
                          </w:rPr>
                          <w:drawing>
                            <wp:inline distT="0" distB="0" distL="0" distR="0">
                              <wp:extent cx="215900" cy="129540"/>
                              <wp:effectExtent l="19050" t="0" r="0" b="0"/>
                              <wp:docPr id="10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4"/>
                                      <pic:cNvPicPr>
                                        <a:picLocks noChangeAspect="1" noChangeArrowheads="1"/>
                                      </pic:cNvPicPr>
                                    </pic:nvPicPr>
                                    <pic:blipFill>
                                      <a:blip r:embed="rId10"/>
                                      <a:srcRect/>
                                      <a:stretch>
                                        <a:fillRect/>
                                      </a:stretch>
                                    </pic:blipFill>
                                    <pic:spPr>
                                      <a:xfrm>
                                        <a:off x="0" y="0"/>
                                        <a:ext cx="215900" cy="129540"/>
                                      </a:xfrm>
                                      <a:prstGeom prst="rect">
                                        <a:avLst/>
                                      </a:prstGeom>
                                      <a:noFill/>
                                      <a:ln w="9525">
                                        <a:noFill/>
                                        <a:miter lim="800000"/>
                                        <a:headEnd/>
                                        <a:tailEnd/>
                                      </a:ln>
                                    </pic:spPr>
                                  </pic:pic>
                                </a:graphicData>
                              </a:graphic>
                            </wp:inline>
                          </w:drawing>
                        </w:r>
                        <w:r>
                          <w:rPr>
                            <w:rFonts w:hint="eastAsia"/>
                          </w:rPr>
                          <w:t>：有组织废气监测点位</w:t>
                        </w:r>
                      </w:p>
                    </w:txbxContent>
                  </v:textbox>
                </v:shape>
              </w:pict>
            </w:r>
            <w:r>
              <w:rPr>
                <w:rFonts w:ascii="Times New Roman" w:cs="Times New Roman"/>
                <w:b/>
                <w:sz w:val="24"/>
              </w:rPr>
              <w:t>图</w:t>
            </w:r>
            <w:r>
              <w:rPr>
                <w:rFonts w:hint="eastAsia" w:ascii="Times New Roman" w:hAnsi="Times New Roman" w:cs="Times New Roman"/>
                <w:b/>
                <w:sz w:val="24"/>
                <w:lang w:val="en-US" w:eastAsia="zh-CN"/>
              </w:rPr>
              <w:t>3</w:t>
            </w:r>
            <w:r>
              <w:rPr>
                <w:rFonts w:ascii="Times New Roman" w:cs="Times New Roman"/>
                <w:b/>
                <w:sz w:val="24"/>
              </w:rPr>
              <w:t>项目平面布置图及监测点位</w:t>
            </w:r>
          </w:p>
        </w:tc>
      </w:tr>
    </w:tbl>
    <w:p>
      <w:pPr>
        <w:spacing w:line="360" w:lineRule="auto"/>
        <w:rPr>
          <w:rFonts w:ascii="Times New Roman" w:eastAsia="仿宋_GB2312" w:cs="Times New Roman"/>
          <w:b/>
          <w:color w:val="000000"/>
          <w:sz w:val="24"/>
          <w:szCs w:val="24"/>
        </w:rPr>
      </w:pPr>
    </w:p>
    <w:p>
      <w:pPr>
        <w:spacing w:line="360" w:lineRule="auto"/>
        <w:rPr>
          <w:rFonts w:ascii="Times New Roman" w:hAnsi="Times New Roman" w:eastAsia="仿宋_GB2312" w:cs="Times New Roman"/>
          <w:b/>
          <w:color w:val="000000"/>
          <w:sz w:val="24"/>
          <w:szCs w:val="24"/>
        </w:rPr>
      </w:pPr>
      <w:r>
        <w:rPr>
          <w:rFonts w:ascii="Times New Roman" w:eastAsia="仿宋_GB2312" w:cs="Times New Roman"/>
          <w:b/>
          <w:color w:val="000000"/>
          <w:sz w:val="24"/>
          <w:szCs w:val="24"/>
        </w:rPr>
        <w:t>表四</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38"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360" w:lineRule="exact"/>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建设项目环境影响报告表主要结论及审批部门审批决定：</w:t>
            </w:r>
          </w:p>
          <w:p>
            <w:pPr>
              <w:spacing w:beforeLines="20" w:line="520" w:lineRule="exact"/>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建设项目环境影响报告表主要结论及审批部门审批决定见附件1、2，项目建设与环评批复符合情况见下表：</w:t>
            </w:r>
          </w:p>
          <w:tbl>
            <w:tblPr>
              <w:tblStyle w:val="19"/>
              <w:tblW w:w="869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220"/>
              <w:gridCol w:w="3436"/>
              <w:gridCol w:w="103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20"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环评批复</w:t>
                  </w:r>
                </w:p>
              </w:tc>
              <w:tc>
                <w:tcPr>
                  <w:tcW w:w="3436"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实际建设</w:t>
                  </w:r>
                </w:p>
              </w:tc>
              <w:tc>
                <w:tcPr>
                  <w:tcW w:w="1037"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20" w:type="dxa"/>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ascii="Times New Roman" w:hAnsi="Times New Roman"/>
                      <w:color w:val="000000"/>
                      <w:sz w:val="21"/>
                      <w:szCs w:val="21"/>
                    </w:rPr>
                  </w:pPr>
                  <w:r>
                    <w:rPr>
                      <w:rFonts w:ascii="Times New Roman" w:hAnsi="Times New Roman"/>
                      <w:sz w:val="21"/>
                      <w:szCs w:val="21"/>
                    </w:rPr>
                    <w:t>一、</w:t>
                  </w:r>
                  <w:r>
                    <w:rPr>
                      <w:rFonts w:hint="eastAsia" w:asciiTheme="minorEastAsia" w:hAnsiTheme="minorEastAsia" w:cstheme="minorEastAsia"/>
                      <w:color w:val="000000"/>
                      <w:kern w:val="2"/>
                      <w:sz w:val="21"/>
                      <w:szCs w:val="21"/>
                      <w:lang w:val="en-US" w:eastAsia="zh-CN" w:bidi="ar-SA"/>
                    </w:rPr>
                    <w:t>该项目属于扩建项目，厂址位于沂南县界湖街道卫东村东130米处。项目总投资3000万元，占地面积1800m，年产150万套包装盒。该项目符合国家产业政策和沂南县界湖街道办事处建设规划要求，在落实各项污染防治措施的情况下，同意项目建设。</w:t>
                  </w:r>
                  <w:r>
                    <w:rPr>
                      <w:rFonts w:hint="eastAsia" w:asciiTheme="minorEastAsia" w:hAnsiTheme="minorEastAsia" w:eastAsiaTheme="minorEastAsia" w:cstheme="minorEastAsia"/>
                      <w:color w:val="000000"/>
                      <w:kern w:val="2"/>
                      <w:sz w:val="21"/>
                      <w:szCs w:val="21"/>
                      <w:lang w:val="en-US" w:eastAsia="zh-CN" w:bidi="ar-SA"/>
                    </w:rPr>
                    <w:t>。</w:t>
                  </w:r>
                </w:p>
              </w:tc>
              <w:tc>
                <w:tcPr>
                  <w:tcW w:w="3436"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imes New Roman" w:hAnsi="Times New Roman" w:eastAsiaTheme="minorEastAsia"/>
                      <w:color w:val="000000"/>
                      <w:sz w:val="21"/>
                      <w:szCs w:val="21"/>
                      <w:lang w:eastAsia="zh-CN"/>
                    </w:rPr>
                  </w:pPr>
                  <w:r>
                    <w:rPr>
                      <w:rFonts w:ascii="Times New Roman" w:hAnsiTheme="minorEastAsia" w:eastAsiaTheme="minorEastAsia"/>
                      <w:color w:val="000000"/>
                      <w:sz w:val="21"/>
                      <w:szCs w:val="21"/>
                    </w:rPr>
                    <w:t>项目建设地址不变，</w:t>
                  </w:r>
                  <w:r>
                    <w:rPr>
                      <w:rFonts w:hint="eastAsia" w:ascii="Times New Roman" w:hAnsiTheme="minorEastAsia" w:eastAsiaTheme="minorEastAsia"/>
                      <w:color w:val="000000"/>
                      <w:sz w:val="21"/>
                      <w:szCs w:val="21"/>
                    </w:rPr>
                    <w:t>分期建设</w:t>
                  </w:r>
                  <w:r>
                    <w:rPr>
                      <w:rFonts w:hint="eastAsia" w:ascii="Times New Roman" w:hAnsiTheme="minorEastAsia"/>
                      <w:color w:val="000000"/>
                      <w:sz w:val="21"/>
                      <w:szCs w:val="21"/>
                      <w:lang w:eastAsia="zh-CN"/>
                    </w:rPr>
                    <w:t>生产设备</w:t>
                  </w:r>
                  <w:r>
                    <w:rPr>
                      <w:rFonts w:hint="eastAsia" w:ascii="Times New Roman" w:hAnsiTheme="minorEastAsia" w:eastAsiaTheme="minorEastAsia"/>
                      <w:color w:val="000000"/>
                      <w:sz w:val="21"/>
                      <w:szCs w:val="21"/>
                    </w:rPr>
                    <w:t>，</w:t>
                  </w:r>
                  <w:r>
                    <w:rPr>
                      <w:rFonts w:ascii="Times New Roman" w:hAnsi="Times New Roman"/>
                      <w:sz w:val="21"/>
                      <w:szCs w:val="21"/>
                    </w:rPr>
                    <w:t>占地面积</w:t>
                  </w:r>
                  <w:r>
                    <w:rPr>
                      <w:rFonts w:hint="eastAsia" w:ascii="Times New Roman" w:hAnsi="Times New Roman"/>
                      <w:sz w:val="21"/>
                      <w:szCs w:val="21"/>
                      <w:lang w:val="en-US" w:eastAsia="zh-CN"/>
                    </w:rPr>
                    <w:t>1800</w:t>
                  </w:r>
                  <w:r>
                    <w:rPr>
                      <w:rFonts w:ascii="Times New Roman" w:hAnsi="Times New Roman"/>
                      <w:sz w:val="21"/>
                      <w:szCs w:val="21"/>
                    </w:rPr>
                    <w:t>平方米，</w:t>
                  </w:r>
                  <w:r>
                    <w:rPr>
                      <w:rFonts w:hint="eastAsia" w:ascii="Times New Roman" w:hAnsiTheme="minorEastAsia" w:eastAsiaTheme="minorEastAsia"/>
                      <w:color w:val="000000"/>
                      <w:sz w:val="21"/>
                      <w:szCs w:val="21"/>
                    </w:rPr>
                    <w:t>一期项目</w:t>
                  </w:r>
                  <w:r>
                    <w:rPr>
                      <w:rFonts w:ascii="Times New Roman" w:hAnsi="Times New Roman"/>
                      <w:sz w:val="21"/>
                      <w:szCs w:val="21"/>
                    </w:rPr>
                    <w:t>总投资</w:t>
                  </w:r>
                  <w:r>
                    <w:rPr>
                      <w:rFonts w:hint="eastAsia" w:ascii="Times New Roman" w:hAnsi="Times New Roman"/>
                      <w:sz w:val="21"/>
                      <w:szCs w:val="21"/>
                      <w:lang w:val="en-US" w:eastAsia="zh-CN"/>
                    </w:rPr>
                    <w:t>2000</w:t>
                  </w:r>
                  <w:r>
                    <w:rPr>
                      <w:rFonts w:ascii="Times New Roman" w:hAnsi="Times New Roman"/>
                      <w:sz w:val="21"/>
                      <w:szCs w:val="21"/>
                    </w:rPr>
                    <w:t>万元，</w:t>
                  </w:r>
                  <w:r>
                    <w:rPr>
                      <w:rFonts w:hint="eastAsia" w:ascii="Times New Roman" w:hAnsi="Times New Roman"/>
                      <w:sz w:val="21"/>
                      <w:szCs w:val="21"/>
                      <w:lang w:eastAsia="zh-CN"/>
                    </w:rPr>
                    <w:t>设备分期建设，可年产</w:t>
                  </w:r>
                  <w:r>
                    <w:rPr>
                      <w:rFonts w:hint="eastAsia" w:ascii="Times New Roman" w:hAnsi="Times New Roman"/>
                      <w:sz w:val="21"/>
                      <w:szCs w:val="21"/>
                      <w:lang w:val="en-US" w:eastAsia="zh-CN"/>
                    </w:rPr>
                    <w:t>90万套包装盒</w:t>
                  </w:r>
                  <w:r>
                    <w:rPr>
                      <w:rFonts w:ascii="Times New Roman" w:hAnsi="Times New Roman"/>
                      <w:sz w:val="21"/>
                      <w:szCs w:val="21"/>
                    </w:rPr>
                    <w:t>。</w:t>
                  </w:r>
                </w:p>
              </w:tc>
              <w:tc>
                <w:tcPr>
                  <w:tcW w:w="1037" w:type="dxa"/>
                </w:tcPr>
                <w:p>
                  <w:pPr>
                    <w:spacing w:line="360" w:lineRule="auto"/>
                    <w:jc w:val="center"/>
                    <w:rPr>
                      <w:rFonts w:ascii="Times New Roman" w:hAnsiTheme="minorEastAsia"/>
                      <w:color w:val="000000"/>
                      <w:szCs w:val="21"/>
                    </w:rPr>
                  </w:pPr>
                </w:p>
                <w:p>
                  <w:pPr>
                    <w:spacing w:line="360" w:lineRule="auto"/>
                    <w:jc w:val="center"/>
                    <w:rPr>
                      <w:rFonts w:ascii="Times New Roman" w:hAnsi="Times New Roman"/>
                      <w:color w:val="000000"/>
                      <w:szCs w:val="21"/>
                    </w:rPr>
                  </w:pPr>
                  <w:r>
                    <w:rPr>
                      <w:rFonts w:ascii="Times New Roman" w:hAnsiTheme="minorEastAsia"/>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20"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 xml:space="preserve">二、项目建设和运营过程中要严格落实环境影响报告表提出的污染防治措施和本批复要求：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（一）废水</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项目生活污水经化粪池处理后定期抽运，不外排。</w:t>
                  </w:r>
                </w:p>
              </w:tc>
              <w:tc>
                <w:tcPr>
                  <w:tcW w:w="3436"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建有化粪池，生活污水排入化粪池，定期抽运，不外排</w:t>
                  </w:r>
                </w:p>
              </w:tc>
              <w:tc>
                <w:tcPr>
                  <w:tcW w:w="1037" w:type="dxa"/>
                </w:tcPr>
                <w:p>
                  <w:pPr>
                    <w:spacing w:line="360" w:lineRule="auto"/>
                    <w:jc w:val="center"/>
                    <w:rPr>
                      <w:rFonts w:ascii="Times New Roman" w:hAnsiTheme="minorEastAsia"/>
                      <w:color w:val="000000"/>
                      <w:szCs w:val="21"/>
                    </w:rPr>
                  </w:pP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000000"/>
                      <w:kern w:val="2"/>
                      <w:sz w:val="21"/>
                      <w:szCs w:val="21"/>
                      <w:lang w:val="en-US" w:eastAsia="zh-CN" w:bidi="ar-SA"/>
                    </w:rPr>
                  </w:pPr>
                  <w:r>
                    <w:rPr>
                      <w:rFonts w:ascii="Times New Roman" w:hAnsiTheme="minorEastAsia"/>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975" w:hRule="atLeast"/>
              </w:trPr>
              <w:tc>
                <w:tcPr>
                  <w:tcW w:w="4220"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(二）废气</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项目油墨须使用低挥发性有机物含量胶印油墨。包装盒车间印刷、糊盒工序产生的有机废气经集气罩收集，通过光催化氧化+活性炭吸附装置处理后，由1根15m高排气筒(DA002)排放。VOCs排放浓度、排放速率须达到《挥发性有机物排放标准第4部分:印刷业》(DB37/2801.4-2017)表2中标准要求。</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厂界无组织VOCs排放浓度须达到《挥发性有机物排放标准第4部分:印刷业》(DB37/28014-207表3中界监控点浓度限值要求。</w:t>
                  </w:r>
                </w:p>
              </w:tc>
              <w:tc>
                <w:tcPr>
                  <w:tcW w:w="3436"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项目油墨须使用低挥发性有机物含量胶印油墨。包装盒车间印刷工序产生的有机废气经集气罩收集，通过催化燃烧+活性炭吸附装置处理后，由1根15m高排气筒(DA002)排放，</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经监测（监测报告见附件）：VOCs排放浓度、排放速率满足《挥发性有机物排放标准第4部分:印刷业》(DB37/2801.4-2017)表2中标准要求。</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p>
              </w:tc>
              <w:tc>
                <w:tcPr>
                  <w:tcW w:w="1037" w:type="dxa"/>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环保设备更新为催化燃烧+活性炭吸附装置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55" w:hRule="atLeast"/>
              </w:trPr>
              <w:tc>
                <w:tcPr>
                  <w:tcW w:w="4220" w:type="dxa"/>
                  <w:vAlign w:val="top"/>
                </w:tcPr>
                <w:p>
                  <w:pPr>
                    <w:pStyle w:val="27"/>
                    <w:keepNext w:val="0"/>
                    <w:keepLines w:val="0"/>
                    <w:pageBreakBefore w:val="0"/>
                    <w:widowControl w:val="0"/>
                    <w:kinsoku/>
                    <w:wordWrap/>
                    <w:overflowPunct/>
                    <w:topLinePunct w:val="0"/>
                    <w:autoSpaceDE/>
                    <w:autoSpaceDN/>
                    <w:bidi w:val="0"/>
                    <w:adjustRightInd/>
                    <w:snapToGrid/>
                    <w:spacing w:line="320" w:lineRule="exact"/>
                    <w:ind w:firstLine="210" w:firstLineChars="1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（三）噪声</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lang w:val="en-US" w:eastAsia="zh-CN"/>
                    </w:rPr>
                    <w:t>通过选用低噪音设备，合理布局、建筑隔声、距离衰减等设备基础加固，高噪音设备采取减震、隔音、消声等措施，噪声排放须达到《工业企业厂界环境噪声排放标准》(GB12348-2008)2 类区标准。</w:t>
                  </w:r>
                </w:p>
              </w:tc>
              <w:tc>
                <w:tcPr>
                  <w:tcW w:w="3436" w:type="dxa"/>
                  <w:vAlign w:val="top"/>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经监测（监测报告见附件）：噪声排放达到环评批复的《工业企业厂界环境噪声排放标准》（GB12348-2008）2类区标准</w:t>
                  </w:r>
                </w:p>
              </w:tc>
              <w:tc>
                <w:tcPr>
                  <w:tcW w:w="1037" w:type="dxa"/>
                  <w:vAlign w:val="top"/>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已落实</w:t>
                  </w:r>
                </w:p>
              </w:tc>
            </w:tr>
          </w:tbl>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tcBorders>
              <w:top w:val="single" w:color="auto" w:sz="4" w:space="0"/>
              <w:left w:val="single" w:color="auto" w:sz="4" w:space="0"/>
              <w:bottom w:val="single" w:color="auto" w:sz="4" w:space="0"/>
              <w:right w:val="single" w:color="auto" w:sz="4" w:space="0"/>
            </w:tcBorders>
          </w:tcPr>
          <w:tbl>
            <w:tblPr>
              <w:tblStyle w:val="19"/>
              <w:tblW w:w="869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370"/>
              <w:gridCol w:w="3477"/>
              <w:gridCol w:w="84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067" w:hRule="atLeast"/>
              </w:trPr>
              <w:tc>
                <w:tcPr>
                  <w:tcW w:w="4370" w:type="dxa"/>
                </w:tcPr>
                <w:p>
                  <w:pPr>
                    <w:pStyle w:val="27"/>
                    <w:keepNext w:val="0"/>
                    <w:keepLines w:val="0"/>
                    <w:pageBreakBefore w:val="0"/>
                    <w:widowControl w:val="0"/>
                    <w:kinsoku/>
                    <w:wordWrap/>
                    <w:overflowPunct/>
                    <w:topLinePunct w:val="0"/>
                    <w:autoSpaceDE/>
                    <w:autoSpaceDN/>
                    <w:bidi w:val="0"/>
                    <w:adjustRightInd/>
                    <w:snapToGrid/>
                    <w:spacing w:line="320" w:lineRule="exact"/>
                    <w:textAlignment w:val="auto"/>
                  </w:pPr>
                  <w:r>
                    <w:rPr>
                      <w:rFonts w:hint="eastAsia"/>
                    </w:rPr>
                    <w:t>(</w:t>
                  </w:r>
                  <w:r>
                    <w:rPr>
                      <w:rFonts w:hint="eastAsia"/>
                      <w:lang w:eastAsia="zh-CN"/>
                    </w:rPr>
                    <w:t>四</w:t>
                  </w:r>
                  <w:r>
                    <w:rPr>
                      <w:rFonts w:hint="eastAsia"/>
                    </w:rPr>
                    <w:t>）固体废弃物</w:t>
                  </w:r>
                </w:p>
                <w:p>
                  <w:pPr>
                    <w:ind w:firstLine="420" w:firstLineChars="200"/>
                    <w:rPr>
                      <w:rFonts w:hint="eastAsia"/>
                    </w:rPr>
                  </w:pPr>
                  <w:r>
                    <w:rPr>
                      <w:rFonts w:hint="eastAsia"/>
                    </w:rPr>
                    <w:t>废包装、边角料、淀粉胶渣、废淀粉胶桶收集外售;生活垃圾由环卫部门统一清运。一般固废处置须达到《一般工业固体废物贮存、处置场污染控制标准》(GB18599-2020)及其修改单标准要求。</w:t>
                  </w:r>
                </w:p>
                <w:p>
                  <w:pPr>
                    <w:ind w:firstLine="420" w:firstLineChars="200"/>
                    <w:rPr>
                      <w:rFonts w:hint="eastAsia"/>
                      <w:color w:val="000000"/>
                      <w:szCs w:val="21"/>
                    </w:rPr>
                  </w:pPr>
                  <w:r>
                    <w:rPr>
                      <w:rFonts w:hint="eastAsia"/>
                    </w:rPr>
                    <w:t>废油墨、废油墨桶、废润滑油、废油桶、白乳胶渣、废白乳胶桶、废灯管、废光触媒棉、废活性炭等危险废物，定期委托有资质的单位处理。危废处置须满足《危险废物贮存污染控制标准》(GB18597-2001)及其修改单标准。</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ascii="Times New Roman" w:hAnsi="Times New Roman" w:cs="Times New Roman"/>
                      <w:color w:val="000000"/>
                      <w:szCs w:val="21"/>
                    </w:rPr>
                  </w:pP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建有一般固废</w:t>
                  </w:r>
                  <w:r>
                    <w:rPr>
                      <w:rFonts w:hint="eastAsia" w:ascii="Times New Roman" w:hAnsi="Times New Roman" w:cs="Times New Roman"/>
                      <w:color w:val="000000"/>
                      <w:szCs w:val="21"/>
                      <w:lang w:eastAsia="zh-CN"/>
                    </w:rPr>
                    <w:t>、危废</w:t>
                  </w:r>
                  <w:r>
                    <w:rPr>
                      <w:rFonts w:ascii="Times New Roman" w:hAnsi="Times New Roman" w:cs="Times New Roman"/>
                      <w:color w:val="000000"/>
                      <w:szCs w:val="21"/>
                    </w:rPr>
                    <w:t>收集</w:t>
                  </w:r>
                  <w:r>
                    <w:rPr>
                      <w:rFonts w:hint="eastAsia"/>
                      <w:color w:val="auto"/>
                      <w:szCs w:val="21"/>
                      <w:lang w:val="en-US" w:eastAsia="zh-CN"/>
                    </w:rPr>
                    <w:t>依托北厂区现有的危废库暂存</w:t>
                  </w:r>
                  <w:r>
                    <w:rPr>
                      <w:rFonts w:hint="eastAsia" w:ascii="Times New Roman" w:hAnsi="Times New Roman" w:cs="Times New Roman"/>
                      <w:color w:val="000000"/>
                      <w:szCs w:val="21"/>
                      <w:lang w:eastAsia="zh-CN"/>
                    </w:rPr>
                    <w:t>；</w:t>
                  </w:r>
                  <w:r>
                    <w:rPr>
                      <w:rFonts w:hint="eastAsia"/>
                      <w:color w:val="000000"/>
                      <w:szCs w:val="21"/>
                    </w:rPr>
                    <w:t>固体废物的收集、贮置和转运环节须严格按照《一般工业固体废物贮存、处置场污染控制标准》(GBl8599-2001)及其修改单标准和《危险废物贮存污染控制标准》(GB18597-2001)及其修改单标准要求。</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58" w:hRule="atLeast"/>
              </w:trPr>
              <w:tc>
                <w:tcPr>
                  <w:tcW w:w="4370"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eastAsia="zh-CN"/>
                    </w:rPr>
                    <w:t>(五)</w:t>
                  </w:r>
                  <w:r>
                    <w:rPr>
                      <w:rFonts w:hint="eastAsia"/>
                    </w:rPr>
                    <w:t>该项目主要污染物为V0Cs，排放量分别为 0.003t/a ，V0Cs等污染物排放量必须控制在文件规定的范围以内</w:t>
                  </w:r>
                  <w:r>
                    <w:rPr>
                      <w:rFonts w:hint="eastAsia" w:asciiTheme="minorEastAsia" w:hAnsiTheme="minorEastAsia" w:cstheme="minorEastAsia"/>
                      <w:color w:val="000000"/>
                      <w:szCs w:val="21"/>
                      <w:lang w:eastAsia="zh-CN"/>
                    </w:rPr>
                    <w:t>。</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  </w:t>
                  </w:r>
                  <w:r>
                    <w:rPr>
                      <w:rFonts w:hint="eastAsia" w:ascii="Times New Roman" w:hAnsi="Times New Roman" w:cs="Times New Roman"/>
                      <w:color w:val="000000"/>
                      <w:szCs w:val="21"/>
                    </w:rPr>
                    <w:t>经检测，项目</w:t>
                  </w:r>
                  <w:r>
                    <w:rPr>
                      <w:rFonts w:hint="eastAsia"/>
                    </w:rPr>
                    <w:t>V0Cs</w:t>
                  </w:r>
                  <w:r>
                    <w:rPr>
                      <w:rFonts w:hint="eastAsia" w:ascii="Times New Roman" w:hAnsi="Times New Roman" w:cs="Times New Roman"/>
                      <w:color w:val="000000"/>
                      <w:szCs w:val="21"/>
                    </w:rPr>
                    <w:t>的排放总量放量控制在文件规定的范围以内。</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asciiTheme="minorEastAsia" w:hAnsiTheme="minorEastAsia" w:cstheme="minorEastAsia"/>
                      <w:color w:val="000000"/>
                      <w:szCs w:val="21"/>
                    </w:rPr>
                  </w:pPr>
                  <w:r>
                    <w:rPr>
                      <w:rFonts w:hint="eastAsia" w:asciiTheme="minorEastAsia" w:hAnsiTheme="minorEastAsia" w:cstheme="minorEastAsia"/>
                      <w:color w:val="000000"/>
                      <w:szCs w:val="21"/>
                    </w:rPr>
                    <w:t>（</w:t>
                  </w:r>
                  <w:r>
                    <w:rPr>
                      <w:rFonts w:hint="eastAsia" w:asciiTheme="minorEastAsia" w:hAnsiTheme="minorEastAsia" w:cstheme="minorEastAsia"/>
                      <w:color w:val="000000"/>
                      <w:szCs w:val="21"/>
                      <w:lang w:eastAsia="zh-CN"/>
                    </w:rPr>
                    <w:t>六</w:t>
                  </w:r>
                  <w:r>
                    <w:rPr>
                      <w:rFonts w:hint="eastAsia" w:asciiTheme="minorEastAsia" w:hAnsiTheme="minorEastAsia" w:cstheme="minorEastAsia"/>
                      <w:color w:val="000000"/>
                      <w:szCs w:val="21"/>
                    </w:rPr>
                    <w:t>）</w:t>
                  </w:r>
                  <w:r>
                    <w:rPr>
                      <w:rFonts w:hint="eastAsia" w:asciiTheme="minorEastAsia" w:hAnsiTheme="minorEastAsia" w:cstheme="minorEastAsia"/>
                      <w:color w:val="000000"/>
                      <w:szCs w:val="21"/>
                      <w:lang w:eastAsia="zh-CN"/>
                    </w:rPr>
                    <w:t>其它。建立健全公司环保工作制度，加强环境监测，确保污染物达标排放；</w:t>
                  </w:r>
                  <w:r>
                    <w:rPr>
                      <w:rFonts w:hint="eastAsia" w:asciiTheme="minorEastAsia" w:hAnsiTheme="minorEastAsia" w:cstheme="minorEastAsia"/>
                      <w:color w:val="000000"/>
                      <w:szCs w:val="21"/>
                    </w:rPr>
                    <w:t>严格落实</w:t>
                  </w:r>
                  <w:r>
                    <w:rPr>
                      <w:rFonts w:hint="eastAsia" w:asciiTheme="minorEastAsia" w:hAnsiTheme="minorEastAsia" w:cstheme="minorEastAsia"/>
                      <w:color w:val="000000"/>
                      <w:szCs w:val="21"/>
                      <w:lang w:eastAsia="zh-CN"/>
                    </w:rPr>
                    <w:t>环境</w:t>
                  </w:r>
                  <w:r>
                    <w:rPr>
                      <w:rFonts w:hint="eastAsia" w:asciiTheme="minorEastAsia" w:hAnsiTheme="minorEastAsia" w:cstheme="minorEastAsia"/>
                      <w:color w:val="000000"/>
                      <w:szCs w:val="21"/>
                    </w:rPr>
                    <w:t>风险防范。</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  </w:t>
                  </w:r>
                  <w:r>
                    <w:rPr>
                      <w:rFonts w:hint="eastAsia" w:ascii="Times New Roman" w:hAnsi="Times New Roman" w:cs="Times New Roman"/>
                      <w:color w:val="000000"/>
                      <w:szCs w:val="21"/>
                    </w:rPr>
                    <w:t>已落实环保管理制度和责任人，</w:t>
                  </w:r>
                  <w:r>
                    <w:rPr>
                      <w:rFonts w:ascii="Times New Roman" w:hAnsi="Times New Roman" w:cs="Times New Roman"/>
                      <w:color w:val="000000"/>
                      <w:szCs w:val="21"/>
                    </w:rPr>
                    <w:t>有环保工作制度，</w:t>
                  </w:r>
                  <w:r>
                    <w:rPr>
                      <w:rFonts w:hint="eastAsia" w:ascii="Times New Roman" w:hAnsi="Times New Roman" w:cs="Times New Roman"/>
                      <w:color w:val="000000"/>
                      <w:szCs w:val="21"/>
                    </w:rPr>
                    <w:t>消防设施正常，</w:t>
                  </w:r>
                  <w:r>
                    <w:rPr>
                      <w:rFonts w:ascii="Times New Roman" w:hAnsi="Times New Roman" w:cs="Times New Roman"/>
                      <w:color w:val="000000"/>
                      <w:szCs w:val="21"/>
                    </w:rPr>
                    <w:t>污染物达标排放，定期委托监测单位对外排废气进行监测</w:t>
                  </w:r>
                  <w:r>
                    <w:rPr>
                      <w:rFonts w:hint="eastAsia" w:ascii="Times New Roman" w:hAnsi="Times New Roman" w:cs="Times New Roman"/>
                      <w:color w:val="000000"/>
                      <w:szCs w:val="21"/>
                    </w:rPr>
                    <w:t>。</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color w:val="000000"/>
                      <w:szCs w:val="21"/>
                    </w:rPr>
                  </w:pPr>
                  <w:r>
                    <w:rPr>
                      <w:rFonts w:hint="eastAsia"/>
                      <w:color w:val="000000"/>
                      <w:szCs w:val="21"/>
                      <w:lang w:eastAsia="zh-CN"/>
                    </w:rPr>
                    <w:t>三</w:t>
                  </w:r>
                  <w:r>
                    <w:rPr>
                      <w:rFonts w:hint="eastAsia"/>
                      <w:color w:val="000000"/>
                      <w:szCs w:val="21"/>
                    </w:rPr>
                    <w:t>、</w:t>
                  </w:r>
                  <w:r>
                    <w:rPr>
                      <w:rFonts w:hint="eastAsia"/>
                    </w:rPr>
                    <w:t>项目建设要严格落实环保投资和各项治理措施，环保设施必须与主体工程同时设计、同时施工、同时投入运行，并按要求公开相关信息，该项目建设完成后经验收合格方可正式投入生产</w:t>
                  </w:r>
                  <w:r>
                    <w:rPr>
                      <w:rFonts w:hint="eastAsia"/>
                      <w:color w:val="000000"/>
                      <w:szCs w:val="21"/>
                    </w:rPr>
                    <w:t>。</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ascii="Times New Roman" w:hAnsi="Times New Roman" w:cs="Times New Roman"/>
                      <w:color w:val="000000"/>
                      <w:szCs w:val="21"/>
                    </w:rPr>
                  </w:pPr>
                  <w:r>
                    <w:rPr>
                      <w:rFonts w:hint="eastAsia" w:ascii="Times New Roman" w:hAnsi="Times New Roman" w:cs="Times New Roman"/>
                      <w:color w:val="000000"/>
                      <w:szCs w:val="21"/>
                    </w:rPr>
                    <w:t>该项目待公司组织验收报环保局备案后正式生产</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color w:val="000000"/>
                      <w:szCs w:val="21"/>
                      <w:lang w:eastAsia="zh-CN"/>
                    </w:rPr>
                  </w:pPr>
                  <w:r>
                    <w:rPr>
                      <w:rFonts w:hint="eastAsia"/>
                    </w:rPr>
                    <w:t>四、你公司应在启动生产设施或发生实际排污之前申领排污许可证，按规定开展自行监测及按照排污许可证载明的截止日期前提交年度及季度执行报告。</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hint="eastAsia" w:eastAsiaTheme="minorEastAsia"/>
                      <w:color w:val="000000"/>
                      <w:szCs w:val="21"/>
                      <w:lang w:eastAsia="zh-CN"/>
                    </w:rPr>
                  </w:pPr>
                  <w:r>
                    <w:rPr>
                      <w:rFonts w:hint="eastAsia"/>
                      <w:color w:val="000000"/>
                      <w:szCs w:val="21"/>
                      <w:lang w:eastAsia="zh-CN"/>
                    </w:rPr>
                    <w:t>已申领排污登记许可，并按照规定</w:t>
                  </w:r>
                  <w:r>
                    <w:rPr>
                      <w:rFonts w:hint="eastAsia"/>
                    </w:rPr>
                    <w:t>开展自行监测及按照排污许可证载明的截止日期前提交年度及季度执行报告</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color w:val="000000"/>
                      <w:szCs w:val="21"/>
                    </w:rPr>
                  </w:pPr>
                  <w:r>
                    <w:rPr>
                      <w:rFonts w:hint="eastAsia"/>
                      <w:color w:val="000000"/>
                      <w:szCs w:val="21"/>
                      <w:lang w:eastAsia="zh-CN"/>
                    </w:rPr>
                    <w:t>五</w:t>
                  </w:r>
                  <w:r>
                    <w:rPr>
                      <w:rFonts w:hint="eastAsia"/>
                      <w:color w:val="000000"/>
                      <w:szCs w:val="21"/>
                    </w:rPr>
                    <w:t>、该项目的性质、规模、地点、采用的工艺或者防治污染的措施发生重大变化，应当重新向我局报批环境影响评境价文件。</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both"/>
                    <w:textAlignment w:val="auto"/>
                    <w:rPr>
                      <w:rFonts w:ascii="Times New Roman" w:hAnsi="Times New Roman" w:cs="Times New Roman"/>
                      <w:color w:val="000000"/>
                      <w:szCs w:val="21"/>
                    </w:rPr>
                  </w:pPr>
                  <w:r>
                    <w:rPr>
                      <w:rFonts w:hint="eastAsia"/>
                      <w:color w:val="000000"/>
                      <w:szCs w:val="21"/>
                    </w:rPr>
                    <w:t>该项目的性质、规模、地点、采用的工艺或者防治污染的措施未发生重大变化，在建设、运行过程中严格按照环评及批复文件要求进行</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color w:val="000000"/>
                      <w:szCs w:val="21"/>
                    </w:rPr>
                  </w:pPr>
                  <w:r>
                    <w:rPr>
                      <w:rFonts w:hint="eastAsia"/>
                      <w:color w:val="000000"/>
                      <w:szCs w:val="21"/>
                      <w:lang w:eastAsia="zh-CN"/>
                    </w:rPr>
                    <w:t>六</w:t>
                  </w:r>
                  <w:r>
                    <w:rPr>
                      <w:rFonts w:hint="eastAsia"/>
                      <w:color w:val="000000"/>
                      <w:szCs w:val="21"/>
                    </w:rPr>
                    <w:t>、该项目环境影响评价文件自批准之日起超过五年，方决定该项目开工建设的，应当报我局重新审核。</w:t>
                  </w:r>
                </w:p>
              </w:tc>
              <w:tc>
                <w:tcPr>
                  <w:tcW w:w="3477" w:type="dxa"/>
                </w:tcPr>
                <w:p>
                  <w:pPr>
                    <w:keepNext w:val="0"/>
                    <w:keepLines w:val="0"/>
                    <w:pageBreakBefore w:val="0"/>
                    <w:widowControl w:val="0"/>
                    <w:kinsoku/>
                    <w:wordWrap/>
                    <w:overflowPunct/>
                    <w:topLinePunct w:val="0"/>
                    <w:autoSpaceDE/>
                    <w:autoSpaceDN/>
                    <w:bidi w:val="0"/>
                    <w:adjustRightInd/>
                    <w:snapToGrid/>
                    <w:spacing w:line="320" w:lineRule="exact"/>
                    <w:ind w:firstLine="1050" w:firstLineChars="500"/>
                    <w:jc w:val="both"/>
                    <w:textAlignment w:val="auto"/>
                    <w:rPr>
                      <w:color w:val="000000"/>
                      <w:szCs w:val="21"/>
                    </w:rPr>
                  </w:pPr>
                  <w:r>
                    <w:rPr>
                      <w:rFonts w:hint="eastAsia"/>
                      <w:color w:val="000000"/>
                      <w:szCs w:val="21"/>
                    </w:rPr>
                    <w:t>不超过五年</w:t>
                  </w:r>
                </w:p>
              </w:tc>
              <w:tc>
                <w:tcPr>
                  <w:tcW w:w="846" w:type="dxa"/>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70" w:type="dxa"/>
                </w:tcPr>
                <w:p>
                  <w:pPr>
                    <w:spacing w:line="360" w:lineRule="exact"/>
                    <w:jc w:val="left"/>
                    <w:rPr>
                      <w:color w:val="000000"/>
                      <w:szCs w:val="21"/>
                    </w:rPr>
                  </w:pPr>
                  <w:r>
                    <w:rPr>
                      <w:rFonts w:hint="eastAsia"/>
                      <w:color w:val="000000"/>
                      <w:szCs w:val="21"/>
                      <w:lang w:eastAsia="zh-CN"/>
                    </w:rPr>
                    <w:t>七</w:t>
                  </w:r>
                  <w:r>
                    <w:rPr>
                      <w:rFonts w:hint="eastAsia"/>
                      <w:color w:val="000000"/>
                      <w:szCs w:val="21"/>
                    </w:rPr>
                    <w:t>、你单位自接到本批复后10个工作日内，将批复后的环境影响报告表及本批复送沂南县</w:t>
                  </w:r>
                  <w:r>
                    <w:rPr>
                      <w:rFonts w:hint="eastAsia"/>
                      <w:color w:val="000000"/>
                      <w:szCs w:val="21"/>
                      <w:lang w:eastAsia="zh-CN"/>
                    </w:rPr>
                    <w:t>沂南县界湖街道办事处</w:t>
                  </w:r>
                  <w:r>
                    <w:rPr>
                      <w:rFonts w:hint="eastAsia"/>
                      <w:color w:val="000000"/>
                      <w:szCs w:val="21"/>
                    </w:rPr>
                    <w:t>环保办公室，并按规定接受各级环保部门的检查。</w:t>
                  </w:r>
                </w:p>
              </w:tc>
              <w:tc>
                <w:tcPr>
                  <w:tcW w:w="3477" w:type="dxa"/>
                </w:tcPr>
                <w:p>
                  <w:pPr>
                    <w:spacing w:line="360" w:lineRule="exact"/>
                    <w:ind w:firstLine="420" w:firstLineChars="200"/>
                    <w:jc w:val="both"/>
                    <w:rPr>
                      <w:color w:val="000000"/>
                      <w:szCs w:val="21"/>
                    </w:rPr>
                  </w:pPr>
                  <w:r>
                    <w:rPr>
                      <w:rFonts w:hint="eastAsia"/>
                      <w:color w:val="000000"/>
                      <w:szCs w:val="21"/>
                    </w:rPr>
                    <w:t>批复后的环境影响报告表及本批复送沂南县</w:t>
                  </w:r>
                  <w:r>
                    <w:rPr>
                      <w:rFonts w:hint="eastAsia"/>
                      <w:color w:val="000000"/>
                      <w:szCs w:val="21"/>
                      <w:lang w:eastAsia="zh-CN"/>
                    </w:rPr>
                    <w:t>沂南县界湖街道办事处</w:t>
                  </w:r>
                  <w:r>
                    <w:rPr>
                      <w:rFonts w:hint="eastAsia"/>
                      <w:color w:val="000000"/>
                      <w:szCs w:val="21"/>
                    </w:rPr>
                    <w:t>环保办公室，按规定接受各级环保部门检查</w:t>
                  </w:r>
                </w:p>
              </w:tc>
              <w:tc>
                <w:tcPr>
                  <w:tcW w:w="846" w:type="dxa"/>
                </w:tcPr>
                <w:p>
                  <w:pPr>
                    <w:spacing w:line="360" w:lineRule="exact"/>
                    <w:jc w:val="center"/>
                    <w:rPr>
                      <w:rFonts w:ascii="Times New Roman" w:hAnsi="Times New Roman" w:cs="Times New Roman"/>
                      <w:color w:val="000000"/>
                      <w:szCs w:val="21"/>
                    </w:rPr>
                  </w:pPr>
                  <w:r>
                    <w:rPr>
                      <w:rFonts w:ascii="Times New Roman" w:hAnsi="Times New Roman" w:cs="Times New Roman"/>
                      <w:color w:val="000000"/>
                      <w:szCs w:val="21"/>
                    </w:rPr>
                    <w:t>已落实</w:t>
                  </w:r>
                </w:p>
              </w:tc>
            </w:tr>
          </w:tbl>
          <w:p>
            <w:pPr>
              <w:spacing w:line="360" w:lineRule="exact"/>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 </w:t>
            </w: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tc>
      </w:tr>
    </w:tbl>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pgNumType w:fmt="decimal"/>
          <w:cols w:space="720" w:num="1"/>
        </w:sectPr>
      </w:pPr>
    </w:p>
    <w:p>
      <w:pPr>
        <w:spacing w:line="360" w:lineRule="auto"/>
        <w:rPr>
          <w:rFonts w:ascii="Times New Roman" w:hAnsi="Times New Roman" w:eastAsia="仿宋_GB2312" w:cs="Times New Roman"/>
          <w:b/>
          <w:color w:val="auto"/>
          <w:sz w:val="24"/>
          <w:szCs w:val="24"/>
        </w:rPr>
      </w:pPr>
      <w:r>
        <w:rPr>
          <w:rFonts w:ascii="Times New Roman" w:hAnsi="Times New Roman" w:eastAsia="仿宋_GB2312" w:cs="Times New Roman"/>
          <w:b/>
          <w:color w:val="auto"/>
          <w:sz w:val="24"/>
          <w:szCs w:val="24"/>
        </w:rPr>
        <w:t>表五</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17"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hAnsi="Times New Roman"/>
                <w:b/>
                <w:color w:val="000000"/>
                <w:sz w:val="24"/>
                <w:szCs w:val="24"/>
              </w:rPr>
            </w:pPr>
            <w:r>
              <w:rPr>
                <w:rFonts w:hint="eastAsia" w:ascii="Times New Roman" w:hAnsi="宋体"/>
                <w:b/>
                <w:color w:val="000000"/>
                <w:sz w:val="24"/>
                <w:szCs w:val="24"/>
              </w:rPr>
              <w:t>验收监测质量保证及质量控制：</w:t>
            </w:r>
          </w:p>
          <w:p>
            <w:pPr>
              <w:shd w:val="clear"/>
              <w:spacing w:line="520" w:lineRule="exact"/>
              <w:rPr>
                <w:rFonts w:ascii="Times New Roman" w:hAnsi="Times New Roman"/>
                <w:color w:val="000000"/>
                <w:sz w:val="24"/>
                <w:szCs w:val="24"/>
              </w:rPr>
            </w:pPr>
            <w:r>
              <w:rPr>
                <w:rFonts w:ascii="Times New Roman" w:hAnsi="Times New Roman"/>
                <w:color w:val="000000"/>
                <w:sz w:val="24"/>
                <w:szCs w:val="24"/>
              </w:rPr>
              <w:t xml:space="preserve">   </w:t>
            </w:r>
            <w:r>
              <w:rPr>
                <w:rFonts w:hint="eastAsia" w:ascii="Times New Roman" w:hAnsi="宋体"/>
                <w:color w:val="000000"/>
                <w:sz w:val="24"/>
                <w:szCs w:val="24"/>
              </w:rPr>
              <w:t>验收监测期间质量保证及质量控制措施见下表：</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1191"/>
              <w:gridCol w:w="2012"/>
              <w:gridCol w:w="46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783" w:type="dxa"/>
                  <w:tcBorders>
                    <w:top w:val="single" w:color="000000" w:sz="4" w:space="0"/>
                    <w:left w:val="single" w:color="000000" w:sz="4" w:space="0"/>
                    <w:bottom w:val="single" w:color="000000" w:sz="4" w:space="0"/>
                    <w:right w:val="single" w:color="000000" w:sz="4" w:space="0"/>
                  </w:tcBorders>
                </w:tcPr>
                <w:p>
                  <w:pPr>
                    <w:shd w:val="clear"/>
                    <w:spacing w:line="360" w:lineRule="exact"/>
                    <w:rPr>
                      <w:rFonts w:ascii="Times New Roman" w:hAnsi="Times New Roman"/>
                      <w:b/>
                      <w:szCs w:val="21"/>
                    </w:rPr>
                  </w:pPr>
                  <w:r>
                    <w:rPr>
                      <w:rFonts w:hint="eastAsia" w:ascii="Times New Roman" w:hAnsi="宋体"/>
                      <w:b/>
                      <w:szCs w:val="21"/>
                    </w:rPr>
                    <w:t>项目类别</w:t>
                  </w:r>
                </w:p>
              </w:tc>
              <w:tc>
                <w:tcPr>
                  <w:tcW w:w="1191" w:type="dxa"/>
                  <w:tcBorders>
                    <w:top w:val="single" w:color="000000" w:sz="4" w:space="0"/>
                    <w:left w:val="single" w:color="000000" w:sz="4" w:space="0"/>
                    <w:bottom w:val="single" w:color="000000" w:sz="4" w:space="0"/>
                    <w:right w:val="single" w:color="000000" w:sz="4" w:space="0"/>
                  </w:tcBorders>
                </w:tcPr>
                <w:p>
                  <w:pPr>
                    <w:shd w:val="clear"/>
                    <w:spacing w:line="360" w:lineRule="exact"/>
                    <w:rPr>
                      <w:rFonts w:ascii="Times New Roman" w:hAnsi="Times New Roman"/>
                      <w:b/>
                      <w:szCs w:val="21"/>
                    </w:rPr>
                  </w:pPr>
                  <w:r>
                    <w:rPr>
                      <w:rFonts w:hint="eastAsia" w:ascii="Times New Roman" w:hAnsi="宋体"/>
                      <w:b/>
                      <w:szCs w:val="21"/>
                    </w:rPr>
                    <w:t>监测项目</w:t>
                  </w:r>
                </w:p>
              </w:tc>
              <w:tc>
                <w:tcPr>
                  <w:tcW w:w="2012" w:type="dxa"/>
                  <w:tcBorders>
                    <w:top w:val="single" w:color="000000" w:sz="4" w:space="0"/>
                    <w:left w:val="single" w:color="000000" w:sz="4" w:space="0"/>
                    <w:bottom w:val="single" w:color="000000" w:sz="4" w:space="0"/>
                    <w:right w:val="single" w:color="000000" w:sz="4" w:space="0"/>
                  </w:tcBorders>
                </w:tcPr>
                <w:p>
                  <w:pPr>
                    <w:shd w:val="clear"/>
                    <w:spacing w:line="360" w:lineRule="exact"/>
                    <w:rPr>
                      <w:rFonts w:ascii="Times New Roman" w:hAnsi="Times New Roman"/>
                      <w:b/>
                      <w:szCs w:val="21"/>
                    </w:rPr>
                  </w:pPr>
                  <w:r>
                    <w:rPr>
                      <w:rFonts w:hint="eastAsia" w:ascii="Times New Roman" w:hAnsi="宋体"/>
                      <w:b/>
                      <w:szCs w:val="21"/>
                    </w:rPr>
                    <w:t>分析方法及依据</w:t>
                  </w:r>
                </w:p>
              </w:tc>
              <w:tc>
                <w:tcPr>
                  <w:tcW w:w="4645" w:type="dxa"/>
                  <w:tcBorders>
                    <w:top w:val="single" w:color="000000" w:sz="4" w:space="0"/>
                    <w:left w:val="single" w:color="000000" w:sz="4" w:space="0"/>
                    <w:bottom w:val="single" w:color="000000" w:sz="4" w:space="0"/>
                    <w:right w:val="single" w:color="000000" w:sz="4" w:space="0"/>
                  </w:tcBorders>
                </w:tcPr>
                <w:p>
                  <w:pPr>
                    <w:shd w:val="clear"/>
                    <w:spacing w:line="360" w:lineRule="exact"/>
                    <w:rPr>
                      <w:rFonts w:ascii="Times New Roman" w:hAnsi="Times New Roman"/>
                      <w:b/>
                      <w:szCs w:val="21"/>
                    </w:rPr>
                  </w:pPr>
                  <w:r>
                    <w:rPr>
                      <w:rFonts w:hint="eastAsia" w:ascii="Times New Roman" w:hAnsi="宋体"/>
                      <w:b/>
                      <w:szCs w:val="21"/>
                    </w:rPr>
                    <w:t>质量保证及质量控制措施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783" w:type="dxa"/>
                  <w:vMerge w:val="restart"/>
                  <w:tcBorders>
                    <w:top w:val="single" w:color="000000" w:sz="4" w:space="0"/>
                    <w:left w:val="single" w:color="000000" w:sz="4" w:space="0"/>
                    <w:right w:val="single" w:color="000000" w:sz="4" w:space="0"/>
                  </w:tcBorders>
                  <w:shd w:val="clear" w:color="auto" w:fill="auto"/>
                  <w:vAlign w:val="center"/>
                </w:tcPr>
                <w:p>
                  <w:pPr>
                    <w:shd w:val="clear"/>
                    <w:spacing w:line="360" w:lineRule="exact"/>
                    <w:jc w:val="center"/>
                    <w:rPr>
                      <w:rFonts w:hint="eastAsia" w:ascii="Times New Roman" w:hAnsi="宋体"/>
                      <w:szCs w:val="21"/>
                    </w:rPr>
                  </w:pPr>
                  <w:r>
                    <w:rPr>
                      <w:rFonts w:hint="eastAsia" w:ascii="Times New Roman" w:hAnsi="宋体"/>
                      <w:szCs w:val="21"/>
                    </w:rPr>
                    <w:t>废气</w:t>
                  </w:r>
                </w:p>
                <w:p>
                  <w:pPr>
                    <w:shd w:val="clear"/>
                    <w:spacing w:line="360" w:lineRule="exact"/>
                    <w:jc w:val="center"/>
                    <w:rPr>
                      <w:rFonts w:hint="eastAsia" w:ascii="Times New Roman" w:hAnsi="Times New Roman"/>
                      <w:szCs w:val="21"/>
                    </w:rPr>
                  </w:pPr>
                </w:p>
              </w:tc>
              <w:tc>
                <w:tcPr>
                  <w:tcW w:w="1191" w:type="dxa"/>
                  <w:tcBorders>
                    <w:top w:val="single" w:color="000000" w:sz="4" w:space="0"/>
                    <w:left w:val="single" w:color="000000" w:sz="4" w:space="0"/>
                    <w:right w:val="single" w:color="000000" w:sz="4" w:space="0"/>
                  </w:tcBorders>
                  <w:shd w:val="clear" w:color="auto" w:fill="auto"/>
                  <w:vAlign w:val="center"/>
                </w:tcPr>
                <w:p>
                  <w:pPr>
                    <w:keepNext w:val="0"/>
                    <w:keepLines w:val="0"/>
                    <w:pageBreakBefore w:val="0"/>
                    <w:shd w:val="clear"/>
                    <w:kinsoku/>
                    <w:wordWrap/>
                    <w:overflowPunct/>
                    <w:topLinePunct w:val="0"/>
                    <w:autoSpaceDE/>
                    <w:autoSpaceDN/>
                    <w:bidi w:val="0"/>
                    <w:adjustRightInd/>
                    <w:snapToGrid/>
                    <w:spacing w:line="340" w:lineRule="exact"/>
                    <w:textAlignment w:val="auto"/>
                    <w:rPr>
                      <w:rFonts w:hint="eastAsia" w:ascii="Times New Roman"/>
                      <w:kern w:val="0"/>
                      <w:szCs w:val="26"/>
                      <w:lang w:val="en-US" w:eastAsia="zh-CN"/>
                    </w:rPr>
                  </w:pPr>
                  <w:r>
                    <w:rPr>
                      <w:rFonts w:hint="eastAsia" w:ascii="Times New Roman"/>
                      <w:kern w:val="0"/>
                      <w:szCs w:val="26"/>
                      <w:lang w:val="en-US" w:eastAsia="zh-CN"/>
                    </w:rPr>
                    <w:t>VOCs（无组织）</w:t>
                  </w: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hd w:val="clear" w:color="auto"/>
                    <w:spacing w:line="360" w:lineRule="exact"/>
                    <w:rPr>
                      <w:rFonts w:hint="eastAsia" w:ascii="Times New Roman"/>
                      <w:kern w:val="0"/>
                      <w:szCs w:val="26"/>
                      <w:lang w:val="en-US" w:eastAsia="zh-CN"/>
                    </w:rPr>
                  </w:pPr>
                  <w:r>
                    <w:rPr>
                      <w:rFonts w:hint="default" w:ascii="Times New Roman"/>
                      <w:kern w:val="0"/>
                      <w:szCs w:val="26"/>
                      <w:lang w:val="en-US" w:eastAsia="zh-CN"/>
                    </w:rPr>
                    <w:t>吸附管采样-热脱附/气相色谱-质谱法HJ 644-2013</w:t>
                  </w:r>
                </w:p>
              </w:tc>
              <w:tc>
                <w:tcPr>
                  <w:tcW w:w="4645" w:type="dxa"/>
                  <w:vMerge w:val="restart"/>
                  <w:tcBorders>
                    <w:top w:val="single" w:color="000000" w:sz="4" w:space="0"/>
                    <w:left w:val="single" w:color="000000" w:sz="4" w:space="0"/>
                    <w:right w:val="single" w:color="000000" w:sz="4" w:space="0"/>
                  </w:tcBorders>
                  <w:shd w:val="clear" w:color="auto" w:fill="auto"/>
                </w:tcPr>
                <w:p>
                  <w:pPr>
                    <w:keepNext w:val="0"/>
                    <w:keepLines w:val="0"/>
                    <w:pageBreakBefore w:val="0"/>
                    <w:shd w:val="clear"/>
                    <w:kinsoku/>
                    <w:wordWrap/>
                    <w:overflowPunct/>
                    <w:topLinePunct w:val="0"/>
                    <w:autoSpaceDE/>
                    <w:autoSpaceDN/>
                    <w:bidi w:val="0"/>
                    <w:adjustRightInd/>
                    <w:snapToGrid/>
                    <w:spacing w:line="340" w:lineRule="exact"/>
                    <w:textAlignment w:val="auto"/>
                    <w:rPr>
                      <w:rFonts w:ascii="Times New Roman" w:hAnsi="Times New Roman"/>
                      <w:szCs w:val="21"/>
                    </w:rPr>
                  </w:pPr>
                  <w:r>
                    <w:rPr>
                      <w:rFonts w:hint="eastAsia" w:ascii="Times New Roman"/>
                      <w:kern w:val="0"/>
                      <w:szCs w:val="26"/>
                    </w:rPr>
                    <w:t>采用国标分析方法，</w:t>
                  </w:r>
                  <w:r>
                    <w:rPr>
                      <w:rFonts w:hint="eastAsia" w:ascii="Times New Roman"/>
                      <w:kern w:val="0"/>
                    </w:rPr>
                    <w:t>监测采样与测试分析人员均经考核合格并持证上岗，</w:t>
                  </w:r>
                  <w:r>
                    <w:rPr>
                      <w:rFonts w:hint="eastAsia" w:ascii="Times New Roman"/>
                      <w:kern w:val="0"/>
                      <w:szCs w:val="26"/>
                    </w:rPr>
                    <w:t>监测仪器经计量部门检定并在有效使用期内，</w:t>
                  </w:r>
                  <w:r>
                    <w:rPr>
                      <w:rFonts w:hint="eastAsia" w:ascii="Times New Roman"/>
                      <w:kern w:val="0"/>
                    </w:rPr>
                    <w:t>监测数据和技术报告执行三级审核制度（委托监测，见监测报告）</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ascii="Times New Roman" w:hAnsi="Times New Roman"/>
                      <w:kern w:val="0"/>
                      <w:szCs w:val="26"/>
                    </w:rPr>
                  </w:pPr>
                  <w:r>
                    <w:rPr>
                      <w:rFonts w:hint="eastAsia" w:ascii="Times New Roman"/>
                      <w:kern w:val="0"/>
                      <w:szCs w:val="26"/>
                    </w:rPr>
                    <w:t>监测质量保证和质量控制按照《大气污染物无组织排放监测技术导则》（</w:t>
                  </w:r>
                  <w:r>
                    <w:rPr>
                      <w:rFonts w:ascii="Times New Roman" w:hAnsi="Times New Roman"/>
                      <w:kern w:val="0"/>
                      <w:szCs w:val="26"/>
                    </w:rPr>
                    <w:t>HJ/T 55-2000</w:t>
                  </w:r>
                  <w:r>
                    <w:rPr>
                      <w:rFonts w:hint="eastAsia" w:ascii="Times New Roman"/>
                      <w:kern w:val="0"/>
                      <w:szCs w:val="26"/>
                    </w:rPr>
                    <w:t>）的相关要求进行。（</w:t>
                  </w:r>
                  <w:r>
                    <w:rPr>
                      <w:rFonts w:ascii="Times New Roman" w:hAnsi="Times New Roman"/>
                      <w:kern w:val="0"/>
                      <w:szCs w:val="26"/>
                    </w:rPr>
                    <w:t>1</w:t>
                  </w:r>
                  <w:r>
                    <w:rPr>
                      <w:rFonts w:hint="eastAsia" w:ascii="Times New Roman"/>
                      <w:kern w:val="0"/>
                      <w:szCs w:val="26"/>
                    </w:rPr>
                    <w:t>）尽量避免被测排放物中共存污染物对分析的交叉干扰。</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ascii="Times New Roman" w:hAnsi="Times New Roman"/>
                      <w:kern w:val="0"/>
                      <w:szCs w:val="26"/>
                    </w:rPr>
                  </w:pPr>
                  <w:r>
                    <w:rPr>
                      <w:rFonts w:hint="eastAsia" w:ascii="Times New Roman"/>
                      <w:kern w:val="0"/>
                      <w:szCs w:val="26"/>
                    </w:rPr>
                    <w:t>（</w:t>
                  </w:r>
                  <w:r>
                    <w:rPr>
                      <w:rFonts w:ascii="Times New Roman" w:hAnsi="Times New Roman"/>
                      <w:kern w:val="0"/>
                      <w:szCs w:val="26"/>
                    </w:rPr>
                    <w:t>2</w:t>
                  </w:r>
                  <w:r>
                    <w:rPr>
                      <w:rFonts w:hint="eastAsia" w:ascii="Times New Roman"/>
                      <w:kern w:val="0"/>
                      <w:szCs w:val="26"/>
                    </w:rPr>
                    <w:t>）被测排放物的浓度在仪器量程的有效范围（即</w:t>
                  </w:r>
                  <w:r>
                    <w:rPr>
                      <w:rFonts w:ascii="Times New Roman" w:hAnsi="Times New Roman"/>
                      <w:kern w:val="0"/>
                      <w:szCs w:val="26"/>
                    </w:rPr>
                    <w:t>30%</w:t>
                  </w:r>
                  <w:r>
                    <w:rPr>
                      <w:rFonts w:hint="eastAsia" w:ascii="Times New Roman"/>
                      <w:kern w:val="0"/>
                      <w:szCs w:val="26"/>
                    </w:rPr>
                    <w:t>～</w:t>
                  </w:r>
                  <w:r>
                    <w:rPr>
                      <w:rFonts w:ascii="Times New Roman" w:hAnsi="Times New Roman"/>
                      <w:kern w:val="0"/>
                      <w:szCs w:val="26"/>
                    </w:rPr>
                    <w:t>70%</w:t>
                  </w:r>
                  <w:r>
                    <w:rPr>
                      <w:rFonts w:hint="eastAsia" w:ascii="Times New Roman"/>
                      <w:kern w:val="0"/>
                      <w:szCs w:val="26"/>
                    </w:rPr>
                    <w:t>之间）。</w:t>
                  </w:r>
                </w:p>
                <w:p>
                  <w:pPr>
                    <w:keepNext w:val="0"/>
                    <w:keepLines w:val="0"/>
                    <w:pageBreakBefore w:val="0"/>
                    <w:shd w:val="clear" w:color="auto"/>
                    <w:kinsoku/>
                    <w:wordWrap/>
                    <w:overflowPunct/>
                    <w:topLinePunct w:val="0"/>
                    <w:autoSpaceDE/>
                    <w:autoSpaceDN/>
                    <w:bidi w:val="0"/>
                    <w:adjustRightInd/>
                    <w:snapToGrid/>
                    <w:spacing w:line="340" w:lineRule="exact"/>
                    <w:jc w:val="left"/>
                    <w:textAlignment w:val="auto"/>
                    <w:rPr>
                      <w:rFonts w:ascii="Times New Roman" w:hAnsi="Times New Roman"/>
                      <w:szCs w:val="21"/>
                    </w:rPr>
                  </w:pPr>
                  <w:r>
                    <w:rPr>
                      <w:rFonts w:hint="eastAsia" w:ascii="Times New Roman"/>
                      <w:kern w:val="0"/>
                      <w:szCs w:val="26"/>
                    </w:rPr>
                    <w:t>（</w:t>
                  </w:r>
                  <w:r>
                    <w:rPr>
                      <w:rFonts w:ascii="Times New Roman" w:hAnsi="Times New Roman"/>
                      <w:kern w:val="0"/>
                      <w:szCs w:val="26"/>
                    </w:rPr>
                    <w:t>3</w:t>
                  </w:r>
                  <w:r>
                    <w:rPr>
                      <w:rFonts w:hint="eastAsia" w:ascii="Times New Roman"/>
                      <w:kern w:val="0"/>
                      <w:szCs w:val="26"/>
                    </w:rPr>
                    <w:t>）采样器在进入现场前应对采样器流量计、流速计等进行校核。监测（分析）仪器在测试前按监测因子分别用标准气体和流量计对其进行校核（标定），在测试时应保证其采样流量的准确。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783" w:type="dxa"/>
                  <w:vMerge w:val="continue"/>
                  <w:tcBorders>
                    <w:left w:val="single" w:color="000000" w:sz="4" w:space="0"/>
                    <w:right w:val="single" w:color="000000" w:sz="4" w:space="0"/>
                  </w:tcBorders>
                  <w:shd w:val="clear" w:color="auto" w:fill="auto"/>
                  <w:vAlign w:val="center"/>
                </w:tcPr>
                <w:p>
                  <w:pPr>
                    <w:shd w:val="clear"/>
                    <w:spacing w:line="360" w:lineRule="exact"/>
                    <w:jc w:val="center"/>
                    <w:rPr>
                      <w:rFonts w:hint="eastAsia" w:ascii="Times New Roman" w:hAnsi="Times New Roman"/>
                      <w:szCs w:val="21"/>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shd w:val="clear"/>
                    <w:kinsoku/>
                    <w:wordWrap/>
                    <w:overflowPunct/>
                    <w:topLinePunct w:val="0"/>
                    <w:autoSpaceDE/>
                    <w:autoSpaceDN/>
                    <w:bidi w:val="0"/>
                    <w:adjustRightInd/>
                    <w:snapToGrid/>
                    <w:spacing w:line="340" w:lineRule="exact"/>
                    <w:textAlignment w:val="auto"/>
                    <w:rPr>
                      <w:rFonts w:hint="eastAsia" w:ascii="Times New Roman"/>
                      <w:kern w:val="0"/>
                      <w:szCs w:val="26"/>
                      <w:lang w:val="en-US" w:eastAsia="zh-CN"/>
                    </w:rPr>
                  </w:pPr>
                  <w:r>
                    <w:rPr>
                      <w:rFonts w:hint="eastAsia" w:ascii="Times New Roman"/>
                      <w:kern w:val="0"/>
                      <w:szCs w:val="26"/>
                      <w:lang w:val="en-US" w:eastAsia="zh-CN"/>
                    </w:rPr>
                    <w:t>VOCs（有组织）</w:t>
                  </w: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hd w:val="clear" w:color="auto"/>
                    <w:spacing w:line="360" w:lineRule="exact"/>
                    <w:rPr>
                      <w:rFonts w:hint="eastAsia" w:ascii="Times New Roman"/>
                      <w:kern w:val="0"/>
                      <w:szCs w:val="26"/>
                      <w:lang w:val="en-US" w:eastAsia="zh-CN"/>
                    </w:rPr>
                  </w:pPr>
                  <w:r>
                    <w:rPr>
                      <w:rFonts w:hint="default" w:ascii="Times New Roman"/>
                      <w:kern w:val="0"/>
                      <w:szCs w:val="26"/>
                      <w:lang w:val="en-US" w:eastAsia="zh-CN"/>
                    </w:rPr>
                    <w:t>固相吸附-热脱附/气相色谱-质谱法HJ 734-2014</w:t>
                  </w:r>
                </w:p>
              </w:tc>
              <w:tc>
                <w:tcPr>
                  <w:tcW w:w="4645" w:type="dxa"/>
                  <w:vMerge w:val="continue"/>
                  <w:tcBorders>
                    <w:left w:val="single" w:color="000000" w:sz="4" w:space="0"/>
                    <w:right w:val="single" w:color="000000" w:sz="4" w:space="0"/>
                  </w:tcBorders>
                  <w:shd w:val="clear" w:color="auto" w:fill="auto"/>
                </w:tcPr>
                <w:p>
                  <w:pPr>
                    <w:keepNext w:val="0"/>
                    <w:keepLines w:val="0"/>
                    <w:pageBreakBefore w:val="0"/>
                    <w:shd w:val="clear"/>
                    <w:kinsoku/>
                    <w:wordWrap/>
                    <w:overflowPunct/>
                    <w:topLinePunct w:val="0"/>
                    <w:autoSpaceDE/>
                    <w:autoSpaceDN/>
                    <w:bidi w:val="0"/>
                    <w:adjustRightInd/>
                    <w:snapToGrid/>
                    <w:spacing w:line="340" w:lineRule="exact"/>
                    <w:textAlignment w:val="auto"/>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7" w:hRule="atLeast"/>
              </w:trPr>
              <w:tc>
                <w:tcPr>
                  <w:tcW w:w="783" w:type="dxa"/>
                  <w:tcBorders>
                    <w:left w:val="single" w:color="000000" w:sz="4" w:space="0"/>
                    <w:right w:val="single" w:color="000000" w:sz="4" w:space="0"/>
                  </w:tcBorders>
                  <w:shd w:val="clear" w:color="auto" w:fill="auto"/>
                  <w:vAlign w:val="center"/>
                </w:tcPr>
                <w:p>
                  <w:pPr>
                    <w:widowControl/>
                    <w:shd w:val="clear" w:color="auto"/>
                    <w:spacing w:line="360" w:lineRule="exact"/>
                    <w:rPr>
                      <w:rFonts w:hint="eastAsia" w:ascii="Times New Roman"/>
                      <w:kern w:val="0"/>
                      <w:szCs w:val="26"/>
                      <w:lang w:val="en-US" w:eastAsia="zh-CN"/>
                    </w:rPr>
                  </w:pPr>
                  <w:r>
                    <w:rPr>
                      <w:rFonts w:hint="eastAsia" w:ascii="Times New Roman"/>
                      <w:kern w:val="0"/>
                      <w:szCs w:val="26"/>
                    </w:rPr>
                    <w:t xml:space="preserve"> 噪声</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shd w:val="clear" w:color="auto"/>
                    <w:spacing w:line="360" w:lineRule="exact"/>
                    <w:rPr>
                      <w:rFonts w:hint="default" w:ascii="Times New Roman"/>
                      <w:kern w:val="0"/>
                      <w:szCs w:val="26"/>
                      <w:lang w:val="en-US" w:eastAsia="zh-CN"/>
                    </w:rPr>
                  </w:pPr>
                  <w:r>
                    <w:rPr>
                      <w:rFonts w:hint="eastAsia" w:ascii="Times New Roman"/>
                      <w:kern w:val="0"/>
                      <w:szCs w:val="26"/>
                    </w:rPr>
                    <w:t>厂界噪声</w:t>
                  </w:r>
                </w:p>
              </w:tc>
              <w:tc>
                <w:tcPr>
                  <w:tcW w:w="2012"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shd w:val="clear" w:color="auto"/>
                    <w:spacing w:line="360" w:lineRule="exact"/>
                    <w:rPr>
                      <w:rFonts w:hint="default" w:ascii="Times New Roman"/>
                      <w:kern w:val="0"/>
                      <w:szCs w:val="26"/>
                      <w:lang w:val="en-US" w:eastAsia="zh-CN"/>
                    </w:rPr>
                  </w:pPr>
                  <w:r>
                    <w:rPr>
                      <w:rFonts w:hint="eastAsia" w:ascii="Times New Roman"/>
                      <w:kern w:val="0"/>
                      <w:szCs w:val="26"/>
                    </w:rPr>
                    <w:t>GB 12348-2008 《工业企业厂界环境噪声排放标准》</w:t>
                  </w:r>
                </w:p>
              </w:tc>
              <w:tc>
                <w:tcPr>
                  <w:tcW w:w="4645" w:type="dxa"/>
                  <w:tcBorders>
                    <w:left w:val="single" w:color="000000" w:sz="4" w:space="0"/>
                    <w:right w:val="single" w:color="000000" w:sz="4" w:space="0"/>
                  </w:tcBorders>
                  <w:shd w:val="clear" w:color="auto" w:fill="auto"/>
                  <w:vAlign w:val="top"/>
                </w:tcPr>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hint="eastAsia" w:ascii="Times New Roman"/>
                      <w:kern w:val="0"/>
                      <w:szCs w:val="26"/>
                    </w:rPr>
                  </w:pPr>
                  <w:r>
                    <w:rPr>
                      <w:rFonts w:hint="eastAsia" w:ascii="Times New Roman"/>
                      <w:kern w:val="0"/>
                      <w:szCs w:val="26"/>
                    </w:rPr>
                    <w:t>质量保证与质量控制按照《工业企业厂界环境噪声排放标准》（ GB 12348-2008）的要求进行。</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hint="eastAsia" w:ascii="Times New Roman"/>
                      <w:kern w:val="0"/>
                      <w:szCs w:val="26"/>
                    </w:rPr>
                  </w:pPr>
                  <w:r>
                    <w:rPr>
                      <w:rFonts w:hint="eastAsia" w:ascii="Times New Roman"/>
                      <w:kern w:val="0"/>
                      <w:szCs w:val="26"/>
                    </w:rPr>
                    <w:t>（1）监测仪器和声校准器在有效检定期内，监测测试人员均经考核合格并持证上岗。</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hint="eastAsia" w:ascii="Times New Roman"/>
                      <w:kern w:val="0"/>
                      <w:szCs w:val="26"/>
                    </w:rPr>
                  </w:pPr>
                  <w:r>
                    <w:rPr>
                      <w:rFonts w:hint="eastAsia" w:ascii="Times New Roman"/>
                      <w:kern w:val="0"/>
                      <w:szCs w:val="26"/>
                    </w:rPr>
                    <w:t>（2）声级计在测量前后使用噪声值为94.0 dB（A）的标准声源进行校准，其前、后校准示值偏差不大于0.5dB（A）。</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hint="eastAsia" w:ascii="Times New Roman"/>
                      <w:kern w:val="0"/>
                      <w:szCs w:val="26"/>
                    </w:rPr>
                  </w:pPr>
                  <w:r>
                    <w:rPr>
                      <w:rFonts w:hint="eastAsia" w:ascii="Times New Roman"/>
                      <w:kern w:val="0"/>
                      <w:szCs w:val="26"/>
                    </w:rPr>
                    <w:t>（3）测量在无雨、无雪天气条件下进行，风速5.0m/s以上停止测量。</w:t>
                  </w:r>
                </w:p>
                <w:p>
                  <w:pPr>
                    <w:keepNext w:val="0"/>
                    <w:keepLines w:val="0"/>
                    <w:pageBreakBefore w:val="0"/>
                    <w:widowControl/>
                    <w:shd w:val="clear" w:color="auto"/>
                    <w:kinsoku/>
                    <w:wordWrap/>
                    <w:overflowPunct/>
                    <w:topLinePunct w:val="0"/>
                    <w:autoSpaceDE/>
                    <w:autoSpaceDN/>
                    <w:bidi w:val="0"/>
                    <w:adjustRightInd/>
                    <w:snapToGrid/>
                    <w:spacing w:line="340" w:lineRule="exact"/>
                    <w:textAlignment w:val="auto"/>
                    <w:rPr>
                      <w:rFonts w:hint="eastAsia" w:ascii="Times New Roman"/>
                      <w:kern w:val="0"/>
                      <w:szCs w:val="26"/>
                      <w:lang w:val="en-US" w:eastAsia="zh-CN"/>
                    </w:rPr>
                  </w:pPr>
                  <w:r>
                    <w:rPr>
                      <w:rFonts w:hint="eastAsia" w:ascii="Times New Roman"/>
                      <w:kern w:val="0"/>
                      <w:szCs w:val="26"/>
                    </w:rPr>
                    <w:t>（4）测量时传声器加风罩。</w:t>
                  </w:r>
                </w:p>
              </w:tc>
            </w:tr>
          </w:tbl>
          <w:p>
            <w:pPr>
              <w:spacing w:line="520" w:lineRule="exact"/>
              <w:rPr>
                <w:rFonts w:ascii="Times New Roman" w:hAnsi="Times New Roman" w:cs="Times New Roman"/>
                <w:color w:val="000000"/>
                <w:sz w:val="24"/>
                <w:szCs w:val="24"/>
              </w:rPr>
            </w:pPr>
          </w:p>
        </w:tc>
      </w:tr>
    </w:tbl>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pgNumType w:fmt="decimal"/>
          <w:cols w:space="720" w:num="1"/>
        </w:sectPr>
      </w:pPr>
    </w:p>
    <w:p>
      <w:pPr>
        <w:spacing w:line="360" w:lineRule="auto"/>
        <w:rPr>
          <w:rFonts w:ascii="Times New Roman" w:hAnsi="Times New Roman" w:eastAsia="仿宋_GB2312" w:cs="Times New Roman"/>
          <w:b/>
          <w:color w:val="000000" w:themeColor="text1"/>
          <w:sz w:val="24"/>
          <w:szCs w:val="24"/>
        </w:rPr>
      </w:pPr>
      <w:r>
        <w:rPr>
          <w:rFonts w:ascii="Times New Roman" w:hAnsi="Times New Roman" w:eastAsia="仿宋_GB2312" w:cs="Times New Roman"/>
          <w:b/>
          <w:color w:val="000000" w:themeColor="text1"/>
          <w:sz w:val="24"/>
          <w:szCs w:val="24"/>
        </w:rPr>
        <w:t>表六</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33"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hAnsi="Times New Roman"/>
                <w:b/>
                <w:color w:val="000000"/>
                <w:sz w:val="24"/>
                <w:szCs w:val="24"/>
              </w:rPr>
            </w:pPr>
            <w:r>
              <w:rPr>
                <w:rFonts w:hint="eastAsia" w:ascii="Times New Roman" w:hAnsi="Times New Roman"/>
                <w:b/>
                <w:color w:val="000000"/>
                <w:sz w:val="24"/>
                <w:szCs w:val="24"/>
              </w:rPr>
              <w:t>验收监测内容：</w:t>
            </w:r>
          </w:p>
          <w:p>
            <w:pPr>
              <w:spacing w:line="520" w:lineRule="exact"/>
              <w:ind w:firstLine="420"/>
              <w:rPr>
                <w:rFonts w:ascii="Times New Roman" w:hAnsi="Times New Roman"/>
                <w:color w:val="000000"/>
                <w:sz w:val="24"/>
                <w:szCs w:val="24"/>
              </w:rPr>
            </w:pPr>
            <w:r>
              <w:rPr>
                <w:rFonts w:hint="eastAsia" w:ascii="Times New Roman" w:hAnsi="Times New Roman"/>
                <w:color w:val="000000"/>
                <w:sz w:val="24"/>
                <w:szCs w:val="24"/>
              </w:rPr>
              <w:t>本项目验收监测内容及监测项目见下表：</w:t>
            </w:r>
          </w:p>
          <w:tbl>
            <w:tblPr>
              <w:tblStyle w:val="18"/>
              <w:tblW w:w="86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9"/>
              <w:gridCol w:w="2126"/>
              <w:gridCol w:w="2931"/>
              <w:gridCol w:w="896"/>
              <w:gridCol w:w="1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监测内容</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监测项目</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分析方法及依据</w:t>
                  </w:r>
                </w:p>
              </w:tc>
              <w:tc>
                <w:tcPr>
                  <w:tcW w:w="89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检出限</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1189" w:type="dxa"/>
                  <w:vMerge w:val="restar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废气</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（无组织）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Times New Roman"/>
                      <w:color w:val="000000"/>
                      <w:szCs w:val="21"/>
                      <w:lang w:val="en-US" w:eastAsia="zh-CN"/>
                    </w:rPr>
                  </w:pPr>
                  <w:r>
                    <w:rPr>
                      <w:rFonts w:hint="default" w:ascii="Times New Roman" w:hAnsi="Times New Roman"/>
                      <w:color w:val="000000"/>
                      <w:szCs w:val="21"/>
                      <w:lang w:val="en-US" w:eastAsia="zh-CN"/>
                    </w:rPr>
                    <w:t>吸附管采样-热脱附/气相色谱-质谱法HJ 644-2013</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olor w:val="000000"/>
                      <w:szCs w:val="21"/>
                    </w:rPr>
                  </w:pPr>
                  <w:r>
                    <w:rPr>
                      <w:rFonts w:ascii="Times New Roman" w:hAnsi="Times New Roman"/>
                      <w:color w:val="000000"/>
                      <w:szCs w:val="21"/>
                    </w:rPr>
                    <w:t>1.0</w:t>
                  </w:r>
                </w:p>
                <w:p>
                  <w:pPr>
                    <w:widowControl/>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lang w:val="en-US" w:eastAsia="zh-CN"/>
                    </w:rPr>
                    <w:t>u</w:t>
                  </w:r>
                  <w:r>
                    <w:rPr>
                      <w:rFonts w:ascii="Times New Roman" w:hAnsi="Times New Roman"/>
                      <w:color w:val="000000"/>
                      <w:szCs w:val="21"/>
                    </w:rPr>
                    <w:t>g/m</w:t>
                  </w:r>
                  <w:r>
                    <w:rPr>
                      <w:rFonts w:ascii="Times New Roman" w:hAnsi="Times New Roman"/>
                      <w:color w:val="000000"/>
                      <w:szCs w:val="21"/>
                      <w:vertAlign w:val="superscript"/>
                    </w:rPr>
                    <w:t>3</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ascii="Times New Roman" w:hAnsi="Times New Roman"/>
                      <w:color w:val="000000"/>
                      <w:szCs w:val="21"/>
                    </w:rPr>
                    <w:t>4</w:t>
                  </w:r>
                  <w:r>
                    <w:rPr>
                      <w:rFonts w:hint="eastAsia" w:ascii="Times New Roman" w:hAnsi="Times New Roman"/>
                      <w:color w:val="000000"/>
                      <w:szCs w:val="21"/>
                    </w:rPr>
                    <w:t>次上风向设参照点，下风向设监控点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5" w:hRule="atLeast"/>
              </w:trPr>
              <w:tc>
                <w:tcPr>
                  <w:tcW w:w="118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宋体"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（有组织）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Times New Roman"/>
                      <w:color w:val="000000"/>
                      <w:szCs w:val="21"/>
                      <w:lang w:val="en-US" w:eastAsia="zh-CN"/>
                    </w:rPr>
                  </w:pPr>
                  <w:r>
                    <w:rPr>
                      <w:rFonts w:hint="default" w:ascii="Times New Roman" w:hAnsi="Times New Roman"/>
                      <w:color w:val="000000"/>
                      <w:szCs w:val="21"/>
                      <w:lang w:val="en-US" w:eastAsia="zh-CN"/>
                    </w:rPr>
                    <w:t>固相吸附-热脱附/气相色谱-质谱法HJ 734-2014</w:t>
                  </w:r>
                </w:p>
              </w:tc>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autoSpaceDE/>
                    <w:autoSpaceDN/>
                    <w:bidi w:val="0"/>
                    <w:adjustRightInd w:val="0"/>
                    <w:snapToGrid w:val="0"/>
                    <w:spacing w:line="240" w:lineRule="auto"/>
                    <w:jc w:val="center"/>
                    <w:outlineLvl w:val="9"/>
                    <w:rPr>
                      <w:rFonts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auto"/>
                      <w:kern w:val="0"/>
                      <w:sz w:val="21"/>
                      <w:szCs w:val="21"/>
                      <w:lang w:val="en-US" w:eastAsia="zh-CN"/>
                    </w:rPr>
                    <w:t>0.01mg/m</w:t>
                  </w:r>
                  <w:r>
                    <w:rPr>
                      <w:rFonts w:hint="default" w:ascii="Times New Roman" w:hAnsi="Times New Roman" w:eastAsia="宋体" w:cs="Times New Roman"/>
                      <w:color w:val="auto"/>
                      <w:kern w:val="0"/>
                      <w:sz w:val="21"/>
                      <w:szCs w:val="21"/>
                      <w:vertAlign w:val="superscript"/>
                      <w:lang w:val="en-US" w:eastAsia="zh-CN"/>
                    </w:rPr>
                    <w:t>3</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hint="eastAsia" w:ascii="Times New Roman" w:hAnsi="Times New Roman"/>
                      <w:color w:val="000000"/>
                      <w:szCs w:val="21"/>
                      <w:lang w:val="en-US" w:eastAsia="zh-CN"/>
                    </w:rPr>
                    <w:t>3</w:t>
                  </w:r>
                  <w:r>
                    <w:rPr>
                      <w:rFonts w:hint="eastAsia" w:ascii="Times New Roman" w:hAnsi="Times New Roman"/>
                      <w:color w:val="000000"/>
                      <w:szCs w:val="21"/>
                    </w:rPr>
                    <w:t>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厂界噪声</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ascii="Times New Roman" w:hAnsi="Times New Roman"/>
                      <w:color w:val="000000"/>
                      <w:szCs w:val="21"/>
                    </w:rPr>
                    <w:t xml:space="preserve">GB 12348-2008 </w:t>
                  </w:r>
                  <w:r>
                    <w:rPr>
                      <w:rFonts w:hint="eastAsia" w:ascii="Times New Roman" w:hAnsi="Times New Roman"/>
                      <w:color w:val="000000"/>
                      <w:szCs w:val="21"/>
                    </w:rPr>
                    <w:t>《工业企业厂界环境噪声排放标准》</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ind w:firstLine="420" w:firstLineChars="200"/>
                    <w:jc w:val="center"/>
                    <w:rPr>
                      <w:rFonts w:ascii="Times New Roman" w:hAnsi="Times New Roman"/>
                      <w:color w:val="000000"/>
                      <w:szCs w:val="21"/>
                    </w:rPr>
                  </w:pPr>
                  <w:r>
                    <w:rPr>
                      <w:rFonts w:ascii="Times New Roman" w:hAnsi="Times New Roman"/>
                      <w:color w:val="000000"/>
                      <w:szCs w:val="21"/>
                    </w:rPr>
                    <w:t>/</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厂界四周布设监测点位，监测</w:t>
                  </w:r>
                  <w:r>
                    <w:rPr>
                      <w:rFonts w:ascii="Times New Roman" w:hAnsi="Times New Roman"/>
                      <w:color w:val="000000"/>
                      <w:szCs w:val="21"/>
                    </w:rPr>
                    <w:t>2</w:t>
                  </w:r>
                  <w:r>
                    <w:rPr>
                      <w:rFonts w:hint="eastAsia" w:ascii="Times New Roman" w:hAnsi="Times New Roman"/>
                      <w:color w:val="000000"/>
                      <w:szCs w:val="21"/>
                    </w:rPr>
                    <w:t>天，昼夜各</w:t>
                  </w:r>
                  <w:r>
                    <w:rPr>
                      <w:rFonts w:ascii="Times New Roman" w:hAnsi="Times New Roman"/>
                      <w:color w:val="000000"/>
                      <w:szCs w:val="21"/>
                    </w:rPr>
                    <w:t>2</w:t>
                  </w:r>
                  <w:r>
                    <w:rPr>
                      <w:rFonts w:hint="eastAsia" w:ascii="Times New Roman" w:hAnsi="Times New Roman"/>
                      <w:color w:val="000000"/>
                      <w:szCs w:val="21"/>
                    </w:rPr>
                    <w:t>次</w:t>
                  </w:r>
                </w:p>
              </w:tc>
            </w:tr>
          </w:tbl>
          <w:p>
            <w:pPr>
              <w:spacing w:beforeLines="20" w:line="360" w:lineRule="auto"/>
              <w:rPr>
                <w:rFonts w:ascii="Times New Roman" w:hAnsi="Times New Roman" w:eastAsia="仿宋_GB2312" w:cs="Times New Roman"/>
                <w:color w:val="000000"/>
                <w:szCs w:val="21"/>
              </w:rPr>
            </w:pPr>
          </w:p>
        </w:tc>
      </w:tr>
    </w:tbl>
    <w:p>
      <w:pPr>
        <w:spacing w:line="360" w:lineRule="auto"/>
        <w:rPr>
          <w:rFonts w:ascii="Times New Roman" w:hAnsi="Times New Roman" w:eastAsia="仿宋_GB2312" w:cs="Times New Roman"/>
          <w:b/>
          <w:color w:val="000000"/>
          <w:sz w:val="24"/>
          <w:szCs w:val="24"/>
        </w:rPr>
      </w:pPr>
      <w:r>
        <w:rPr>
          <w:rFonts w:ascii="Times New Roman" w:hAnsi="Times New Roman" w:eastAsia="仿宋_GB2312" w:cs="Times New Roman"/>
          <w:b/>
          <w:color w:val="000000"/>
          <w:sz w:val="24"/>
          <w:szCs w:val="24"/>
        </w:rPr>
        <w:t>表七</w:t>
      </w:r>
    </w:p>
    <w:tbl>
      <w:tblPr>
        <w:tblStyle w:val="18"/>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32" w:hRule="atLeast"/>
          <w:jc w:val="center"/>
        </w:trPr>
        <w:tc>
          <w:tcPr>
            <w:tcW w:w="9148" w:type="dxa"/>
            <w:tcBorders>
              <w:top w:val="single" w:color="auto" w:sz="4" w:space="0"/>
              <w:left w:val="single" w:color="auto" w:sz="4" w:space="0"/>
              <w:bottom w:val="single" w:color="auto" w:sz="4" w:space="0"/>
              <w:right w:val="single" w:color="auto" w:sz="4" w:space="0"/>
            </w:tcBorders>
          </w:tcPr>
          <w:p>
            <w:pPr>
              <w:spacing w:line="520" w:lineRule="exact"/>
              <w:rPr>
                <w:b/>
                <w:bCs/>
                <w:sz w:val="24"/>
                <w:szCs w:val="28"/>
              </w:rPr>
            </w:pPr>
            <w:r>
              <w:rPr>
                <w:rFonts w:hint="eastAsia"/>
                <w:b/>
                <w:bCs/>
                <w:sz w:val="24"/>
                <w:szCs w:val="28"/>
              </w:rPr>
              <w:t>验收监测期间生产工况记录：</w:t>
            </w:r>
          </w:p>
          <w:p>
            <w:pPr>
              <w:spacing w:line="520" w:lineRule="exact"/>
              <w:ind w:firstLine="480" w:firstLineChars="200"/>
              <w:rPr>
                <w:rFonts w:ascii="宋体" w:hAnsi="宋体" w:eastAsia="宋体" w:cs="宋体"/>
                <w:sz w:val="24"/>
                <w:szCs w:val="28"/>
              </w:rPr>
            </w:pPr>
            <w:r>
              <w:rPr>
                <w:rFonts w:hint="eastAsia" w:ascii="Times New Roman" w:hAnsi="Times New Roman"/>
                <w:color w:val="000000"/>
                <w:sz w:val="24"/>
                <w:szCs w:val="24"/>
              </w:rPr>
              <w:t>一期</w:t>
            </w:r>
            <w:r>
              <w:rPr>
                <w:rFonts w:hint="eastAsia" w:ascii="宋体" w:hAnsi="宋体" w:eastAsia="宋体" w:cs="宋体"/>
                <w:sz w:val="24"/>
                <w:szCs w:val="28"/>
              </w:rPr>
              <w:t>项目验收监测期间，公司正常生产，污染物治理设施正常运转，工况记录见下表：</w:t>
            </w:r>
          </w:p>
          <w:tbl>
            <w:tblPr>
              <w:tblStyle w:val="18"/>
              <w:tblW w:w="85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7"/>
              <w:gridCol w:w="2985"/>
              <w:gridCol w:w="1640"/>
              <w:gridCol w:w="2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1807"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eastAsia="宋体" w:cs="宋体"/>
                      <w:sz w:val="22"/>
                    </w:rPr>
                  </w:pPr>
                  <w:r>
                    <w:rPr>
                      <w:rFonts w:hint="eastAsia" w:ascii="宋体" w:hAnsi="宋体" w:eastAsia="宋体" w:cs="宋体"/>
                      <w:sz w:val="22"/>
                    </w:rPr>
                    <w:t>监测日期</w:t>
                  </w:r>
                </w:p>
              </w:tc>
              <w:tc>
                <w:tcPr>
                  <w:tcW w:w="2985"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eastAsia="宋体" w:cs="宋体"/>
                      <w:sz w:val="22"/>
                    </w:rPr>
                  </w:pPr>
                  <w:r>
                    <w:rPr>
                      <w:rFonts w:hint="eastAsia" w:ascii="宋体" w:hAnsi="宋体" w:eastAsia="宋体" w:cs="宋体"/>
                      <w:sz w:val="22"/>
                    </w:rPr>
                    <w:t>设计负荷</w:t>
                  </w:r>
                </w:p>
              </w:tc>
              <w:tc>
                <w:tcPr>
                  <w:tcW w:w="164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eastAsia="宋体" w:cs="宋体"/>
                      <w:sz w:val="22"/>
                    </w:rPr>
                  </w:pPr>
                  <w:r>
                    <w:rPr>
                      <w:rFonts w:hint="eastAsia" w:ascii="宋体" w:hAnsi="宋体" w:eastAsia="宋体" w:cs="宋体"/>
                      <w:sz w:val="22"/>
                    </w:rPr>
                    <w:t>运行负荷</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eastAsia="宋体" w:cs="宋体"/>
                      <w:sz w:val="22"/>
                    </w:rPr>
                  </w:pPr>
                  <w:r>
                    <w:rPr>
                      <w:rFonts w:hint="eastAsia" w:ascii="宋体" w:hAnsi="宋体" w:eastAsia="宋体" w:cs="宋体"/>
                      <w:sz w:val="22"/>
                    </w:rPr>
                    <w:t>负荷比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807" w:type="dxa"/>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color w:val="000000"/>
                      <w:sz w:val="22"/>
                    </w:rPr>
                  </w:pPr>
                </w:p>
                <w:p>
                  <w:pPr>
                    <w:spacing w:line="360" w:lineRule="exact"/>
                    <w:jc w:val="center"/>
                    <w:rPr>
                      <w:rFonts w:hint="default" w:ascii="宋体" w:hAnsi="宋体" w:eastAsia="宋体" w:cs="宋体"/>
                      <w:sz w:val="22"/>
                      <w:lang w:val="en-US" w:eastAsia="zh-CN"/>
                    </w:rPr>
                  </w:pPr>
                  <w:r>
                    <w:rPr>
                      <w:rFonts w:hint="eastAsia" w:ascii="宋体" w:hAnsi="宋体" w:eastAsia="宋体" w:cs="宋体"/>
                      <w:color w:val="000000"/>
                      <w:sz w:val="22"/>
                    </w:rPr>
                    <w:t>202</w:t>
                  </w:r>
                  <w:r>
                    <w:rPr>
                      <w:rFonts w:hint="eastAsia" w:ascii="宋体" w:hAnsi="宋体" w:eastAsia="宋体" w:cs="宋体"/>
                      <w:color w:val="000000"/>
                      <w:sz w:val="22"/>
                      <w:lang w:val="en-US" w:eastAsia="zh-CN"/>
                    </w:rPr>
                    <w:t>2</w:t>
                  </w:r>
                  <w:r>
                    <w:rPr>
                      <w:rFonts w:hint="eastAsia" w:ascii="宋体" w:hAnsi="宋体" w:eastAsia="宋体" w:cs="宋体"/>
                      <w:color w:val="000000"/>
                      <w:sz w:val="22"/>
                    </w:rPr>
                    <w:t>.</w:t>
                  </w:r>
                  <w:r>
                    <w:rPr>
                      <w:rFonts w:hint="eastAsia" w:ascii="宋体" w:hAnsi="宋体" w:eastAsia="宋体" w:cs="宋体"/>
                      <w:color w:val="000000"/>
                      <w:sz w:val="22"/>
                      <w:lang w:val="en-US" w:eastAsia="zh-CN"/>
                    </w:rPr>
                    <w:t>08</w:t>
                  </w:r>
                  <w:r>
                    <w:rPr>
                      <w:rFonts w:hint="eastAsia" w:ascii="宋体" w:hAnsi="宋体" w:eastAsia="宋体" w:cs="宋体"/>
                      <w:color w:val="000000"/>
                      <w:sz w:val="22"/>
                    </w:rPr>
                    <w:t>.</w:t>
                  </w:r>
                  <w:r>
                    <w:rPr>
                      <w:rFonts w:hint="eastAsia" w:ascii="宋体" w:hAnsi="宋体" w:eastAsia="宋体" w:cs="宋体"/>
                      <w:color w:val="000000"/>
                      <w:sz w:val="22"/>
                      <w:lang w:val="en-US" w:eastAsia="zh-CN"/>
                    </w:rPr>
                    <w:t>09</w:t>
                  </w:r>
                </w:p>
              </w:tc>
              <w:tc>
                <w:tcPr>
                  <w:tcW w:w="2985"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color w:val="000000"/>
                      <w:sz w:val="22"/>
                      <w:lang w:val="en-US" w:eastAsia="zh-CN"/>
                    </w:rPr>
                  </w:pPr>
                </w:p>
                <w:p>
                  <w:pPr>
                    <w:spacing w:line="360" w:lineRule="exact"/>
                    <w:jc w:val="center"/>
                    <w:rPr>
                      <w:rFonts w:ascii="宋体" w:hAnsi="宋体" w:eastAsia="宋体" w:cs="宋体"/>
                      <w:color w:val="000000"/>
                      <w:sz w:val="22"/>
                    </w:rPr>
                  </w:pPr>
                  <w:r>
                    <w:rPr>
                      <w:rFonts w:hint="eastAsia" w:ascii="宋体" w:hAnsi="宋体" w:eastAsia="宋体" w:cs="宋体"/>
                      <w:color w:val="000000"/>
                      <w:sz w:val="22"/>
                      <w:lang w:val="en-US" w:eastAsia="zh-CN"/>
                    </w:rPr>
                    <w:t>年产150万套包装盒</w:t>
                  </w:r>
                </w:p>
                <w:p>
                  <w:pPr>
                    <w:spacing w:line="360" w:lineRule="exact"/>
                    <w:jc w:val="center"/>
                    <w:rPr>
                      <w:rFonts w:hint="eastAsia" w:ascii="宋体" w:hAnsi="宋体" w:eastAsia="宋体" w:cs="宋体"/>
                      <w:color w:val="000000"/>
                      <w:sz w:val="22"/>
                      <w:lang w:val="en-US" w:eastAsia="zh-CN"/>
                    </w:rPr>
                  </w:pPr>
                  <w:r>
                    <w:rPr>
                      <w:rFonts w:hint="eastAsia" w:ascii="Times New Roman" w:hAnsi="Times New Roman"/>
                      <w:szCs w:val="21"/>
                    </w:rPr>
                    <w:t>一期</w:t>
                  </w:r>
                  <w:r>
                    <w:rPr>
                      <w:rFonts w:hint="eastAsia" w:ascii="宋体" w:hAnsi="宋体" w:eastAsia="宋体" w:cs="宋体"/>
                      <w:color w:val="000000"/>
                      <w:sz w:val="22"/>
                      <w:lang w:val="en-US" w:eastAsia="zh-CN"/>
                    </w:rPr>
                    <w:t>年产90万包装盒</w:t>
                  </w:r>
                </w:p>
                <w:p>
                  <w:pPr>
                    <w:spacing w:line="360" w:lineRule="exact"/>
                    <w:jc w:val="center"/>
                    <w:rPr>
                      <w:rFonts w:ascii="宋体" w:hAnsi="宋体" w:eastAsia="宋体" w:cs="宋体"/>
                      <w:color w:val="000000"/>
                      <w:sz w:val="22"/>
                    </w:rPr>
                  </w:pPr>
                  <w:r>
                    <w:rPr>
                      <w:rFonts w:hint="eastAsia" w:ascii="宋体" w:hAnsi="宋体" w:eastAsia="宋体" w:cs="宋体"/>
                      <w:color w:val="000000"/>
                      <w:sz w:val="22"/>
                      <w:lang w:val="en-US" w:eastAsia="zh-CN"/>
                    </w:rPr>
                    <w:t>3000套</w:t>
                  </w:r>
                  <w:r>
                    <w:rPr>
                      <w:rFonts w:hint="eastAsia" w:ascii="Times New Roman" w:hAnsi="Times New Roman"/>
                      <w:szCs w:val="21"/>
                    </w:rPr>
                    <w:t>/d</w:t>
                  </w:r>
                </w:p>
                <w:p>
                  <w:pPr>
                    <w:pStyle w:val="10"/>
                    <w:jc w:val="center"/>
                    <w:rPr>
                      <w:rFonts w:eastAsia="宋体" w:cs="宋体"/>
                      <w:sz w:val="22"/>
                      <w:szCs w:val="22"/>
                    </w:rPr>
                  </w:pPr>
                </w:p>
              </w:tc>
              <w:tc>
                <w:tcPr>
                  <w:tcW w:w="1640" w:type="dxa"/>
                  <w:tcBorders>
                    <w:top w:val="single" w:color="000000" w:sz="4" w:space="0"/>
                    <w:left w:val="single" w:color="000000" w:sz="4" w:space="0"/>
                    <w:right w:val="single" w:color="000000" w:sz="4" w:space="0"/>
                  </w:tcBorders>
                  <w:vAlign w:val="center"/>
                </w:tcPr>
                <w:p>
                  <w:pPr>
                    <w:spacing w:line="360" w:lineRule="exact"/>
                    <w:jc w:val="center"/>
                    <w:rPr>
                      <w:rFonts w:hint="default" w:ascii="宋体" w:hAnsi="宋体" w:eastAsia="宋体" w:cs="宋体"/>
                      <w:sz w:val="22"/>
                      <w:lang w:val="en-US" w:eastAsia="zh-CN"/>
                    </w:rPr>
                  </w:pPr>
                  <w:r>
                    <w:rPr>
                      <w:rFonts w:hint="eastAsia" w:ascii="Times New Roman" w:hAnsi="Times New Roman"/>
                      <w:szCs w:val="21"/>
                      <w:lang w:val="en-US" w:eastAsia="zh-CN"/>
                    </w:rPr>
                    <w:t>2700套</w:t>
                  </w:r>
                  <w:r>
                    <w:rPr>
                      <w:rFonts w:hint="eastAsia" w:ascii="Times New Roman" w:hAnsi="Times New Roman"/>
                      <w:szCs w:val="21"/>
                    </w:rPr>
                    <w:t>/d</w:t>
                  </w:r>
                </w:p>
              </w:tc>
              <w:tc>
                <w:tcPr>
                  <w:tcW w:w="2144" w:type="dxa"/>
                  <w:tcBorders>
                    <w:top w:val="single" w:color="000000" w:sz="4" w:space="0"/>
                    <w:left w:val="single" w:color="000000" w:sz="4" w:space="0"/>
                    <w:right w:val="single" w:color="000000" w:sz="4" w:space="0"/>
                  </w:tcBorders>
                  <w:vAlign w:val="center"/>
                </w:tcPr>
                <w:p>
                  <w:pPr>
                    <w:spacing w:line="360" w:lineRule="exact"/>
                    <w:jc w:val="center"/>
                    <w:rPr>
                      <w:rFonts w:ascii="宋体" w:hAnsi="宋体" w:eastAsia="宋体" w:cs="宋体"/>
                      <w:sz w:val="22"/>
                    </w:rPr>
                  </w:pPr>
                  <w:r>
                    <w:rPr>
                      <w:rFonts w:hint="eastAsia" w:ascii="宋体" w:hAnsi="宋体" w:eastAsia="宋体" w:cs="宋体"/>
                      <w:sz w:val="22"/>
                      <w:lang w:val="en-US" w:eastAsia="zh-CN"/>
                    </w:rPr>
                    <w:t>90</w:t>
                  </w:r>
                  <w:r>
                    <w:rPr>
                      <w:rFonts w:hint="eastAsia" w:ascii="宋体" w:hAnsi="宋体" w:eastAsia="宋体" w:cs="宋体"/>
                      <w:sz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5" w:hRule="atLeast"/>
              </w:trPr>
              <w:tc>
                <w:tcPr>
                  <w:tcW w:w="1807" w:type="dxa"/>
                  <w:tcBorders>
                    <w:top w:val="single" w:color="000000" w:sz="4" w:space="0"/>
                    <w:left w:val="single" w:color="000000" w:sz="4" w:space="0"/>
                    <w:right w:val="single" w:color="000000" w:sz="4" w:space="0"/>
                  </w:tcBorders>
                  <w:vAlign w:val="center"/>
                </w:tcPr>
                <w:p>
                  <w:pPr>
                    <w:spacing w:line="360" w:lineRule="exact"/>
                    <w:jc w:val="center"/>
                    <w:rPr>
                      <w:rFonts w:hint="default" w:ascii="宋体" w:hAnsi="宋体" w:eastAsia="宋体" w:cs="宋体"/>
                      <w:sz w:val="22"/>
                      <w:lang w:val="en-US" w:eastAsia="zh-CN"/>
                    </w:rPr>
                  </w:pPr>
                  <w:r>
                    <w:rPr>
                      <w:rFonts w:hint="eastAsia" w:ascii="宋体" w:hAnsi="宋体" w:eastAsia="宋体" w:cs="宋体"/>
                      <w:color w:val="000000"/>
                      <w:sz w:val="22"/>
                    </w:rPr>
                    <w:t>202</w:t>
                  </w:r>
                  <w:r>
                    <w:rPr>
                      <w:rFonts w:hint="eastAsia" w:ascii="宋体" w:hAnsi="宋体" w:eastAsia="宋体" w:cs="宋体"/>
                      <w:color w:val="000000"/>
                      <w:sz w:val="22"/>
                      <w:lang w:val="en-US" w:eastAsia="zh-CN"/>
                    </w:rPr>
                    <w:t>2</w:t>
                  </w:r>
                  <w:r>
                    <w:rPr>
                      <w:rFonts w:hint="eastAsia" w:ascii="宋体" w:hAnsi="宋体" w:eastAsia="宋体" w:cs="宋体"/>
                      <w:color w:val="000000"/>
                      <w:sz w:val="22"/>
                    </w:rPr>
                    <w:t>.0</w:t>
                  </w:r>
                  <w:r>
                    <w:rPr>
                      <w:rFonts w:hint="eastAsia" w:ascii="宋体" w:hAnsi="宋体" w:eastAsia="宋体" w:cs="宋体"/>
                      <w:color w:val="000000"/>
                      <w:sz w:val="22"/>
                      <w:lang w:val="en-US" w:eastAsia="zh-CN"/>
                    </w:rPr>
                    <w:t>8</w:t>
                  </w:r>
                  <w:r>
                    <w:rPr>
                      <w:rFonts w:hint="eastAsia" w:ascii="宋体" w:hAnsi="宋体" w:eastAsia="宋体" w:cs="宋体"/>
                      <w:color w:val="000000"/>
                      <w:sz w:val="22"/>
                    </w:rPr>
                    <w:t>.</w:t>
                  </w:r>
                  <w:r>
                    <w:rPr>
                      <w:rFonts w:hint="eastAsia" w:ascii="宋体" w:hAnsi="宋体" w:eastAsia="宋体" w:cs="宋体"/>
                      <w:color w:val="000000"/>
                      <w:sz w:val="22"/>
                      <w:lang w:val="en-US" w:eastAsia="zh-CN"/>
                    </w:rPr>
                    <w:t>10</w:t>
                  </w:r>
                </w:p>
              </w:tc>
              <w:tc>
                <w:tcPr>
                  <w:tcW w:w="2985"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宋体" w:hAnsi="宋体" w:eastAsia="宋体" w:cs="宋体"/>
                      <w:sz w:val="22"/>
                    </w:rPr>
                  </w:pPr>
                </w:p>
              </w:tc>
              <w:tc>
                <w:tcPr>
                  <w:tcW w:w="1640" w:type="dxa"/>
                  <w:tcBorders>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sz w:val="22"/>
                      <w:lang w:val="en-US" w:eastAsia="zh-CN"/>
                    </w:rPr>
                  </w:pPr>
                  <w:r>
                    <w:rPr>
                      <w:rFonts w:hint="eastAsia" w:ascii="宋体" w:hAnsi="宋体" w:eastAsia="宋体" w:cs="宋体"/>
                      <w:sz w:val="22"/>
                      <w:lang w:val="en-US" w:eastAsia="zh-CN"/>
                    </w:rPr>
                    <w:t>2700套</w:t>
                  </w:r>
                  <w:r>
                    <w:rPr>
                      <w:rFonts w:hint="eastAsia" w:ascii="Times New Roman" w:hAnsi="Times New Roman"/>
                      <w:szCs w:val="21"/>
                    </w:rPr>
                    <w:t>/d</w:t>
                  </w:r>
                </w:p>
              </w:tc>
              <w:tc>
                <w:tcPr>
                  <w:tcW w:w="2144" w:type="dxa"/>
                  <w:tcBorders>
                    <w:top w:val="single" w:color="000000" w:sz="4" w:space="0"/>
                    <w:left w:val="single" w:color="000000" w:sz="4" w:space="0"/>
                    <w:right w:val="single" w:color="000000" w:sz="4" w:space="0"/>
                  </w:tcBorders>
                  <w:vAlign w:val="center"/>
                </w:tcPr>
                <w:p>
                  <w:pPr>
                    <w:spacing w:line="360" w:lineRule="exact"/>
                    <w:jc w:val="center"/>
                    <w:rPr>
                      <w:rFonts w:ascii="宋体" w:hAnsi="宋体" w:eastAsia="宋体" w:cs="宋体"/>
                      <w:sz w:val="22"/>
                    </w:rPr>
                  </w:pPr>
                </w:p>
                <w:p>
                  <w:pPr>
                    <w:spacing w:line="360" w:lineRule="exact"/>
                    <w:jc w:val="center"/>
                    <w:rPr>
                      <w:rFonts w:ascii="宋体" w:hAnsi="宋体" w:eastAsia="宋体" w:cs="宋体"/>
                      <w:sz w:val="22"/>
                    </w:rPr>
                  </w:pPr>
                  <w:r>
                    <w:rPr>
                      <w:rFonts w:hint="eastAsia" w:ascii="宋体" w:hAnsi="宋体" w:eastAsia="宋体" w:cs="宋体"/>
                      <w:sz w:val="22"/>
                      <w:lang w:val="en-US" w:eastAsia="zh-CN"/>
                    </w:rPr>
                    <w:t>90</w:t>
                  </w:r>
                  <w:r>
                    <w:rPr>
                      <w:rFonts w:hint="eastAsia" w:ascii="宋体" w:hAnsi="宋体" w:eastAsia="宋体" w:cs="宋体"/>
                      <w:sz w:val="22"/>
                    </w:rPr>
                    <w:t>%</w:t>
                  </w:r>
                </w:p>
              </w:tc>
            </w:tr>
          </w:tbl>
          <w:p>
            <w:pPr>
              <w:spacing w:line="520" w:lineRule="exact"/>
              <w:rPr>
                <w:sz w:val="24"/>
                <w:szCs w:val="24"/>
              </w:rPr>
            </w:pPr>
            <w:r>
              <w:rPr>
                <w:rFonts w:ascii="Times New Roman" w:hAnsi="Times New Roman" w:cs="Times New Roman"/>
                <w:color w:val="000000"/>
                <w:sz w:val="24"/>
                <w:szCs w:val="24"/>
              </w:rPr>
              <w:t>验收监测期间，生产负荷达到</w:t>
            </w:r>
            <w:r>
              <w:rPr>
                <w:rFonts w:hint="eastAsia" w:ascii="Times New Roman" w:hAnsi="Times New Roman" w:cs="Times New Roman"/>
                <w:color w:val="000000"/>
                <w:sz w:val="24"/>
                <w:szCs w:val="24"/>
                <w:lang w:val="en-US" w:eastAsia="zh-CN"/>
              </w:rPr>
              <w:t>90</w:t>
            </w:r>
            <w:r>
              <w:rPr>
                <w:rFonts w:hint="eastAsia" w:ascii="Times New Roman" w:hAnsi="Times New Roman" w:cs="Times New Roman"/>
                <w:color w:val="000000"/>
                <w:sz w:val="24"/>
                <w:szCs w:val="24"/>
              </w:rPr>
              <w:t>%</w:t>
            </w:r>
            <w:r>
              <w:rPr>
                <w:rFonts w:ascii="Times New Roman" w:hAnsi="Times New Roman" w:cs="Times New Roman"/>
                <w:color w:val="000000"/>
                <w:sz w:val="24"/>
                <w:szCs w:val="24"/>
              </w:rPr>
              <w:t>，符合验收监测条件，监测结果具有代表性</w:t>
            </w:r>
          </w:p>
          <w:p>
            <w:pPr>
              <w:spacing w:beforeLines="20" w:line="360" w:lineRule="auto"/>
              <w:rPr>
                <w:rFonts w:ascii="Times New Roman" w:hAnsi="Times New Roman"/>
                <w:b/>
                <w:sz w:val="24"/>
                <w:szCs w:val="24"/>
              </w:rPr>
            </w:pPr>
            <w:r>
              <w:rPr>
                <w:rFonts w:ascii="Times New Roman" w:hAnsi="Times New Roman"/>
                <w:b/>
                <w:sz w:val="24"/>
                <w:szCs w:val="24"/>
              </w:rPr>
              <w:t>验收监测结果：（摘自监测报告</w:t>
            </w:r>
            <w:r>
              <w:rPr>
                <w:rFonts w:hint="eastAsia" w:ascii="Times New Roman" w:hAnsi="Times New Roman"/>
                <w:b/>
                <w:sz w:val="24"/>
                <w:szCs w:val="24"/>
                <w:lang w:eastAsia="zh-CN"/>
              </w:rPr>
              <w:t xml:space="preserve"> 绿城检字（2022）第（YS220910）号</w:t>
            </w:r>
            <w:r>
              <w:rPr>
                <w:rFonts w:ascii="Times New Roman" w:hAnsi="Times New Roman"/>
                <w:b/>
                <w:sz w:val="24"/>
                <w:szCs w:val="24"/>
              </w:rPr>
              <w:t>）</w:t>
            </w:r>
          </w:p>
          <w:p>
            <w:pPr>
              <w:widowControl/>
              <w:adjustRightInd w:val="0"/>
              <w:snapToGrid w:val="0"/>
              <w:rPr>
                <w:rFonts w:ascii="宋体" w:hAnsi="宋体"/>
                <w:kern w:val="0"/>
                <w:sz w:val="24"/>
                <w:szCs w:val="24"/>
              </w:rPr>
            </w:pPr>
            <w:r>
              <w:rPr>
                <w:rFonts w:hint="eastAsia" w:ascii="宋体" w:hAnsi="宋体"/>
                <w:b/>
                <w:bCs/>
                <w:kern w:val="0"/>
                <w:sz w:val="24"/>
                <w:szCs w:val="24"/>
              </w:rPr>
              <w:t>一、无组织废气检测结果：</w:t>
            </w:r>
          </w:p>
          <w:p>
            <w:pPr>
              <w:widowControl/>
              <w:adjustRightInd w:val="0"/>
              <w:snapToGrid w:val="0"/>
              <w:jc w:val="center"/>
              <w:rPr>
                <w:rFonts w:ascii="Times New Roman" w:hAnsi="Times New Roman"/>
                <w:b/>
                <w:bCs/>
                <w:kern w:val="0"/>
                <w:sz w:val="24"/>
                <w:szCs w:val="24"/>
              </w:rPr>
            </w:pPr>
            <w:r>
              <w:rPr>
                <w:rFonts w:ascii="Times New Roman" w:hAnsi="Times New Roman" w:eastAsia="仿宋_GB2312"/>
                <w:color w:val="000000"/>
                <w:sz w:val="24"/>
                <w:szCs w:val="24"/>
              </w:rPr>
              <w:t xml:space="preserve"> </w:t>
            </w:r>
            <w:r>
              <w:rPr>
                <w:rFonts w:ascii="Times New Roman" w:hAnsi="Times New Roman" w:eastAsia="仿宋_GB2312"/>
                <w:b/>
                <w:bCs/>
                <w:color w:val="000000"/>
                <w:sz w:val="24"/>
                <w:szCs w:val="24"/>
              </w:rPr>
              <w:t xml:space="preserve"> </w:t>
            </w:r>
            <w:r>
              <w:rPr>
                <w:rFonts w:ascii="Times New Roman" w:hAnsi="Times New Roman" w:eastAsia="仿宋_GB2312"/>
                <w:color w:val="000000"/>
                <w:sz w:val="24"/>
                <w:szCs w:val="24"/>
              </w:rPr>
              <w:t xml:space="preserve"> </w:t>
            </w:r>
            <w:r>
              <w:rPr>
                <w:rFonts w:ascii="Times New Roman" w:hAnsi="Times New Roman" w:eastAsia="仿宋_GB2312"/>
                <w:b/>
                <w:bCs/>
                <w:color w:val="000000"/>
                <w:sz w:val="24"/>
                <w:szCs w:val="24"/>
              </w:rPr>
              <w:t xml:space="preserve"> </w:t>
            </w:r>
          </w:p>
          <w:tbl>
            <w:tblPr>
              <w:tblStyle w:val="18"/>
              <w:tblW w:w="88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1"/>
              <w:gridCol w:w="1731"/>
              <w:gridCol w:w="1445"/>
              <w:gridCol w:w="1486"/>
              <w:gridCol w:w="1382"/>
              <w:gridCol w:w="160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40" w:hRule="exact"/>
                <w:jc w:val="center"/>
              </w:trPr>
              <w:tc>
                <w:tcPr>
                  <w:tcW w:w="1231" w:type="dxa"/>
                  <w:vMerge w:val="restart"/>
                  <w:tcBorders>
                    <w:top w:val="single" w:color="auto" w:sz="4" w:space="0"/>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采样日期</w:t>
                  </w:r>
                </w:p>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731" w:type="dxa"/>
                  <w:vMerge w:val="restart"/>
                  <w:tcBorders>
                    <w:top w:val="single" w:color="auto" w:sz="4" w:space="0"/>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采样点位</w:t>
                  </w:r>
                </w:p>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4313" w:type="dxa"/>
                  <w:gridSpan w:val="3"/>
                  <w:tcBorders>
                    <w:top w:val="single" w:color="auto" w:sz="4" w:space="0"/>
                    <w:left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VOCs（μg/m3）</w:t>
                  </w:r>
                </w:p>
              </w:tc>
              <w:tc>
                <w:tcPr>
                  <w:tcW w:w="1605" w:type="dxa"/>
                  <w:vMerge w:val="restart"/>
                  <w:tcBorders>
                    <w:top w:val="single" w:color="auto" w:sz="4" w:space="0"/>
                    <w:left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最大值（μg/m3）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0" w:hRule="exact"/>
                <w:jc w:val="center"/>
              </w:trPr>
              <w:tc>
                <w:tcPr>
                  <w:tcW w:w="1231" w:type="dxa"/>
                  <w:vMerge w:val="continue"/>
                  <w:tcBorders>
                    <w:left w:val="single" w:color="000000" w:sz="6" w:space="0"/>
                    <w:bottom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731" w:type="dxa"/>
                  <w:vMerge w:val="continue"/>
                  <w:tcBorders>
                    <w:left w:val="single" w:color="000000" w:sz="6" w:space="0"/>
                    <w:bottom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445" w:type="dxa"/>
                  <w:tcBorders>
                    <w:left w:val="single" w:color="auto" w:sz="4" w:space="0"/>
                    <w:bottom w:val="single" w:color="000000" w:sz="6"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486" w:type="dxa"/>
                  <w:tcBorders>
                    <w:top w:val="single" w:color="auto" w:sz="4" w:space="0"/>
                    <w:left w:val="single" w:color="auto" w:sz="4" w:space="0"/>
                    <w:bottom w:val="single" w:color="000000" w:sz="6"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382" w:type="dxa"/>
                  <w:tcBorders>
                    <w:top w:val="single" w:color="auto" w:sz="4" w:space="0"/>
                    <w:left w:val="single" w:color="auto" w:sz="4" w:space="0"/>
                    <w:bottom w:val="single" w:color="000000" w:sz="6"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605" w:type="dxa"/>
                  <w:vMerge w:val="continue"/>
                  <w:tcBorders>
                    <w:left w:val="single" w:color="auto" w:sz="4" w:space="0"/>
                    <w:bottom w:val="single" w:color="000000" w:sz="6"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44" w:hRule="exact"/>
                <w:jc w:val="center"/>
              </w:trPr>
              <w:tc>
                <w:tcPr>
                  <w:tcW w:w="1231" w:type="dxa"/>
                  <w:vMerge w:val="restart"/>
                  <w:tcBorders>
                    <w:top w:val="single" w:color="auto" w:sz="4" w:space="0"/>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2022.08.09</w:t>
                  </w:r>
                </w:p>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731" w:type="dxa"/>
                  <w:tcBorders>
                    <w:top w:val="single" w:color="auto" w:sz="4" w:space="0"/>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1#厂界上风向</w:t>
                  </w:r>
                </w:p>
              </w:tc>
              <w:tc>
                <w:tcPr>
                  <w:tcW w:w="1445" w:type="dxa"/>
                  <w:tcBorders>
                    <w:top w:val="single" w:color="auto" w:sz="4" w:space="0"/>
                    <w:left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116</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115</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124</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4"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top w:val="single" w:color="auto" w:sz="4" w:space="0"/>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2#厂界下风向</w:t>
                  </w:r>
                </w:p>
              </w:tc>
              <w:tc>
                <w:tcPr>
                  <w:tcW w:w="1445" w:type="dxa"/>
                  <w:tcBorders>
                    <w:top w:val="single" w:color="auto" w:sz="4" w:space="0"/>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188</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164</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184</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63"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3#厂界下风向</w:t>
                  </w:r>
                </w:p>
              </w:tc>
              <w:tc>
                <w:tcPr>
                  <w:tcW w:w="1445" w:type="dxa"/>
                  <w:tcBorders>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182</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180</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185</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75"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4#厂界下风向</w:t>
                  </w:r>
                </w:p>
              </w:tc>
              <w:tc>
                <w:tcPr>
                  <w:tcW w:w="1445" w:type="dxa"/>
                  <w:tcBorders>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191</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191</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194</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84" w:hRule="exact"/>
                <w:jc w:val="center"/>
              </w:trPr>
              <w:tc>
                <w:tcPr>
                  <w:tcW w:w="1231" w:type="dxa"/>
                  <w:vMerge w:val="restart"/>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2022.08.10</w:t>
                  </w:r>
                </w:p>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p>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1#厂界上风向</w:t>
                  </w:r>
                </w:p>
              </w:tc>
              <w:tc>
                <w:tcPr>
                  <w:tcW w:w="1445" w:type="dxa"/>
                  <w:tcBorders>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115</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106</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127</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54"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2#厂界下风向</w:t>
                  </w:r>
                </w:p>
              </w:tc>
              <w:tc>
                <w:tcPr>
                  <w:tcW w:w="1445" w:type="dxa"/>
                  <w:tcBorders>
                    <w:top w:val="single" w:color="auto" w:sz="4" w:space="0"/>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166</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154</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165</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02"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3#厂界下风向</w:t>
                  </w:r>
                </w:p>
              </w:tc>
              <w:tc>
                <w:tcPr>
                  <w:tcW w:w="1445" w:type="dxa"/>
                  <w:tcBorders>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173</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169</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175</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65" w:hRule="exact"/>
                <w:jc w:val="center"/>
              </w:trPr>
              <w:tc>
                <w:tcPr>
                  <w:tcW w:w="1231" w:type="dxa"/>
                  <w:vMerge w:val="continue"/>
                  <w:tcBorders>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c>
                <w:tcPr>
                  <w:tcW w:w="1731" w:type="dxa"/>
                  <w:tcBorders>
                    <w:left w:val="single" w:color="000000" w:sz="6"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4#厂界下风向</w:t>
                  </w:r>
                </w:p>
              </w:tc>
              <w:tc>
                <w:tcPr>
                  <w:tcW w:w="1445" w:type="dxa"/>
                  <w:tcBorders>
                    <w:left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183</w:t>
                  </w:r>
                </w:p>
              </w:tc>
              <w:tc>
                <w:tcPr>
                  <w:tcW w:w="1486"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182</w:t>
                  </w:r>
                </w:p>
              </w:tc>
              <w:tc>
                <w:tcPr>
                  <w:tcW w:w="1382"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185</w:t>
                  </w:r>
                </w:p>
              </w:tc>
              <w:tc>
                <w:tcPr>
                  <w:tcW w:w="1605" w:type="dxa"/>
                  <w:tcBorders>
                    <w:top w:val="single" w:color="auto" w:sz="4" w:space="0"/>
                    <w:left w:val="single" w:color="auto" w:sz="4" w:space="0"/>
                    <w:bottom w:val="single" w:color="auto" w:sz="4" w:space="0"/>
                    <w:right w:val="single" w:color="000000"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93" w:hRule="exact"/>
                <w:jc w:val="center"/>
              </w:trPr>
              <w:tc>
                <w:tcPr>
                  <w:tcW w:w="2962" w:type="dxa"/>
                  <w:gridSpan w:val="2"/>
                  <w:tcBorders>
                    <w:top w:val="single" w:color="auto" w:sz="4" w:space="0"/>
                    <w:left w:val="single" w:color="000000" w:sz="6" w:space="0"/>
                    <w:right w:val="single" w:color="auto" w:sz="4"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备注</w:t>
                  </w:r>
                </w:p>
              </w:tc>
              <w:tc>
                <w:tcPr>
                  <w:tcW w:w="5918" w:type="dxa"/>
                  <w:gridSpan w:val="4"/>
                  <w:tcBorders>
                    <w:top w:val="single" w:color="auto" w:sz="4" w:space="0"/>
                    <w:left w:val="single" w:color="auto" w:sz="4" w:space="0"/>
                    <w:right w:val="single" w:color="000000" w:sz="6" w:space="0"/>
                  </w:tcBorders>
                  <w:vAlign w:val="center"/>
                </w:tcPr>
                <w:p>
                  <w:pPr>
                    <w:widowControl/>
                    <w:adjustRightInd w:val="0"/>
                    <w:snapToGrid w:val="0"/>
                    <w:spacing w:beforeLines="0" w:afterLines="0" w:line="360" w:lineRule="auto"/>
                    <w:jc w:val="center"/>
                    <w:rPr>
                      <w:rFonts w:hint="eastAsia" w:ascii="Times New Roman" w:hAnsi="Times New Roman" w:eastAsia="宋体" w:cs="Times New Roman"/>
                      <w:kern w:val="2"/>
                      <w:sz w:val="24"/>
                      <w:szCs w:val="24"/>
                      <w:lang w:val="en-US" w:eastAsia="zh-CN" w:bidi="ar-SA"/>
                    </w:rPr>
                  </w:pPr>
                </w:p>
              </w:tc>
            </w:tr>
          </w:tbl>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32" w:hRule="atLeast"/>
          <w:jc w:val="center"/>
        </w:trPr>
        <w:tc>
          <w:tcPr>
            <w:tcW w:w="9148"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tLeast"/>
              <w:jc w:val="center"/>
              <w:rPr>
                <w:rFonts w:ascii="Times New Roman" w:hAnsi="Times New Roman"/>
                <w:kern w:val="0"/>
                <w:sz w:val="24"/>
                <w:szCs w:val="24"/>
              </w:rPr>
            </w:pPr>
            <w:r>
              <w:rPr>
                <w:rFonts w:ascii="Times New Roman" w:hAnsi="Times New Roman"/>
                <w:kern w:val="0"/>
                <w:sz w:val="24"/>
                <w:szCs w:val="24"/>
              </w:rPr>
              <w:t>采样气象观测数据</w:t>
            </w:r>
          </w:p>
          <w:tbl>
            <w:tblPr>
              <w:tblStyle w:val="18"/>
              <w:tblW w:w="8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4"/>
              <w:gridCol w:w="1523"/>
              <w:gridCol w:w="765"/>
              <w:gridCol w:w="1083"/>
              <w:gridCol w:w="1205"/>
              <w:gridCol w:w="1124"/>
              <w:gridCol w:w="13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2" w:hRule="exact"/>
                <w:tblHeader/>
                <w:jc w:val="center"/>
              </w:trPr>
              <w:tc>
                <w:tcPr>
                  <w:tcW w:w="1704"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采样日期</w:t>
                  </w:r>
                </w:p>
              </w:tc>
              <w:tc>
                <w:tcPr>
                  <w:tcW w:w="1523"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采样时间</w:t>
                  </w:r>
                </w:p>
              </w:tc>
              <w:tc>
                <w:tcPr>
                  <w:tcW w:w="765"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风向</w:t>
                  </w:r>
                </w:p>
              </w:tc>
              <w:tc>
                <w:tcPr>
                  <w:tcW w:w="1083"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风速</w:t>
                  </w:r>
                </w:p>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(m/s)</w:t>
                  </w:r>
                </w:p>
              </w:tc>
              <w:tc>
                <w:tcPr>
                  <w:tcW w:w="1205"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气压</w:t>
                  </w:r>
                </w:p>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(kPa)</w:t>
                  </w:r>
                </w:p>
              </w:tc>
              <w:tc>
                <w:tcPr>
                  <w:tcW w:w="1124"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气温</w:t>
                  </w:r>
                </w:p>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w:t>
                  </w:r>
                </w:p>
              </w:tc>
              <w:tc>
                <w:tcPr>
                  <w:tcW w:w="1364" w:type="dxa"/>
                  <w:tcBorders>
                    <w:top w:val="single" w:color="000000" w:sz="4" w:space="0"/>
                    <w:left w:val="single" w:color="000000" w:sz="4" w:space="0"/>
                    <w:bottom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总云/低云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exact"/>
                <w:jc w:val="center"/>
              </w:trPr>
              <w:tc>
                <w:tcPr>
                  <w:tcW w:w="1704" w:type="dxa"/>
                  <w:vMerge w:val="restart"/>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2022.08.09</w:t>
                  </w:r>
                </w:p>
              </w:tc>
              <w:tc>
                <w:tcPr>
                  <w:tcW w:w="1523"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09:10</w:t>
                  </w:r>
                </w:p>
              </w:tc>
              <w:tc>
                <w:tcPr>
                  <w:tcW w:w="765"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1.2</w:t>
                  </w:r>
                </w:p>
              </w:tc>
              <w:tc>
                <w:tcPr>
                  <w:tcW w:w="1205"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100.04</w:t>
                  </w:r>
                </w:p>
              </w:tc>
              <w:tc>
                <w:tcPr>
                  <w:tcW w:w="1124"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31.0</w:t>
                  </w:r>
                </w:p>
              </w:tc>
              <w:tc>
                <w:tcPr>
                  <w:tcW w:w="1364" w:type="dxa"/>
                  <w:tcBorders>
                    <w:top w:val="single" w:color="000000" w:sz="4" w:space="0"/>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exact"/>
                <w:jc w:val="center"/>
              </w:trPr>
              <w:tc>
                <w:tcPr>
                  <w:tcW w:w="1704" w:type="dxa"/>
                  <w:vMerge w:val="continue"/>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p>
              </w:tc>
              <w:tc>
                <w:tcPr>
                  <w:tcW w:w="152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10:15</w:t>
                  </w:r>
                </w:p>
              </w:tc>
              <w:tc>
                <w:tcPr>
                  <w:tcW w:w="76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1.4</w:t>
                  </w:r>
                </w:p>
              </w:tc>
              <w:tc>
                <w:tcPr>
                  <w:tcW w:w="120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100.02</w:t>
                  </w:r>
                </w:p>
              </w:tc>
              <w:tc>
                <w:tcPr>
                  <w:tcW w:w="112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32.0</w:t>
                  </w:r>
                </w:p>
              </w:tc>
              <w:tc>
                <w:tcPr>
                  <w:tcW w:w="136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exact"/>
                <w:jc w:val="center"/>
              </w:trPr>
              <w:tc>
                <w:tcPr>
                  <w:tcW w:w="1704" w:type="dxa"/>
                  <w:vMerge w:val="continue"/>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p>
              </w:tc>
              <w:tc>
                <w:tcPr>
                  <w:tcW w:w="152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11:20</w:t>
                  </w:r>
                </w:p>
              </w:tc>
              <w:tc>
                <w:tcPr>
                  <w:tcW w:w="76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1.2</w:t>
                  </w:r>
                </w:p>
              </w:tc>
              <w:tc>
                <w:tcPr>
                  <w:tcW w:w="120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100.00</w:t>
                  </w:r>
                </w:p>
              </w:tc>
              <w:tc>
                <w:tcPr>
                  <w:tcW w:w="112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32.0</w:t>
                  </w:r>
                </w:p>
              </w:tc>
              <w:tc>
                <w:tcPr>
                  <w:tcW w:w="136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5" w:hRule="exact"/>
                <w:jc w:val="center"/>
              </w:trPr>
              <w:tc>
                <w:tcPr>
                  <w:tcW w:w="1704" w:type="dxa"/>
                  <w:vMerge w:val="restart"/>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2022.08.10</w:t>
                  </w:r>
                </w:p>
              </w:tc>
              <w:tc>
                <w:tcPr>
                  <w:tcW w:w="152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13:05</w:t>
                  </w:r>
                </w:p>
              </w:tc>
              <w:tc>
                <w:tcPr>
                  <w:tcW w:w="76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1.2</w:t>
                  </w:r>
                </w:p>
              </w:tc>
              <w:tc>
                <w:tcPr>
                  <w:tcW w:w="120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99.96</w:t>
                  </w:r>
                </w:p>
              </w:tc>
              <w:tc>
                <w:tcPr>
                  <w:tcW w:w="112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22.0</w:t>
                  </w:r>
                </w:p>
              </w:tc>
              <w:tc>
                <w:tcPr>
                  <w:tcW w:w="136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exact"/>
                <w:jc w:val="center"/>
              </w:trPr>
              <w:tc>
                <w:tcPr>
                  <w:tcW w:w="1704" w:type="dxa"/>
                  <w:vMerge w:val="continue"/>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p>
              </w:tc>
              <w:tc>
                <w:tcPr>
                  <w:tcW w:w="152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14:10</w:t>
                  </w:r>
                </w:p>
              </w:tc>
              <w:tc>
                <w:tcPr>
                  <w:tcW w:w="76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1.1</w:t>
                  </w:r>
                </w:p>
              </w:tc>
              <w:tc>
                <w:tcPr>
                  <w:tcW w:w="120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99.94</w:t>
                  </w:r>
                </w:p>
              </w:tc>
              <w:tc>
                <w:tcPr>
                  <w:tcW w:w="112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bidi="ar-SA"/>
                    </w:rPr>
                    <w:t>23.0</w:t>
                  </w:r>
                </w:p>
              </w:tc>
              <w:tc>
                <w:tcPr>
                  <w:tcW w:w="136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5" w:hRule="exact"/>
                <w:jc w:val="center"/>
              </w:trPr>
              <w:tc>
                <w:tcPr>
                  <w:tcW w:w="1704" w:type="dxa"/>
                  <w:vMerge w:val="continue"/>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p>
              </w:tc>
              <w:tc>
                <w:tcPr>
                  <w:tcW w:w="152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15:15</w:t>
                  </w:r>
                </w:p>
              </w:tc>
              <w:tc>
                <w:tcPr>
                  <w:tcW w:w="76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S</w:t>
                  </w:r>
                </w:p>
              </w:tc>
              <w:tc>
                <w:tcPr>
                  <w:tcW w:w="1083"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1.0</w:t>
                  </w:r>
                </w:p>
              </w:tc>
              <w:tc>
                <w:tcPr>
                  <w:tcW w:w="1205"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99.94</w:t>
                  </w:r>
                </w:p>
              </w:tc>
              <w:tc>
                <w:tcPr>
                  <w:tcW w:w="112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23.0</w:t>
                  </w:r>
                </w:p>
              </w:tc>
              <w:tc>
                <w:tcPr>
                  <w:tcW w:w="1364" w:type="dxa"/>
                  <w:tcBorders>
                    <w:left w:val="single" w:color="000000" w:sz="4" w:space="0"/>
                    <w:right w:val="single" w:color="auto" w:sz="4" w:space="0"/>
                    <w:tl2br w:val="nil"/>
                    <w:tr2bl w:val="nil"/>
                  </w:tcBorders>
                  <w:vAlign w:val="center"/>
                </w:tcPr>
                <w:p>
                  <w:pPr>
                    <w:pageBreakBefore w:val="0"/>
                    <w:kinsoku/>
                    <w:wordWrap/>
                    <w:overflowPunct/>
                    <w:topLinePunct w:val="0"/>
                    <w:autoSpaceDE/>
                    <w:autoSpaceDN/>
                    <w:bidi w:val="0"/>
                    <w:adjustRightInd w:val="0"/>
                    <w:snapToGrid w:val="0"/>
                    <w:spacing w:line="240" w:lineRule="auto"/>
                    <w:jc w:val="center"/>
                    <w:outlineLvl w:val="9"/>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lang w:val="en-US" w:eastAsia="zh-CN"/>
                    </w:rPr>
                    <w:t>3/2</w:t>
                  </w:r>
                </w:p>
              </w:tc>
            </w:tr>
          </w:tbl>
          <w:p>
            <w:pPr>
              <w:pStyle w:val="17"/>
              <w:numPr>
                <w:ilvl w:val="0"/>
                <w:numId w:val="0"/>
              </w:numPr>
              <w:ind w:left="7000" w:hanging="6000" w:hangingChars="2500"/>
              <w:jc w:val="both"/>
              <w:rPr>
                <w:rFonts w:hint="eastAsia" w:ascii="宋体" w:hAnsi="宋体" w:eastAsia="宋体" w:cs="宋体"/>
                <w:sz w:val="24"/>
                <w:szCs w:val="24"/>
                <w:lang w:val="en-US" w:eastAsia="zh-CN"/>
              </w:rPr>
            </w:pPr>
          </w:p>
          <w:p>
            <w:pPr>
              <w:rPr>
                <w:rFonts w:hint="default" w:ascii="Times New Roman" w:hAnsi="Times New Roman" w:eastAsia="宋体" w:cs="Times New Roman"/>
                <w:lang w:eastAsia="zh-CN"/>
              </w:rPr>
            </w:pPr>
          </w:p>
          <w:p>
            <w:pPr>
              <w:pStyle w:val="3"/>
              <w:jc w:val="center"/>
              <w:rPr>
                <w:rFonts w:hint="default" w:ascii="Times New Roman" w:hAnsi="Times New Roman" w:eastAsia="宋体" w:cs="Times New Roman"/>
                <w:sz w:val="11"/>
                <w:szCs w:val="11"/>
                <w:lang w:eastAsia="zh-CN"/>
              </w:rPr>
            </w:pPr>
            <w:r>
              <w:rPr>
                <w:rFonts w:hint="default" w:ascii="Times New Roman" w:hAnsi="Times New Roman" w:eastAsia="宋体" w:cs="Times New Roman"/>
                <w:sz w:val="11"/>
                <w:szCs w:val="11"/>
                <w:lang w:eastAsia="zh-CN"/>
              </w:rPr>
              <w:drawing>
                <wp:inline distT="0" distB="0" distL="114300" distR="114300">
                  <wp:extent cx="5105400" cy="3500755"/>
                  <wp:effectExtent l="0" t="0" r="0" b="4445"/>
                  <wp:docPr id="6" name="图片 6" descr="C:\Users\Administrator\Desktop\南风.png南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Desktop\南风.png南风"/>
                          <pic:cNvPicPr>
                            <a:picLocks noChangeAspect="1"/>
                          </pic:cNvPicPr>
                        </pic:nvPicPr>
                        <pic:blipFill>
                          <a:blip r:embed="rId11"/>
                          <a:srcRect/>
                          <a:stretch>
                            <a:fillRect/>
                          </a:stretch>
                        </pic:blipFill>
                        <pic:spPr>
                          <a:xfrm>
                            <a:off x="0" y="0"/>
                            <a:ext cx="5105400" cy="3500755"/>
                          </a:xfrm>
                          <a:prstGeom prst="rect">
                            <a:avLst/>
                          </a:prstGeom>
                        </pic:spPr>
                      </pic:pic>
                    </a:graphicData>
                  </a:graphic>
                </wp:inline>
              </w:drawing>
            </w:r>
          </w:p>
          <w:p>
            <w:pPr>
              <w:pStyle w:val="3"/>
              <w:ind w:firstLine="1200" w:firstLineChars="500"/>
              <w:jc w:val="both"/>
              <w:rPr>
                <w:rFonts w:hint="default" w:ascii="Times New Roman" w:hAnsi="Times New Roman" w:eastAsia="宋体" w:cs="Times New Roman"/>
                <w:lang w:eastAsia="zh-CN"/>
              </w:rPr>
            </w:pPr>
            <w:r>
              <w:rPr>
                <w:rFonts w:hint="eastAsia" w:ascii="Times New Roman" w:hAnsi="Times New Roman" w:eastAsia="宋体" w:cs="Times New Roman"/>
                <w:b w:val="0"/>
                <w:bCs w:val="0"/>
                <w:color w:val="000000"/>
                <w:sz w:val="24"/>
                <w:szCs w:val="24"/>
                <w:highlight w:val="none"/>
                <w:lang w:eastAsia="zh-CN"/>
              </w:rPr>
              <w:t>图</w:t>
            </w:r>
            <w:r>
              <w:rPr>
                <w:rFonts w:hint="eastAsia" w:ascii="Times New Roman" w:hAnsi="Times New Roman" w:eastAsia="宋体" w:cs="Times New Roman"/>
                <w:b w:val="0"/>
                <w:bCs w:val="0"/>
                <w:color w:val="000000"/>
                <w:sz w:val="24"/>
                <w:szCs w:val="24"/>
                <w:highlight w:val="none"/>
                <w:lang w:val="en-US" w:eastAsia="zh-CN"/>
              </w:rPr>
              <w:t xml:space="preserve">1 </w:t>
            </w:r>
            <w:r>
              <w:rPr>
                <w:rFonts w:hint="default" w:ascii="Times New Roman" w:hAnsi="Times New Roman" w:eastAsia="宋体" w:cs="Times New Roman"/>
                <w:b w:val="0"/>
                <w:bCs w:val="0"/>
                <w:color w:val="000000"/>
                <w:sz w:val="24"/>
                <w:szCs w:val="24"/>
                <w:highlight w:val="none"/>
                <w:lang w:eastAsia="zh-CN"/>
              </w:rPr>
              <w:t>无组织</w:t>
            </w:r>
            <w:r>
              <w:rPr>
                <w:rFonts w:hint="default" w:ascii="Times New Roman" w:hAnsi="Times New Roman" w:eastAsia="宋体" w:cs="Times New Roman"/>
                <w:b w:val="0"/>
                <w:bCs w:val="0"/>
                <w:color w:val="000000"/>
                <w:sz w:val="24"/>
                <w:szCs w:val="24"/>
                <w:highlight w:val="none"/>
              </w:rPr>
              <w:t>废气</w:t>
            </w:r>
            <w:r>
              <w:rPr>
                <w:rFonts w:hint="default" w:ascii="Times New Roman" w:hAnsi="Times New Roman" w:eastAsia="宋体" w:cs="Times New Roman"/>
                <w:b w:val="0"/>
                <w:bCs w:val="0"/>
                <w:color w:val="000000"/>
                <w:sz w:val="24"/>
                <w:szCs w:val="24"/>
                <w:highlight w:val="none"/>
                <w:lang w:eastAsia="zh-CN"/>
              </w:rPr>
              <w:t>检测</w:t>
            </w:r>
            <w:r>
              <w:rPr>
                <w:rFonts w:hint="default" w:ascii="Times New Roman" w:hAnsi="Times New Roman" w:eastAsia="宋体" w:cs="Times New Roman"/>
                <w:b w:val="0"/>
                <w:bCs w:val="0"/>
                <w:color w:val="000000"/>
                <w:sz w:val="24"/>
                <w:szCs w:val="24"/>
                <w:highlight w:val="none"/>
              </w:rPr>
              <w:t>点位布设示意图（</w:t>
            </w:r>
            <w:r>
              <w:rPr>
                <w:rFonts w:hint="default" w:ascii="Times New Roman" w:hAnsi="Times New Roman" w:eastAsia="宋体" w:cs="Times New Roman"/>
                <w:b w:val="0"/>
                <w:bCs w:val="0"/>
                <w:color w:val="000000"/>
                <w:sz w:val="24"/>
                <w:szCs w:val="24"/>
                <w:highlight w:val="none"/>
                <w:lang w:val="en-US" w:eastAsia="zh-CN"/>
              </w:rPr>
              <w:t>2022.08.09-2022.08.10</w:t>
            </w:r>
            <w:r>
              <w:rPr>
                <w:rFonts w:hint="default" w:ascii="Times New Roman" w:hAnsi="Times New Roman" w:eastAsia="宋体" w:cs="Times New Roman"/>
                <w:b w:val="0"/>
                <w:bCs w:val="0"/>
                <w:color w:val="000000"/>
                <w:sz w:val="24"/>
                <w:szCs w:val="24"/>
                <w:highlight w:val="none"/>
              </w:rPr>
              <w:t>）</w:t>
            </w:r>
          </w:p>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38" w:hRule="atLeast"/>
          <w:jc w:val="center"/>
        </w:trPr>
        <w:tc>
          <w:tcPr>
            <w:tcW w:w="9148" w:type="dxa"/>
            <w:tcBorders>
              <w:top w:val="single" w:color="auto" w:sz="4" w:space="0"/>
              <w:left w:val="single" w:color="auto" w:sz="4" w:space="0"/>
              <w:bottom w:val="single" w:color="auto" w:sz="4" w:space="0"/>
              <w:right w:val="single" w:color="auto" w:sz="4" w:space="0"/>
            </w:tcBorders>
          </w:tcPr>
          <w:p>
            <w:pPr>
              <w:widowControl/>
              <w:numPr>
                <w:ilvl w:val="0"/>
                <w:numId w:val="2"/>
              </w:numPr>
              <w:adjustRightInd w:val="0"/>
              <w:snapToGrid w:val="0"/>
              <w:rPr>
                <w:rFonts w:hint="eastAsia" w:ascii="宋体" w:hAnsi="宋体"/>
                <w:b/>
                <w:bCs/>
                <w:kern w:val="0"/>
                <w:sz w:val="24"/>
                <w:szCs w:val="24"/>
              </w:rPr>
            </w:pPr>
            <w:r>
              <w:rPr>
                <w:rFonts w:hint="eastAsia" w:ascii="宋体" w:hAnsi="宋体"/>
                <w:b/>
                <w:bCs/>
                <w:kern w:val="0"/>
                <w:sz w:val="24"/>
                <w:szCs w:val="24"/>
                <w:lang w:eastAsia="zh-CN"/>
              </w:rPr>
              <w:t>有组织</w:t>
            </w:r>
            <w:r>
              <w:rPr>
                <w:rFonts w:hint="eastAsia" w:ascii="宋体" w:hAnsi="宋体"/>
                <w:b/>
                <w:bCs/>
                <w:kern w:val="0"/>
                <w:sz w:val="24"/>
                <w:szCs w:val="24"/>
              </w:rPr>
              <w:t>检测结果：</w:t>
            </w:r>
          </w:p>
          <w:p>
            <w:pPr>
              <w:widowControl/>
              <w:adjustRightInd w:val="0"/>
              <w:snapToGrid w:val="0"/>
              <w:spacing w:beforeLines="0" w:afterLines="0"/>
              <w:jc w:val="center"/>
              <w:rPr>
                <w:rFonts w:hint="eastAsia" w:ascii="Times New Roman" w:hAnsi="Times New Roman" w:cs="Times New Roman"/>
                <w:color w:val="auto"/>
                <w:kern w:val="0"/>
                <w:sz w:val="24"/>
                <w:szCs w:val="24"/>
                <w:lang w:val="en-US" w:eastAsia="zh-CN"/>
              </w:rPr>
            </w:pPr>
          </w:p>
          <w:p>
            <w:pPr>
              <w:shd w:val="clear"/>
              <w:spacing w:line="240" w:lineRule="auto"/>
              <w:jc w:val="center"/>
              <w:rPr>
                <w:rFonts w:hint="default" w:eastAsia="宋体"/>
                <w:sz w:val="24"/>
                <w:szCs w:val="24"/>
                <w:lang w:val="en-US" w:eastAsia="zh-CN"/>
              </w:rPr>
            </w:pPr>
            <w:r>
              <w:rPr>
                <w:rFonts w:hint="eastAsia" w:eastAsia="宋体"/>
                <w:sz w:val="24"/>
                <w:szCs w:val="24"/>
                <w:lang w:val="en-US" w:eastAsia="zh-CN"/>
              </w:rPr>
              <w:t>表1  排气筒检测结果一览表</w:t>
            </w:r>
          </w:p>
          <w:tbl>
            <w:tblPr>
              <w:tblStyle w:val="18"/>
              <w:tblW w:w="87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5"/>
              <w:gridCol w:w="737"/>
              <w:gridCol w:w="1053"/>
              <w:gridCol w:w="1348"/>
              <w:gridCol w:w="1348"/>
              <w:gridCol w:w="1348"/>
              <w:gridCol w:w="1"/>
              <w:gridCol w:w="13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93" w:hRule="atLeast"/>
                <w:jc w:val="center"/>
              </w:trPr>
              <w:tc>
                <w:tcPr>
                  <w:tcW w:w="155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采样时间</w:t>
                  </w:r>
                </w:p>
              </w:tc>
              <w:tc>
                <w:tcPr>
                  <w:tcW w:w="1790" w:type="dxa"/>
                  <w:gridSpan w:val="2"/>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点位名称</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检测结果（mg/m</w:t>
                  </w:r>
                  <w:r>
                    <w:rPr>
                      <w:rFonts w:hint="default" w:ascii="Times New Roman" w:hAnsi="Times New Roman" w:eastAsia="宋体" w:cs="Times New Roman"/>
                      <w:color w:val="000000"/>
                      <w:sz w:val="21"/>
                      <w:szCs w:val="21"/>
                      <w:vertAlign w:val="superscript"/>
                      <w:lang w:val="en-US" w:eastAsia="zh-CN"/>
                    </w:rPr>
                    <w:t>3</w:t>
                  </w:r>
                  <w:r>
                    <w:rPr>
                      <w:rFonts w:hint="default" w:ascii="Times New Roman" w:hAnsi="Times New Roman" w:eastAsia="宋体" w:cs="Times New Roman"/>
                      <w:color w:val="000000"/>
                      <w:sz w:val="21"/>
                      <w:szCs w:val="21"/>
                      <w:vertAlign w:val="baseline"/>
                      <w:lang w:val="en-US" w:eastAsia="zh-CN"/>
                    </w:rPr>
                    <w:t>）</w:t>
                  </w:r>
                </w:p>
              </w:tc>
              <w:tc>
                <w:tcPr>
                  <w:tcW w:w="1348"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流量（Nm</w:t>
                  </w:r>
                  <w:r>
                    <w:rPr>
                      <w:rFonts w:hint="default" w:ascii="Times New Roman" w:hAnsi="Times New Roman" w:eastAsia="宋体" w:cs="Times New Roman"/>
                      <w:color w:val="000000"/>
                      <w:sz w:val="21"/>
                      <w:szCs w:val="21"/>
                      <w:vertAlign w:val="superscript"/>
                      <w:lang w:val="en-US" w:eastAsia="zh-CN"/>
                    </w:rPr>
                    <w:t>3</w:t>
                  </w:r>
                  <w:r>
                    <w:rPr>
                      <w:rFonts w:hint="default" w:ascii="Times New Roman" w:hAnsi="Times New Roman" w:eastAsia="宋体" w:cs="Times New Roman"/>
                      <w:color w:val="000000"/>
                      <w:sz w:val="21"/>
                      <w:szCs w:val="21"/>
                      <w:vertAlign w:val="baseline"/>
                      <w:lang w:val="en-US" w:eastAsia="zh-CN"/>
                    </w:rPr>
                    <w:t>/h）</w:t>
                  </w:r>
                </w:p>
                <w:p>
                  <w:pPr>
                    <w:shd w:val="clear"/>
                    <w:spacing w:line="240" w:lineRule="auto"/>
                    <w:jc w:val="center"/>
                    <w:rPr>
                      <w:rFonts w:hint="eastAsia" w:eastAsia="宋体"/>
                      <w:sz w:val="24"/>
                      <w:szCs w:val="24"/>
                      <w:lang w:val="en-US" w:eastAsia="zh-CN"/>
                    </w:rPr>
                  </w:pPr>
                </w:p>
              </w:tc>
              <w:tc>
                <w:tcPr>
                  <w:tcW w:w="1348"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排放速率（kg/h）</w:t>
                  </w:r>
                </w:p>
              </w:tc>
              <w:tc>
                <w:tcPr>
                  <w:tcW w:w="1351" w:type="dxa"/>
                  <w:gridSpan w:val="2"/>
                  <w:vMerge w:val="restart"/>
                  <w:tcBorders>
                    <w:top w:val="single" w:color="auto" w:sz="4" w:space="0"/>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r>
                    <w:rPr>
                      <w:rFonts w:hint="default" w:ascii="Times New Roman" w:hAnsi="Times New Roman" w:eastAsia="宋体" w:cs="Times New Roman"/>
                      <w:color w:val="000000"/>
                      <w:sz w:val="21"/>
                      <w:szCs w:val="21"/>
                      <w:vertAlign w:val="baseline"/>
                      <w:lang w:val="en-US" w:eastAsia="zh-CN"/>
                    </w:rPr>
                    <w:t>排气筒参数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7"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pPr>
                </w:p>
              </w:tc>
              <w:tc>
                <w:tcPr>
                  <w:tcW w:w="1790" w:type="dxa"/>
                  <w:gridSpan w:val="2"/>
                  <w:vMerge w:val="continue"/>
                  <w:tcBorders>
                    <w:left w:val="single" w:color="auto" w:sz="4" w:space="0"/>
                    <w:bottom w:val="single" w:color="auto" w:sz="4" w:space="0"/>
                    <w:right w:val="single" w:color="auto" w:sz="4" w:space="0"/>
                  </w:tcBorders>
                  <w:vAlign w:val="center"/>
                </w:tcPr>
                <w:p>
                  <w:pPr>
                    <w:shd w:val="clear"/>
                    <w:spacing w:line="240" w:lineRule="auto"/>
                    <w:jc w:val="center"/>
                  </w:pP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VOCs</w:t>
                  </w:r>
                </w:p>
              </w:tc>
              <w:tc>
                <w:tcPr>
                  <w:tcW w:w="1348"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348"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VOCs</w:t>
                  </w:r>
                </w:p>
              </w:tc>
              <w:tc>
                <w:tcPr>
                  <w:tcW w:w="1351" w:type="dxa"/>
                  <w:gridSpan w:val="2"/>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1" w:hRule="atLeast"/>
                <w:jc w:val="center"/>
              </w:trPr>
              <w:tc>
                <w:tcPr>
                  <w:tcW w:w="1555" w:type="dxa"/>
                  <w:vMerge w:val="restart"/>
                  <w:tcBorders>
                    <w:top w:val="single" w:color="auto" w:sz="4" w:space="0"/>
                    <w:left w:val="single" w:color="auto" w:sz="4" w:space="0"/>
                    <w:right w:val="single" w:color="auto" w:sz="4" w:space="0"/>
                  </w:tcBorders>
                  <w:vAlign w:val="center"/>
                </w:tcPr>
                <w:p>
                  <w:pPr>
                    <w:pStyle w:val="3"/>
                    <w:rPr>
                      <w:rFonts w:hint="default" w:ascii="Times New Roman" w:hAnsi="Times New Roman" w:eastAsia="宋体" w:cs="Times New Roman"/>
                      <w:b/>
                      <w:kern w:val="2"/>
                      <w:sz w:val="32"/>
                      <w:szCs w:val="22"/>
                      <w:lang w:val="en-US" w:eastAsia="zh-CN" w:bidi="ar-SA"/>
                    </w:rPr>
                  </w:pPr>
                  <w:r>
                    <w:rPr>
                      <w:rFonts w:hint="default" w:ascii="Times New Roman" w:hAnsi="Times New Roman" w:eastAsia="宋体" w:cs="Times New Roman"/>
                      <w:color w:val="000000"/>
                      <w:sz w:val="21"/>
                      <w:szCs w:val="21"/>
                      <w:vertAlign w:val="baseline"/>
                      <w:lang w:val="en-US" w:eastAsia="zh-CN"/>
                    </w:rPr>
                    <w:t>2022.08.09</w:t>
                  </w:r>
                </w:p>
                <w:p>
                  <w:pPr>
                    <w:shd w:val="clear"/>
                    <w:spacing w:line="240" w:lineRule="auto"/>
                    <w:jc w:val="center"/>
                    <w:rPr>
                      <w:rFonts w:hint="default" w:eastAsia="宋体"/>
                      <w:sz w:val="24"/>
                      <w:szCs w:val="24"/>
                      <w:lang w:val="en-US" w:eastAsia="zh-CN"/>
                    </w:rPr>
                  </w:pPr>
                </w:p>
              </w:tc>
              <w:tc>
                <w:tcPr>
                  <w:tcW w:w="73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rPr>
                    <w:t>排气筒</w:t>
                  </w:r>
                  <w:r>
                    <w:rPr>
                      <w:rFonts w:hint="default" w:ascii="Times New Roman" w:hAnsi="Times New Roman" w:eastAsia="宋体" w:cs="Times New Roman"/>
                      <w:lang w:val="en-US" w:eastAsia="zh-CN"/>
                    </w:rPr>
                    <w:t>进口</w:t>
                  </w:r>
                </w:p>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7.53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4558</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0.0343</w:t>
                  </w:r>
                </w:p>
              </w:tc>
              <w:tc>
                <w:tcPr>
                  <w:tcW w:w="1350"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rPr>
                  </w:pPr>
                  <w:r>
                    <w:rPr>
                      <w:rFonts w:hint="default" w:ascii="Times New Roman" w:hAnsi="Times New Roman" w:eastAsia="宋体" w:cs="Times New Roman"/>
                    </w:rPr>
                    <w:t>Φ=</w:t>
                  </w:r>
                  <w:r>
                    <w:rPr>
                      <w:rFonts w:hint="default" w:ascii="Times New Roman" w:hAnsi="Times New Roman" w:eastAsia="宋体" w:cs="Times New Roman"/>
                      <w:lang w:val="en-US" w:eastAsia="zh-CN"/>
                    </w:rPr>
                    <w:t>0.50</w:t>
                  </w:r>
                  <w:r>
                    <w:rPr>
                      <w:rFonts w:hint="default" w:ascii="Times New Roman" w:hAnsi="Times New Roman" w:eastAsia="宋体" w:cs="Times New Roman"/>
                      <w:color w:val="000000"/>
                      <w:sz w:val="21"/>
                      <w:szCs w:val="21"/>
                      <w:vertAlign w:val="baseline"/>
                      <w:lang w:val="en-US" w:eastAsia="zh-CN"/>
                    </w:rPr>
                    <w:t>m</w:t>
                  </w:r>
                </w:p>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7.76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4515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0.0350</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8.07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4602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0.0371</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7.79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4558</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0.0355</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8.21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4602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0.0378</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8.31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4641</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0.0386</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8.05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4552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0.0366</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8.19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4598</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0.0377</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8.54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4595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0.0392</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7.78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4649</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0.0362</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7.91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4696</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0.0371</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8.08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4647</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0.0375</w:t>
                  </w:r>
                </w:p>
              </w:tc>
              <w:tc>
                <w:tcPr>
                  <w:tcW w:w="1350"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restart"/>
                  <w:tcBorders>
                    <w:top w:val="single" w:color="auto" w:sz="4" w:space="0"/>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r>
                    <w:rPr>
                      <w:rFonts w:hint="default" w:ascii="Times New Roman" w:hAnsi="Times New Roman" w:eastAsia="宋体" w:cs="Times New Roman"/>
                      <w:color w:val="000000"/>
                      <w:sz w:val="21"/>
                      <w:szCs w:val="21"/>
                      <w:vertAlign w:val="baseline"/>
                      <w:lang w:val="en-US" w:eastAsia="zh-CN"/>
                    </w:rPr>
                    <w:t>2022.08.09</w:t>
                  </w:r>
                </w:p>
              </w:tc>
              <w:tc>
                <w:tcPr>
                  <w:tcW w:w="737" w:type="dxa"/>
                  <w:vMerge w:val="restart"/>
                  <w:tcBorders>
                    <w:top w:val="single" w:color="auto" w:sz="4" w:space="0"/>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r>
                    <w:rPr>
                      <w:rFonts w:hint="default" w:ascii="Times New Roman" w:hAnsi="Times New Roman" w:eastAsia="宋体" w:cs="Times New Roman"/>
                    </w:rPr>
                    <w:t>排气筒</w:t>
                  </w:r>
                  <w:r>
                    <w:rPr>
                      <w:rFonts w:hint="default" w:ascii="Times New Roman" w:hAnsi="Times New Roman" w:eastAsia="宋体" w:cs="Times New Roman"/>
                      <w:lang w:val="en-US" w:eastAsia="zh-CN"/>
                    </w:rPr>
                    <w:t>出口</w:t>
                  </w: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5051</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4.60×10</w:t>
                  </w:r>
                  <w:r>
                    <w:rPr>
                      <w:rFonts w:hint="default" w:ascii="Times New Roman" w:hAnsi="Times New Roman" w:eastAsia="宋体" w:cs="Times New Roman"/>
                      <w:color w:val="000000"/>
                      <w:sz w:val="21"/>
                      <w:szCs w:val="21"/>
                      <w:vertAlign w:val="superscript"/>
                      <w:lang w:val="en-US" w:eastAsia="zh-CN"/>
                    </w:rPr>
                    <w:t>-3</w:t>
                  </w:r>
                </w:p>
              </w:tc>
              <w:tc>
                <w:tcPr>
                  <w:tcW w:w="1350" w:type="dxa"/>
                  <w:vMerge w:val="restar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H=15m</w:t>
                  </w:r>
                </w:p>
                <w:p>
                  <w:pPr>
                    <w:shd w:val="clear"/>
                    <w:spacing w:line="240" w:lineRule="auto"/>
                    <w:jc w:val="center"/>
                    <w:rPr>
                      <w:rFonts w:hint="eastAsia" w:eastAsia="宋体"/>
                      <w:sz w:val="24"/>
                      <w:szCs w:val="24"/>
                      <w:lang w:val="en-US" w:eastAsia="zh-CN"/>
                    </w:rPr>
                  </w:pPr>
                  <w:r>
                    <w:rPr>
                      <w:rFonts w:hint="default" w:ascii="Times New Roman" w:hAnsi="Times New Roman" w:eastAsia="宋体" w:cs="Times New Roman"/>
                      <w:color w:val="auto"/>
                      <w:sz w:val="21"/>
                      <w:szCs w:val="21"/>
                      <w:lang w:val="en-US" w:eastAsia="zh-CN"/>
                    </w:rPr>
                    <w:t>Φ=0.50m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5007</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4.56×10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0.90</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4965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4.23×10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5008</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4.56×10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0.88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4962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4.37×10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1.00</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5043</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5.04×10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5087</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5.44×10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5031</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4.93×10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5087</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4.88×10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5004</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4.65×10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5136</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4.73×10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5076</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4.77×10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bl>
          <w:p>
            <w:pPr>
              <w:widowControl/>
              <w:adjustRightInd w:val="0"/>
              <w:snapToGrid w:val="0"/>
              <w:jc w:val="center"/>
              <w:rPr>
                <w:rFonts w:ascii="宋体" w:hAnsi="宋体" w:eastAsia="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38" w:hRule="atLeast"/>
          <w:jc w:val="center"/>
        </w:trPr>
        <w:tc>
          <w:tcPr>
            <w:tcW w:w="9148" w:type="dxa"/>
            <w:tcBorders>
              <w:top w:val="single" w:color="auto" w:sz="4" w:space="0"/>
              <w:left w:val="single" w:color="auto" w:sz="4" w:space="0"/>
              <w:bottom w:val="single" w:color="auto" w:sz="4" w:space="0"/>
              <w:right w:val="single" w:color="auto" w:sz="4" w:space="0"/>
            </w:tcBorders>
          </w:tcPr>
          <w:p>
            <w:pPr>
              <w:shd w:val="clear"/>
              <w:spacing w:line="240" w:lineRule="auto"/>
              <w:jc w:val="center"/>
              <w:rPr>
                <w:rFonts w:hint="default" w:eastAsia="宋体"/>
                <w:sz w:val="24"/>
                <w:szCs w:val="24"/>
                <w:lang w:val="en-US" w:eastAsia="zh-CN"/>
              </w:rPr>
            </w:pPr>
            <w:r>
              <w:rPr>
                <w:rFonts w:hint="eastAsia" w:eastAsia="宋体"/>
                <w:sz w:val="24"/>
                <w:szCs w:val="24"/>
                <w:lang w:val="en-US" w:eastAsia="zh-CN"/>
              </w:rPr>
              <w:t>表2  排气筒检测结果一览表</w:t>
            </w:r>
          </w:p>
          <w:tbl>
            <w:tblPr>
              <w:tblStyle w:val="18"/>
              <w:tblW w:w="87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5"/>
              <w:gridCol w:w="737"/>
              <w:gridCol w:w="1053"/>
              <w:gridCol w:w="1348"/>
              <w:gridCol w:w="1348"/>
              <w:gridCol w:w="1348"/>
              <w:gridCol w:w="1"/>
              <w:gridCol w:w="13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93" w:hRule="atLeast"/>
                <w:jc w:val="center"/>
              </w:trPr>
              <w:tc>
                <w:tcPr>
                  <w:tcW w:w="155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采样时间</w:t>
                  </w:r>
                </w:p>
              </w:tc>
              <w:tc>
                <w:tcPr>
                  <w:tcW w:w="1790" w:type="dxa"/>
                  <w:gridSpan w:val="2"/>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点位名称</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检测结果（mg/m</w:t>
                  </w:r>
                  <w:r>
                    <w:rPr>
                      <w:rFonts w:hint="default" w:ascii="Times New Roman" w:hAnsi="Times New Roman" w:eastAsia="宋体" w:cs="Times New Roman"/>
                      <w:color w:val="000000"/>
                      <w:sz w:val="21"/>
                      <w:szCs w:val="21"/>
                      <w:vertAlign w:val="superscript"/>
                      <w:lang w:val="en-US" w:eastAsia="zh-CN"/>
                    </w:rPr>
                    <w:t>3</w:t>
                  </w:r>
                  <w:r>
                    <w:rPr>
                      <w:rFonts w:hint="default" w:ascii="Times New Roman" w:hAnsi="Times New Roman" w:eastAsia="宋体" w:cs="Times New Roman"/>
                      <w:color w:val="000000"/>
                      <w:sz w:val="21"/>
                      <w:szCs w:val="21"/>
                      <w:vertAlign w:val="baseline"/>
                      <w:lang w:val="en-US" w:eastAsia="zh-CN"/>
                    </w:rPr>
                    <w:t>）</w:t>
                  </w:r>
                </w:p>
              </w:tc>
              <w:tc>
                <w:tcPr>
                  <w:tcW w:w="1348"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流量（Nm</w:t>
                  </w:r>
                  <w:r>
                    <w:rPr>
                      <w:rFonts w:hint="default" w:ascii="Times New Roman" w:hAnsi="Times New Roman" w:eastAsia="宋体" w:cs="Times New Roman"/>
                      <w:color w:val="000000"/>
                      <w:sz w:val="21"/>
                      <w:szCs w:val="21"/>
                      <w:vertAlign w:val="superscript"/>
                      <w:lang w:val="en-US" w:eastAsia="zh-CN"/>
                    </w:rPr>
                    <w:t>3</w:t>
                  </w:r>
                  <w:r>
                    <w:rPr>
                      <w:rFonts w:hint="default" w:ascii="Times New Roman" w:hAnsi="Times New Roman" w:eastAsia="宋体" w:cs="Times New Roman"/>
                      <w:color w:val="000000"/>
                      <w:sz w:val="21"/>
                      <w:szCs w:val="21"/>
                      <w:vertAlign w:val="baseline"/>
                      <w:lang w:val="en-US" w:eastAsia="zh-CN"/>
                    </w:rPr>
                    <w:t>/h）</w:t>
                  </w:r>
                </w:p>
                <w:p>
                  <w:pPr>
                    <w:shd w:val="clear"/>
                    <w:spacing w:line="240" w:lineRule="auto"/>
                    <w:jc w:val="center"/>
                    <w:rPr>
                      <w:rFonts w:hint="eastAsia" w:eastAsia="宋体"/>
                      <w:sz w:val="24"/>
                      <w:szCs w:val="24"/>
                      <w:lang w:val="en-US" w:eastAsia="zh-CN"/>
                    </w:rPr>
                  </w:pPr>
                </w:p>
              </w:tc>
              <w:tc>
                <w:tcPr>
                  <w:tcW w:w="1348"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排放速率（kg/h）</w:t>
                  </w:r>
                </w:p>
              </w:tc>
              <w:tc>
                <w:tcPr>
                  <w:tcW w:w="1351" w:type="dxa"/>
                  <w:gridSpan w:val="2"/>
                  <w:vMerge w:val="restart"/>
                  <w:tcBorders>
                    <w:top w:val="single" w:color="auto" w:sz="4" w:space="0"/>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r>
                    <w:rPr>
                      <w:rFonts w:hint="default" w:ascii="Times New Roman" w:hAnsi="Times New Roman" w:eastAsia="宋体" w:cs="Times New Roman"/>
                      <w:color w:val="000000"/>
                      <w:sz w:val="21"/>
                      <w:szCs w:val="21"/>
                      <w:vertAlign w:val="baseline"/>
                      <w:lang w:val="en-US" w:eastAsia="zh-CN"/>
                    </w:rPr>
                    <w:t>排气筒参数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7"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pPr>
                </w:p>
              </w:tc>
              <w:tc>
                <w:tcPr>
                  <w:tcW w:w="1790" w:type="dxa"/>
                  <w:gridSpan w:val="2"/>
                  <w:vMerge w:val="continue"/>
                  <w:tcBorders>
                    <w:left w:val="single" w:color="auto" w:sz="4" w:space="0"/>
                    <w:bottom w:val="single" w:color="auto" w:sz="4" w:space="0"/>
                    <w:right w:val="single" w:color="auto" w:sz="4" w:space="0"/>
                  </w:tcBorders>
                  <w:vAlign w:val="center"/>
                </w:tcPr>
                <w:p>
                  <w:pPr>
                    <w:shd w:val="clear"/>
                    <w:spacing w:line="240" w:lineRule="auto"/>
                    <w:jc w:val="center"/>
                  </w:pP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VOCs</w:t>
                  </w:r>
                </w:p>
              </w:tc>
              <w:tc>
                <w:tcPr>
                  <w:tcW w:w="1348"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348"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VOCs</w:t>
                  </w:r>
                </w:p>
              </w:tc>
              <w:tc>
                <w:tcPr>
                  <w:tcW w:w="1351" w:type="dxa"/>
                  <w:gridSpan w:val="2"/>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1" w:hRule="atLeast"/>
                <w:jc w:val="center"/>
              </w:trPr>
              <w:tc>
                <w:tcPr>
                  <w:tcW w:w="1555" w:type="dxa"/>
                  <w:vMerge w:val="restart"/>
                  <w:tcBorders>
                    <w:top w:val="single" w:color="auto" w:sz="4" w:space="0"/>
                    <w:left w:val="single" w:color="auto" w:sz="4" w:space="0"/>
                    <w:right w:val="single" w:color="auto" w:sz="4" w:space="0"/>
                  </w:tcBorders>
                  <w:vAlign w:val="center"/>
                </w:tcPr>
                <w:p>
                  <w:pPr>
                    <w:pStyle w:val="3"/>
                    <w:rPr>
                      <w:rFonts w:hint="default" w:ascii="Times New Roman" w:hAnsi="Times New Roman" w:eastAsia="宋体" w:cs="Times New Roman"/>
                      <w:b/>
                      <w:kern w:val="0"/>
                      <w:sz w:val="30"/>
                      <w:szCs w:val="24"/>
                      <w:lang w:val="en-US" w:eastAsia="zh-CN" w:bidi="ar-SA"/>
                    </w:rPr>
                  </w:pPr>
                  <w:r>
                    <w:rPr>
                      <w:rFonts w:hint="default" w:ascii="Times New Roman" w:hAnsi="Times New Roman" w:eastAsia="宋体" w:cs="Times New Roman"/>
                      <w:color w:val="000000"/>
                      <w:sz w:val="21"/>
                      <w:szCs w:val="21"/>
                      <w:vertAlign w:val="baseline"/>
                      <w:lang w:val="en-US" w:eastAsia="zh-CN"/>
                    </w:rPr>
                    <w:t>2022.08.10</w:t>
                  </w:r>
                </w:p>
                <w:p>
                  <w:pPr>
                    <w:shd w:val="clear"/>
                    <w:spacing w:line="240" w:lineRule="auto"/>
                    <w:jc w:val="center"/>
                    <w:rPr>
                      <w:rFonts w:hint="default" w:eastAsia="宋体"/>
                      <w:sz w:val="24"/>
                      <w:szCs w:val="24"/>
                      <w:lang w:val="en-US" w:eastAsia="zh-CN"/>
                    </w:rPr>
                  </w:pPr>
                </w:p>
              </w:tc>
              <w:tc>
                <w:tcPr>
                  <w:tcW w:w="73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rPr>
                    <w:t>排气筒</w:t>
                  </w:r>
                  <w:r>
                    <w:rPr>
                      <w:rFonts w:hint="default" w:ascii="Times New Roman" w:hAnsi="Times New Roman" w:eastAsia="宋体" w:cs="Times New Roman"/>
                      <w:lang w:val="en-US" w:eastAsia="zh-CN"/>
                    </w:rPr>
                    <w:t>进口</w:t>
                  </w:r>
                </w:p>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8.13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4581</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0.0372</w:t>
                  </w:r>
                </w:p>
              </w:tc>
              <w:tc>
                <w:tcPr>
                  <w:tcW w:w="1350"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宋体" w:cs="Times New Roman"/>
                    </w:rPr>
                  </w:pPr>
                  <w:r>
                    <w:rPr>
                      <w:rFonts w:hint="default" w:ascii="Times New Roman" w:hAnsi="Times New Roman" w:eastAsia="宋体" w:cs="Times New Roman"/>
                    </w:rPr>
                    <w:t>Φ=</w:t>
                  </w:r>
                  <w:r>
                    <w:rPr>
                      <w:rFonts w:hint="default" w:ascii="Times New Roman" w:hAnsi="Times New Roman" w:eastAsia="宋体" w:cs="Times New Roman"/>
                      <w:lang w:val="en-US" w:eastAsia="zh-CN"/>
                    </w:rPr>
                    <w:t>0.50</w:t>
                  </w:r>
                  <w:r>
                    <w:rPr>
                      <w:rFonts w:hint="default" w:ascii="Times New Roman" w:hAnsi="Times New Roman" w:eastAsia="宋体" w:cs="Times New Roman"/>
                      <w:color w:val="000000"/>
                      <w:sz w:val="21"/>
                      <w:szCs w:val="21"/>
                      <w:vertAlign w:val="baseline"/>
                      <w:lang w:val="en-US" w:eastAsia="zh-CN"/>
                    </w:rPr>
                    <w:t>m</w:t>
                  </w:r>
                </w:p>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7.26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4535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0.0329</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7.68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4539</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0.0349</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7.69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4552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0.0350</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7.48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4534</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0.0339</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7.86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4627</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0.0364</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7.48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4530</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0.0339</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7.61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4564</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0.0347</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7.76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4618</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0.0358</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8.07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4696</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0.0379</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8.29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4602</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0.0382</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8.04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4639</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0.0373</w:t>
                  </w:r>
                </w:p>
              </w:tc>
              <w:tc>
                <w:tcPr>
                  <w:tcW w:w="1350"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restart"/>
                  <w:tcBorders>
                    <w:top w:val="single" w:color="auto" w:sz="4" w:space="0"/>
                    <w:left w:val="single" w:color="auto" w:sz="4" w:space="0"/>
                    <w:right w:val="single" w:color="auto" w:sz="4" w:space="0"/>
                  </w:tcBorders>
                  <w:vAlign w:val="center"/>
                </w:tcPr>
                <w:p>
                  <w:pPr>
                    <w:pStyle w:val="3"/>
                    <w:rPr>
                      <w:rFonts w:hint="default" w:ascii="Times New Roman" w:hAnsi="Times New Roman" w:eastAsia="宋体" w:cs="Times New Roman"/>
                      <w:b/>
                      <w:kern w:val="0"/>
                      <w:sz w:val="30"/>
                      <w:szCs w:val="24"/>
                      <w:lang w:val="en-US" w:eastAsia="zh-CN" w:bidi="ar-SA"/>
                    </w:rPr>
                  </w:pPr>
                  <w:r>
                    <w:rPr>
                      <w:rFonts w:hint="default" w:ascii="Times New Roman" w:hAnsi="Times New Roman" w:eastAsia="宋体" w:cs="Times New Roman"/>
                      <w:color w:val="000000"/>
                      <w:sz w:val="21"/>
                      <w:szCs w:val="21"/>
                      <w:vertAlign w:val="baseline"/>
                      <w:lang w:val="en-US" w:eastAsia="zh-CN"/>
                    </w:rPr>
                    <w:t>2022.08.10</w:t>
                  </w:r>
                </w:p>
                <w:p>
                  <w:pPr>
                    <w:shd w:val="clear"/>
                    <w:spacing w:line="240" w:lineRule="auto"/>
                    <w:jc w:val="center"/>
                    <w:rPr>
                      <w:rFonts w:hint="default" w:eastAsia="宋体"/>
                      <w:sz w:val="24"/>
                      <w:szCs w:val="24"/>
                      <w:lang w:val="en-US" w:eastAsia="zh-CN"/>
                    </w:rPr>
                  </w:pPr>
                </w:p>
              </w:tc>
              <w:tc>
                <w:tcPr>
                  <w:tcW w:w="73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rPr>
                    <w:t>排气筒</w:t>
                  </w:r>
                  <w:r>
                    <w:rPr>
                      <w:rFonts w:hint="default" w:ascii="Times New Roman" w:hAnsi="Times New Roman" w:eastAsia="宋体" w:cs="Times New Roman"/>
                      <w:lang w:val="en-US" w:eastAsia="zh-CN"/>
                    </w:rPr>
                    <w:t>出口</w:t>
                  </w:r>
                </w:p>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1</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4944</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4.89×10</w:t>
                  </w:r>
                  <w:r>
                    <w:rPr>
                      <w:rFonts w:hint="default" w:ascii="Times New Roman" w:hAnsi="Times New Roman" w:eastAsia="宋体" w:cs="Times New Roman"/>
                      <w:color w:val="000000"/>
                      <w:sz w:val="21"/>
                      <w:szCs w:val="21"/>
                      <w:vertAlign w:val="superscript"/>
                      <w:lang w:val="en-US" w:eastAsia="zh-CN"/>
                    </w:rPr>
                    <w:t>-3</w:t>
                  </w:r>
                </w:p>
              </w:tc>
              <w:tc>
                <w:tcPr>
                  <w:tcW w:w="1350" w:type="dxa"/>
                  <w:vMerge w:val="restar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H=15m</w:t>
                  </w:r>
                </w:p>
                <w:p>
                  <w:pPr>
                    <w:shd w:val="clear"/>
                    <w:spacing w:line="240" w:lineRule="auto"/>
                    <w:jc w:val="center"/>
                    <w:rPr>
                      <w:rFonts w:hint="eastAsia" w:eastAsia="宋体"/>
                      <w:sz w:val="24"/>
                      <w:szCs w:val="24"/>
                      <w:lang w:val="en-US" w:eastAsia="zh-CN"/>
                    </w:rPr>
                  </w:pPr>
                  <w:r>
                    <w:rPr>
                      <w:rFonts w:hint="default" w:ascii="Times New Roman" w:hAnsi="Times New Roman" w:eastAsia="宋体" w:cs="Times New Roman"/>
                      <w:color w:val="auto"/>
                      <w:sz w:val="21"/>
                      <w:szCs w:val="21"/>
                      <w:lang w:val="en-US" w:eastAsia="zh-CN"/>
                    </w:rPr>
                    <w:t>Φ=0.50m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4995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5.09×10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5040</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5.29×10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1.02</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4993</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5.09×10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4995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4.75×10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5076</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5.38×10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5033</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4.98×10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1.00</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5035</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5.04×10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7</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1.06</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5019</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5.32×10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1.08</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5183</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5.60×10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9</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0.95</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5139</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4.88×10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1" w:hRule="atLeast"/>
                <w:jc w:val="center"/>
              </w:trPr>
              <w:tc>
                <w:tcPr>
                  <w:tcW w:w="1555"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737"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default" w:eastAsia="宋体"/>
                      <w:sz w:val="24"/>
                      <w:szCs w:val="24"/>
                      <w:lang w:val="en-US" w:eastAsia="zh-CN"/>
                    </w:rPr>
                  </w:pPr>
                </w:p>
              </w:tc>
              <w:tc>
                <w:tcPr>
                  <w:tcW w:w="10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平均值</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1.03</w:t>
                  </w:r>
                </w:p>
              </w:tc>
              <w:tc>
                <w:tcPr>
                  <w:tcW w:w="13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5114</w:t>
                  </w:r>
                </w:p>
              </w:tc>
              <w:tc>
                <w:tcPr>
                  <w:tcW w:w="1349"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5.27×10</w:t>
                  </w:r>
                  <w:r>
                    <w:rPr>
                      <w:rFonts w:hint="default" w:ascii="Times New Roman" w:hAnsi="Times New Roman" w:eastAsia="宋体" w:cs="Times New Roman"/>
                      <w:color w:val="000000"/>
                      <w:sz w:val="21"/>
                      <w:szCs w:val="21"/>
                      <w:vertAlign w:val="superscript"/>
                      <w:lang w:val="en-US" w:eastAsia="zh-CN"/>
                    </w:rPr>
                    <w:t>-3</w:t>
                  </w:r>
                </w:p>
              </w:tc>
              <w:tc>
                <w:tcPr>
                  <w:tcW w:w="1350" w:type="dxa"/>
                  <w:vMerge w:val="continue"/>
                  <w:tcBorders>
                    <w:left w:val="single" w:color="auto" w:sz="4" w:space="0"/>
                    <w:bottom w:val="single" w:color="auto" w:sz="4" w:space="0"/>
                    <w:right w:val="single" w:color="auto" w:sz="4" w:space="0"/>
                  </w:tcBorders>
                  <w:vAlign w:val="center"/>
                </w:tcPr>
                <w:p>
                  <w:pPr>
                    <w:shd w:val="clear"/>
                    <w:spacing w:line="240" w:lineRule="auto"/>
                    <w:jc w:val="center"/>
                    <w:rPr>
                      <w:rFonts w:hint="eastAsia" w:eastAsia="宋体"/>
                      <w:sz w:val="24"/>
                      <w:szCs w:val="24"/>
                      <w:lang w:val="en-US" w:eastAsia="zh-CN"/>
                    </w:rPr>
                  </w:pPr>
                </w:p>
              </w:tc>
            </w:tr>
          </w:tbl>
          <w:p>
            <w:pPr>
              <w:widowControl/>
              <w:adjustRightInd w:val="0"/>
              <w:snapToGrid w:val="0"/>
              <w:jc w:val="center"/>
              <w:rPr>
                <w:rFonts w:ascii="宋体" w:hAnsi="宋体" w:eastAsia="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76" w:hRule="atLeast"/>
          <w:jc w:val="center"/>
        </w:trPr>
        <w:tc>
          <w:tcPr>
            <w:tcW w:w="9148" w:type="dxa"/>
            <w:tcBorders>
              <w:top w:val="single" w:color="auto" w:sz="4" w:space="0"/>
              <w:left w:val="single" w:color="auto" w:sz="4" w:space="0"/>
              <w:bottom w:val="single" w:color="auto" w:sz="4" w:space="0"/>
              <w:right w:val="single" w:color="auto" w:sz="4" w:space="0"/>
            </w:tcBorders>
          </w:tcPr>
          <w:p>
            <w:pPr>
              <w:numPr>
                <w:ilvl w:val="0"/>
                <w:numId w:val="2"/>
              </w:numPr>
              <w:spacing w:line="360" w:lineRule="exact"/>
              <w:ind w:left="0" w:leftChars="0" w:firstLine="0" w:firstLineChars="0"/>
              <w:jc w:val="left"/>
              <w:rPr>
                <w:rFonts w:hint="eastAsia" w:ascii="宋体" w:hAnsi="宋体"/>
                <w:b/>
                <w:bCs/>
                <w:kern w:val="0"/>
                <w:sz w:val="24"/>
                <w:szCs w:val="24"/>
              </w:rPr>
            </w:pPr>
            <w:r>
              <w:rPr>
                <w:rFonts w:hint="eastAsia" w:ascii="宋体" w:hAnsi="宋体"/>
                <w:b/>
                <w:bCs/>
                <w:kern w:val="0"/>
                <w:sz w:val="24"/>
                <w:szCs w:val="24"/>
              </w:rPr>
              <w:t>噪声检测结果：</w:t>
            </w:r>
          </w:p>
          <w:p>
            <w:pPr>
              <w:shd w:val="clear"/>
              <w:spacing w:line="240" w:lineRule="auto"/>
              <w:jc w:val="center"/>
              <w:rPr>
                <w:rFonts w:hint="eastAsia" w:eastAsia="宋体"/>
                <w:sz w:val="24"/>
                <w:szCs w:val="24"/>
                <w:lang w:val="en-US" w:eastAsia="zh-CN"/>
              </w:rPr>
            </w:pPr>
            <w:r>
              <w:rPr>
                <w:rFonts w:hint="eastAsia" w:eastAsia="宋体"/>
                <w:sz w:val="24"/>
                <w:szCs w:val="24"/>
                <w:lang w:val="en-US" w:eastAsia="zh-CN"/>
              </w:rPr>
              <w:t>表3噪声检测结果表</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8"/>
              <w:gridCol w:w="1275"/>
              <w:gridCol w:w="1220"/>
              <w:gridCol w:w="1212"/>
              <w:gridCol w:w="1550"/>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1978" w:type="dxa"/>
                  <w:vMerge w:val="restart"/>
                  <w:tcBorders>
                    <w:left w:val="single" w:color="auto" w:sz="0"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检测日期</w:t>
                  </w:r>
                </w:p>
              </w:tc>
              <w:tc>
                <w:tcPr>
                  <w:tcW w:w="1275" w:type="dxa"/>
                  <w:vMerge w:val="restart"/>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检测项目</w:t>
                  </w:r>
                </w:p>
              </w:tc>
              <w:tc>
                <w:tcPr>
                  <w:tcW w:w="5362" w:type="dxa"/>
                  <w:gridSpan w:val="4"/>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检测结果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978" w:type="dxa"/>
                  <w:vMerge w:val="continue"/>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p>
              </w:tc>
              <w:tc>
                <w:tcPr>
                  <w:tcW w:w="1275" w:type="dxa"/>
                  <w:vMerge w:val="continue"/>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p>
              </w:tc>
              <w:tc>
                <w:tcPr>
                  <w:tcW w:w="122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东</w:t>
                  </w:r>
                  <w:r>
                    <w:rPr>
                      <w:rFonts w:hint="default" w:ascii="Times New Roman" w:hAnsi="Times New Roman" w:cs="Times New Roman"/>
                      <w:color w:val="000000"/>
                      <w:szCs w:val="21"/>
                      <w:lang w:val="en-US" w:eastAsia="zh-CN"/>
                    </w:rPr>
                    <w:t>厂界1#</w:t>
                  </w:r>
                </w:p>
              </w:tc>
              <w:tc>
                <w:tcPr>
                  <w:tcW w:w="1212"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北</w:t>
                  </w:r>
                  <w:r>
                    <w:rPr>
                      <w:rFonts w:hint="default" w:ascii="Times New Roman" w:hAnsi="Times New Roman" w:cs="Times New Roman"/>
                      <w:color w:val="000000"/>
                      <w:szCs w:val="21"/>
                      <w:lang w:val="en-US" w:eastAsia="zh-CN"/>
                    </w:rPr>
                    <w:t>厂界2#</w:t>
                  </w:r>
                </w:p>
              </w:tc>
              <w:tc>
                <w:tcPr>
                  <w:tcW w:w="1550" w:type="dxa"/>
                  <w:tcBorders>
                    <w:left w:val="single" w:color="auto" w:sz="4" w:space="0"/>
                    <w:right w:val="single" w:color="auto" w:sz="4" w:space="0"/>
                  </w:tcBorders>
                  <w:vAlign w:val="center"/>
                </w:tcPr>
                <w:p>
                  <w:pPr>
                    <w:spacing w:line="360" w:lineRule="exact"/>
                    <w:jc w:val="center"/>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南</w:t>
                  </w:r>
                  <w:r>
                    <w:rPr>
                      <w:rFonts w:hint="default" w:ascii="Times New Roman" w:hAnsi="Times New Roman" w:cs="Times New Roman"/>
                      <w:color w:val="000000"/>
                      <w:szCs w:val="21"/>
                      <w:lang w:val="en-US" w:eastAsia="zh-CN"/>
                    </w:rPr>
                    <w:t>厂界</w:t>
                  </w:r>
                  <w:r>
                    <w:rPr>
                      <w:rFonts w:hint="eastAsia" w:ascii="Times New Roman" w:hAnsi="Times New Roman" w:cs="Times New Roman"/>
                      <w:color w:val="000000"/>
                      <w:szCs w:val="21"/>
                      <w:lang w:val="en-US" w:eastAsia="zh-CN"/>
                    </w:rPr>
                    <w:t>3</w:t>
                  </w:r>
                  <w:r>
                    <w:rPr>
                      <w:rFonts w:hint="default" w:ascii="Times New Roman" w:hAnsi="Times New Roman" w:cs="Times New Roman"/>
                      <w:color w:val="000000"/>
                      <w:szCs w:val="21"/>
                      <w:lang w:val="en-US" w:eastAsia="zh-CN"/>
                    </w:rPr>
                    <w:t>#</w:t>
                  </w:r>
                </w:p>
              </w:tc>
              <w:tc>
                <w:tcPr>
                  <w:tcW w:w="1380" w:type="dxa"/>
                  <w:tcBorders>
                    <w:left w:val="single" w:color="auto" w:sz="4" w:space="0"/>
                    <w:right w:val="single" w:color="auto" w:sz="4" w:space="0"/>
                  </w:tcBorders>
                  <w:vAlign w:val="center"/>
                </w:tcPr>
                <w:p>
                  <w:pPr>
                    <w:spacing w:line="360" w:lineRule="exact"/>
                    <w:jc w:val="center"/>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西</w:t>
                  </w:r>
                  <w:r>
                    <w:rPr>
                      <w:rFonts w:hint="default" w:ascii="Times New Roman" w:hAnsi="Times New Roman" w:cs="Times New Roman"/>
                      <w:color w:val="000000"/>
                      <w:szCs w:val="21"/>
                      <w:lang w:val="en-US" w:eastAsia="zh-CN"/>
                    </w:rPr>
                    <w:t>厂界</w:t>
                  </w:r>
                  <w:r>
                    <w:rPr>
                      <w:rFonts w:hint="eastAsia" w:ascii="Times New Roman" w:hAnsi="Times New Roman" w:cs="Times New Roman"/>
                      <w:color w:val="000000"/>
                      <w:szCs w:val="21"/>
                      <w:lang w:val="en-US" w:eastAsia="zh-CN"/>
                    </w:rPr>
                    <w:t>4</w:t>
                  </w:r>
                  <w:r>
                    <w:rPr>
                      <w:rFonts w:hint="default" w:ascii="Times New Roman" w:hAnsi="Times New Roman" w:cs="Times New Roman"/>
                      <w:color w:val="00000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978"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2021-10-16</w:t>
                  </w:r>
                </w:p>
              </w:tc>
              <w:tc>
                <w:tcPr>
                  <w:tcW w:w="1275"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厂界噪声（</w:t>
                  </w:r>
                  <w:r>
                    <w:rPr>
                      <w:rFonts w:hint="eastAsia" w:ascii="Times New Roman" w:hAnsi="Times New Roman" w:cs="Times New Roman"/>
                      <w:color w:val="000000"/>
                      <w:szCs w:val="21"/>
                      <w:lang w:val="en-US" w:eastAsia="zh-CN"/>
                    </w:rPr>
                    <w:t>昼</w:t>
                  </w:r>
                  <w:r>
                    <w:rPr>
                      <w:rFonts w:hint="default" w:ascii="Times New Roman" w:hAnsi="Times New Roman" w:cs="Times New Roman"/>
                      <w:color w:val="000000"/>
                      <w:szCs w:val="21"/>
                      <w:lang w:val="en-US" w:eastAsia="zh-CN"/>
                    </w:rPr>
                    <w:t>间）</w:t>
                  </w:r>
                </w:p>
              </w:tc>
              <w:tc>
                <w:tcPr>
                  <w:tcW w:w="122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53.6</w:t>
                  </w:r>
                </w:p>
              </w:tc>
              <w:tc>
                <w:tcPr>
                  <w:tcW w:w="1212"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54.1</w:t>
                  </w:r>
                </w:p>
              </w:tc>
              <w:tc>
                <w:tcPr>
                  <w:tcW w:w="155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53.8</w:t>
                  </w:r>
                </w:p>
              </w:tc>
              <w:tc>
                <w:tcPr>
                  <w:tcW w:w="138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978"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2021-10-17</w:t>
                  </w:r>
                </w:p>
              </w:tc>
              <w:tc>
                <w:tcPr>
                  <w:tcW w:w="1275"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厂界噪声（昼间）</w:t>
                  </w:r>
                </w:p>
              </w:tc>
              <w:tc>
                <w:tcPr>
                  <w:tcW w:w="122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51.2</w:t>
                  </w:r>
                </w:p>
              </w:tc>
              <w:tc>
                <w:tcPr>
                  <w:tcW w:w="1212"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52.1</w:t>
                  </w:r>
                </w:p>
              </w:tc>
              <w:tc>
                <w:tcPr>
                  <w:tcW w:w="155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51.7</w:t>
                  </w:r>
                </w:p>
              </w:tc>
              <w:tc>
                <w:tcPr>
                  <w:tcW w:w="1380"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978" w:type="dxa"/>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备注</w:t>
                  </w:r>
                </w:p>
              </w:tc>
              <w:tc>
                <w:tcPr>
                  <w:tcW w:w="6637" w:type="dxa"/>
                  <w:gridSpan w:val="5"/>
                  <w:tcBorders>
                    <w:left w:val="single" w:color="auto" w:sz="4" w:space="0"/>
                    <w:right w:val="single" w:color="auto" w:sz="4" w:space="0"/>
                  </w:tcBorders>
                  <w:vAlign w:val="center"/>
                </w:tcPr>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1.《工业企业厂界环境噪声排放标准》（GB 12348-2008）中2类声功能区限值（昼间≤60 dB(A)、夜间≤50dB(A)）；</w:t>
                  </w:r>
                </w:p>
                <w:p>
                  <w:pPr>
                    <w:spacing w:line="360" w:lineRule="exact"/>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2.测量期间无雨雪，无雷电，风力小于5m/s；</w:t>
                  </w:r>
                </w:p>
              </w:tc>
            </w:tr>
          </w:tbl>
          <w:p>
            <w:pPr>
              <w:pageBreakBefore w:val="0"/>
              <w:kinsoku/>
              <w:wordWrap/>
              <w:overflowPunct/>
              <w:topLinePunct w:val="0"/>
              <w:bidi w:val="0"/>
              <w:spacing w:line="240" w:lineRule="auto"/>
              <w:jc w:val="center"/>
              <w:rPr>
                <w:rFonts w:hint="default" w:ascii="Times New Roman" w:hAnsi="Times New Roman" w:eastAsia="宋体" w:cs="Times New Roman"/>
                <w:lang w:val="en-US" w:eastAsia="zh-CN"/>
              </w:rPr>
            </w:pPr>
          </w:p>
          <w:p>
            <w:pPr>
              <w:pageBreakBefore w:val="0"/>
              <w:kinsoku/>
              <w:wordWrap/>
              <w:overflowPunct/>
              <w:topLinePunct w:val="0"/>
              <w:bidi w:val="0"/>
              <w:spacing w:line="240" w:lineRule="auto"/>
              <w:jc w:val="center"/>
              <w:rPr>
                <w:rFonts w:hint="default" w:ascii="Times New Roman" w:hAnsi="Times New Roman" w:eastAsia="宋体" w:cs="Times New Roman"/>
                <w:lang w:val="en-US" w:eastAsia="zh-CN"/>
              </w:rPr>
            </w:pPr>
          </w:p>
          <w:p>
            <w:pPr>
              <w:pageBreakBefore w:val="0"/>
              <w:kinsoku/>
              <w:wordWrap/>
              <w:overflowPunct/>
              <w:topLinePunct w:val="0"/>
              <w:bidi w:val="0"/>
              <w:spacing w:line="240" w:lineRule="auto"/>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drawing>
                <wp:inline distT="0" distB="0" distL="114300" distR="114300">
                  <wp:extent cx="5103495" cy="3508375"/>
                  <wp:effectExtent l="0" t="0" r="1905" b="15875"/>
                  <wp:docPr id="15" name="图片 15" descr="C:\Users\Administrator\Desktop\噪声方位图.png噪声方位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Administrator\Desktop\噪声方位图.png噪声方位图"/>
                          <pic:cNvPicPr>
                            <a:picLocks noChangeAspect="1"/>
                          </pic:cNvPicPr>
                        </pic:nvPicPr>
                        <pic:blipFill>
                          <a:blip r:embed="rId12"/>
                          <a:srcRect/>
                          <a:stretch>
                            <a:fillRect/>
                          </a:stretch>
                        </pic:blipFill>
                        <pic:spPr>
                          <a:xfrm>
                            <a:off x="0" y="0"/>
                            <a:ext cx="5103495" cy="3508375"/>
                          </a:xfrm>
                          <a:prstGeom prst="rect">
                            <a:avLst/>
                          </a:prstGeom>
                        </pic:spPr>
                      </pic:pic>
                    </a:graphicData>
                  </a:graphic>
                </wp:inline>
              </w:drawing>
            </w:r>
          </w:p>
          <w:p>
            <w:pPr>
              <w:pageBreakBefore w:val="0"/>
              <w:tabs>
                <w:tab w:val="left" w:pos="3148"/>
              </w:tabs>
              <w:kinsoku/>
              <w:wordWrap/>
              <w:overflowPunct/>
              <w:topLinePunct w:val="0"/>
              <w:bidi w:val="0"/>
              <w:spacing w:line="240" w:lineRule="auto"/>
              <w:jc w:val="center"/>
              <w:rPr>
                <w:rFonts w:hint="default" w:ascii="Times New Roman" w:hAnsi="Times New Roman" w:eastAsia="宋体" w:cs="Times New Roman"/>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图</w:t>
            </w:r>
            <w:r>
              <w:rPr>
                <w:rFonts w:hint="eastAsia" w:ascii="Times New Roman" w:hAnsi="Times New Roman" w:eastAsia="宋体" w:cs="Times New Roman"/>
                <w:b w:val="0"/>
                <w:bCs w:val="0"/>
                <w:sz w:val="24"/>
                <w:szCs w:val="24"/>
                <w:highlight w:val="none"/>
                <w:lang w:val="en-US" w:eastAsia="zh-CN"/>
              </w:rPr>
              <w:t>2</w:t>
            </w:r>
            <w:r>
              <w:rPr>
                <w:rFonts w:hint="default" w:ascii="Times New Roman" w:hAnsi="Times New Roman" w:eastAsia="宋体" w:cs="Times New Roman"/>
                <w:b w:val="0"/>
                <w:bCs w:val="0"/>
                <w:color w:val="000000"/>
                <w:sz w:val="24"/>
                <w:szCs w:val="24"/>
                <w:highlight w:val="none"/>
              </w:rPr>
              <w:t>厂界</w:t>
            </w:r>
            <w:r>
              <w:rPr>
                <w:rFonts w:hint="default" w:ascii="Times New Roman" w:hAnsi="Times New Roman" w:eastAsia="宋体" w:cs="Times New Roman"/>
                <w:b w:val="0"/>
                <w:bCs w:val="0"/>
                <w:color w:val="000000"/>
                <w:sz w:val="24"/>
                <w:szCs w:val="24"/>
                <w:highlight w:val="none"/>
                <w:lang w:eastAsia="zh-CN"/>
              </w:rPr>
              <w:t>噪声检测</w:t>
            </w:r>
            <w:r>
              <w:rPr>
                <w:rFonts w:hint="default" w:ascii="Times New Roman" w:hAnsi="Times New Roman" w:eastAsia="宋体" w:cs="Times New Roman"/>
                <w:b w:val="0"/>
                <w:bCs w:val="0"/>
                <w:color w:val="000000"/>
                <w:sz w:val="24"/>
                <w:szCs w:val="24"/>
                <w:highlight w:val="none"/>
              </w:rPr>
              <w:t>点位布设示意图（</w:t>
            </w:r>
            <w:r>
              <w:rPr>
                <w:rFonts w:hint="default" w:ascii="Times New Roman" w:hAnsi="Times New Roman" w:eastAsia="宋体" w:cs="Times New Roman"/>
                <w:b w:val="0"/>
                <w:bCs w:val="0"/>
                <w:color w:val="000000"/>
                <w:sz w:val="24"/>
                <w:szCs w:val="24"/>
                <w:highlight w:val="none"/>
                <w:lang w:val="en-US" w:eastAsia="zh-CN"/>
              </w:rPr>
              <w:t>2022.08.09-2022.08.10</w:t>
            </w:r>
            <w:r>
              <w:rPr>
                <w:rFonts w:hint="default" w:ascii="Times New Roman" w:hAnsi="Times New Roman" w:eastAsia="宋体" w:cs="Times New Roman"/>
                <w:b w:val="0"/>
                <w:bCs w:val="0"/>
                <w:color w:val="000000"/>
                <w:sz w:val="24"/>
                <w:szCs w:val="24"/>
                <w:highlight w:val="none"/>
              </w:rPr>
              <w:t>）</w:t>
            </w:r>
          </w:p>
          <w:p>
            <w:pPr>
              <w:widowControl/>
              <w:adjustRightInd w:val="0"/>
              <w:snapToGrid w:val="0"/>
              <w:jc w:val="both"/>
              <w:rPr>
                <w:rFonts w:ascii="宋体" w:hAnsi="宋体" w:eastAsia="宋体"/>
                <w:kern w:val="0"/>
                <w:sz w:val="24"/>
                <w:szCs w:val="24"/>
              </w:rPr>
            </w:pPr>
          </w:p>
        </w:tc>
      </w:tr>
    </w:tbl>
    <w:p>
      <w:pPr>
        <w:spacing w:line="360" w:lineRule="auto"/>
        <w:rPr>
          <w:rFonts w:ascii="Times New Roman" w:hAnsi="Times New Roman" w:eastAsia="仿宋_GB2312" w:cs="Times New Roman"/>
          <w:b/>
          <w:color w:val="000000"/>
          <w:szCs w:val="21"/>
        </w:rPr>
        <w:sectPr>
          <w:pgSz w:w="11906" w:h="16838"/>
          <w:pgMar w:top="1440" w:right="1800" w:bottom="1440" w:left="1800" w:header="708" w:footer="708" w:gutter="0"/>
          <w:pgNumType w:fmt="decimal"/>
          <w:cols w:space="720" w:num="1"/>
        </w:sectPr>
      </w:pPr>
    </w:p>
    <w:p>
      <w:pPr>
        <w:spacing w:line="360" w:lineRule="auto"/>
        <w:rPr>
          <w:rFonts w:ascii="Times New Roman" w:hAnsi="Times New Roman" w:eastAsia="仿宋_GB2312" w:cs="Times New Roman"/>
          <w:b/>
          <w:color w:val="000000"/>
          <w:sz w:val="24"/>
          <w:szCs w:val="24"/>
        </w:rPr>
      </w:pPr>
      <w:r>
        <w:rPr>
          <w:rFonts w:ascii="Times New Roman" w:hAnsi="Times New Roman" w:eastAsia="仿宋_GB2312" w:cs="Times New Roman"/>
          <w:b/>
          <w:color w:val="000000"/>
          <w:sz w:val="24"/>
          <w:szCs w:val="24"/>
        </w:rPr>
        <w:t>表八</w:t>
      </w:r>
    </w:p>
    <w:tbl>
      <w:tblPr>
        <w:tblStyle w:val="18"/>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9" w:hRule="atLeast"/>
          <w:jc w:val="center"/>
        </w:trPr>
        <w:tc>
          <w:tcPr>
            <w:tcW w:w="936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验收监测结论：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本次验收监测严格按照环评、环评批复中的污染因子进行分析测试，一期工程排放的污染物主要包括废气、废水、固废和噪声。</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本次验收监测废气部分分为有组织和无组织两部分，有组织部分监测</w:t>
            </w:r>
            <w:r>
              <w:rPr>
                <w:rFonts w:hint="eastAsia" w:ascii="Times New Roman" w:cs="Times New Roman" w:hAnsiTheme="minorEastAsia"/>
                <w:color w:val="000000"/>
                <w:sz w:val="24"/>
                <w:szCs w:val="24"/>
                <w:lang w:val="en-US" w:eastAsia="zh-CN"/>
              </w:rPr>
              <w:t>VOCs</w:t>
            </w:r>
            <w:r>
              <w:rPr>
                <w:rFonts w:hint="eastAsia" w:ascii="Times New Roman" w:cs="Times New Roman" w:hAnsiTheme="minorEastAsia"/>
                <w:color w:val="000000"/>
                <w:sz w:val="24"/>
                <w:szCs w:val="24"/>
                <w:lang w:eastAsia="zh-CN"/>
              </w:rPr>
              <w:t>，无组织部分监测</w:t>
            </w:r>
            <w:r>
              <w:rPr>
                <w:rFonts w:hint="eastAsia" w:ascii="Times New Roman" w:cs="Times New Roman" w:hAnsiTheme="minorEastAsia"/>
                <w:color w:val="000000"/>
                <w:sz w:val="24"/>
                <w:szCs w:val="24"/>
                <w:lang w:val="en-US" w:eastAsia="zh-CN"/>
              </w:rPr>
              <w:t>VOCs</w:t>
            </w:r>
            <w:r>
              <w:rPr>
                <w:rFonts w:hint="eastAsia" w:ascii="Times New Roman" w:cs="Times New Roman" w:hAnsiTheme="minorEastAsia"/>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项目油墨须使用低挥发性有机物含量胶印油墨。包装盒车间印刷工序产生的有机废气经集气罩收集，通过催化燃烧+活性炭吸附装置处理后，由1根15m高排气筒排放。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经监测：</w:t>
            </w:r>
            <w:r>
              <w:rPr>
                <w:rFonts w:hint="eastAsia" w:ascii="Times New Roman" w:cs="Times New Roman" w:hAnsiTheme="minorEastAsia"/>
                <w:color w:val="000000"/>
                <w:sz w:val="24"/>
                <w:szCs w:val="24"/>
                <w:lang w:val="en-US" w:eastAsia="zh-CN"/>
              </w:rPr>
              <w:t>印刷工序处理后外排</w:t>
            </w:r>
            <w:r>
              <w:rPr>
                <w:rFonts w:hint="eastAsia" w:ascii="Times New Roman" w:cs="Times New Roman" w:hAnsiTheme="minorEastAsia"/>
                <w:color w:val="000000"/>
                <w:sz w:val="24"/>
                <w:szCs w:val="24"/>
                <w:lang w:eastAsia="zh-CN"/>
              </w:rPr>
              <w:t>废气中VOCs浓度为</w:t>
            </w:r>
            <w:r>
              <w:rPr>
                <w:rFonts w:hint="eastAsia" w:ascii="Times New Roman" w:cs="Times New Roman" w:hAnsiTheme="minorEastAsia"/>
                <w:color w:val="000000"/>
                <w:sz w:val="24"/>
                <w:szCs w:val="24"/>
                <w:lang w:val="en-US" w:eastAsia="zh-CN"/>
              </w:rPr>
              <w:t>0.98</w:t>
            </w:r>
            <w:r>
              <w:rPr>
                <w:rFonts w:hint="eastAsia" w:ascii="Times New Roman" w:cs="Times New Roman" w:hAnsiTheme="minorEastAsia"/>
                <w:color w:val="000000"/>
                <w:sz w:val="24"/>
                <w:szCs w:val="24"/>
                <w:lang w:eastAsia="zh-CN"/>
              </w:rPr>
              <w:t>mg/m</w:t>
            </w:r>
            <w:r>
              <w:rPr>
                <w:rFonts w:hint="eastAsia" w:ascii="Times New Roman" w:cs="Times New Roman" w:hAnsiTheme="minorEastAsia"/>
                <w:color w:val="000000"/>
                <w:sz w:val="24"/>
                <w:szCs w:val="24"/>
                <w:vertAlign w:val="superscript"/>
                <w:lang w:eastAsia="zh-CN"/>
              </w:rPr>
              <w:t>3</w:t>
            </w:r>
            <w:r>
              <w:rPr>
                <w:rFonts w:hint="eastAsia" w:ascii="Times New Roman" w:cs="Times New Roman" w:hAnsiTheme="minorEastAsia"/>
                <w:color w:val="000000"/>
                <w:sz w:val="24"/>
                <w:szCs w:val="24"/>
                <w:lang w:eastAsia="zh-CN"/>
              </w:rPr>
              <w:t>，排放速率为</w:t>
            </w:r>
            <w:r>
              <w:rPr>
                <w:rFonts w:hint="eastAsia" w:ascii="Times New Roman" w:cs="Times New Roman" w:hAnsiTheme="minorEastAsia"/>
                <w:color w:val="000000"/>
                <w:sz w:val="24"/>
                <w:szCs w:val="24"/>
                <w:lang w:val="en-US" w:eastAsia="zh-CN"/>
              </w:rPr>
              <w:t>0.00494</w:t>
            </w:r>
            <w:r>
              <w:rPr>
                <w:rFonts w:hint="eastAsia" w:ascii="Times New Roman" w:cs="Times New Roman" w:hAnsiTheme="minorEastAsia"/>
                <w:color w:val="000000"/>
                <w:sz w:val="24"/>
                <w:szCs w:val="24"/>
                <w:lang w:eastAsia="zh-CN"/>
              </w:rPr>
              <w:t>kg/h，处理前废气中VOCs浓度为</w:t>
            </w:r>
            <w:r>
              <w:rPr>
                <w:rFonts w:hint="eastAsia" w:ascii="Times New Roman" w:cs="Times New Roman" w:hAnsiTheme="minorEastAsia"/>
                <w:color w:val="000000"/>
                <w:sz w:val="24"/>
                <w:szCs w:val="24"/>
                <w:lang w:val="en-US" w:eastAsia="zh-CN"/>
              </w:rPr>
              <w:t>7.9</w:t>
            </w:r>
            <w:r>
              <w:rPr>
                <w:rFonts w:hint="eastAsia" w:ascii="Times New Roman" w:cs="Times New Roman" w:hAnsiTheme="minorEastAsia"/>
                <w:color w:val="000000"/>
                <w:sz w:val="24"/>
                <w:szCs w:val="24"/>
                <w:lang w:eastAsia="zh-CN"/>
              </w:rPr>
              <w:t>mg/m</w:t>
            </w:r>
            <w:r>
              <w:rPr>
                <w:rFonts w:hint="eastAsia" w:ascii="Times New Roman" w:cs="Times New Roman" w:hAnsiTheme="minorEastAsia"/>
                <w:color w:val="000000"/>
                <w:sz w:val="24"/>
                <w:szCs w:val="24"/>
                <w:vertAlign w:val="superscript"/>
                <w:lang w:eastAsia="zh-CN"/>
              </w:rPr>
              <w:t>3</w:t>
            </w:r>
            <w:r>
              <w:rPr>
                <w:rFonts w:hint="eastAsia" w:ascii="Times New Roman" w:cs="Times New Roman" w:hAnsiTheme="minorEastAsia"/>
                <w:color w:val="000000"/>
                <w:sz w:val="24"/>
                <w:szCs w:val="24"/>
                <w:lang w:eastAsia="zh-CN"/>
              </w:rPr>
              <w:t>，排放速率为</w:t>
            </w:r>
            <w:r>
              <w:rPr>
                <w:rFonts w:hint="eastAsia" w:ascii="Times New Roman" w:cs="Times New Roman" w:hAnsiTheme="minorEastAsia"/>
                <w:color w:val="000000"/>
                <w:sz w:val="24"/>
                <w:szCs w:val="24"/>
                <w:lang w:val="en-US" w:eastAsia="zh-CN"/>
              </w:rPr>
              <w:t>0.0362</w:t>
            </w:r>
            <w:r>
              <w:rPr>
                <w:rFonts w:hint="eastAsia" w:ascii="Times New Roman" w:cs="Times New Roman" w:hAnsiTheme="minorEastAsia"/>
                <w:color w:val="000000"/>
                <w:sz w:val="24"/>
                <w:szCs w:val="24"/>
                <w:lang w:eastAsia="zh-CN"/>
              </w:rPr>
              <w:t>kg/h，</w:t>
            </w:r>
            <w:r>
              <w:rPr>
                <w:rFonts w:hint="eastAsia" w:ascii="Times New Roman" w:cs="Times New Roman" w:hAnsiTheme="minorEastAsia"/>
                <w:color w:val="000000"/>
                <w:sz w:val="24"/>
                <w:szCs w:val="24"/>
                <w:lang w:val="en-US" w:eastAsia="zh-CN"/>
              </w:rPr>
              <w:t>外排VOCs排放浓度、排放速率均满足《挥发性有机物排放标准第4部分：印刷业》(DB37/2801.4-2017表2中排放标准要求。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无组织废气监测中下风向监控点VOCs浓度最大值分别为</w:t>
            </w:r>
            <w:r>
              <w:rPr>
                <w:rFonts w:hint="eastAsia" w:ascii="Times New Roman" w:cs="Times New Roman" w:hAnsiTheme="minorEastAsia"/>
                <w:color w:val="000000"/>
                <w:sz w:val="24"/>
                <w:szCs w:val="24"/>
                <w:lang w:val="en-US" w:eastAsia="zh-CN"/>
              </w:rPr>
              <w:t>188u</w:t>
            </w:r>
            <w:r>
              <w:rPr>
                <w:rFonts w:hint="eastAsia" w:ascii="Times New Roman" w:cs="Times New Roman" w:hAnsiTheme="minorEastAsia"/>
                <w:color w:val="000000"/>
                <w:sz w:val="24"/>
                <w:szCs w:val="24"/>
                <w:lang w:eastAsia="zh-CN"/>
              </w:rPr>
              <w:t>g/m3，</w:t>
            </w:r>
            <w:r>
              <w:rPr>
                <w:rFonts w:hint="eastAsia" w:ascii="Times New Roman" w:cs="Times New Roman" w:hAnsiTheme="minorEastAsia"/>
                <w:color w:val="000000"/>
                <w:sz w:val="24"/>
                <w:szCs w:val="24"/>
                <w:lang w:val="en-US" w:eastAsia="zh-CN"/>
              </w:rPr>
              <w:t>厂界无组织VOCs排放浓度满足《挥发性有机物排放标准第4部分：印刷业》(DB37/2801.4-2017表3中无组织排放监控浓度限值要求</w:t>
            </w:r>
            <w:r>
              <w:rPr>
                <w:rFonts w:hint="eastAsia" w:ascii="Times New Roman" w:cs="Times New Roman" w:hAnsiTheme="minorEastAsia"/>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eastAsia="zh-CN"/>
              </w:rPr>
              <w:t>一期项目产能及原材料用量较环评文件无变化，外排废气均能够达标排放，对周边环境影响较小。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val="en-US" w:eastAsia="zh-CN"/>
              </w:rPr>
            </w:pPr>
            <w:r>
              <w:rPr>
                <w:rFonts w:hint="eastAsia" w:ascii="Times New Roman" w:cs="Times New Roman" w:hAnsiTheme="minorEastAsia"/>
                <w:color w:val="000000"/>
                <w:sz w:val="24"/>
                <w:szCs w:val="24"/>
                <w:lang w:val="en-US" w:eastAsia="zh-CN"/>
              </w:rPr>
              <w:t xml:space="preserve"> 2、</w:t>
            </w:r>
            <w:r>
              <w:rPr>
                <w:rFonts w:hint="eastAsia" w:ascii="Times New Roman" w:cs="Times New Roman" w:hAnsiTheme="minorEastAsia"/>
                <w:color w:val="000000"/>
                <w:sz w:val="24"/>
                <w:szCs w:val="24"/>
                <w:lang w:eastAsia="zh-CN"/>
              </w:rPr>
              <w:t>噪声：验收监测期间：昼间噪声值在5</w:t>
            </w:r>
            <w:r>
              <w:rPr>
                <w:rFonts w:hint="eastAsia" w:ascii="Times New Roman" w:cs="Times New Roman" w:hAnsiTheme="minorEastAsia"/>
                <w:color w:val="000000"/>
                <w:sz w:val="24"/>
                <w:szCs w:val="24"/>
                <w:lang w:val="en-US" w:eastAsia="zh-CN"/>
              </w:rPr>
              <w:t>1.7</w:t>
            </w:r>
            <w:r>
              <w:rPr>
                <w:rFonts w:hint="eastAsia" w:ascii="Times New Roman" w:cs="Times New Roman" w:hAnsiTheme="minorEastAsia"/>
                <w:color w:val="000000"/>
                <w:sz w:val="24"/>
                <w:szCs w:val="24"/>
                <w:lang w:eastAsia="zh-CN"/>
              </w:rPr>
              <w:t>～</w:t>
            </w:r>
            <w:r>
              <w:rPr>
                <w:rFonts w:hint="eastAsia" w:ascii="Times New Roman" w:cs="Times New Roman" w:hAnsiTheme="minorEastAsia"/>
                <w:color w:val="000000"/>
                <w:sz w:val="24"/>
                <w:szCs w:val="24"/>
                <w:lang w:val="en-US" w:eastAsia="zh-CN"/>
              </w:rPr>
              <w:t>58.7</w:t>
            </w:r>
            <w:r>
              <w:rPr>
                <w:rFonts w:hint="eastAsia" w:ascii="Times New Roman" w:cs="Times New Roman" w:hAnsiTheme="minorEastAsia"/>
                <w:color w:val="000000"/>
                <w:sz w:val="24"/>
                <w:szCs w:val="24"/>
                <w:lang w:eastAsia="zh-CN"/>
              </w:rPr>
              <w:t>dB（A）之间；夜间噪声值在</w:t>
            </w:r>
            <w:r>
              <w:rPr>
                <w:rFonts w:hint="eastAsia" w:ascii="Times New Roman" w:cs="Times New Roman" w:hAnsiTheme="minorEastAsia"/>
                <w:color w:val="000000"/>
                <w:sz w:val="24"/>
                <w:szCs w:val="24"/>
                <w:lang w:val="en-US" w:eastAsia="zh-CN"/>
              </w:rPr>
              <w:t>40.6</w:t>
            </w:r>
            <w:r>
              <w:rPr>
                <w:rFonts w:hint="eastAsia" w:ascii="Times New Roman" w:cs="Times New Roman" w:hAnsiTheme="minorEastAsia"/>
                <w:color w:val="000000"/>
                <w:sz w:val="24"/>
                <w:szCs w:val="24"/>
                <w:lang w:eastAsia="zh-CN"/>
              </w:rPr>
              <w:t>～</w:t>
            </w:r>
            <w:r>
              <w:rPr>
                <w:rFonts w:hint="eastAsia" w:ascii="Times New Roman" w:cs="Times New Roman" w:hAnsiTheme="minorEastAsia"/>
                <w:color w:val="000000"/>
                <w:sz w:val="24"/>
                <w:szCs w:val="24"/>
                <w:lang w:val="en-US" w:eastAsia="zh-CN"/>
              </w:rPr>
              <w:t>49.9</w:t>
            </w:r>
            <w:r>
              <w:rPr>
                <w:rFonts w:hint="eastAsia" w:ascii="Times New Roman" w:cs="Times New Roman" w:hAnsiTheme="minorEastAsia"/>
                <w:color w:val="000000"/>
                <w:sz w:val="24"/>
                <w:szCs w:val="24"/>
                <w:lang w:eastAsia="zh-CN"/>
              </w:rPr>
              <w:t>dB（A）之间，满足环评批复中的《工业企业厂界环境噪声排放标准》（GB12348-2008）2类区标准。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val="en-US" w:eastAsia="zh-CN"/>
              </w:rPr>
            </w:pPr>
            <w:r>
              <w:rPr>
                <w:rFonts w:hint="eastAsia" w:ascii="Times New Roman" w:cs="Times New Roman" w:hAnsiTheme="minorEastAsia"/>
                <w:color w:val="000000"/>
                <w:sz w:val="24"/>
                <w:szCs w:val="24"/>
                <w:lang w:eastAsia="zh-CN"/>
              </w:rPr>
              <w:t>3、废水：项目工程无生产废水产生，废水主要为生活污水，生活污水经厂区内化粪池处理后，由环卫部门吸粪车定期抽运，不外排，未进行监测。</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val="en-US" w:eastAsia="zh-CN"/>
              </w:rPr>
            </w:pPr>
            <w:r>
              <w:rPr>
                <w:rFonts w:hint="eastAsia" w:ascii="Times New Roman" w:cs="Times New Roman" w:hAnsiTheme="minorEastAsia"/>
                <w:color w:val="000000"/>
                <w:sz w:val="24"/>
                <w:szCs w:val="24"/>
                <w:lang w:val="en-US" w:eastAsia="zh-CN"/>
              </w:rPr>
              <w:t>4、固体废弃物：本项目产生的一般固体废物主要有边角料、废包装、淀粉胶渣、废淀粉胶桶；生活垃圾；废油墨、废油墨桶、白乳胶渣、废白乳胶桶、废润滑油、废油桶、废催化剂、废过滤媒、废活性炭。</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eastAsia="zh-CN"/>
              </w:rPr>
            </w:pPr>
            <w:r>
              <w:rPr>
                <w:rFonts w:hint="eastAsia" w:ascii="Times New Roman" w:cs="Times New Roman" w:hAnsiTheme="minorEastAsia"/>
                <w:color w:val="000000"/>
                <w:sz w:val="24"/>
                <w:szCs w:val="24"/>
                <w:lang w:val="en-US" w:eastAsia="zh-CN"/>
              </w:rPr>
              <w:t>边角料产生量约为2.5t/a，废包装产生量约为0.1515t/a，淀粉胶渣</w:t>
            </w:r>
            <w:r>
              <w:rPr>
                <w:rFonts w:hint="default" w:ascii="Times New Roman" w:cs="Times New Roman" w:hAnsiTheme="minorEastAsia"/>
                <w:color w:val="000000"/>
                <w:sz w:val="24"/>
                <w:szCs w:val="24"/>
                <w:lang w:val="en-US" w:eastAsia="zh-CN"/>
              </w:rPr>
              <w:t>产生量为</w:t>
            </w:r>
            <w:r>
              <w:rPr>
                <w:rFonts w:hint="eastAsia" w:ascii="Times New Roman" w:cs="Times New Roman" w:hAnsiTheme="minorEastAsia"/>
                <w:color w:val="000000"/>
                <w:sz w:val="24"/>
                <w:szCs w:val="24"/>
                <w:lang w:val="en-US" w:eastAsia="zh-CN"/>
              </w:rPr>
              <w:t>0.005</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，废淀粉胶桶垃圾产生量为0.8t/a，收集后外售；生活垃圾</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1.5</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，环卫部门处理；废油墨</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0.01</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、废油墨桶</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0.028</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、白乳胶渣</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0.005</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、废白乳胶桶</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0.005</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、废润滑油</w:t>
            </w:r>
            <w:r>
              <w:rPr>
                <w:rFonts w:hint="default" w:ascii="Times New Roman" w:cs="Times New Roman" w:hAnsiTheme="minorEastAsia"/>
                <w:color w:val="000000"/>
                <w:sz w:val="24"/>
                <w:szCs w:val="24"/>
                <w:lang w:val="en-US" w:eastAsia="zh-CN"/>
              </w:rPr>
              <w:t>产生量约为0.</w:t>
            </w:r>
            <w:r>
              <w:rPr>
                <w:rFonts w:hint="eastAsia" w:ascii="Times New Roman" w:cs="Times New Roman" w:hAnsiTheme="minorEastAsia"/>
                <w:color w:val="000000"/>
                <w:sz w:val="24"/>
                <w:szCs w:val="24"/>
                <w:lang w:val="en-US" w:eastAsia="zh-CN"/>
              </w:rPr>
              <w:t>1</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、废油桶</w:t>
            </w:r>
            <w:r>
              <w:rPr>
                <w:rFonts w:hint="default" w:ascii="Times New Roman" w:cs="Times New Roman" w:hAnsiTheme="minorEastAsia"/>
                <w:color w:val="000000"/>
                <w:sz w:val="24"/>
                <w:szCs w:val="24"/>
                <w:lang w:val="en-US" w:eastAsia="zh-CN"/>
              </w:rPr>
              <w:t>产生量约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10" w:hRule="atLeast"/>
          <w:jc w:val="center"/>
        </w:trPr>
        <w:tc>
          <w:tcPr>
            <w:tcW w:w="936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cs="Times New Roman" w:hAnsiTheme="minorEastAsia"/>
                <w:color w:val="000000"/>
                <w:sz w:val="24"/>
                <w:szCs w:val="24"/>
                <w:lang w:val="en-US" w:eastAsia="zh-CN"/>
              </w:rPr>
            </w:pPr>
            <w:r>
              <w:rPr>
                <w:rFonts w:hint="default" w:ascii="Times New Roman" w:cs="Times New Roman" w:hAnsiTheme="minorEastAsia"/>
                <w:color w:val="000000"/>
                <w:sz w:val="24"/>
                <w:szCs w:val="24"/>
                <w:lang w:val="en-US" w:eastAsia="zh-CN"/>
              </w:rPr>
              <w:t>为0.</w:t>
            </w:r>
            <w:r>
              <w:rPr>
                <w:rFonts w:hint="eastAsia" w:ascii="Times New Roman" w:cs="Times New Roman" w:hAnsiTheme="minorEastAsia"/>
                <w:color w:val="000000"/>
                <w:sz w:val="24"/>
                <w:szCs w:val="24"/>
                <w:lang w:val="en-US" w:eastAsia="zh-CN"/>
              </w:rPr>
              <w:t>018</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、废催化剂</w:t>
            </w:r>
            <w:r>
              <w:rPr>
                <w:rFonts w:hint="default" w:ascii="Times New Roman" w:cs="Times New Roman" w:hAnsiTheme="minorEastAsia"/>
                <w:color w:val="000000"/>
                <w:sz w:val="24"/>
                <w:szCs w:val="24"/>
                <w:lang w:val="en-US" w:eastAsia="zh-CN"/>
              </w:rPr>
              <w:t>产生量约为0.</w:t>
            </w:r>
            <w:r>
              <w:rPr>
                <w:rFonts w:hint="eastAsia" w:ascii="Times New Roman" w:cs="Times New Roman" w:hAnsiTheme="minorEastAsia"/>
                <w:color w:val="000000"/>
                <w:sz w:val="24"/>
                <w:szCs w:val="24"/>
                <w:lang w:val="en-US" w:eastAsia="zh-CN"/>
              </w:rPr>
              <w:t>0144</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、废过滤棉</w:t>
            </w:r>
            <w:r>
              <w:rPr>
                <w:rFonts w:hint="default" w:ascii="Times New Roman" w:cs="Times New Roman" w:hAnsiTheme="minorEastAsia"/>
                <w:color w:val="000000"/>
                <w:sz w:val="24"/>
                <w:szCs w:val="24"/>
                <w:lang w:val="en-US" w:eastAsia="zh-CN"/>
              </w:rPr>
              <w:t>产生量约为0.</w:t>
            </w:r>
            <w:r>
              <w:rPr>
                <w:rFonts w:hint="eastAsia" w:ascii="Times New Roman" w:cs="Times New Roman" w:hAnsiTheme="minorEastAsia"/>
                <w:color w:val="000000"/>
                <w:sz w:val="24"/>
                <w:szCs w:val="24"/>
                <w:lang w:val="en-US" w:eastAsia="zh-CN"/>
              </w:rPr>
              <w:t>008</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、废活性炭</w:t>
            </w:r>
            <w:r>
              <w:rPr>
                <w:rFonts w:hint="default" w:ascii="Times New Roman" w:cs="Times New Roman" w:hAnsiTheme="minorEastAsia"/>
                <w:color w:val="000000"/>
                <w:sz w:val="24"/>
                <w:szCs w:val="24"/>
                <w:lang w:val="en-US" w:eastAsia="zh-CN"/>
              </w:rPr>
              <w:t>产生量约为</w:t>
            </w:r>
            <w:r>
              <w:rPr>
                <w:rFonts w:hint="eastAsia" w:ascii="Times New Roman" w:cs="Times New Roman" w:hAnsiTheme="minorEastAsia"/>
                <w:color w:val="000000"/>
                <w:sz w:val="24"/>
                <w:szCs w:val="24"/>
                <w:lang w:val="en-US" w:eastAsia="zh-CN"/>
              </w:rPr>
              <w:t>0.095</w:t>
            </w:r>
            <w:r>
              <w:rPr>
                <w:rFonts w:hint="default" w:ascii="Times New Roman" w:cs="Times New Roman" w:hAnsiTheme="minorEastAsia"/>
                <w:color w:val="000000"/>
                <w:sz w:val="24"/>
                <w:szCs w:val="24"/>
                <w:lang w:val="en-US" w:eastAsia="zh-CN"/>
              </w:rPr>
              <w:t>t/a</w:t>
            </w:r>
            <w:r>
              <w:rPr>
                <w:rFonts w:hint="eastAsia" w:ascii="Times New Roman" w:cs="Times New Roman" w:hAnsiTheme="minorEastAsia"/>
                <w:color w:val="000000"/>
                <w:sz w:val="24"/>
                <w:szCs w:val="24"/>
                <w:lang w:val="en-US" w:eastAsia="zh-CN"/>
              </w:rPr>
              <w:t>收集后暂存于危废暂存间内，委托有资质单位处理。本项目一般固废得到妥善处置，固体废弃物不对外排放，对周围环境影响不大。</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cs="Times New Roman" w:hAnsiTheme="minorEastAsia"/>
                <w:color w:val="000000"/>
                <w:sz w:val="24"/>
                <w:szCs w:val="24"/>
                <w:lang w:val="en-US" w:eastAsia="zh-CN"/>
              </w:rPr>
            </w:pPr>
            <w:r>
              <w:rPr>
                <w:rFonts w:hint="eastAsia" w:ascii="Times New Roman" w:cs="Times New Roman" w:hAnsiTheme="minorEastAsia"/>
                <w:color w:val="000000"/>
                <w:sz w:val="24"/>
                <w:szCs w:val="24"/>
                <w:lang w:val="en-US" w:eastAsia="zh-CN"/>
              </w:rPr>
              <w:t>5、总量控制指标：该项目VOCs排放总量必须控制在0.003t/a以内。根据企业提供的资料显示，年运行2400h，该项目VOCs排放总量满足总量控制要求。</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cs="Times New Roman" w:hAnsiTheme="minorEastAsia"/>
                <w:color w:val="000000"/>
                <w:sz w:val="24"/>
                <w:szCs w:val="24"/>
                <w:lang w:val="en-US" w:eastAsia="zh-CN"/>
              </w:rPr>
            </w:pPr>
            <w:r>
              <w:rPr>
                <w:rFonts w:hint="eastAsia" w:ascii="Times New Roman" w:cs="Times New Roman" w:hAnsiTheme="minorEastAsia"/>
                <w:color w:val="000000"/>
                <w:sz w:val="24"/>
                <w:szCs w:val="24"/>
                <w:lang w:val="en-US" w:eastAsia="zh-CN"/>
              </w:rPr>
              <w:t>与《建设项目竣工环境保护验收暂行办法》国环规环评〔2017) 4号符合性分析</w:t>
            </w:r>
          </w:p>
          <w:tbl>
            <w:tblPr>
              <w:tblStyle w:val="1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8"/>
              <w:gridCol w:w="269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b/>
                      <w:bCs/>
                      <w:color w:val="000000" w:themeColor="text1"/>
                      <w:kern w:val="2"/>
                      <w:sz w:val="24"/>
                      <w:szCs w:val="24"/>
                    </w:rPr>
                    <w:t>第八条  </w:t>
                  </w:r>
                  <w:r>
                    <w:rPr>
                      <w:rFonts w:hint="eastAsia" w:asciiTheme="minorEastAsia" w:hAnsiTheme="minorEastAsia" w:eastAsiaTheme="minorEastAsia" w:cstheme="minorEastAsia"/>
                      <w:color w:val="000000" w:themeColor="text1"/>
                      <w:kern w:val="2"/>
                      <w:sz w:val="24"/>
                      <w:szCs w:val="24"/>
                    </w:rPr>
                    <w:t>建设项目环境保护设施存在下列情形之一的，建设单位不得提出验收合格的意见：</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企业落实情况</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（一）未按环境影响报告书（表）及其审批部门审批决定要求建成环境保护设施，或者环境保护设施不能与主体工程同时投产或者使用的；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环境保护设施与环评及批复文件一致</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（二）污染物排放不符合国家和地方相关标准、环境影响报告书（表）及其审批部门审批决定或者</w:t>
                  </w:r>
                  <w:r>
                    <w:rPr>
                      <w:rFonts w:hint="eastAsia" w:asciiTheme="minorEastAsia" w:hAnsiTheme="minorEastAsia" w:cstheme="minorEastAsia"/>
                      <w:color w:val="000000" w:themeColor="text1"/>
                      <w:kern w:val="2"/>
                      <w:sz w:val="24"/>
                      <w:szCs w:val="24"/>
                      <w:lang w:eastAsia="zh-CN"/>
                    </w:rPr>
                    <w:t>一般</w:t>
                  </w:r>
                  <w:r>
                    <w:rPr>
                      <w:rFonts w:hint="eastAsia" w:asciiTheme="minorEastAsia" w:hAnsiTheme="minorEastAsia" w:eastAsiaTheme="minorEastAsia" w:cstheme="minorEastAsia"/>
                      <w:color w:val="000000" w:themeColor="text1"/>
                      <w:kern w:val="2"/>
                      <w:sz w:val="24"/>
                      <w:szCs w:val="24"/>
                    </w:rPr>
                    <w:t>污染物排放总量控制指标要求的；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无总量控制指标</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三）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无重大变动</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（四）建设过程中造成重大环境污染未治理完成，或者造成重大生态破坏未恢复的；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（五）纳入排污许可管理的建设项目，无证排污或者不按证排污的；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排污许可登记表</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（六）分期建设、分期投入生产或者使用依法应当分期验收的建设项目，其分期建设、分期投入生产或者使用的环境保护设施防治环境污染和生态破坏的能力不能满足其相应主体工程需要的；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污染物达标排放</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（七）建设单位因该建设项目违反国家和地方环境保护法律法规受到处罚，被责令改正，尚未改正完成的；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无尚未履行的违法行为</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（八）验收报告的基础资料数据明显不实，内容存在重大缺项、遗漏，或者验收结论不明确、不合理的；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（九）其他环境保护法律法规规章等规定不得通过环境保护验收的。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lang w:val="en-US" w:eastAsia="zh-CN" w:bidi="ar-SA"/>
                    </w:rPr>
                  </w:pPr>
                  <w:r>
                    <w:rPr>
                      <w:rFonts w:hint="eastAsia" w:asciiTheme="minorEastAsia" w:hAnsiTheme="minorEastAsia" w:eastAsiaTheme="minorEastAsia" w:cstheme="minorEastAsia"/>
                      <w:color w:val="000000" w:themeColor="text1"/>
                      <w:kern w:val="2"/>
                      <w:sz w:val="24"/>
                      <w:szCs w:val="24"/>
                    </w:rPr>
                    <w:t>符合</w:t>
                  </w:r>
                </w:p>
              </w:tc>
            </w:tr>
          </w:tbl>
          <w:p>
            <w:pPr>
              <w:spacing w:line="520" w:lineRule="exact"/>
              <w:ind w:firstLine="480" w:firstLineChars="200"/>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9" w:hRule="atLeast"/>
          <w:jc w:val="center"/>
        </w:trPr>
        <w:tc>
          <w:tcPr>
            <w:tcW w:w="9365" w:type="dxa"/>
            <w:tcBorders>
              <w:top w:val="single" w:color="auto" w:sz="4" w:space="0"/>
              <w:left w:val="single" w:color="auto" w:sz="4" w:space="0"/>
              <w:bottom w:val="single" w:color="auto" w:sz="4" w:space="0"/>
              <w:right w:val="single" w:color="auto" w:sz="4" w:space="0"/>
            </w:tcBorders>
          </w:tcPr>
          <w:p>
            <w:pPr>
              <w:pStyle w:val="17"/>
              <w:ind w:left="0" w:leftChars="0" w:firstLine="480" w:firstLineChars="200"/>
              <w:rPr>
                <w:rFonts w:hint="eastAsia" w:ascii="Times New Roman" w:eastAsia="宋体" w:cs="Times New Roman"/>
                <w:sz w:val="24"/>
              </w:rPr>
            </w:pPr>
            <w:r>
              <w:rPr>
                <w:rFonts w:hint="eastAsia" w:ascii="Times New Roman" w:eastAsia="宋体" w:cs="Times New Roman"/>
                <w:sz w:val="24"/>
              </w:rPr>
              <w:t>项目建设符合《建设项目竣工环境保护验收暂行办法》国环规环评〔2017) 4号要求，不存在不得提出验收合格的意见的行为。</w:t>
            </w:r>
          </w:p>
          <w:p>
            <w:pPr>
              <w:pStyle w:val="17"/>
              <w:ind w:left="0" w:leftChars="0" w:firstLine="480" w:firstLineChars="200"/>
              <w:rPr>
                <w:rFonts w:hint="eastAsia" w:ascii="Times New Roman" w:eastAsia="宋体" w:cs="Times New Roman"/>
                <w:sz w:val="24"/>
              </w:rPr>
            </w:pPr>
            <w:r>
              <w:rPr>
                <w:rFonts w:hint="eastAsia" w:ascii="Times New Roman" w:cs="Times New Roman"/>
                <w:sz w:val="24"/>
                <w:lang w:eastAsia="zh-CN"/>
              </w:rPr>
              <w:t>山东东方印刷有限公司</w:t>
            </w:r>
            <w:r>
              <w:rPr>
                <w:rFonts w:hint="eastAsia" w:ascii="Times New Roman" w:eastAsia="宋体" w:cs="Times New Roman"/>
                <w:sz w:val="24"/>
              </w:rPr>
              <w:t>工程在建设、运行过程中严格按照环评及批复的要求进行；现场自查过程中，公司设备、产品产能、污染治理设施等均未发生变化，因此本项目在建设、运行过程中能够严格落实环保部门的要求，无重大变更事项。</w:t>
            </w:r>
            <w:r>
              <w:rPr>
                <w:rFonts w:hint="eastAsia" w:ascii="Times New Roman" w:eastAsia="宋体" w:cs="Times New Roman"/>
                <w:sz w:val="24"/>
                <w:lang w:eastAsia="zh-CN"/>
              </w:rPr>
              <w:t>一期</w:t>
            </w:r>
            <w:r>
              <w:rPr>
                <w:rFonts w:hint="eastAsia" w:ascii="Times New Roman" w:eastAsia="宋体" w:cs="Times New Roman"/>
                <w:sz w:val="24"/>
              </w:rPr>
              <w:t>项目建成后试运行期间未受到环境保护部门的行政处罚，未造成环境污染事故等建设单位不得提出验收合格的意见的九种情形，符合验收条件。</w:t>
            </w:r>
          </w:p>
          <w:p>
            <w:pPr>
              <w:pStyle w:val="17"/>
              <w:ind w:left="0" w:leftChars="0" w:firstLine="480" w:firstLineChars="200"/>
              <w:rPr>
                <w:rFonts w:hint="eastAsia" w:ascii="Times New Roman" w:eastAsia="宋体" w:cs="Times New Roman"/>
                <w:sz w:val="24"/>
              </w:rPr>
            </w:pPr>
            <w:r>
              <w:rPr>
                <w:rFonts w:hint="eastAsia" w:ascii="Times New Roman" w:eastAsia="宋体" w:cs="Times New Roman"/>
                <w:sz w:val="24"/>
              </w:rPr>
              <w:t>综上所述，本项目在建设过程中能够严格按照环评及环评批复文件要求进行，验收监测期间污染物治理设施正常运转，生产工况稳定，达到验收要求的75%以上，验收监测结果具有代表性。经监测，该项目污染物能够稳定达标排放，对周围环境影响降到最低。本项目无重大变更，</w:t>
            </w:r>
            <w:r>
              <w:rPr>
                <w:rFonts w:hint="eastAsia" w:ascii="Times New Roman" w:eastAsia="宋体" w:cs="Times New Roman"/>
                <w:sz w:val="24"/>
                <w:lang w:eastAsia="zh-CN"/>
              </w:rPr>
              <w:t>因此认</w:t>
            </w:r>
            <w:r>
              <w:rPr>
                <w:rFonts w:hint="eastAsia" w:ascii="Times New Roman" w:eastAsia="宋体" w:cs="Times New Roman"/>
                <w:sz w:val="24"/>
              </w:rPr>
              <w:t>为，该项目符合验收条件。</w:t>
            </w:r>
          </w:p>
          <w:p>
            <w:pPr>
              <w:spacing w:beforeLines="20" w:line="360" w:lineRule="auto"/>
              <w:rPr>
                <w:rFonts w:ascii="Times New Roman" w:hAnsi="Times New Roman" w:eastAsia="宋体" w:cs="Times New Roman"/>
                <w:b/>
                <w:color w:val="000000"/>
                <w:sz w:val="24"/>
                <w:szCs w:val="24"/>
              </w:rPr>
            </w:pPr>
          </w:p>
          <w:p>
            <w:pPr>
              <w:spacing w:beforeLines="20" w:line="360" w:lineRule="auto"/>
              <w:rPr>
                <w:rFonts w:ascii="Times New Roman" w:hAnsi="Times New Roman" w:eastAsia="宋体" w:cs="Times New Roman"/>
                <w:b/>
                <w:color w:val="000000"/>
                <w:sz w:val="24"/>
                <w:szCs w:val="24"/>
              </w:rPr>
            </w:pPr>
          </w:p>
        </w:tc>
      </w:tr>
    </w:tbl>
    <w:p>
      <w:pPr>
        <w:rPr>
          <w:rFonts w:ascii="Times New Roman" w:hAnsi="Times New Roman" w:eastAsia="宋体" w:cs="Times New Roman"/>
          <w:b/>
          <w:color w:val="000000"/>
          <w:szCs w:val="21"/>
        </w:rPr>
      </w:pPr>
    </w:p>
    <w:p>
      <w:pPr>
        <w:rPr>
          <w:rFonts w:ascii="Times New Roman" w:hAnsi="Times New Roman" w:eastAsia="宋体" w:cs="Times New Roman"/>
          <w:b/>
          <w:color w:val="000000"/>
          <w:szCs w:val="21"/>
        </w:rPr>
        <w:sectPr>
          <w:pgSz w:w="11906" w:h="16838"/>
          <w:pgMar w:top="1440" w:right="1800" w:bottom="1440" w:left="1800" w:header="708" w:footer="708" w:gutter="0"/>
          <w:pgNumType w:fmt="decimal"/>
          <w:cols w:space="720" w:num="1"/>
        </w:sectPr>
      </w:pPr>
    </w:p>
    <w:p>
      <w:pPr>
        <w:ind w:firstLine="720"/>
        <w:jc w:val="center"/>
        <w:rPr>
          <w:rFonts w:ascii="Times New Roman" w:hAnsi="Times New Roman" w:eastAsia="黑体"/>
          <w:color w:val="000000"/>
          <w:sz w:val="36"/>
        </w:rPr>
      </w:pPr>
      <w:r>
        <w:rPr>
          <w:rFonts w:hint="eastAsia" w:ascii="Times New Roman" w:hAnsi="Times New Roman" w:eastAsia="黑体"/>
          <w:color w:val="000000"/>
          <w:sz w:val="36"/>
        </w:rPr>
        <w:t>建设项目工程竣工环境保护</w:t>
      </w:r>
      <w:r>
        <w:rPr>
          <w:rFonts w:ascii="Times New Roman" w:hAnsi="Times New Roman" w:eastAsia="黑体"/>
          <w:color w:val="000000"/>
          <w:sz w:val="36"/>
        </w:rPr>
        <w:t>“</w:t>
      </w:r>
      <w:r>
        <w:rPr>
          <w:rFonts w:hint="eastAsia" w:ascii="Times New Roman" w:hAnsi="Times New Roman" w:eastAsia="黑体"/>
          <w:color w:val="000000"/>
          <w:sz w:val="36"/>
        </w:rPr>
        <w:t>三同时</w:t>
      </w:r>
      <w:r>
        <w:rPr>
          <w:rFonts w:ascii="Times New Roman" w:hAnsi="Times New Roman" w:eastAsia="黑体"/>
          <w:color w:val="000000"/>
          <w:sz w:val="36"/>
        </w:rPr>
        <w:t>”</w:t>
      </w:r>
      <w:r>
        <w:rPr>
          <w:rFonts w:hint="eastAsia" w:ascii="Times New Roman" w:hAnsi="Times New Roman" w:eastAsia="黑体"/>
          <w:color w:val="000000"/>
          <w:sz w:val="36"/>
        </w:rPr>
        <w:t>验收登记表</w:t>
      </w:r>
    </w:p>
    <w:p>
      <w:pPr>
        <w:spacing w:line="300" w:lineRule="exact"/>
        <w:ind w:firstLine="240" w:firstLineChars="100"/>
        <w:rPr>
          <w:rFonts w:hint="eastAsia" w:ascii="Times New Roman" w:hAnsi="Times New Roman"/>
          <w:color w:val="000000"/>
          <w:sz w:val="24"/>
          <w:szCs w:val="21"/>
          <w:lang w:val="en-US" w:eastAsia="zh-CN"/>
        </w:rPr>
      </w:pPr>
      <w:r>
        <w:rPr>
          <w:rFonts w:hint="eastAsia" w:ascii="Times New Roman" w:hAnsi="Times New Roman"/>
          <w:color w:val="000000"/>
          <w:sz w:val="24"/>
        </w:rPr>
        <w:t>填表单位（盖章）：</w:t>
      </w:r>
      <w:r>
        <w:rPr>
          <w:rFonts w:hint="eastAsia" w:ascii="Times New Roman" w:hAnsi="Times New Roman" w:cs="Times New Roman"/>
          <w:color w:val="000000"/>
          <w:sz w:val="24"/>
          <w:szCs w:val="21"/>
          <w:lang w:eastAsia="zh-CN"/>
        </w:rPr>
        <w:t>山东东方印刷有限公司</w:t>
      </w:r>
      <w:r>
        <w:rPr>
          <w:rFonts w:ascii="Times New Roman" w:hAnsi="Times New Roman" w:cs="Times New Roman"/>
          <w:color w:val="000000"/>
          <w:sz w:val="32"/>
        </w:rPr>
        <w:t xml:space="preserve">  </w:t>
      </w:r>
      <w:r>
        <w:rPr>
          <w:rFonts w:hint="eastAsia" w:ascii="Times New Roman" w:hAnsi="Times New Roman"/>
          <w:color w:val="000000"/>
          <w:sz w:val="24"/>
          <w:szCs w:val="21"/>
        </w:rPr>
        <w:t xml:space="preserve">          </w:t>
      </w:r>
      <w:r>
        <w:rPr>
          <w:rFonts w:hint="eastAsia" w:ascii="Times New Roman" w:hAnsi="Times New Roman"/>
          <w:color w:val="000000"/>
          <w:sz w:val="24"/>
          <w:szCs w:val="21"/>
          <w:lang w:val="en-US" w:eastAsia="zh-CN"/>
        </w:rPr>
        <w:t xml:space="preserve">                  </w:t>
      </w:r>
      <w:r>
        <w:rPr>
          <w:rFonts w:hint="eastAsia" w:ascii="Times New Roman" w:hAnsi="Times New Roman"/>
          <w:color w:val="000000"/>
          <w:sz w:val="24"/>
        </w:rPr>
        <w:t xml:space="preserve">填表人（签字）：                         </w:t>
      </w:r>
      <w:r>
        <w:rPr>
          <w:rFonts w:hint="eastAsia" w:ascii="Times New Roman" w:hAnsi="Times New Roman"/>
          <w:color w:val="000000"/>
          <w:sz w:val="24"/>
          <w:szCs w:val="21"/>
          <w:lang w:val="en-US" w:eastAsia="zh-CN"/>
        </w:rPr>
        <w:t>项目经办人（签字）：</w:t>
      </w:r>
    </w:p>
    <w:tbl>
      <w:tblPr>
        <w:tblStyle w:val="18"/>
        <w:tblW w:w="21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9"/>
        <w:gridCol w:w="1753"/>
        <w:gridCol w:w="966"/>
        <w:gridCol w:w="1358"/>
        <w:gridCol w:w="1276"/>
        <w:gridCol w:w="1220"/>
        <w:gridCol w:w="1615"/>
        <w:gridCol w:w="1645"/>
        <w:gridCol w:w="940"/>
        <w:gridCol w:w="1711"/>
        <w:gridCol w:w="1176"/>
        <w:gridCol w:w="568"/>
        <w:gridCol w:w="1756"/>
        <w:gridCol w:w="993"/>
        <w:gridCol w:w="739"/>
        <w:gridCol w:w="619"/>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vAlign w:val="center"/>
          </w:tcPr>
          <w:p>
            <w:pPr>
              <w:spacing w:line="240" w:lineRule="exact"/>
              <w:jc w:val="center"/>
              <w:rPr>
                <w:rFonts w:ascii="Times New Roman" w:hAnsi="Times New Roman"/>
                <w:szCs w:val="21"/>
              </w:rPr>
            </w:pPr>
            <w:r>
              <w:rPr>
                <w:rFonts w:hint="eastAsia" w:ascii="Times New Roman" w:hAnsi="Times New Roman"/>
                <w:szCs w:val="21"/>
              </w:rPr>
              <w:t>建设项目</w:t>
            </w: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项目名称</w:t>
            </w:r>
          </w:p>
        </w:tc>
        <w:tc>
          <w:tcPr>
            <w:tcW w:w="6435" w:type="dxa"/>
            <w:gridSpan w:val="5"/>
            <w:vAlign w:val="center"/>
          </w:tcPr>
          <w:p>
            <w:pPr>
              <w:spacing w:line="240" w:lineRule="exact"/>
              <w:jc w:val="center"/>
              <w:rPr>
                <w:rFonts w:hint="eastAsia"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color w:val="000000"/>
                <w:szCs w:val="21"/>
                <w:lang w:eastAsia="zh-CN"/>
              </w:rPr>
              <w:t>山东东方印刷有限公司年产150万套包装盒项目</w:t>
            </w:r>
          </w:p>
        </w:tc>
        <w:tc>
          <w:tcPr>
            <w:tcW w:w="2585" w:type="dxa"/>
            <w:gridSpan w:val="2"/>
            <w:vAlign w:val="center"/>
          </w:tcPr>
          <w:p>
            <w:pPr>
              <w:spacing w:line="240" w:lineRule="exact"/>
              <w:jc w:val="center"/>
              <w:rPr>
                <w:rFonts w:hint="eastAsia"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建设地点</w:t>
            </w:r>
          </w:p>
        </w:tc>
        <w:tc>
          <w:tcPr>
            <w:tcW w:w="8688" w:type="dxa"/>
            <w:gridSpan w:val="8"/>
            <w:vAlign w:val="center"/>
          </w:tcPr>
          <w:p>
            <w:pPr>
              <w:spacing w:line="240" w:lineRule="exact"/>
              <w:jc w:val="center"/>
              <w:rPr>
                <w:rFonts w:hint="eastAsia"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szCs w:val="21"/>
                <w:lang w:eastAsia="zh-CN"/>
              </w:rPr>
              <w:t>山东省临沂市沂南县界湖街道卫东村东130米</w:t>
            </w:r>
            <w:r>
              <w:rPr>
                <w:rFonts w:hint="eastAsia" w:ascii="Times New Roman" w:hAnsi="Times New Roman" w:cs="Times New Roman"/>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行业类别（分类管理名录）</w:t>
            </w:r>
          </w:p>
        </w:tc>
        <w:tc>
          <w:tcPr>
            <w:tcW w:w="6435" w:type="dxa"/>
            <w:gridSpan w:val="5"/>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heme="minorEastAsia" w:hAnsiTheme="minorEastAsia" w:cstheme="minorEastAsia"/>
                <w:szCs w:val="21"/>
                <w:lang w:eastAsia="zh-CN"/>
              </w:rPr>
              <w:t>C2231 纸和纸板容器制造</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建设性质</w:t>
            </w:r>
          </w:p>
        </w:tc>
        <w:tc>
          <w:tcPr>
            <w:tcW w:w="8688" w:type="dxa"/>
            <w:gridSpan w:val="8"/>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新建    改扩建√    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设计生产能力</w:t>
            </w:r>
          </w:p>
        </w:tc>
        <w:tc>
          <w:tcPr>
            <w:tcW w:w="6435" w:type="dxa"/>
            <w:gridSpan w:val="5"/>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000000"/>
                <w:szCs w:val="21"/>
                <w:lang w:val="en-US" w:eastAsia="zh-CN"/>
              </w:rPr>
              <w:t>150万套</w:t>
            </w:r>
            <w:r>
              <w:rPr>
                <w:rFonts w:hint="eastAsia" w:ascii="Times New Roman" w:hAnsi="Times New Roman" w:cs="Times New Roman"/>
                <w:color w:val="000000"/>
                <w:szCs w:val="21"/>
                <w:lang w:eastAsia="zh-CN"/>
              </w:rPr>
              <w:t>包装盒</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实际生产能力</w:t>
            </w:r>
          </w:p>
        </w:tc>
        <w:tc>
          <w:tcPr>
            <w:tcW w:w="2887"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szCs w:val="21"/>
                <w:lang w:val="en-US" w:eastAsia="zh-CN"/>
              </w:rPr>
              <w:t>90万套包装盒</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环评单位</w:t>
            </w:r>
          </w:p>
        </w:tc>
        <w:tc>
          <w:tcPr>
            <w:tcW w:w="3477" w:type="dxa"/>
            <w:gridSpan w:val="4"/>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宋体" w:eastAsia="宋体" w:cs="Times New Roman"/>
                <w:szCs w:val="21"/>
                <w:lang w:eastAsia="zh-CN"/>
              </w:rPr>
              <w:t>山东福泉环保工程有限公司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环评文件审批机关</w:t>
            </w:r>
          </w:p>
        </w:tc>
        <w:tc>
          <w:tcPr>
            <w:tcW w:w="6435" w:type="dxa"/>
            <w:gridSpan w:val="5"/>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szCs w:val="21"/>
                <w:lang w:eastAsia="zh-CN"/>
              </w:rPr>
              <w:t>沂南县行政审批服务局</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审批文号</w:t>
            </w:r>
          </w:p>
        </w:tc>
        <w:tc>
          <w:tcPr>
            <w:tcW w:w="2887"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沂行审投资许字〔2022〕196号</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环评文件类型</w:t>
            </w:r>
          </w:p>
        </w:tc>
        <w:tc>
          <w:tcPr>
            <w:tcW w:w="3477" w:type="dxa"/>
            <w:gridSpan w:val="4"/>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开工日期</w:t>
            </w:r>
          </w:p>
        </w:tc>
        <w:tc>
          <w:tcPr>
            <w:tcW w:w="6435" w:type="dxa"/>
            <w:gridSpan w:val="5"/>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竣工日期</w:t>
            </w:r>
          </w:p>
        </w:tc>
        <w:tc>
          <w:tcPr>
            <w:tcW w:w="2887"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排污许可证申领时间</w:t>
            </w:r>
          </w:p>
        </w:tc>
        <w:tc>
          <w:tcPr>
            <w:tcW w:w="3477" w:type="dxa"/>
            <w:gridSpan w:val="4"/>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2022年8月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环保设施设计单位</w:t>
            </w:r>
          </w:p>
        </w:tc>
        <w:tc>
          <w:tcPr>
            <w:tcW w:w="6435" w:type="dxa"/>
            <w:gridSpan w:val="5"/>
            <w:vAlign w:val="center"/>
          </w:tcPr>
          <w:p>
            <w:pPr>
              <w:spacing w:line="240" w:lineRule="exact"/>
              <w:jc w:val="center"/>
              <w:rPr>
                <w:rFonts w:hint="eastAsia"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szCs w:val="21"/>
                <w:lang w:eastAsia="zh-CN"/>
              </w:rPr>
              <w:t>山东东方印刷有限公司</w:t>
            </w:r>
          </w:p>
        </w:tc>
        <w:tc>
          <w:tcPr>
            <w:tcW w:w="2585"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环保设施施工单位</w:t>
            </w:r>
          </w:p>
        </w:tc>
        <w:tc>
          <w:tcPr>
            <w:tcW w:w="2887"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p>
        </w:tc>
        <w:tc>
          <w:tcPr>
            <w:tcW w:w="2324"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本工程排污许可证编号</w:t>
            </w:r>
          </w:p>
        </w:tc>
        <w:tc>
          <w:tcPr>
            <w:tcW w:w="3477" w:type="dxa"/>
            <w:gridSpan w:val="4"/>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验收单位</w:t>
            </w:r>
          </w:p>
        </w:tc>
        <w:tc>
          <w:tcPr>
            <w:tcW w:w="6435" w:type="dxa"/>
            <w:gridSpan w:val="5"/>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山东东方印刷有限公司</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环保设施监测单位</w:t>
            </w:r>
          </w:p>
        </w:tc>
        <w:tc>
          <w:tcPr>
            <w:tcW w:w="2887" w:type="dxa"/>
            <w:gridSpan w:val="2"/>
            <w:vAlign w:val="center"/>
          </w:tcPr>
          <w:p>
            <w:pPr>
              <w:widowControl/>
              <w:spacing w:afterLines="50" w:line="3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000000"/>
                <w:szCs w:val="21"/>
                <w:lang w:eastAsia="zh-CN"/>
              </w:rPr>
              <w:t xml:space="preserve">山东绿城环境检测有限公司 </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验收监测时工况</w:t>
            </w:r>
          </w:p>
        </w:tc>
        <w:tc>
          <w:tcPr>
            <w:tcW w:w="3477" w:type="dxa"/>
            <w:gridSpan w:val="4"/>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90</w:t>
            </w: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投资总概算（万元）</w:t>
            </w:r>
          </w:p>
        </w:tc>
        <w:tc>
          <w:tcPr>
            <w:tcW w:w="6435" w:type="dxa"/>
            <w:gridSpan w:val="5"/>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3000</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环保投资总概算（万元）</w:t>
            </w:r>
          </w:p>
        </w:tc>
        <w:tc>
          <w:tcPr>
            <w:tcW w:w="2887" w:type="dxa"/>
            <w:gridSpan w:val="2"/>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20</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所占比例（%）</w:t>
            </w:r>
          </w:p>
        </w:tc>
        <w:tc>
          <w:tcPr>
            <w:tcW w:w="3477" w:type="dxa"/>
            <w:gridSpan w:val="4"/>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实际总投资（万元）</w:t>
            </w:r>
          </w:p>
        </w:tc>
        <w:tc>
          <w:tcPr>
            <w:tcW w:w="6435" w:type="dxa"/>
            <w:gridSpan w:val="5"/>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2000</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实际环保投资（万元）</w:t>
            </w:r>
          </w:p>
        </w:tc>
        <w:tc>
          <w:tcPr>
            <w:tcW w:w="2887" w:type="dxa"/>
            <w:gridSpan w:val="2"/>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15</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所占比例（%）</w:t>
            </w:r>
          </w:p>
        </w:tc>
        <w:tc>
          <w:tcPr>
            <w:tcW w:w="3477" w:type="dxa"/>
            <w:gridSpan w:val="4"/>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szCs w:val="21"/>
                <w:lang w:val="en-US" w:eastAsia="zh-CN"/>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废水治理（万元）</w:t>
            </w:r>
          </w:p>
        </w:tc>
        <w:tc>
          <w:tcPr>
            <w:tcW w:w="966" w:type="dxa"/>
            <w:vAlign w:val="center"/>
          </w:tcPr>
          <w:p>
            <w:pPr>
              <w:spacing w:line="240" w:lineRule="exact"/>
              <w:jc w:val="center"/>
              <w:rPr>
                <w:rFonts w:hint="eastAsia"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szCs w:val="21"/>
                <w:lang w:val="en-US" w:eastAsia="zh-CN"/>
              </w:rPr>
              <w:t>0</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废气治理（万元）</w:t>
            </w:r>
          </w:p>
        </w:tc>
        <w:tc>
          <w:tcPr>
            <w:tcW w:w="1276"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13</w:t>
            </w:r>
          </w:p>
        </w:tc>
        <w:tc>
          <w:tcPr>
            <w:tcW w:w="122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噪声治理（万元）</w:t>
            </w:r>
          </w:p>
        </w:tc>
        <w:tc>
          <w:tcPr>
            <w:tcW w:w="161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0.5</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固体废物治理（万元）</w:t>
            </w:r>
          </w:p>
        </w:tc>
        <w:tc>
          <w:tcPr>
            <w:tcW w:w="2887"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1.5</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绿化及生态（万元）</w:t>
            </w:r>
          </w:p>
        </w:tc>
        <w:tc>
          <w:tcPr>
            <w:tcW w:w="993"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0</w:t>
            </w:r>
          </w:p>
        </w:tc>
        <w:tc>
          <w:tcPr>
            <w:tcW w:w="1358"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其他（万元）</w:t>
            </w:r>
          </w:p>
        </w:tc>
        <w:tc>
          <w:tcPr>
            <w:tcW w:w="112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新增废水处理设施能力</w:t>
            </w:r>
          </w:p>
        </w:tc>
        <w:tc>
          <w:tcPr>
            <w:tcW w:w="6435" w:type="dxa"/>
            <w:gridSpan w:val="5"/>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258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新增废气处理设施能力</w:t>
            </w:r>
          </w:p>
        </w:tc>
        <w:tc>
          <w:tcPr>
            <w:tcW w:w="2887"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000000" w:themeColor="text1"/>
                <w:szCs w:val="21"/>
                <w:lang w:eastAsia="zh-CN"/>
              </w:rPr>
              <w:t>1210.27</w:t>
            </w:r>
            <w:r>
              <w:rPr>
                <w:rFonts w:hint="eastAsia" w:ascii="Times New Roman" w:hAnsi="Times New Roman"/>
                <w:szCs w:val="21"/>
              </w:rPr>
              <w:t>万</w:t>
            </w:r>
            <w:r>
              <w:rPr>
                <w:rFonts w:ascii="Times New Roman" w:hAnsi="Times New Roman"/>
                <w:szCs w:val="21"/>
              </w:rPr>
              <w:t>m</w:t>
            </w:r>
            <w:r>
              <w:rPr>
                <w:rFonts w:ascii="Times New Roman" w:hAnsi="Times New Roman"/>
                <w:szCs w:val="21"/>
                <w:vertAlign w:val="superscript"/>
              </w:rPr>
              <w:t>3</w:t>
            </w:r>
            <w:r>
              <w:rPr>
                <w:rFonts w:ascii="Times New Roman" w:hAnsi="Times New Roman"/>
                <w:szCs w:val="21"/>
              </w:rPr>
              <w:t>/a</w:t>
            </w:r>
          </w:p>
        </w:tc>
        <w:tc>
          <w:tcPr>
            <w:tcW w:w="232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年平均工作时间</w:t>
            </w:r>
          </w:p>
        </w:tc>
        <w:tc>
          <w:tcPr>
            <w:tcW w:w="3477" w:type="dxa"/>
            <w:gridSpan w:val="4"/>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2400</w:t>
            </w:r>
            <w:r>
              <w:rPr>
                <w:rFonts w:ascii="Times New Roman" w:hAnsi="Times New Roman" w:cs="Times New Roman"/>
                <w:szCs w:val="21"/>
              </w:rPr>
              <w:t>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13"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w:t>
            </w:r>
          </w:p>
        </w:tc>
        <w:tc>
          <w:tcPr>
            <w:tcW w:w="4820" w:type="dxa"/>
            <w:gridSpan w:val="4"/>
            <w:vAlign w:val="center"/>
          </w:tcPr>
          <w:p>
            <w:pPr>
              <w:spacing w:line="240" w:lineRule="exact"/>
              <w:jc w:val="center"/>
              <w:rPr>
                <w:rFonts w:ascii="Times New Roman" w:hAnsi="Times New Roman"/>
                <w:szCs w:val="21"/>
              </w:rPr>
            </w:pPr>
            <w:r>
              <w:rPr>
                <w:rFonts w:ascii="Times New Roman" w:hAnsi="Times New Roman"/>
                <w:szCs w:val="21"/>
              </w:rPr>
              <w:t>-</w:t>
            </w:r>
          </w:p>
        </w:tc>
        <w:tc>
          <w:tcPr>
            <w:tcW w:w="4200"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运营单位社会统一信用代码（或组织机构代码）</w:t>
            </w:r>
          </w:p>
        </w:tc>
        <w:tc>
          <w:tcPr>
            <w:tcW w:w="2887"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验收时间</w:t>
            </w:r>
          </w:p>
        </w:tc>
        <w:tc>
          <w:tcPr>
            <w:tcW w:w="3477" w:type="dxa"/>
            <w:gridSpan w:val="4"/>
            <w:vAlign w:val="center"/>
          </w:tcPr>
          <w:p>
            <w:pPr>
              <w:spacing w:line="240" w:lineRule="exact"/>
              <w:jc w:val="center"/>
              <w:rPr>
                <w:rFonts w:ascii="Times New Roman" w:hAnsi="Times New Roman"/>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textDirection w:val="tbRlV"/>
            <w:vAlign w:val="center"/>
          </w:tcPr>
          <w:p>
            <w:pPr>
              <w:spacing w:line="240" w:lineRule="exact"/>
              <w:jc w:val="center"/>
              <w:rPr>
                <w:rFonts w:ascii="Times New Roman" w:hAnsi="Times New Roman"/>
                <w:szCs w:val="21"/>
              </w:rPr>
            </w:pPr>
            <w:r>
              <w:rPr>
                <w:rFonts w:hint="eastAsia" w:ascii="Times New Roman" w:hAnsi="Times New Roman"/>
                <w:szCs w:val="21"/>
              </w:rPr>
              <w:t>污染物排放达标与总量控制</w:t>
            </w:r>
            <w:r>
              <w:rPr>
                <w:rFonts w:ascii="Times New Roman" w:hAnsi="Times New Roman"/>
                <w:szCs w:val="21"/>
              </w:rPr>
              <w:t>(</w:t>
            </w:r>
            <w:r>
              <w:rPr>
                <w:rFonts w:hint="eastAsia" w:ascii="Times New Roman" w:hAnsi="Times New Roman"/>
                <w:szCs w:val="21"/>
              </w:rPr>
              <w:t>工业建设项目详填</w:t>
            </w:r>
            <w:r>
              <w:rPr>
                <w:rFonts w:ascii="Times New Roman" w:hAnsi="Times New Roman"/>
                <w:szCs w:val="21"/>
              </w:rPr>
              <w:t>)</w:t>
            </w:r>
          </w:p>
        </w:tc>
        <w:tc>
          <w:tcPr>
            <w:tcW w:w="276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污染物</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原有排放量</w:t>
            </w:r>
          </w:p>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（1）</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本期工程实际排放浓度（2）</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本期工程允许排放浓度（3）</w:t>
            </w:r>
          </w:p>
        </w:tc>
        <w:tc>
          <w:tcPr>
            <w:tcW w:w="122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本期工程产生量（4）</w:t>
            </w:r>
          </w:p>
        </w:tc>
        <w:tc>
          <w:tcPr>
            <w:tcW w:w="161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本期工程自身削减量（5）</w:t>
            </w:r>
          </w:p>
        </w:tc>
        <w:tc>
          <w:tcPr>
            <w:tcW w:w="164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本期工程实际排放量（6）</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本期工程核定排放总量（7）</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本期工程“以新带老”削减量（8）</w:t>
            </w:r>
          </w:p>
        </w:tc>
        <w:tc>
          <w:tcPr>
            <w:tcW w:w="174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全厂实际排放总量（9）</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全厂核定排放总量（10）</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区域平衡替代削减量（11）</w:t>
            </w:r>
          </w:p>
        </w:tc>
        <w:tc>
          <w:tcPr>
            <w:tcW w:w="174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废水</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0.0096</w:t>
            </w:r>
          </w:p>
        </w:tc>
        <w:tc>
          <w:tcPr>
            <w:tcW w:w="1615"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0</w:t>
            </w:r>
          </w:p>
        </w:tc>
        <w:tc>
          <w:tcPr>
            <w:tcW w:w="164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0.0096</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0.0096</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w:t>
            </w:r>
            <w:r>
              <w:rPr>
                <w:rFonts w:hint="eastAsia" w:ascii="Times New Roman" w:hAnsi="Times New Roman" w:cs="Times New Roman"/>
                <w:szCs w:val="21"/>
                <w:lang w:eastAsia="zh-CN"/>
              </w:rPr>
              <w:t>0.0096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化学需氧量</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氨氮</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石油类</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废气</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000000" w:themeColor="text1"/>
                <w:szCs w:val="21"/>
                <w:lang w:eastAsia="zh-CN"/>
              </w:rPr>
              <w:t>1210.27</w:t>
            </w:r>
          </w:p>
        </w:tc>
        <w:tc>
          <w:tcPr>
            <w:tcW w:w="1615"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0</w:t>
            </w:r>
          </w:p>
        </w:tc>
        <w:tc>
          <w:tcPr>
            <w:tcW w:w="1645"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1210.27</w:t>
            </w:r>
          </w:p>
        </w:tc>
        <w:tc>
          <w:tcPr>
            <w:tcW w:w="940"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eastAsia="zh-CN"/>
              </w:rPr>
              <w:t>1210.27</w:t>
            </w:r>
          </w:p>
        </w:tc>
        <w:tc>
          <w:tcPr>
            <w:tcW w:w="175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r>
              <w:rPr>
                <w:rFonts w:hint="eastAsia" w:ascii="Times New Roman" w:hAnsi="Times New Roman" w:cs="Times New Roman"/>
                <w:szCs w:val="21"/>
                <w:lang w:eastAsia="zh-CN"/>
              </w:rPr>
              <w:t>1210.27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二氧化硫</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烟尘</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工业粉尘</w:t>
            </w:r>
          </w:p>
        </w:tc>
        <w:tc>
          <w:tcPr>
            <w:tcW w:w="966"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358"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氮氧化物</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hint="default"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940"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11"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cs="Times New Roman" w:eastAsiaTheme="minorEastAsia"/>
                <w:color w:val="FF0000"/>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工业固体废物</w:t>
            </w:r>
          </w:p>
        </w:tc>
        <w:tc>
          <w:tcPr>
            <w:tcW w:w="96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eastAsia="zh-CN"/>
              </w:rPr>
              <w:t>0.00034565</w:t>
            </w:r>
          </w:p>
        </w:tc>
        <w:tc>
          <w:tcPr>
            <w:tcW w:w="1615" w:type="dxa"/>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eastAsia="zh-CN"/>
              </w:rPr>
              <w:t>0.00034565</w:t>
            </w:r>
          </w:p>
        </w:tc>
        <w:tc>
          <w:tcPr>
            <w:tcW w:w="1645"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0</w:t>
            </w:r>
          </w:p>
        </w:tc>
        <w:tc>
          <w:tcPr>
            <w:tcW w:w="940"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11"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44" w:type="dxa"/>
            <w:gridSpan w:val="2"/>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0</w:t>
            </w:r>
          </w:p>
        </w:tc>
        <w:tc>
          <w:tcPr>
            <w:tcW w:w="1756"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32" w:type="dxa"/>
            <w:gridSpan w:val="2"/>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45" w:type="dxa"/>
            <w:gridSpan w:val="2"/>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restart"/>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ascii="Times New Roman" w:hAnsi="Times New Roman" w:cs="Times New Roman"/>
                <w:szCs w:val="21"/>
              </w:rPr>
              <w:t>与本项目有关的其他特征污染物</w:t>
            </w:r>
          </w:p>
        </w:tc>
        <w:tc>
          <w:tcPr>
            <w:tcW w:w="1753" w:type="dxa"/>
            <w:vMerge w:val="restart"/>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000000"/>
                <w:szCs w:val="21"/>
                <w:lang w:val="en-US" w:eastAsia="zh-CN"/>
              </w:rPr>
              <w:t>废油墨、废油墨桶、白乳胶渣、废白乳胶桶、废润滑油、废油桶、废催化剂、废过滤媒、废活性炭</w:t>
            </w:r>
          </w:p>
        </w:tc>
        <w:tc>
          <w:tcPr>
            <w:tcW w:w="966" w:type="dxa"/>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val="en-US" w:eastAsia="zh-CN"/>
              </w:rPr>
              <w:t>0.00003784</w:t>
            </w:r>
          </w:p>
        </w:tc>
        <w:tc>
          <w:tcPr>
            <w:tcW w:w="1615" w:type="dxa"/>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val="en-US" w:eastAsia="zh-CN"/>
              </w:rPr>
              <w:t>0.00003784</w:t>
            </w:r>
          </w:p>
        </w:tc>
        <w:tc>
          <w:tcPr>
            <w:tcW w:w="1645" w:type="dxa"/>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val="en-US" w:eastAsia="zh-CN"/>
              </w:rPr>
              <w:t>0</w:t>
            </w:r>
          </w:p>
        </w:tc>
        <w:tc>
          <w:tcPr>
            <w:tcW w:w="940"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11"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val="en-US" w:eastAsia="zh-CN"/>
              </w:rPr>
              <w:t>0</w:t>
            </w:r>
          </w:p>
        </w:tc>
        <w:tc>
          <w:tcPr>
            <w:tcW w:w="1756" w:type="dxa"/>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32" w:type="dxa"/>
            <w:gridSpan w:val="2"/>
            <w:vAlign w:val="center"/>
          </w:tcPr>
          <w:p>
            <w:pPr>
              <w:spacing w:line="240" w:lineRule="exact"/>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cs="Times New Roman"/>
                <w:color w:val="auto"/>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358"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27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22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1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4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94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11"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4"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5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32"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5"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358"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27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22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1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4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94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11"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4"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5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32"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5"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1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645"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940"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11"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4"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56" w:type="dxa"/>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32"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c>
          <w:tcPr>
            <w:tcW w:w="1745" w:type="dxa"/>
            <w:gridSpan w:val="2"/>
            <w:vAlign w:val="center"/>
          </w:tcPr>
          <w:p>
            <w:pPr>
              <w:spacing w:line="240" w:lineRule="exact"/>
              <w:jc w:val="center"/>
              <w:rPr>
                <w:rFonts w:ascii="Times New Roman" w:hAnsi="Times New Roman"/>
                <w:color w:val="000000" w:themeColor="text1"/>
                <w:szCs w:val="21"/>
              </w:rPr>
            </w:pPr>
            <w:r>
              <w:rPr>
                <w:rFonts w:ascii="Times New Roman" w:hAnsi="Times New Roman"/>
                <w:color w:val="000000" w:themeColor="text1"/>
                <w:szCs w:val="21"/>
              </w:rPr>
              <w:t>-</w:t>
            </w:r>
          </w:p>
        </w:tc>
      </w:tr>
    </w:tbl>
    <w:p>
      <w:pPr>
        <w:spacing w:line="240" w:lineRule="exact"/>
        <w:ind w:firstLine="360" w:firstLineChars="200"/>
        <w:rPr>
          <w:rFonts w:ascii="Times New Roman" w:hAnsi="Times New Roman"/>
          <w:color w:val="000000"/>
          <w:sz w:val="18"/>
          <w:szCs w:val="18"/>
        </w:rPr>
      </w:pPr>
      <w:r>
        <w:rPr>
          <w:rFonts w:hint="eastAsia" w:ascii="Times New Roman" w:hAnsi="Times New Roman"/>
          <w:color w:val="000000"/>
          <w:sz w:val="18"/>
          <w:szCs w:val="18"/>
        </w:rPr>
        <w:t>注：</w:t>
      </w:r>
      <w:r>
        <w:rPr>
          <w:rFonts w:ascii="Times New Roman" w:hAnsi="Times New Roman"/>
          <w:color w:val="000000"/>
          <w:sz w:val="18"/>
          <w:szCs w:val="18"/>
        </w:rPr>
        <w:t>1</w:t>
      </w:r>
      <w:r>
        <w:rPr>
          <w:rFonts w:hint="eastAsia" w:ascii="Times New Roman" w:hAnsi="Times New Roman"/>
          <w:color w:val="000000"/>
          <w:sz w:val="18"/>
          <w:szCs w:val="18"/>
        </w:rPr>
        <w:t>、排放增减量：</w:t>
      </w:r>
      <w:r>
        <w:rPr>
          <w:rFonts w:ascii="Times New Roman" w:hAnsi="Times New Roman"/>
          <w:color w:val="000000"/>
          <w:sz w:val="18"/>
          <w:szCs w:val="18"/>
        </w:rPr>
        <w:t>(+)</w:t>
      </w:r>
      <w:r>
        <w:rPr>
          <w:rFonts w:hint="eastAsia" w:ascii="Times New Roman" w:hAnsi="Times New Roman"/>
          <w:color w:val="000000"/>
          <w:sz w:val="18"/>
          <w:szCs w:val="18"/>
        </w:rPr>
        <w:t>表示增加，</w:t>
      </w:r>
      <w:r>
        <w:rPr>
          <w:rFonts w:ascii="Times New Roman" w:hAnsi="Times New Roman"/>
          <w:color w:val="000000"/>
          <w:sz w:val="18"/>
          <w:szCs w:val="18"/>
        </w:rPr>
        <w:t>(-)</w:t>
      </w:r>
      <w:r>
        <w:rPr>
          <w:rFonts w:hint="eastAsia" w:ascii="Times New Roman" w:hAnsi="Times New Roman"/>
          <w:color w:val="000000"/>
          <w:sz w:val="18"/>
          <w:szCs w:val="18"/>
        </w:rPr>
        <w:t>表示减少。</w:t>
      </w:r>
      <w:r>
        <w:rPr>
          <w:rFonts w:ascii="Times New Roman" w:hAnsi="Times New Roman"/>
          <w:color w:val="000000"/>
          <w:sz w:val="18"/>
          <w:szCs w:val="18"/>
        </w:rPr>
        <w:t>2</w:t>
      </w:r>
      <w:r>
        <w:rPr>
          <w:rFonts w:hint="eastAsia" w:ascii="Times New Roman" w:hAnsi="Times New Roman"/>
          <w:color w:val="000000"/>
          <w:sz w:val="18"/>
          <w:szCs w:val="18"/>
        </w:rPr>
        <w:t>、</w:t>
      </w:r>
      <w:r>
        <w:rPr>
          <w:rFonts w:ascii="Times New Roman" w:hAnsi="Times New Roman"/>
          <w:color w:val="000000"/>
          <w:sz w:val="18"/>
          <w:szCs w:val="18"/>
        </w:rPr>
        <w:t>(12)=(6)-(8)-(11)</w:t>
      </w:r>
      <w:r>
        <w:rPr>
          <w:rFonts w:hint="eastAsia" w:ascii="Times New Roman" w:hAnsi="Times New Roman"/>
          <w:color w:val="000000"/>
          <w:sz w:val="18"/>
          <w:szCs w:val="18"/>
        </w:rPr>
        <w:t>，</w:t>
      </w:r>
      <w:r>
        <w:rPr>
          <w:rFonts w:ascii="Times New Roman" w:hAnsi="Times New Roman"/>
          <w:color w:val="000000"/>
          <w:sz w:val="18"/>
          <w:szCs w:val="18"/>
        </w:rPr>
        <w:t>(9)=(4)-(5)-(8)-(11)+(1)</w:t>
      </w:r>
      <w:r>
        <w:rPr>
          <w:rFonts w:hint="eastAsia" w:ascii="Times New Roman" w:hAnsi="Times New Roman"/>
          <w:color w:val="000000"/>
          <w:sz w:val="18"/>
          <w:szCs w:val="18"/>
        </w:rPr>
        <w:t>。</w:t>
      </w:r>
      <w:r>
        <w:rPr>
          <w:rFonts w:ascii="Times New Roman" w:hAnsi="Times New Roman"/>
          <w:color w:val="000000"/>
          <w:sz w:val="18"/>
          <w:szCs w:val="18"/>
        </w:rPr>
        <w:t>3</w:t>
      </w:r>
      <w:r>
        <w:rPr>
          <w:rFonts w:hint="eastAsia" w:ascii="Times New Roman" w:hAnsi="Times New Roman"/>
          <w:color w:val="000000"/>
          <w:sz w:val="18"/>
          <w:szCs w:val="18"/>
        </w:rPr>
        <w:t>、计量单位：废水排放量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年；废气排放量</w:t>
      </w:r>
      <w:r>
        <w:rPr>
          <w:rFonts w:ascii="Times New Roman" w:hAnsi="Times New Roman"/>
          <w:color w:val="000000"/>
          <w:sz w:val="18"/>
          <w:szCs w:val="18"/>
        </w:rPr>
        <w:t>——</w:t>
      </w:r>
      <w:r>
        <w:rPr>
          <w:rFonts w:hint="eastAsia" w:ascii="Times New Roman" w:hAnsi="Times New Roman"/>
          <w:color w:val="000000"/>
          <w:sz w:val="18"/>
          <w:szCs w:val="18"/>
        </w:rPr>
        <w:t>万标立方米</w:t>
      </w:r>
      <w:r>
        <w:rPr>
          <w:rFonts w:ascii="Times New Roman" w:hAnsi="Times New Roman"/>
          <w:color w:val="000000"/>
          <w:sz w:val="18"/>
          <w:szCs w:val="18"/>
        </w:rPr>
        <w:t>/</w:t>
      </w:r>
      <w:r>
        <w:rPr>
          <w:rFonts w:hint="eastAsia" w:ascii="Times New Roman" w:hAnsi="Times New Roman"/>
          <w:color w:val="000000"/>
          <w:sz w:val="18"/>
          <w:szCs w:val="18"/>
        </w:rPr>
        <w:t>年；工业固体废物排放量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年；水污染物排放浓度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升；</w:t>
      </w:r>
    </w:p>
    <w:p>
      <w:pPr>
        <w:rPr>
          <w:rFonts w:hint="eastAsia" w:ascii="Times New Roman" w:hAnsi="Times New Roman"/>
          <w:lang w:eastAsia="zh-CN"/>
        </w:rPr>
      </w:pPr>
      <w:r>
        <w:rPr>
          <w:rFonts w:hint="eastAsia" w:ascii="Times New Roman" w:hAnsi="Times New Roman"/>
          <w:color w:val="000000"/>
          <w:sz w:val="18"/>
          <w:szCs w:val="18"/>
        </w:rPr>
        <w:t>大气污染物排放浓度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立方米；水污染物排放量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rPr>
        <w:t>年；大气污染物排放量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rPr>
        <w:t>年。</w:t>
      </w:r>
      <w:bookmarkStart w:id="0" w:name="_GoBack"/>
      <w:bookmarkEnd w:id="0"/>
    </w:p>
    <w:sectPr>
      <w:pgSz w:w="23814" w:h="16839"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7556"/>
        <w:tab w:val="center" w:pos="10527"/>
      </w:tabs>
      <w:jc w:val="both"/>
    </w:pPr>
    <w:r>
      <w:rPr>
        <w:sz w:val="18"/>
      </w:rPr>
      <w:pict>
        <v:shape id="_x0000_s3073" o:spid="_x0000_s3073"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pPr>
                  <w:pStyle w:val="1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1E01D"/>
    <w:multiLevelType w:val="singleLevel"/>
    <w:tmpl w:val="C6E1E01D"/>
    <w:lvl w:ilvl="0" w:tentative="0">
      <w:start w:val="2"/>
      <w:numFmt w:val="chineseCounting"/>
      <w:suff w:val="nothing"/>
      <w:lvlText w:val="%1、"/>
      <w:lvlJc w:val="left"/>
      <w:rPr>
        <w:rFonts w:hint="eastAsia"/>
      </w:rPr>
    </w:lvl>
  </w:abstractNum>
  <w:abstractNum w:abstractNumId="1">
    <w:nsid w:val="645987AD"/>
    <w:multiLevelType w:val="singleLevel"/>
    <w:tmpl w:val="645987AD"/>
    <w:lvl w:ilvl="0" w:tentative="0">
      <w:start w:val="1"/>
      <w:numFmt w:val="bullet"/>
      <w:pStyle w:val="7"/>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7"/>
  <w:drawingGridVerticalSpacing w:val="159"/>
  <w:displayHorizontalDrawingGridEvery w:val="0"/>
  <w:displayVerticalDrawingGridEvery w:val="2"/>
  <w:doNotShadeFormData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JlMmZmYzc3ODY4YzNmOGFmYWRiZGFmYThlMjE4YTAifQ=="/>
  </w:docVars>
  <w:rsids>
    <w:rsidRoot w:val="00005E3C"/>
    <w:rsid w:val="00005E3C"/>
    <w:rsid w:val="00017D2E"/>
    <w:rsid w:val="0002353E"/>
    <w:rsid w:val="0002671B"/>
    <w:rsid w:val="000400F4"/>
    <w:rsid w:val="00060940"/>
    <w:rsid w:val="00072203"/>
    <w:rsid w:val="00092AD8"/>
    <w:rsid w:val="0009311E"/>
    <w:rsid w:val="000A40E4"/>
    <w:rsid w:val="000B4672"/>
    <w:rsid w:val="000F1103"/>
    <w:rsid w:val="000F47ED"/>
    <w:rsid w:val="000F76EF"/>
    <w:rsid w:val="00112190"/>
    <w:rsid w:val="001207B7"/>
    <w:rsid w:val="001369CC"/>
    <w:rsid w:val="001502F1"/>
    <w:rsid w:val="001716C2"/>
    <w:rsid w:val="001973A1"/>
    <w:rsid w:val="001E142F"/>
    <w:rsid w:val="001E3ECC"/>
    <w:rsid w:val="001E5C6B"/>
    <w:rsid w:val="00205AC4"/>
    <w:rsid w:val="00220CF6"/>
    <w:rsid w:val="00223B19"/>
    <w:rsid w:val="00227F7B"/>
    <w:rsid w:val="002309EC"/>
    <w:rsid w:val="002658CB"/>
    <w:rsid w:val="00270817"/>
    <w:rsid w:val="0028276B"/>
    <w:rsid w:val="002904B1"/>
    <w:rsid w:val="00290688"/>
    <w:rsid w:val="0029517B"/>
    <w:rsid w:val="002A0BBC"/>
    <w:rsid w:val="002D13EF"/>
    <w:rsid w:val="002E26B5"/>
    <w:rsid w:val="002F765E"/>
    <w:rsid w:val="003321D4"/>
    <w:rsid w:val="0033728B"/>
    <w:rsid w:val="0034119E"/>
    <w:rsid w:val="0035652D"/>
    <w:rsid w:val="00383D44"/>
    <w:rsid w:val="003A6B9F"/>
    <w:rsid w:val="003B4938"/>
    <w:rsid w:val="003B763D"/>
    <w:rsid w:val="003C2CB1"/>
    <w:rsid w:val="003D672A"/>
    <w:rsid w:val="003D7E29"/>
    <w:rsid w:val="00410D62"/>
    <w:rsid w:val="004306A2"/>
    <w:rsid w:val="0043569A"/>
    <w:rsid w:val="0044528E"/>
    <w:rsid w:val="00475D1C"/>
    <w:rsid w:val="00481AC7"/>
    <w:rsid w:val="00485018"/>
    <w:rsid w:val="004864DF"/>
    <w:rsid w:val="00496D0F"/>
    <w:rsid w:val="004E527B"/>
    <w:rsid w:val="004F14E5"/>
    <w:rsid w:val="004F1726"/>
    <w:rsid w:val="004F73CB"/>
    <w:rsid w:val="00502321"/>
    <w:rsid w:val="005070C1"/>
    <w:rsid w:val="00553AE6"/>
    <w:rsid w:val="005562CD"/>
    <w:rsid w:val="0056098F"/>
    <w:rsid w:val="00576421"/>
    <w:rsid w:val="00597BA6"/>
    <w:rsid w:val="005A7C06"/>
    <w:rsid w:val="005C6E7B"/>
    <w:rsid w:val="005F50A9"/>
    <w:rsid w:val="005F5D2C"/>
    <w:rsid w:val="005F7852"/>
    <w:rsid w:val="00601B4F"/>
    <w:rsid w:val="00604F84"/>
    <w:rsid w:val="00632E1A"/>
    <w:rsid w:val="00636336"/>
    <w:rsid w:val="006366DD"/>
    <w:rsid w:val="00657970"/>
    <w:rsid w:val="00661A10"/>
    <w:rsid w:val="006621A0"/>
    <w:rsid w:val="00672588"/>
    <w:rsid w:val="006901EA"/>
    <w:rsid w:val="00697D9A"/>
    <w:rsid w:val="006A58B4"/>
    <w:rsid w:val="006A7854"/>
    <w:rsid w:val="006C5462"/>
    <w:rsid w:val="006D21D7"/>
    <w:rsid w:val="006D5AF6"/>
    <w:rsid w:val="00723095"/>
    <w:rsid w:val="00733838"/>
    <w:rsid w:val="00763234"/>
    <w:rsid w:val="00766C59"/>
    <w:rsid w:val="00774018"/>
    <w:rsid w:val="007906B0"/>
    <w:rsid w:val="007E2833"/>
    <w:rsid w:val="00836E67"/>
    <w:rsid w:val="00854060"/>
    <w:rsid w:val="008606D6"/>
    <w:rsid w:val="008606D8"/>
    <w:rsid w:val="00874664"/>
    <w:rsid w:val="0088382D"/>
    <w:rsid w:val="00885C6C"/>
    <w:rsid w:val="008C27A1"/>
    <w:rsid w:val="008E178F"/>
    <w:rsid w:val="009023AF"/>
    <w:rsid w:val="00923B61"/>
    <w:rsid w:val="009270D9"/>
    <w:rsid w:val="009650EB"/>
    <w:rsid w:val="00976EF7"/>
    <w:rsid w:val="00977A96"/>
    <w:rsid w:val="009E2E3B"/>
    <w:rsid w:val="009F7739"/>
    <w:rsid w:val="00A15CBF"/>
    <w:rsid w:val="00A16D5D"/>
    <w:rsid w:val="00A23CE4"/>
    <w:rsid w:val="00A3142A"/>
    <w:rsid w:val="00A92719"/>
    <w:rsid w:val="00A97CAC"/>
    <w:rsid w:val="00AA3CF5"/>
    <w:rsid w:val="00AC4554"/>
    <w:rsid w:val="00AF6F0E"/>
    <w:rsid w:val="00B053C1"/>
    <w:rsid w:val="00B07BDC"/>
    <w:rsid w:val="00B67BCE"/>
    <w:rsid w:val="00B83FAE"/>
    <w:rsid w:val="00B95E8F"/>
    <w:rsid w:val="00B96B70"/>
    <w:rsid w:val="00BA0063"/>
    <w:rsid w:val="00BA7D8D"/>
    <w:rsid w:val="00BB616F"/>
    <w:rsid w:val="00BE145A"/>
    <w:rsid w:val="00BE5386"/>
    <w:rsid w:val="00BF02FB"/>
    <w:rsid w:val="00C04DF7"/>
    <w:rsid w:val="00C35C5E"/>
    <w:rsid w:val="00C820E0"/>
    <w:rsid w:val="00C83931"/>
    <w:rsid w:val="00C86511"/>
    <w:rsid w:val="00C93268"/>
    <w:rsid w:val="00CC29C2"/>
    <w:rsid w:val="00CF7AFF"/>
    <w:rsid w:val="00D05AE9"/>
    <w:rsid w:val="00D605CA"/>
    <w:rsid w:val="00DC0B2D"/>
    <w:rsid w:val="00DF2C70"/>
    <w:rsid w:val="00DF614B"/>
    <w:rsid w:val="00E03325"/>
    <w:rsid w:val="00E2573F"/>
    <w:rsid w:val="00E42BDC"/>
    <w:rsid w:val="00E50161"/>
    <w:rsid w:val="00E63CCA"/>
    <w:rsid w:val="00E81700"/>
    <w:rsid w:val="00E84ECF"/>
    <w:rsid w:val="00EA48DE"/>
    <w:rsid w:val="00EA7070"/>
    <w:rsid w:val="00EC7552"/>
    <w:rsid w:val="00ED0210"/>
    <w:rsid w:val="00EE005A"/>
    <w:rsid w:val="00EE42B0"/>
    <w:rsid w:val="00F012C2"/>
    <w:rsid w:val="00F01366"/>
    <w:rsid w:val="00F04D5A"/>
    <w:rsid w:val="00F110B4"/>
    <w:rsid w:val="00F1238C"/>
    <w:rsid w:val="00F16DA6"/>
    <w:rsid w:val="00F26248"/>
    <w:rsid w:val="00F321B1"/>
    <w:rsid w:val="00F4053E"/>
    <w:rsid w:val="00F52215"/>
    <w:rsid w:val="00F57A67"/>
    <w:rsid w:val="00F731AF"/>
    <w:rsid w:val="00F80FEC"/>
    <w:rsid w:val="00FB6299"/>
    <w:rsid w:val="00FD6805"/>
    <w:rsid w:val="00FF6207"/>
    <w:rsid w:val="01211AD4"/>
    <w:rsid w:val="016C77AC"/>
    <w:rsid w:val="01C55AC5"/>
    <w:rsid w:val="01C665B3"/>
    <w:rsid w:val="020576B6"/>
    <w:rsid w:val="02D2183B"/>
    <w:rsid w:val="03787169"/>
    <w:rsid w:val="039B5B6E"/>
    <w:rsid w:val="043A1454"/>
    <w:rsid w:val="044635D1"/>
    <w:rsid w:val="0453618A"/>
    <w:rsid w:val="04D37C31"/>
    <w:rsid w:val="04E40302"/>
    <w:rsid w:val="05A53671"/>
    <w:rsid w:val="05B717DC"/>
    <w:rsid w:val="060F28CF"/>
    <w:rsid w:val="06350F9E"/>
    <w:rsid w:val="06D2787F"/>
    <w:rsid w:val="07414476"/>
    <w:rsid w:val="081E4EC4"/>
    <w:rsid w:val="082B6186"/>
    <w:rsid w:val="08505DC7"/>
    <w:rsid w:val="088C4158"/>
    <w:rsid w:val="08C81C6C"/>
    <w:rsid w:val="0927020B"/>
    <w:rsid w:val="0A0E7B25"/>
    <w:rsid w:val="0AE24B93"/>
    <w:rsid w:val="0C8B3A3C"/>
    <w:rsid w:val="0CA9666D"/>
    <w:rsid w:val="0D5518B7"/>
    <w:rsid w:val="0D7952F4"/>
    <w:rsid w:val="0D9E5F86"/>
    <w:rsid w:val="0E067D28"/>
    <w:rsid w:val="0E891910"/>
    <w:rsid w:val="0ED2399A"/>
    <w:rsid w:val="0EED6823"/>
    <w:rsid w:val="0EFD2CC2"/>
    <w:rsid w:val="104E7B55"/>
    <w:rsid w:val="10DA025E"/>
    <w:rsid w:val="11182BE1"/>
    <w:rsid w:val="117B34FD"/>
    <w:rsid w:val="117E5A87"/>
    <w:rsid w:val="11B10E78"/>
    <w:rsid w:val="12365938"/>
    <w:rsid w:val="127052C6"/>
    <w:rsid w:val="12EB2C05"/>
    <w:rsid w:val="130A473B"/>
    <w:rsid w:val="1368668F"/>
    <w:rsid w:val="13FB3073"/>
    <w:rsid w:val="15130E51"/>
    <w:rsid w:val="1523271D"/>
    <w:rsid w:val="15864253"/>
    <w:rsid w:val="16832BBD"/>
    <w:rsid w:val="16853C5A"/>
    <w:rsid w:val="16D32A57"/>
    <w:rsid w:val="16D757DF"/>
    <w:rsid w:val="17857253"/>
    <w:rsid w:val="17AC06D3"/>
    <w:rsid w:val="17FD5E93"/>
    <w:rsid w:val="18D60755"/>
    <w:rsid w:val="18FD070C"/>
    <w:rsid w:val="199E5971"/>
    <w:rsid w:val="19F123A3"/>
    <w:rsid w:val="1A0841EF"/>
    <w:rsid w:val="1A89086C"/>
    <w:rsid w:val="1B473E8E"/>
    <w:rsid w:val="1B79097F"/>
    <w:rsid w:val="1B904BE6"/>
    <w:rsid w:val="1BAA046A"/>
    <w:rsid w:val="1BAC7A26"/>
    <w:rsid w:val="1BAD75C9"/>
    <w:rsid w:val="1C051386"/>
    <w:rsid w:val="1C4D2AAE"/>
    <w:rsid w:val="1C7E394B"/>
    <w:rsid w:val="1C7F5BD5"/>
    <w:rsid w:val="1CD565B0"/>
    <w:rsid w:val="1CFC6E78"/>
    <w:rsid w:val="1D7B04C2"/>
    <w:rsid w:val="1D8B6A5C"/>
    <w:rsid w:val="1D9A0697"/>
    <w:rsid w:val="1DA06E95"/>
    <w:rsid w:val="1DA870B3"/>
    <w:rsid w:val="1E1F1755"/>
    <w:rsid w:val="1E6B1F74"/>
    <w:rsid w:val="1EC35700"/>
    <w:rsid w:val="1EEC03ED"/>
    <w:rsid w:val="1F60597D"/>
    <w:rsid w:val="1FF51BB8"/>
    <w:rsid w:val="21415E30"/>
    <w:rsid w:val="214665D4"/>
    <w:rsid w:val="21DF0F96"/>
    <w:rsid w:val="227D12F1"/>
    <w:rsid w:val="22886766"/>
    <w:rsid w:val="22DD7E2F"/>
    <w:rsid w:val="23982D99"/>
    <w:rsid w:val="23CF1D8A"/>
    <w:rsid w:val="240D3430"/>
    <w:rsid w:val="248A2D73"/>
    <w:rsid w:val="24F938CC"/>
    <w:rsid w:val="255025A3"/>
    <w:rsid w:val="25AE5E42"/>
    <w:rsid w:val="25E511D2"/>
    <w:rsid w:val="25F70D2E"/>
    <w:rsid w:val="26204377"/>
    <w:rsid w:val="26593AEA"/>
    <w:rsid w:val="270F1B4C"/>
    <w:rsid w:val="277C2611"/>
    <w:rsid w:val="279A33CF"/>
    <w:rsid w:val="284856AA"/>
    <w:rsid w:val="28AE51E1"/>
    <w:rsid w:val="294F7466"/>
    <w:rsid w:val="29B76B33"/>
    <w:rsid w:val="2A4B5B9A"/>
    <w:rsid w:val="2ACB5E5C"/>
    <w:rsid w:val="2AD0646A"/>
    <w:rsid w:val="2ADD798A"/>
    <w:rsid w:val="2BB41556"/>
    <w:rsid w:val="2C263407"/>
    <w:rsid w:val="2C3E6826"/>
    <w:rsid w:val="2C977880"/>
    <w:rsid w:val="2D191ADF"/>
    <w:rsid w:val="2D2E2CB4"/>
    <w:rsid w:val="2D596C13"/>
    <w:rsid w:val="2D7D7474"/>
    <w:rsid w:val="2D8C1C6E"/>
    <w:rsid w:val="2E98764A"/>
    <w:rsid w:val="2ED33C90"/>
    <w:rsid w:val="2EE8489A"/>
    <w:rsid w:val="30576138"/>
    <w:rsid w:val="30683853"/>
    <w:rsid w:val="30871500"/>
    <w:rsid w:val="30C62E06"/>
    <w:rsid w:val="312E4741"/>
    <w:rsid w:val="31A6774D"/>
    <w:rsid w:val="31EC5335"/>
    <w:rsid w:val="32A47CEB"/>
    <w:rsid w:val="33F20739"/>
    <w:rsid w:val="33F27239"/>
    <w:rsid w:val="33FF2C07"/>
    <w:rsid w:val="34101E51"/>
    <w:rsid w:val="34396422"/>
    <w:rsid w:val="35342564"/>
    <w:rsid w:val="35344F65"/>
    <w:rsid w:val="35457EDA"/>
    <w:rsid w:val="364B188B"/>
    <w:rsid w:val="364C72AE"/>
    <w:rsid w:val="36DE0682"/>
    <w:rsid w:val="36EE18A5"/>
    <w:rsid w:val="37EA178B"/>
    <w:rsid w:val="38A5656B"/>
    <w:rsid w:val="393D5A95"/>
    <w:rsid w:val="3958416A"/>
    <w:rsid w:val="39A03BF8"/>
    <w:rsid w:val="39C51910"/>
    <w:rsid w:val="39CC18A4"/>
    <w:rsid w:val="3A133F09"/>
    <w:rsid w:val="3B4B6160"/>
    <w:rsid w:val="3C567349"/>
    <w:rsid w:val="3D2061BC"/>
    <w:rsid w:val="3D6E1995"/>
    <w:rsid w:val="3DAE47CF"/>
    <w:rsid w:val="3DBF1007"/>
    <w:rsid w:val="3ECF781C"/>
    <w:rsid w:val="3F0163D3"/>
    <w:rsid w:val="40506150"/>
    <w:rsid w:val="409B2448"/>
    <w:rsid w:val="40D24ED5"/>
    <w:rsid w:val="41164A3B"/>
    <w:rsid w:val="41606ADD"/>
    <w:rsid w:val="41674A9F"/>
    <w:rsid w:val="417123EA"/>
    <w:rsid w:val="4199630C"/>
    <w:rsid w:val="41E857F6"/>
    <w:rsid w:val="428E744B"/>
    <w:rsid w:val="42AE4B8A"/>
    <w:rsid w:val="42DF6FAF"/>
    <w:rsid w:val="43467BC1"/>
    <w:rsid w:val="43523780"/>
    <w:rsid w:val="4371250E"/>
    <w:rsid w:val="43E50164"/>
    <w:rsid w:val="440640AD"/>
    <w:rsid w:val="44251756"/>
    <w:rsid w:val="44937FB7"/>
    <w:rsid w:val="45560970"/>
    <w:rsid w:val="457634AD"/>
    <w:rsid w:val="458819DD"/>
    <w:rsid w:val="4637383B"/>
    <w:rsid w:val="468A73CF"/>
    <w:rsid w:val="473E3825"/>
    <w:rsid w:val="47682680"/>
    <w:rsid w:val="47DC138B"/>
    <w:rsid w:val="48192B2B"/>
    <w:rsid w:val="485C3F8A"/>
    <w:rsid w:val="492F273C"/>
    <w:rsid w:val="49B42BB3"/>
    <w:rsid w:val="49D00310"/>
    <w:rsid w:val="4A5144B2"/>
    <w:rsid w:val="4AA1441B"/>
    <w:rsid w:val="4AFB60C8"/>
    <w:rsid w:val="4B667AD0"/>
    <w:rsid w:val="4BED5E07"/>
    <w:rsid w:val="4C2B5601"/>
    <w:rsid w:val="4C3C65F4"/>
    <w:rsid w:val="4C6E0EE4"/>
    <w:rsid w:val="4D723950"/>
    <w:rsid w:val="4D9A586E"/>
    <w:rsid w:val="4DB44AFF"/>
    <w:rsid w:val="4DD7281A"/>
    <w:rsid w:val="4DEE48F8"/>
    <w:rsid w:val="4E920DB7"/>
    <w:rsid w:val="4EF91990"/>
    <w:rsid w:val="4F540E31"/>
    <w:rsid w:val="50CB0207"/>
    <w:rsid w:val="5145061E"/>
    <w:rsid w:val="51707B35"/>
    <w:rsid w:val="51E24992"/>
    <w:rsid w:val="522162EC"/>
    <w:rsid w:val="525949A7"/>
    <w:rsid w:val="527C0888"/>
    <w:rsid w:val="52887ADE"/>
    <w:rsid w:val="52C6422C"/>
    <w:rsid w:val="52F170A2"/>
    <w:rsid w:val="530F0832"/>
    <w:rsid w:val="531C2360"/>
    <w:rsid w:val="53324FFE"/>
    <w:rsid w:val="544B608F"/>
    <w:rsid w:val="553D4017"/>
    <w:rsid w:val="55610CB2"/>
    <w:rsid w:val="55686269"/>
    <w:rsid w:val="55804757"/>
    <w:rsid w:val="55845268"/>
    <w:rsid w:val="562249B5"/>
    <w:rsid w:val="563B6738"/>
    <w:rsid w:val="56402F30"/>
    <w:rsid w:val="565D0858"/>
    <w:rsid w:val="56A7248A"/>
    <w:rsid w:val="56D178B9"/>
    <w:rsid w:val="571D09E3"/>
    <w:rsid w:val="573F6361"/>
    <w:rsid w:val="579629F7"/>
    <w:rsid w:val="58312116"/>
    <w:rsid w:val="58487FCC"/>
    <w:rsid w:val="58F8706F"/>
    <w:rsid w:val="5B1312D4"/>
    <w:rsid w:val="5B2F4CE0"/>
    <w:rsid w:val="5B561083"/>
    <w:rsid w:val="5B731839"/>
    <w:rsid w:val="5BFC459E"/>
    <w:rsid w:val="5C1029F6"/>
    <w:rsid w:val="5C124DD6"/>
    <w:rsid w:val="5C266480"/>
    <w:rsid w:val="5C75573F"/>
    <w:rsid w:val="5C8A46F3"/>
    <w:rsid w:val="5CD608BC"/>
    <w:rsid w:val="5DE259E0"/>
    <w:rsid w:val="5DF77D5F"/>
    <w:rsid w:val="5EC57109"/>
    <w:rsid w:val="5FA97E40"/>
    <w:rsid w:val="5FBD4175"/>
    <w:rsid w:val="5FEF4AE7"/>
    <w:rsid w:val="60942C12"/>
    <w:rsid w:val="60D75C98"/>
    <w:rsid w:val="60E43C09"/>
    <w:rsid w:val="610A3E7F"/>
    <w:rsid w:val="612C10B5"/>
    <w:rsid w:val="61582422"/>
    <w:rsid w:val="618248E7"/>
    <w:rsid w:val="621C3B96"/>
    <w:rsid w:val="6251383A"/>
    <w:rsid w:val="63195593"/>
    <w:rsid w:val="63245811"/>
    <w:rsid w:val="63810D5C"/>
    <w:rsid w:val="641550A6"/>
    <w:rsid w:val="643D1AF0"/>
    <w:rsid w:val="64C209AC"/>
    <w:rsid w:val="64F84E45"/>
    <w:rsid w:val="65530DD8"/>
    <w:rsid w:val="65CA1107"/>
    <w:rsid w:val="65DA3D81"/>
    <w:rsid w:val="661A2332"/>
    <w:rsid w:val="674D56BA"/>
    <w:rsid w:val="67603A0C"/>
    <w:rsid w:val="67632A5F"/>
    <w:rsid w:val="67972A80"/>
    <w:rsid w:val="68386205"/>
    <w:rsid w:val="685B389C"/>
    <w:rsid w:val="68FA271D"/>
    <w:rsid w:val="69216D28"/>
    <w:rsid w:val="69EF760C"/>
    <w:rsid w:val="6AAC774B"/>
    <w:rsid w:val="6AD36FD3"/>
    <w:rsid w:val="6B140F28"/>
    <w:rsid w:val="6B2B60D2"/>
    <w:rsid w:val="6CB363F3"/>
    <w:rsid w:val="6CBE45AC"/>
    <w:rsid w:val="6D9E16CC"/>
    <w:rsid w:val="6E58318B"/>
    <w:rsid w:val="6E682F00"/>
    <w:rsid w:val="6E9B4306"/>
    <w:rsid w:val="6E9F1DA6"/>
    <w:rsid w:val="6EF11A98"/>
    <w:rsid w:val="6F0B76D2"/>
    <w:rsid w:val="6FAA288A"/>
    <w:rsid w:val="709E7AC3"/>
    <w:rsid w:val="712F0C1D"/>
    <w:rsid w:val="71B14BEF"/>
    <w:rsid w:val="71DE7E1D"/>
    <w:rsid w:val="71E35C1C"/>
    <w:rsid w:val="725822CC"/>
    <w:rsid w:val="72D2293D"/>
    <w:rsid w:val="74791079"/>
    <w:rsid w:val="74972D71"/>
    <w:rsid w:val="74AF14C2"/>
    <w:rsid w:val="74C32EE3"/>
    <w:rsid w:val="74CC4051"/>
    <w:rsid w:val="762124DD"/>
    <w:rsid w:val="765F064D"/>
    <w:rsid w:val="767D56A8"/>
    <w:rsid w:val="768E0A56"/>
    <w:rsid w:val="76A158B6"/>
    <w:rsid w:val="76E729B5"/>
    <w:rsid w:val="77760C6C"/>
    <w:rsid w:val="77832DC9"/>
    <w:rsid w:val="77E705FF"/>
    <w:rsid w:val="787C32AC"/>
    <w:rsid w:val="78C51351"/>
    <w:rsid w:val="79BE255C"/>
    <w:rsid w:val="7A22004A"/>
    <w:rsid w:val="7AE92BAA"/>
    <w:rsid w:val="7B3A30ED"/>
    <w:rsid w:val="7B527C47"/>
    <w:rsid w:val="7B6B50CE"/>
    <w:rsid w:val="7B8E53C6"/>
    <w:rsid w:val="7B911D56"/>
    <w:rsid w:val="7B9920AF"/>
    <w:rsid w:val="7C110144"/>
    <w:rsid w:val="7C197F0B"/>
    <w:rsid w:val="7C6463F0"/>
    <w:rsid w:val="7C92716B"/>
    <w:rsid w:val="7DFF2225"/>
    <w:rsid w:val="7F550EDE"/>
    <w:rsid w:val="7F8134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23">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新格式表"/>
    <w:basedOn w:val="1"/>
    <w:qFormat/>
    <w:uiPriority w:val="0"/>
    <w:pPr>
      <w:adjustRightInd w:val="0"/>
      <w:snapToGrid w:val="0"/>
      <w:spacing w:line="0" w:lineRule="atLeast"/>
      <w:jc w:val="center"/>
    </w:pPr>
    <w:rPr>
      <w:color w:val="000000"/>
      <w:kern w:val="0"/>
      <w:szCs w:val="21"/>
    </w:rPr>
  </w:style>
  <w:style w:type="paragraph" w:styleId="4">
    <w:name w:val="index 8"/>
    <w:basedOn w:val="1"/>
    <w:next w:val="1"/>
    <w:qFormat/>
    <w:uiPriority w:val="0"/>
    <w:pPr>
      <w:ind w:left="1400" w:leftChars="1400"/>
    </w:pPr>
    <w:rPr>
      <w:rFonts w:ascii="Times New Roman" w:hAnsi="Times New Roman" w:eastAsia="宋体" w:cs="Times New Roman"/>
    </w:rPr>
  </w:style>
  <w:style w:type="paragraph" w:styleId="5">
    <w:name w:val="annotation text"/>
    <w:basedOn w:val="1"/>
    <w:link w:val="32"/>
    <w:semiHidden/>
    <w:unhideWhenUsed/>
    <w:qFormat/>
    <w:uiPriority w:val="99"/>
    <w:pPr>
      <w:jc w:val="left"/>
    </w:pPr>
  </w:style>
  <w:style w:type="paragraph" w:styleId="6">
    <w:name w:val="Body Text"/>
    <w:basedOn w:val="1"/>
    <w:next w:val="7"/>
    <w:qFormat/>
    <w:uiPriority w:val="1"/>
    <w:rPr>
      <w:rFonts w:ascii="宋体" w:hAnsi="宋体" w:eastAsia="宋体" w:cs="宋体"/>
      <w:sz w:val="28"/>
      <w:szCs w:val="28"/>
      <w:lang w:val="zh-CN" w:eastAsia="zh-CN" w:bidi="zh-CN"/>
    </w:rPr>
  </w:style>
  <w:style w:type="paragraph" w:styleId="7">
    <w:name w:val="List Bullet 5"/>
    <w:basedOn w:val="1"/>
    <w:semiHidden/>
    <w:unhideWhenUsed/>
    <w:qFormat/>
    <w:uiPriority w:val="99"/>
    <w:pPr>
      <w:numPr>
        <w:ilvl w:val="0"/>
        <w:numId w:val="1"/>
      </w:numPr>
    </w:pPr>
  </w:style>
  <w:style w:type="paragraph" w:styleId="8">
    <w:name w:val="Body Text Indent"/>
    <w:basedOn w:val="1"/>
    <w:next w:val="9"/>
    <w:link w:val="34"/>
    <w:semiHidden/>
    <w:unhideWhenUsed/>
    <w:qFormat/>
    <w:uiPriority w:val="99"/>
    <w:pPr>
      <w:spacing w:after="120"/>
      <w:ind w:left="420" w:leftChars="200"/>
    </w:pPr>
  </w:style>
  <w:style w:type="paragraph" w:customStyle="1" w:styleId="9">
    <w:name w:val="样式 正文文本缩进 + 行距: 1.5 倍行距"/>
    <w:basedOn w:val="1"/>
    <w:qFormat/>
    <w:uiPriority w:val="0"/>
    <w:pPr>
      <w:spacing w:after="120" w:line="360" w:lineRule="auto"/>
      <w:ind w:left="90" w:leftChars="32" w:firstLine="560" w:firstLineChars="200"/>
    </w:pPr>
    <w:rPr>
      <w:rFonts w:cs="宋体"/>
    </w:rPr>
  </w:style>
  <w:style w:type="paragraph" w:styleId="10">
    <w:name w:val="Plain Text"/>
    <w:basedOn w:val="1"/>
    <w:qFormat/>
    <w:uiPriority w:val="0"/>
    <w:rPr>
      <w:rFonts w:ascii="宋体" w:hAnsi="宋体"/>
      <w:szCs w:val="21"/>
    </w:rPr>
  </w:style>
  <w:style w:type="paragraph" w:styleId="11">
    <w:name w:val="Balloon Text"/>
    <w:basedOn w:val="1"/>
    <w:link w:val="31"/>
    <w:semiHidden/>
    <w:unhideWhenUsed/>
    <w:qFormat/>
    <w:uiPriority w:val="99"/>
    <w:rPr>
      <w:sz w:val="18"/>
      <w:szCs w:val="18"/>
    </w:rPr>
  </w:style>
  <w:style w:type="paragraph" w:styleId="12">
    <w:name w:val="footer"/>
    <w:basedOn w:val="1"/>
    <w:link w:val="37"/>
    <w:unhideWhenUsed/>
    <w:qFormat/>
    <w:uiPriority w:val="99"/>
    <w:pPr>
      <w:tabs>
        <w:tab w:val="center" w:pos="4153"/>
        <w:tab w:val="right" w:pos="8306"/>
      </w:tabs>
      <w:snapToGrid w:val="0"/>
      <w:jc w:val="left"/>
    </w:pPr>
    <w:rPr>
      <w:sz w:val="18"/>
      <w:szCs w:val="18"/>
    </w:rPr>
  </w:style>
  <w:style w:type="paragraph" w:styleId="13">
    <w:name w:val="header"/>
    <w:basedOn w:val="1"/>
    <w:link w:val="3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Normal (Web)"/>
    <w:basedOn w:val="1"/>
    <w:next w:val="4"/>
    <w:unhideWhenUsed/>
    <w:qFormat/>
    <w:uiPriority w:val="99"/>
    <w:pPr>
      <w:spacing w:before="100" w:beforeAutospacing="1" w:after="100" w:afterAutospacing="1"/>
    </w:pPr>
    <w:rPr>
      <w:rFonts w:ascii="宋体" w:hAnsi="宋体" w:cs="宋体"/>
      <w:szCs w:val="24"/>
    </w:rPr>
  </w:style>
  <w:style w:type="paragraph" w:styleId="15">
    <w:name w:val="annotation subject"/>
    <w:basedOn w:val="5"/>
    <w:next w:val="5"/>
    <w:link w:val="33"/>
    <w:semiHidden/>
    <w:unhideWhenUsed/>
    <w:qFormat/>
    <w:uiPriority w:val="99"/>
    <w:rPr>
      <w:b/>
      <w:bCs/>
    </w:rPr>
  </w:style>
  <w:style w:type="paragraph" w:styleId="16">
    <w:name w:val="Body Text First Indent"/>
    <w:basedOn w:val="6"/>
    <w:next w:val="1"/>
    <w:qFormat/>
    <w:uiPriority w:val="99"/>
    <w:pPr>
      <w:ind w:firstLine="420" w:firstLineChars="100"/>
    </w:pPr>
  </w:style>
  <w:style w:type="paragraph" w:styleId="17">
    <w:name w:val="Body Text First Indent 2"/>
    <w:basedOn w:val="8"/>
    <w:next w:val="1"/>
    <w:link w:val="35"/>
    <w:qFormat/>
    <w:uiPriority w:val="0"/>
    <w:pPr>
      <w:spacing w:after="0" w:line="360" w:lineRule="auto"/>
      <w:ind w:left="0" w:leftChars="0" w:firstLine="420" w:firstLineChars="200"/>
    </w:pPr>
    <w:rPr>
      <w:rFonts w:ascii="Calibri" w:hAnsi="Calibri" w:eastAsia="宋体" w:cs="Times New Roman"/>
      <w:sz w:val="28"/>
      <w:szCs w:val="20"/>
    </w:rPr>
  </w:style>
  <w:style w:type="table" w:styleId="19">
    <w:name w:val="Table Grid"/>
    <w:basedOn w:val="18"/>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20">
    <w:name w:val="Light List Accent 2"/>
    <w:basedOn w:val="18"/>
    <w:qFormat/>
    <w:uiPriority w:val="61"/>
    <w:rPr>
      <w:color w:val="7E7E7E" w:themeColor="text1" w:themeTint="80"/>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4A452A" w:themeColor="background2" w:themeShade="40"/>
      </w:rPr>
      <w:tblPr/>
      <w:tcPr>
        <w:shd w:val="clear" w:color="auto" w:fill="7E7E7E" w:themeFill="text1" w:themeFillTint="80"/>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21">
    <w:name w:val="Light List Accent 3"/>
    <w:basedOn w:val="18"/>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CCE8C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22">
    <w:name w:val="Medium Shading 1 Accent 4"/>
    <w:basedOn w:val="18"/>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CCE8C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24">
    <w:name w:val="Emphasis"/>
    <w:basedOn w:val="23"/>
    <w:qFormat/>
    <w:uiPriority w:val="20"/>
    <w:rPr>
      <w:i/>
      <w:iCs/>
    </w:rPr>
  </w:style>
  <w:style w:type="character" w:styleId="25">
    <w:name w:val="annotation reference"/>
    <w:basedOn w:val="23"/>
    <w:qFormat/>
    <w:uiPriority w:val="0"/>
    <w:rPr>
      <w:sz w:val="21"/>
      <w:szCs w:val="21"/>
    </w:rPr>
  </w:style>
  <w:style w:type="paragraph" w:customStyle="1" w:styleId="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7">
    <w:name w:val="List Paragraph"/>
    <w:basedOn w:val="1"/>
    <w:qFormat/>
    <w:uiPriority w:val="0"/>
    <w:pPr>
      <w:ind w:firstLine="420" w:firstLineChars="200"/>
    </w:pPr>
    <w:rPr>
      <w:rFonts w:ascii="Times New Roman" w:hAnsi="Times New Roman" w:eastAsia="宋体" w:cs="Times New Roman"/>
      <w:szCs w:val="20"/>
    </w:rPr>
  </w:style>
  <w:style w:type="paragraph" w:customStyle="1" w:styleId="28">
    <w:name w:val="普通(网站)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9">
    <w:name w:val="表头 Char"/>
    <w:link w:val="30"/>
    <w:qFormat/>
    <w:uiPriority w:val="0"/>
    <w:rPr>
      <w:rFonts w:eastAsia="黑体"/>
      <w:color w:val="000000"/>
      <w:sz w:val="24"/>
      <w:szCs w:val="24"/>
    </w:rPr>
  </w:style>
  <w:style w:type="paragraph" w:customStyle="1" w:styleId="30">
    <w:name w:val="表头"/>
    <w:basedOn w:val="1"/>
    <w:link w:val="29"/>
    <w:qFormat/>
    <w:uiPriority w:val="0"/>
    <w:pPr>
      <w:adjustRightInd w:val="0"/>
      <w:snapToGrid w:val="0"/>
      <w:jc w:val="center"/>
    </w:pPr>
    <w:rPr>
      <w:rFonts w:eastAsia="黑体"/>
      <w:color w:val="000000"/>
      <w:sz w:val="24"/>
      <w:szCs w:val="24"/>
    </w:rPr>
  </w:style>
  <w:style w:type="character" w:customStyle="1" w:styleId="31">
    <w:name w:val="批注框文本 Char"/>
    <w:basedOn w:val="23"/>
    <w:link w:val="11"/>
    <w:semiHidden/>
    <w:qFormat/>
    <w:uiPriority w:val="99"/>
    <w:rPr>
      <w:sz w:val="18"/>
      <w:szCs w:val="18"/>
    </w:rPr>
  </w:style>
  <w:style w:type="character" w:customStyle="1" w:styleId="32">
    <w:name w:val="批注文字 Char"/>
    <w:basedOn w:val="23"/>
    <w:link w:val="5"/>
    <w:semiHidden/>
    <w:qFormat/>
    <w:uiPriority w:val="99"/>
  </w:style>
  <w:style w:type="character" w:customStyle="1" w:styleId="33">
    <w:name w:val="批注主题 Char"/>
    <w:basedOn w:val="32"/>
    <w:link w:val="15"/>
    <w:semiHidden/>
    <w:qFormat/>
    <w:uiPriority w:val="99"/>
    <w:rPr>
      <w:b/>
      <w:bCs/>
    </w:rPr>
  </w:style>
  <w:style w:type="character" w:customStyle="1" w:styleId="34">
    <w:name w:val="正文文本缩进 Char"/>
    <w:basedOn w:val="23"/>
    <w:link w:val="8"/>
    <w:semiHidden/>
    <w:qFormat/>
    <w:uiPriority w:val="99"/>
  </w:style>
  <w:style w:type="character" w:customStyle="1" w:styleId="35">
    <w:name w:val="正文首行缩进 2 Char"/>
    <w:basedOn w:val="34"/>
    <w:link w:val="17"/>
    <w:qFormat/>
    <w:uiPriority w:val="0"/>
    <w:rPr>
      <w:rFonts w:ascii="Calibri" w:hAnsi="Calibri" w:eastAsia="宋体" w:cs="Times New Roman"/>
      <w:sz w:val="28"/>
      <w:szCs w:val="20"/>
    </w:rPr>
  </w:style>
  <w:style w:type="character" w:customStyle="1" w:styleId="36">
    <w:name w:val="页眉 Char"/>
    <w:basedOn w:val="23"/>
    <w:link w:val="13"/>
    <w:semiHidden/>
    <w:qFormat/>
    <w:uiPriority w:val="99"/>
    <w:rPr>
      <w:sz w:val="18"/>
      <w:szCs w:val="18"/>
    </w:rPr>
  </w:style>
  <w:style w:type="character" w:customStyle="1" w:styleId="37">
    <w:name w:val="页脚 Char"/>
    <w:basedOn w:val="23"/>
    <w:link w:val="12"/>
    <w:qFormat/>
    <w:uiPriority w:val="99"/>
    <w:rPr>
      <w:sz w:val="18"/>
      <w:szCs w:val="18"/>
    </w:rPr>
  </w:style>
  <w:style w:type="paragraph" w:customStyle="1" w:styleId="38">
    <w:name w:val="内容"/>
    <w:qFormat/>
    <w:uiPriority w:val="0"/>
    <w:pPr>
      <w:adjustRightInd w:val="0"/>
      <w:snapToGrid w:val="0"/>
      <w:spacing w:line="360" w:lineRule="auto"/>
      <w:ind w:firstLine="482"/>
    </w:pPr>
    <w:rPr>
      <w:rFonts w:asciiTheme="minorHAnsi" w:hAnsiTheme="minorHAnsi" w:eastAsiaTheme="minorEastAsia" w:cstheme="minorBidi"/>
      <w:kern w:val="2"/>
      <w:sz w:val="24"/>
      <w:szCs w:val="24"/>
      <w:lang w:val="en-US" w:eastAsia="zh-CN" w:bidi="ar-SA"/>
    </w:rPr>
  </w:style>
  <w:style w:type="paragraph" w:customStyle="1" w:styleId="39">
    <w:name w:val="图表文字"/>
    <w:basedOn w:val="1"/>
    <w:qFormat/>
    <w:uiPriority w:val="0"/>
    <w:pPr>
      <w:jc w:val="center"/>
    </w:pPr>
    <w:rPr>
      <w:rFonts w:ascii="仿宋_GB2312" w:eastAsia="仿宋_GB2312"/>
    </w:rPr>
  </w:style>
  <w:style w:type="paragraph" w:customStyle="1" w:styleId="40">
    <w:name w:val="Normal (Web)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1">
    <w:name w:val="表标题"/>
    <w:basedOn w:val="1"/>
    <w:qFormat/>
    <w:uiPriority w:val="0"/>
    <w:pPr>
      <w:jc w:val="center"/>
    </w:pPr>
    <w:rPr>
      <w:b/>
      <w:szCs w:val="21"/>
    </w:rPr>
  </w:style>
  <w:style w:type="paragraph" w:customStyle="1" w:styleId="42">
    <w:name w:val="表头2"/>
    <w:basedOn w:val="1"/>
    <w:qFormat/>
    <w:uiPriority w:val="0"/>
    <w:pPr>
      <w:adjustRightInd w:val="0"/>
      <w:snapToGrid w:val="0"/>
      <w:spacing w:before="50" w:beforeLines="50" w:line="360" w:lineRule="auto"/>
      <w:jc w:val="center"/>
    </w:pPr>
    <w:rPr>
      <w:rFonts w:ascii="宋体" w:hAnsi="宋体"/>
      <w:b/>
      <w:bCs/>
      <w:szCs w:val="21"/>
      <w:lang w:val="en-US" w:eastAsia="zh-CN"/>
    </w:rPr>
  </w:style>
  <w:style w:type="paragraph" w:customStyle="1" w:styleId="43">
    <w:name w:val="表格内容"/>
    <w:basedOn w:val="1"/>
    <w:qFormat/>
    <w:uiPriority w:val="0"/>
    <w:pPr>
      <w:adjustRightInd w:val="0"/>
      <w:snapToGrid w:val="0"/>
      <w:jc w:val="center"/>
    </w:pPr>
    <w:rPr>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emf"/><Relationship Id="rId7" Type="http://schemas.openxmlformats.org/officeDocument/2006/relationships/image" Target="media/image2.jpeg"/><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3073" textRotate="1"/>
    <customShpInfo spid="_x0000_s2182"/>
    <customShpInfo spid="_x0000_s2194"/>
    <customShpInfo spid="_x0000_s2180"/>
    <customShpInfo spid="_x0000_s2192"/>
    <customShpInfo spid="_x0000_s2189"/>
    <customShpInfo spid="_x0000_s2185"/>
    <customShpInfo spid="_x0000_s2188"/>
    <customShpInfo spid="_x0000_s2207"/>
    <customShpInfo spid="_x0000_s2176"/>
    <customShpInfo spid="_x0000_s2175"/>
    <customShpInfo spid="_x0000_s2177"/>
    <customShpInfo spid="_x0000_s219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29</Pages>
  <Words>12739</Words>
  <Characters>15250</Characters>
  <Lines>107</Lines>
  <Paragraphs>30</Paragraphs>
  <TotalTime>2</TotalTime>
  <ScaleCrop>false</ScaleCrop>
  <LinksUpToDate>false</LinksUpToDate>
  <CharactersWithSpaces>15600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2018-08-12T11:43:00Z</dcterms:created>
  <dc:creator>微软用户</dc:creator>
  <cp:lastModifiedBy> 习惯就好。</cp:lastModifiedBy>
  <cp:lastPrinted>2022-08-26T03:57:00Z</cp:lastPrinted>
  <dcterms:modified xsi:type="dcterms:W3CDTF">2022-09-16T06:20:31Z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1594247E35384DFA8E1B26571645E1D7</vt:lpwstr>
  </property>
</Properties>
</file>