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default" w:ascii="Times New Roman" w:hAnsi="Times New Roman" w:cs="Times New Roman"/>
          <w:b/>
          <w:color w:val="000000"/>
          <w:sz w:val="44"/>
          <w:szCs w:val="44"/>
          <w:lang w:eastAsia="zh-CN"/>
        </w:rPr>
        <w:t>济南可为生物科技有限公司</w:t>
      </w:r>
      <w:r>
        <w:rPr>
          <w:rFonts w:hint="eastAsia" w:cs="Times New Roman"/>
          <w:b/>
          <w:color w:val="000000"/>
          <w:sz w:val="44"/>
          <w:szCs w:val="44"/>
          <w:lang w:eastAsia="zh-CN"/>
        </w:rPr>
        <w:t>益智类衍生物系列、荧光探针衍生物质、抗肿瘤药物等的研发项目</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w:t>
      </w:r>
      <w:bookmarkStart w:id="140" w:name="_GoBack"/>
      <w:bookmarkEnd w:id="140"/>
      <w:r>
        <w:rPr>
          <w:rFonts w:hint="default" w:ascii="Times New Roman" w:hAnsi="Times New Roman" w:eastAsia="宋体" w:cs="Times New Roman"/>
          <w:b/>
          <w:bCs/>
          <w:color w:val="000000"/>
          <w:sz w:val="72"/>
          <w:szCs w:val="72"/>
          <w:highlight w:val="none"/>
        </w:rPr>
        <w:t>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
        <w:rPr>
          <w:rFonts w:hint="default" w:ascii="Times New Roman" w:hAnsi="Times New Roman" w:eastAsia="宋体" w:cs="Times New Roman"/>
          <w:b/>
          <w:color w:val="000000"/>
          <w:sz w:val="44"/>
          <w:szCs w:val="44"/>
          <w:highlight w:val="none"/>
        </w:rPr>
      </w:pPr>
    </w:p>
    <w:p>
      <w:pPr>
        <w:pStyle w:val="2"/>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济南可为生物科技有限公司</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eastAsia" w:cs="Times New Roman"/>
          <w:b/>
          <w:bCs/>
          <w:color w:val="000000"/>
          <w:sz w:val="32"/>
          <w:szCs w:val="32"/>
          <w:highlight w:val="none"/>
          <w:lang w:val="en-US" w:eastAsia="zh-CN"/>
        </w:rPr>
        <w:t>8</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9"/>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21306"/>
      <w:bookmarkStart w:id="1" w:name="_Toc16879"/>
      <w:bookmarkStart w:id="2" w:name="_Toc14548"/>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8"/>
        <w:rPr>
          <w:rFonts w:hint="default" w:cs="Times New Roman"/>
          <w:szCs w:val="24"/>
          <w:lang w:val="en-US" w:eastAsia="zh-CN"/>
        </w:rPr>
      </w:pPr>
      <w:r>
        <w:rPr>
          <w:rFonts w:hint="default" w:cs="Times New Roman"/>
          <w:szCs w:val="24"/>
          <w:lang w:val="en-US" w:eastAsia="zh-CN"/>
        </w:rPr>
        <w:t>济南可为生物科技有限公司成立于2021年09月15日，注册地位于山东省济南市高新区世纪大道2566号迪亚双创产业园9号楼4层415，法定代表人为薛明星。经营范围包括一般项目：生物质能技术服务；技术服务、技术开发、技术咨询、技术交流、技术转让、技术推广；化工产品销售（不含许可类化工产品）；实验分析仪器制造；实验分析仪器销售；生物农药技术研发；专用化学产品销售</w:t>
      </w:r>
      <w:r>
        <w:rPr>
          <w:rFonts w:hint="eastAsia" w:cs="Times New Roman"/>
          <w:szCs w:val="24"/>
          <w:lang w:val="en-US" w:eastAsia="zh-CN"/>
        </w:rPr>
        <w:t>等</w:t>
      </w:r>
      <w:r>
        <w:rPr>
          <w:rFonts w:hint="default" w:cs="Times New Roman"/>
          <w:szCs w:val="24"/>
          <w:lang w:val="en-US" w:eastAsia="zh-CN"/>
        </w:rPr>
        <w:t>。</w:t>
      </w:r>
    </w:p>
    <w:p>
      <w:pPr>
        <w:pStyle w:val="28"/>
        <w:rPr>
          <w:rFonts w:hint="default" w:ascii="Times New Roman" w:hAnsi="Times New Roman" w:eastAsia="宋体" w:cs="Times New Roman"/>
          <w:spacing w:val="8"/>
          <w:sz w:val="24"/>
        </w:rPr>
      </w:pP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益智类衍生物系列、荧光探针衍生物质、抗肿瘤药物等的研发项目（以下简称“本项目”）</w:t>
      </w:r>
      <w:r>
        <w:rPr>
          <w:sz w:val="24"/>
          <w:szCs w:val="24"/>
          <w:highlight w:val="none"/>
        </w:rPr>
        <w:t>位于</w:t>
      </w:r>
      <w:r>
        <w:rPr>
          <w:rFonts w:hint="eastAsia"/>
          <w:sz w:val="24"/>
          <w:szCs w:val="24"/>
          <w:highlight w:val="none"/>
          <w:lang w:eastAsia="zh-CN"/>
        </w:rPr>
        <w:t>山东省济南市高新区世纪大道2566号迪亚双创</w:t>
      </w:r>
      <w:r>
        <w:rPr>
          <w:rFonts w:hint="eastAsia" w:ascii="Times New Roman" w:hAnsi="Times New Roman" w:eastAsia="宋体" w:cs="Times New Roman"/>
          <w:sz w:val="24"/>
          <w:szCs w:val="24"/>
          <w:highlight w:val="none"/>
          <w:lang w:eastAsia="zh-CN"/>
        </w:rPr>
        <w:t>园</w:t>
      </w:r>
      <w:r>
        <w:rPr>
          <w:rFonts w:hint="eastAsia" w:cs="Times New Roman"/>
          <w:sz w:val="24"/>
          <w:szCs w:val="24"/>
          <w:highlight w:val="none"/>
          <w:lang w:val="en-US" w:eastAsia="zh-CN"/>
        </w:rPr>
        <w:t>9号楼栋4层415</w:t>
      </w:r>
      <w:r>
        <w:rPr>
          <w:rFonts w:hint="eastAsia" w:ascii="Times New Roman" w:hAnsi="Times New Roman" w:eastAsia="宋体" w:cs="Times New Roman"/>
          <w:sz w:val="24"/>
          <w:szCs w:val="24"/>
          <w:highlight w:val="none"/>
          <w:lang w:val="en-US" w:eastAsia="zh-CN"/>
        </w:rPr>
        <w:t>室</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项目性质为新建，国民行业类别为M7340医学研究和试验发展，</w:t>
      </w:r>
      <w:r>
        <w:rPr>
          <w:rFonts w:hint="eastAsia" w:ascii="Times New Roman" w:hAnsi="Times New Roman" w:eastAsia="宋体" w:cs="Times New Roman"/>
          <w:sz w:val="24"/>
          <w:szCs w:val="24"/>
          <w:highlight w:val="none"/>
        </w:rPr>
        <w:t>建设内容为实验室</w:t>
      </w:r>
      <w:r>
        <w:rPr>
          <w:rFonts w:hint="eastAsia" w:ascii="Times New Roman" w:hAnsi="Times New Roman" w:eastAsia="宋体" w:cs="Times New Roman"/>
          <w:sz w:val="24"/>
          <w:szCs w:val="24"/>
          <w:highlight w:val="none"/>
          <w:lang w:eastAsia="zh-CN"/>
        </w:rPr>
        <w:t>、办公区</w:t>
      </w:r>
      <w:r>
        <w:rPr>
          <w:rFonts w:hint="eastAsia" w:ascii="Times New Roman" w:hAnsi="Times New Roman" w:eastAsia="宋体" w:cs="Times New Roman"/>
          <w:sz w:val="24"/>
          <w:szCs w:val="24"/>
          <w:highlight w:val="none"/>
        </w:rPr>
        <w:t>及相关配套设施</w:t>
      </w:r>
      <w:r>
        <w:rPr>
          <w:rFonts w:hint="eastAsia" w:ascii="Times New Roman" w:hAnsi="Times New Roman" w:eastAsia="宋体" w:cs="Times New Roman"/>
          <w:sz w:val="24"/>
          <w:szCs w:val="24"/>
          <w:highlight w:val="none"/>
          <w:lang w:eastAsia="zh-CN"/>
        </w:rPr>
        <w:t>。</w:t>
      </w:r>
      <w:r>
        <w:rPr>
          <w:rFonts w:hint="eastAsia" w:cs="Times New Roman"/>
          <w:sz w:val="24"/>
          <w:szCs w:val="24"/>
          <w:highlight w:val="none"/>
          <w:lang w:eastAsia="zh-CN"/>
        </w:rPr>
        <w:t>项目主要进行</w:t>
      </w:r>
      <w:r>
        <w:rPr>
          <w:rFonts w:hint="default" w:cs="Times New Roman"/>
          <w:color w:val="000000"/>
          <w:kern w:val="2"/>
          <w:sz w:val="24"/>
          <w:szCs w:val="24"/>
          <w:lang w:val="en-US" w:eastAsia="zh-CN" w:bidi="ar-SA"/>
        </w:rPr>
        <w:t>益智类衍生物系列、荧光探针 衍生物质、抗肿瘤药物</w:t>
      </w:r>
      <w:r>
        <w:rPr>
          <w:rFonts w:hint="eastAsia" w:cs="Times New Roman"/>
          <w:color w:val="000000"/>
          <w:kern w:val="2"/>
          <w:sz w:val="24"/>
          <w:szCs w:val="24"/>
          <w:lang w:val="en-US" w:eastAsia="zh-CN" w:bidi="ar-SA"/>
        </w:rPr>
        <w:t>研发实验</w:t>
      </w:r>
      <w:r>
        <w:rPr>
          <w:rFonts w:hint="eastAsia" w:cs="Times New Roman"/>
          <w:sz w:val="24"/>
          <w:szCs w:val="24"/>
          <w:highlight w:val="none"/>
          <w:lang w:eastAsia="zh-CN"/>
        </w:rPr>
        <w:t>。项目总占地面积</w:t>
      </w:r>
      <w:r>
        <w:rPr>
          <w:rFonts w:hint="eastAsia" w:cs="Times New Roman"/>
          <w:sz w:val="24"/>
          <w:szCs w:val="24"/>
          <w:highlight w:val="none"/>
          <w:lang w:val="en-US" w:eastAsia="zh-CN"/>
        </w:rPr>
        <w:t>365㎡，总建筑面积365㎡，</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8</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济南可为生物科技有限公司</w:t>
      </w:r>
      <w:r>
        <w:rPr>
          <w:rFonts w:hint="eastAsia" w:cs="Times New Roman"/>
          <w:sz w:val="24"/>
          <w:szCs w:val="24"/>
          <w:lang w:val="en-US" w:eastAsia="zh-CN"/>
        </w:rPr>
        <w:t>2021年10月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益智类衍生物系列、荧光探针衍生物质、抗肿瘤药物等的研发项目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济环报告表［2021］G114号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环保设施同时设计同时施工并同时进行试运行，试运营期间运行状况良好，具备竣工验收条件。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lang w:eastAsia="zh-CN"/>
        </w:rPr>
        <w:t>济南可为生物科技有限公司</w:t>
      </w:r>
      <w:r>
        <w:rPr>
          <w:rFonts w:hint="eastAsia" w:cs="Times New Roman"/>
          <w:color w:val="000000"/>
          <w:spacing w:val="0"/>
          <w:kern w:val="21"/>
          <w:sz w:val="24"/>
          <w:szCs w:val="24"/>
          <w:lang w:eastAsia="zh-CN"/>
        </w:rPr>
        <w:t>益智类衍生物系列、荧光探针衍生物质、抗肿瘤药物等的研发项目</w:t>
      </w:r>
      <w:r>
        <w:rPr>
          <w:rFonts w:hint="default" w:ascii="Times New Roman" w:hAnsi="Times New Roman" w:eastAsia="宋体" w:cs="Times New Roman"/>
          <w:color w:val="000000"/>
          <w:spacing w:val="0"/>
          <w:kern w:val="21"/>
          <w:sz w:val="24"/>
          <w:szCs w:val="24"/>
        </w:rPr>
        <w:t>建成后的全部内容。</w:t>
      </w:r>
    </w:p>
    <w:p>
      <w:pPr>
        <w:rPr>
          <w:rFonts w:hint="eastAsia" w:cs="Times New Roman"/>
          <w:color w:val="auto"/>
          <w:spacing w:val="0"/>
          <w:kern w:val="21"/>
          <w:sz w:val="24"/>
          <w:szCs w:val="24"/>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rFonts w:hint="default" w:ascii="Times New Roman" w:hAnsi="Times New Roman" w:eastAsia="宋体" w:cs="Times New Roman"/>
          <w:spacing w:val="0"/>
          <w:kern w:val="0"/>
          <w:sz w:val="24"/>
        </w:rPr>
        <w:t>进行竣工环境保护验收。</w:t>
      </w:r>
      <w:r>
        <w:rPr>
          <w:rFonts w:hint="eastAsia" w:cs="Times New Roman"/>
          <w:color w:val="auto"/>
          <w:spacing w:val="0"/>
          <w:kern w:val="0"/>
          <w:sz w:val="24"/>
          <w:lang w:eastAsia="zh-CN"/>
        </w:rPr>
        <w:t>因不具备检测能力，</w:t>
      </w:r>
      <w:r>
        <w:rPr>
          <w:rFonts w:hint="eastAsia"/>
          <w:lang w:eastAsia="zh-CN"/>
        </w:rPr>
        <w:t>济南可为生物科技有限公司</w:t>
      </w:r>
      <w:r>
        <w:rPr>
          <w:rFonts w:hint="eastAsia" w:cs="Times New Roman"/>
          <w:color w:val="auto"/>
          <w:spacing w:val="0"/>
          <w:kern w:val="0"/>
          <w:sz w:val="24"/>
          <w:lang w:eastAsia="zh-CN"/>
        </w:rPr>
        <w:t>委托</w:t>
      </w:r>
      <w:r>
        <w:rPr>
          <w:rFonts w:hint="eastAsia" w:cs="Times New Roman"/>
          <w:color w:val="auto"/>
          <w:sz w:val="24"/>
          <w:szCs w:val="24"/>
          <w:lang w:eastAsia="zh-CN"/>
        </w:rPr>
        <w:t>山东国环环保科技有限公司进行验收工作，山东国环环保科技有限公司随后委托</w:t>
      </w:r>
      <w:r>
        <w:rPr>
          <w:rFonts w:hint="default" w:cs="Times New Roman"/>
          <w:color w:val="auto"/>
          <w:spacing w:val="0"/>
          <w:kern w:val="0"/>
          <w:sz w:val="24"/>
          <w:lang w:eastAsia="zh-CN"/>
        </w:rPr>
        <w:t>山东华晟环境检测有限公司</w:t>
      </w:r>
      <w:r>
        <w:rPr>
          <w:rFonts w:hint="eastAsia" w:cs="Times New Roman"/>
          <w:color w:val="auto"/>
          <w:spacing w:val="0"/>
          <w:kern w:val="0"/>
          <w:sz w:val="24"/>
          <w:lang w:eastAsia="zh-CN"/>
        </w:rPr>
        <w:t>于</w:t>
      </w:r>
      <w:r>
        <w:rPr>
          <w:rFonts w:hint="eastAsia" w:cs="Times New Roman"/>
          <w:color w:val="000000"/>
          <w:spacing w:val="0"/>
          <w:kern w:val="0"/>
          <w:sz w:val="24"/>
          <w:highlight w:val="none"/>
          <w:lang w:eastAsia="zh-CN"/>
        </w:rPr>
        <w:t>2021年12月29日~2021年12月30日</w:t>
      </w:r>
      <w:r>
        <w:rPr>
          <w:rFonts w:hint="eastAsia" w:cs="Times New Roman"/>
          <w:color w:val="auto"/>
          <w:spacing w:val="0"/>
          <w:kern w:val="0"/>
          <w:sz w:val="24"/>
          <w:highlight w:val="none"/>
          <w:lang w:eastAsia="zh-CN"/>
        </w:rPr>
        <w:t>，共计</w:t>
      </w:r>
      <w:r>
        <w:rPr>
          <w:rFonts w:hint="eastAsia" w:cs="Times New Roman"/>
          <w:color w:val="auto"/>
          <w:spacing w:val="0"/>
          <w:kern w:val="0"/>
          <w:sz w:val="24"/>
          <w:highlight w:val="none"/>
          <w:lang w:val="en-US" w:eastAsia="zh-CN"/>
        </w:rPr>
        <w:t>2</w:t>
      </w:r>
      <w:r>
        <w:rPr>
          <w:rFonts w:hint="default" w:ascii="Times New Roman" w:hAnsi="Times New Roman" w:eastAsia="宋体" w:cs="Times New Roman"/>
          <w:color w:val="auto"/>
          <w:spacing w:val="0"/>
          <w:kern w:val="0"/>
          <w:sz w:val="24"/>
          <w:highlight w:val="none"/>
        </w:rPr>
        <w:t>天</w:t>
      </w:r>
      <w:r>
        <w:rPr>
          <w:rFonts w:hint="default" w:ascii="Times New Roman" w:hAnsi="Times New Roman" w:eastAsia="宋体" w:cs="Times New Roman"/>
          <w:color w:val="auto"/>
          <w:spacing w:val="0"/>
          <w:kern w:val="0"/>
          <w:sz w:val="24"/>
        </w:rPr>
        <w:t>对</w:t>
      </w:r>
      <w:r>
        <w:rPr>
          <w:rFonts w:hint="default" w:ascii="Times New Roman" w:hAnsi="Times New Roman" w:eastAsia="宋体" w:cs="Times New Roman"/>
          <w:color w:val="auto"/>
          <w:spacing w:val="0"/>
          <w:kern w:val="0"/>
          <w:sz w:val="24"/>
          <w:lang w:eastAsia="zh-CN"/>
        </w:rPr>
        <w:t>本项目</w:t>
      </w:r>
      <w:r>
        <w:rPr>
          <w:rFonts w:hint="eastAsia" w:ascii="Times New Roman" w:hAnsi="Times New Roman" w:eastAsia="宋体" w:cs="Times New Roman"/>
          <w:color w:val="auto"/>
          <w:spacing w:val="0"/>
          <w:kern w:val="0"/>
          <w:sz w:val="24"/>
          <w:lang w:eastAsia="zh-CN"/>
        </w:rPr>
        <w:t>废气、</w:t>
      </w:r>
      <w:r>
        <w:rPr>
          <w:rFonts w:hint="eastAsia" w:ascii="Times New Roman" w:hAnsi="Times New Roman" w:cs="Times New Roman"/>
          <w:color w:val="auto"/>
          <w:spacing w:val="0"/>
          <w:kern w:val="0"/>
          <w:sz w:val="24"/>
          <w:lang w:eastAsia="zh-CN"/>
        </w:rPr>
        <w:t>废水、</w:t>
      </w:r>
      <w:r>
        <w:rPr>
          <w:rFonts w:hint="eastAsia" w:ascii="Times New Roman" w:hAnsi="Times New Roman" w:eastAsia="宋体" w:cs="Times New Roman"/>
          <w:color w:val="auto"/>
          <w:spacing w:val="0"/>
          <w:kern w:val="0"/>
          <w:sz w:val="24"/>
          <w:lang w:eastAsia="zh-CN"/>
        </w:rPr>
        <w:t>噪声</w:t>
      </w:r>
      <w:r>
        <w:rPr>
          <w:rFonts w:hint="default" w:ascii="Times New Roman" w:hAnsi="Times New Roman" w:eastAsia="宋体" w:cs="Times New Roman"/>
          <w:color w:val="auto"/>
          <w:spacing w:val="0"/>
          <w:kern w:val="0"/>
          <w:sz w:val="24"/>
        </w:rPr>
        <w:t>进行了</w:t>
      </w:r>
      <w:r>
        <w:rPr>
          <w:rFonts w:hint="eastAsia" w:ascii="Times New Roman" w:hAnsi="Times New Roman" w:eastAsia="宋体" w:cs="Times New Roman"/>
          <w:color w:val="auto"/>
          <w:spacing w:val="0"/>
          <w:kern w:val="0"/>
          <w:sz w:val="24"/>
          <w:lang w:eastAsia="zh-CN"/>
        </w:rPr>
        <w:t>竣工</w:t>
      </w:r>
      <w:r>
        <w:rPr>
          <w:rFonts w:hint="default" w:ascii="Times New Roman" w:hAnsi="Times New Roman" w:eastAsia="宋体" w:cs="Times New Roman"/>
          <w:color w:val="auto"/>
          <w:spacing w:val="0"/>
          <w:kern w:val="0"/>
          <w:sz w:val="24"/>
        </w:rPr>
        <w:t>验收</w:t>
      </w:r>
      <w:r>
        <w:rPr>
          <w:rFonts w:hint="eastAsia" w:cs="Times New Roman"/>
          <w:color w:val="auto"/>
          <w:spacing w:val="0"/>
          <w:kern w:val="0"/>
          <w:sz w:val="24"/>
          <w:lang w:eastAsia="zh-CN"/>
        </w:rPr>
        <w:t>检测</w:t>
      </w:r>
      <w:r>
        <w:rPr>
          <w:rFonts w:hint="eastAsia" w:ascii="Times New Roman" w:hAnsi="Times New Roman" w:eastAsia="宋体" w:cs="Times New Roman"/>
          <w:color w:val="auto"/>
          <w:spacing w:val="0"/>
          <w:kern w:val="0"/>
          <w:sz w:val="24"/>
          <w:lang w:eastAsia="zh-CN"/>
        </w:rPr>
        <w:t>并出具检测报告</w:t>
      </w:r>
      <w:r>
        <w:rPr>
          <w:rFonts w:hint="default" w:cs="Times New Roman"/>
          <w:bCs/>
          <w:caps/>
          <w:color w:val="auto"/>
          <w:kern w:val="0"/>
          <w:sz w:val="24"/>
          <w:szCs w:val="24"/>
          <w:highlight w:val="none"/>
          <w:lang w:val="en-US" w:eastAsia="zh-CN" w:bidi="ar-SA"/>
        </w:rPr>
        <w:t>。</w:t>
      </w:r>
      <w:r>
        <w:rPr>
          <w:rFonts w:hint="eastAsia" w:cs="Times New Roman"/>
          <w:bCs/>
          <w:caps/>
          <w:color w:val="auto"/>
          <w:kern w:val="0"/>
          <w:sz w:val="24"/>
          <w:szCs w:val="24"/>
          <w:highlight w:val="none"/>
          <w:lang w:val="en-US" w:eastAsia="zh-CN" w:bidi="ar-SA"/>
        </w:rPr>
        <w:t>根据项目情况及检测报告，</w:t>
      </w:r>
      <w:r>
        <w:rPr>
          <w:rFonts w:hint="eastAsia"/>
          <w:lang w:eastAsia="zh-CN"/>
        </w:rPr>
        <w:t>济南可为生物科技有限公司</w:t>
      </w:r>
      <w:r>
        <w:rPr>
          <w:rFonts w:hint="eastAsia" w:cs="Times New Roman"/>
          <w:color w:val="auto"/>
          <w:spacing w:val="0"/>
          <w:kern w:val="21"/>
          <w:sz w:val="24"/>
          <w:szCs w:val="24"/>
          <w:lang w:eastAsia="zh-CN"/>
        </w:rPr>
        <w:t>于</w:t>
      </w:r>
      <w:r>
        <w:rPr>
          <w:rFonts w:hint="eastAsia" w:cs="Times New Roman"/>
          <w:color w:val="auto"/>
          <w:spacing w:val="0"/>
          <w:kern w:val="21"/>
          <w:sz w:val="24"/>
          <w:szCs w:val="24"/>
          <w:lang w:val="en-US" w:eastAsia="zh-CN"/>
        </w:rPr>
        <w:t>2022年8月编制完成了《</w:t>
      </w: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rFonts w:hint="eastAsia" w:cs="Times New Roman"/>
          <w:color w:val="auto"/>
          <w:sz w:val="24"/>
          <w:szCs w:val="24"/>
          <w:lang w:eastAsia="zh-CN"/>
        </w:rPr>
        <w:t>竣工环境保护验收监测报告</w:t>
      </w:r>
      <w:r>
        <w:rPr>
          <w:rFonts w:hint="eastAsia" w:cs="Times New Roman"/>
          <w:color w:val="auto"/>
          <w:spacing w:val="0"/>
          <w:kern w:val="21"/>
          <w:sz w:val="24"/>
          <w:szCs w:val="24"/>
          <w:lang w:val="en-US" w:eastAsia="zh-CN"/>
        </w:rPr>
        <w:t>》。</w:t>
      </w:r>
    </w:p>
    <w:p>
      <w:pPr>
        <w:rPr>
          <w:rFonts w:hint="eastAsia" w:cs="Times New Roman"/>
          <w:color w:val="auto"/>
          <w:spacing w:val="0"/>
          <w:kern w:val="21"/>
          <w:sz w:val="24"/>
          <w:szCs w:val="24"/>
          <w:lang w:val="en-US" w:eastAsia="zh-CN"/>
        </w:rPr>
      </w:pPr>
      <w:r>
        <w:rPr>
          <w:rFonts w:hint="eastAsia" w:ascii="Times New Roman" w:hAnsi="Times New Roman" w:eastAsia="宋体" w:cs="Times New Roman"/>
          <w:sz w:val="24"/>
          <w:szCs w:val="24"/>
          <w:lang w:val="en-US" w:eastAsia="zh-CN"/>
        </w:rPr>
        <w:t>2022年8月7日，济南可为生物科技有限公司在济南市高新区组织了项目竣工环境保护验收会。验收组由建设单位/验收监测报告编制单位济南可为生物科技有限公司、检测单位山东华晟环境检测有限公司等单位的代表和专业技术专家组成，对济南可为生物科技有限公司益智类衍生物系列、荧光探针衍生物质、抗肿瘤药物等的研发项目开展环保验收工作，验收工作组对现场进行了检查，听取了竣工环保验收监测报告编制单位的工作成果汇报，并进行了技术质询及评议后，验收组同意通过验收，验收合格。</w:t>
      </w:r>
    </w:p>
    <w:p>
      <w:pPr>
        <w:pStyle w:val="2"/>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8"/>
        <w:ind w:left="0" w:leftChars="0" w:firstLine="0" w:firstLineChars="0"/>
        <w:jc w:val="center"/>
        <w:rPr>
          <w:rFonts w:hint="default" w:ascii="Times New Roman" w:hAnsi="Times New Roman" w:eastAsia="宋体" w:cs="Times New Roman"/>
          <w:b/>
          <w:bCs/>
          <w:sz w:val="36"/>
          <w:szCs w:val="36"/>
          <w:lang w:eastAsia="zh-CN"/>
        </w:rPr>
      </w:pP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TOC \o "1-3" \h \u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_Toc25485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_Toc25485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_Toc21958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_Toc21958 \h </w:instrText>
      </w:r>
      <w:r>
        <w:rPr>
          <w:sz w:val="28"/>
          <w:szCs w:val="28"/>
        </w:rPr>
        <w:fldChar w:fldCharType="separate"/>
      </w:r>
      <w:r>
        <w:rPr>
          <w:sz w:val="28"/>
          <w:szCs w:val="28"/>
        </w:rPr>
        <w:t>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_Toc9443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_Toc9443 \h </w:instrText>
      </w:r>
      <w:r>
        <w:rPr>
          <w:sz w:val="28"/>
          <w:szCs w:val="28"/>
        </w:rPr>
        <w:fldChar w:fldCharType="separate"/>
      </w:r>
      <w:r>
        <w:rPr>
          <w:sz w:val="28"/>
          <w:szCs w:val="28"/>
        </w:rPr>
        <w:t>14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_Toc20133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_Toc20133 \h </w:instrText>
      </w:r>
      <w:r>
        <w:rPr>
          <w:sz w:val="28"/>
          <w:szCs w:val="28"/>
        </w:rPr>
        <w:fldChar w:fldCharType="separate"/>
      </w:r>
      <w:r>
        <w:rPr>
          <w:sz w:val="28"/>
          <w:szCs w:val="28"/>
        </w:rPr>
        <w:t>18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_Toc12993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_Toc12993 \h </w:instrText>
      </w:r>
      <w:r>
        <w:rPr>
          <w:sz w:val="28"/>
          <w:szCs w:val="28"/>
        </w:rPr>
        <w:fldChar w:fldCharType="separate"/>
      </w:r>
      <w:r>
        <w:rPr>
          <w:sz w:val="28"/>
          <w:szCs w:val="28"/>
        </w:rPr>
        <w:t>25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_Toc11830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_Toc11830 \h </w:instrText>
      </w:r>
      <w:r>
        <w:rPr>
          <w:sz w:val="28"/>
          <w:szCs w:val="28"/>
        </w:rPr>
        <w:fldChar w:fldCharType="separate"/>
      </w:r>
      <w:r>
        <w:rPr>
          <w:sz w:val="28"/>
          <w:szCs w:val="28"/>
        </w:rPr>
        <w:t>28</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_Toc8362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_Toc8362 \h </w:instrText>
      </w:r>
      <w:r>
        <w:rPr>
          <w:sz w:val="28"/>
          <w:szCs w:val="28"/>
        </w:rPr>
        <w:fldChar w:fldCharType="separate"/>
      </w:r>
      <w:r>
        <w:rPr>
          <w:sz w:val="28"/>
          <w:szCs w:val="28"/>
        </w:rPr>
        <w:t>32</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_Toc17987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_Toc17987 \h </w:instrText>
      </w:r>
      <w:r>
        <w:rPr>
          <w:sz w:val="28"/>
          <w:szCs w:val="28"/>
        </w:rPr>
        <w:fldChar w:fldCharType="separate"/>
      </w:r>
      <w:r>
        <w:rPr>
          <w:sz w:val="28"/>
          <w:szCs w:val="28"/>
        </w:rPr>
        <w:t>42</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_Toc7244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_Toc7244 \h </w:instrText>
      </w:r>
      <w:r>
        <w:rPr>
          <w:sz w:val="28"/>
          <w:szCs w:val="28"/>
        </w:rPr>
        <w:fldChar w:fldCharType="separate"/>
      </w:r>
      <w:r>
        <w:rPr>
          <w:sz w:val="28"/>
          <w:szCs w:val="28"/>
        </w:rPr>
        <w:t>45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8"/>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28"/>
          <w:szCs w:val="28"/>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jc w:val="both"/>
        <w:rPr>
          <w:rFonts w:hint="eastAsia"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进口证明</w:t>
      </w:r>
    </w:p>
    <w:p>
      <w:pPr>
        <w:spacing w:line="360" w:lineRule="auto"/>
        <w:jc w:val="both"/>
        <w:rPr>
          <w:rFonts w:hint="eastAsia"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7</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检测资质</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4"/>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13836"/>
      <w:bookmarkStart w:id="6" w:name="_Toc17633"/>
      <w:bookmarkStart w:id="7" w:name="_Toc3787"/>
      <w:bookmarkStart w:id="8" w:name="_Toc20976"/>
      <w:bookmarkStart w:id="9" w:name="_Toc12779"/>
      <w:bookmarkStart w:id="10" w:name="_Toc5501"/>
      <w:bookmarkStart w:id="11" w:name="_Toc1462"/>
      <w:bookmarkStart w:id="12" w:name="_Toc5905"/>
      <w:bookmarkStart w:id="13" w:name="_Toc15842"/>
      <w:bookmarkStart w:id="14" w:name="_Toc6117"/>
      <w:bookmarkStart w:id="15" w:name="_Toc19400"/>
      <w:bookmarkStart w:id="16" w:name="_Toc6788"/>
      <w:bookmarkStart w:id="17" w:name="_Toc27870"/>
      <w:bookmarkStart w:id="18" w:name="_Toc25485"/>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bl>
      <w:tblPr>
        <w:tblStyle w:val="23"/>
        <w:tblW w:w="508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58"/>
        <w:gridCol w:w="1849"/>
        <w:gridCol w:w="1982"/>
        <w:gridCol w:w="1161"/>
        <w:gridCol w:w="788"/>
        <w:gridCol w:w="125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8"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lang w:eastAsia="zh-CN"/>
              </w:rPr>
              <w:t>济南可为生物科技有限公司</w:t>
            </w:r>
            <w:r>
              <w:rPr>
                <w:rFonts w:hint="eastAsia" w:cs="Times New Roman"/>
                <w:sz w:val="24"/>
                <w:lang w:eastAsia="zh-CN"/>
              </w:rPr>
              <w:t>益智类衍生物系列、荧光探针衍生物质、抗肿瘤药物等的研发项目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济南可为生物科技有限公司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8"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山东省济南市高新区世纪大道2566号迪亚双创园9号楼栋4层415室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8" w:type="pct"/>
            <w:gridSpan w:val="5"/>
            <w:noWrap w:val="0"/>
            <w:vAlign w:val="center"/>
          </w:tcPr>
          <w:p>
            <w:pPr>
              <w:pStyle w:val="38"/>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主要产品名称：益智类衍生物系列、荧光探针衍生物质、抗肿瘤药物</w:t>
            </w:r>
            <w:r>
              <w:rPr>
                <w:rFonts w:hint="eastAsia" w:cs="Times New Roman"/>
                <w:color w:val="000000"/>
                <w:kern w:val="2"/>
                <w:sz w:val="24"/>
                <w:szCs w:val="24"/>
                <w:lang w:val="en-US" w:eastAsia="zh-CN" w:bidi="ar-SA"/>
              </w:rPr>
              <w:t>研发实验</w:t>
            </w:r>
            <w:r>
              <w:rPr>
                <w:rFonts w:hint="default" w:cs="Times New Roman"/>
                <w:color w:val="000000"/>
                <w:kern w:val="2"/>
                <w:sz w:val="24"/>
                <w:szCs w:val="24"/>
                <w:lang w:val="en-US" w:eastAsia="zh-CN" w:bidi="ar-SA"/>
              </w:rPr>
              <w:t>；</w:t>
            </w:r>
          </w:p>
          <w:p>
            <w:pPr>
              <w:pStyle w:val="38"/>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cs="Times New Roman"/>
                <w:color w:val="000000"/>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2021年12月1日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3"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default"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default" w:cs="Times New Roman"/>
                <w:color w:val="auto"/>
                <w:sz w:val="24"/>
                <w:szCs w:val="24"/>
                <w:highlight w:val="none"/>
                <w:lang w:val="en-US" w:eastAsia="zh-CN"/>
              </w:rPr>
              <w:t>1</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3" w:type="pct"/>
            <w:gridSpan w:val="3"/>
            <w:noWrap w:val="0"/>
            <w:vAlign w:val="center"/>
          </w:tcPr>
          <w:p>
            <w:pPr>
              <w:pStyle w:val="28"/>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2021年12月29日~2021年12月30日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3"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3"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40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8</w:t>
            </w:r>
            <w:r>
              <w:rPr>
                <w:rFonts w:hint="default" w:ascii="Times New Roman" w:hAnsi="Times New Roman" w:eastAsia="宋体" w:cs="Times New Roman"/>
                <w:sz w:val="24"/>
                <w:szCs w:val="24"/>
                <w:lang w:val="en-US" w:eastAsia="zh-CN"/>
              </w:rPr>
              <w:t>万元</w:t>
            </w:r>
          </w:p>
        </w:tc>
        <w:tc>
          <w:tcPr>
            <w:tcW w:w="43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9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20</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40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8</w:t>
            </w:r>
            <w:r>
              <w:rPr>
                <w:rFonts w:hint="default" w:ascii="Times New Roman" w:hAnsi="Times New Roman" w:eastAsia="宋体" w:cs="Times New Roman"/>
                <w:color w:val="auto"/>
                <w:sz w:val="24"/>
                <w:szCs w:val="24"/>
                <w:lang w:val="en-US" w:eastAsia="zh-CN"/>
              </w:rPr>
              <w:t>万元</w:t>
            </w:r>
          </w:p>
        </w:tc>
        <w:tc>
          <w:tcPr>
            <w:tcW w:w="433"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9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20</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8"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eastAsia"/>
                <w:lang w:val="en-US" w:eastAsia="zh-CN"/>
              </w:rPr>
              <w:t>4</w:t>
            </w:r>
            <w:r>
              <w:rPr>
                <w:rFonts w:hint="default"/>
                <w:lang w:val="en-US" w:eastAsia="zh-CN"/>
              </w:rPr>
              <w:t>、</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eastAsia"/>
                <w:lang w:val="en-US" w:eastAsia="zh-CN"/>
              </w:rPr>
              <w:t>5</w:t>
            </w:r>
            <w:r>
              <w:rPr>
                <w:rFonts w:hint="default"/>
                <w:lang w:val="en-US" w:eastAsia="zh-CN"/>
              </w:rPr>
              <w:t>、《关于印发建设项目竣工环境保护验收现场检查及审查要点的通知》（环办〔2015〕113号）；</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6</w:t>
            </w:r>
            <w:r>
              <w:rPr>
                <w:rFonts w:hint="default"/>
                <w:lang w:val="en-US" w:eastAsia="zh-CN"/>
              </w:rPr>
              <w:t>、</w:t>
            </w:r>
            <w:r>
              <w:rPr>
                <w:rFonts w:hint="default"/>
              </w:rPr>
              <w:t>《中华人民共和国环境保护法》（2015年1月1日实施）</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7</w:t>
            </w:r>
            <w:r>
              <w:rPr>
                <w:rFonts w:hint="default"/>
                <w:lang w:val="en-US" w:eastAsia="zh-CN"/>
              </w:rPr>
              <w:t>、</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eastAsia"/>
                <w:lang w:val="en-US" w:eastAsia="zh-CN"/>
              </w:rPr>
              <w:t>8</w:t>
            </w:r>
            <w:r>
              <w:rPr>
                <w:rFonts w:hint="default"/>
                <w:lang w:val="en-US" w:eastAsia="zh-CN"/>
              </w:rPr>
              <w:t>、</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eastAsia"/>
                <w:lang w:val="en-US" w:eastAsia="zh-CN"/>
              </w:rPr>
              <w:t>9</w:t>
            </w:r>
            <w:r>
              <w:rPr>
                <w:rFonts w:hint="default"/>
                <w:lang w:val="en-US" w:eastAsia="zh-CN"/>
              </w:rPr>
              <w:t>、</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0</w:t>
            </w:r>
            <w:r>
              <w:rPr>
                <w:rFonts w:hint="default"/>
                <w:lang w:val="en-US" w:eastAsia="zh-CN"/>
              </w:rPr>
              <w:t>、</w:t>
            </w:r>
            <w:r>
              <w:rPr>
                <w:rFonts w:hint="default"/>
              </w:rPr>
              <w:t>《中华人民共和国环境噪声污染防治法》</w:t>
            </w:r>
            <w:r>
              <w:rPr>
                <w:rFonts w:hint="default" w:ascii="Times New Roman" w:hAnsi="Times New Roman" w:cs="Times New Roman"/>
                <w:color w:val="auto"/>
                <w:sz w:val="24"/>
                <w:szCs w:val="24"/>
                <w:lang w:eastAsia="zh-CN"/>
              </w:rPr>
              <w:t>（2022年6月5日施行）</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w:t>
            </w:r>
            <w:r>
              <w:rPr>
                <w:rFonts w:hint="eastAsia"/>
                <w:lang w:val="en-US" w:eastAsia="zh-CN"/>
              </w:rPr>
              <w:t>1</w:t>
            </w:r>
            <w:r>
              <w:rPr>
                <w:rFonts w:hint="default"/>
                <w:lang w:val="en-US" w:eastAsia="zh-CN"/>
              </w:rPr>
              <w:t>、</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w:t>
            </w:r>
            <w:r>
              <w:rPr>
                <w:rFonts w:hint="eastAsia"/>
                <w:lang w:val="en-US" w:eastAsia="zh-CN"/>
              </w:rPr>
              <w:t>2</w:t>
            </w:r>
            <w:r>
              <w:rPr>
                <w:rFonts w:hint="default"/>
                <w:lang w:val="en-US" w:eastAsia="zh-CN"/>
              </w:rPr>
              <w:t>、</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8"/>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w:t>
            </w:r>
            <w:r>
              <w:rPr>
                <w:rFonts w:hint="eastAsia"/>
                <w:lang w:val="en-US" w:eastAsia="zh-CN"/>
              </w:rPr>
              <w:t>3</w:t>
            </w:r>
            <w:r>
              <w:rPr>
                <w:rFonts w:hint="default"/>
              </w:rPr>
              <w:t>、</w:t>
            </w:r>
            <w:r>
              <w:rPr>
                <w:rFonts w:hint="default"/>
                <w:lang w:eastAsia="zh-CN"/>
              </w:rPr>
              <w:t>山东国环环保科技有限公司</w:t>
            </w:r>
            <w:r>
              <w:rPr>
                <w:rFonts w:hint="default"/>
              </w:rPr>
              <w:t>《</w:t>
            </w:r>
            <w:r>
              <w:rPr>
                <w:rFonts w:hint="eastAsia"/>
                <w:lang w:eastAsia="zh-CN"/>
              </w:rPr>
              <w:t>益智类衍生物系列、荧光探针衍生物质、抗肿瘤药物等的研发项目</w:t>
            </w:r>
            <w:r>
              <w:rPr>
                <w:rFonts w:hint="default"/>
              </w:rPr>
              <w:t>环境影响报告表》（</w:t>
            </w:r>
            <w:r>
              <w:rPr>
                <w:rFonts w:hint="eastAsia"/>
                <w:lang w:eastAsia="zh-CN"/>
              </w:rPr>
              <w:t>2021年10月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w:t>
            </w:r>
            <w:r>
              <w:rPr>
                <w:rFonts w:hint="eastAsia"/>
                <w:lang w:val="en-US" w:eastAsia="zh-CN"/>
              </w:rPr>
              <w:t>4</w:t>
            </w:r>
            <w:r>
              <w:rPr>
                <w:rFonts w:hint="default"/>
              </w:rPr>
              <w:t>、</w:t>
            </w:r>
            <w:r>
              <w:rPr>
                <w:rFonts w:hint="default"/>
                <w:lang w:val="en-US" w:eastAsia="zh-CN"/>
              </w:rPr>
              <w:t>济南市生态环境局</w:t>
            </w:r>
            <w:r>
              <w:rPr>
                <w:rFonts w:hint="default"/>
              </w:rPr>
              <w:t>关于《</w:t>
            </w:r>
            <w:r>
              <w:rPr>
                <w:rFonts w:hint="eastAsia"/>
                <w:lang w:val="en-US" w:eastAsia="zh-CN"/>
              </w:rPr>
              <w:t>济南可为生物科技有限公司益智类衍生物系列、荧光探针衍生物质、抗肿瘤药物等的研发项目</w:t>
            </w:r>
            <w:r>
              <w:rPr>
                <w:rFonts w:hint="default"/>
              </w:rPr>
              <w:t>环境影响报告表》的</w:t>
            </w:r>
            <w:r>
              <w:rPr>
                <w:rFonts w:hint="eastAsia"/>
                <w:lang w:eastAsia="zh-CN"/>
              </w:rPr>
              <w:t>批复</w:t>
            </w:r>
            <w:r>
              <w:rPr>
                <w:rFonts w:hint="default"/>
              </w:rPr>
              <w:t>（</w:t>
            </w:r>
            <w:r>
              <w:rPr>
                <w:rFonts w:hint="eastAsia"/>
                <w:lang w:val="en-US" w:eastAsia="zh-CN"/>
              </w:rPr>
              <w:t>济环报告表［2021］G114号</w:t>
            </w:r>
            <w:r>
              <w:rPr>
                <w:rFonts w:hint="default"/>
              </w:rPr>
              <w:t>，</w:t>
            </w:r>
            <w:r>
              <w:rPr>
                <w:rFonts w:hint="eastAsia"/>
                <w:lang w:eastAsia="zh-CN"/>
              </w:rPr>
              <w:t>2021年12月1日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w:t>
            </w:r>
            <w:r>
              <w:rPr>
                <w:rFonts w:hint="eastAsia"/>
                <w:lang w:val="en-US" w:eastAsia="zh-CN"/>
              </w:rPr>
              <w:t>5</w:t>
            </w:r>
            <w:r>
              <w:rPr>
                <w:rFonts w:hint="default"/>
              </w:rPr>
              <w:t>、</w:t>
            </w:r>
            <w:r>
              <w:rPr>
                <w:rFonts w:hint="eastAsia"/>
                <w:lang w:eastAsia="zh-CN"/>
              </w:rPr>
              <w:t>济南可为生物科技有限公司益智类衍生物系列、荧光探针衍生物质、抗肿瘤药物等的研发项目</w:t>
            </w:r>
            <w:r>
              <w:rPr>
                <w:rFonts w:hint="default"/>
              </w:rPr>
              <w:t>竣工环境保护验收监测委托书</w:t>
            </w:r>
            <w:r>
              <w:rPr>
                <w:rFonts w:hint="default"/>
                <w:lang w:eastAsia="zh-CN"/>
              </w:rPr>
              <w:t>。</w:t>
            </w:r>
          </w:p>
          <w:p>
            <w:pPr>
              <w:pStyle w:val="2"/>
              <w:rPr>
                <w:rFonts w:hint="default"/>
              </w:rPr>
            </w:pPr>
          </w:p>
          <w:p>
            <w:pPr>
              <w:pStyle w:val="29"/>
              <w:rPr>
                <w:rFonts w:hint="default"/>
              </w:rPr>
            </w:pPr>
          </w:p>
          <w:p>
            <w:pPr>
              <w:pStyle w:val="31"/>
              <w:rPr>
                <w:rFonts w:hint="default"/>
              </w:rPr>
            </w:pPr>
          </w:p>
          <w:p>
            <w:pPr>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p>
            <w:pPr>
              <w:pStyle w:val="28"/>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1"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8" w:type="pct"/>
            <w:gridSpan w:val="5"/>
            <w:noWrap w:val="0"/>
            <w:vAlign w:val="center"/>
          </w:tcPr>
          <w:p>
            <w:pPr>
              <w:pStyle w:val="3"/>
              <w:adjustRightInd w:val="0"/>
              <w:snapToGrid w:val="0"/>
              <w:ind w:firstLine="480"/>
              <w:rPr>
                <w:rFonts w:hint="default" w:ascii="Times New Roman" w:hAnsi="Times New Roman" w:eastAsia="宋体"/>
                <w:color w:val="auto"/>
                <w:sz w:val="24"/>
                <w:lang w:val="en-US" w:eastAsia="zh-CN"/>
              </w:rPr>
            </w:pPr>
          </w:p>
          <w:p>
            <w:pPr>
              <w:pStyle w:val="3"/>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keepNext w:val="0"/>
              <w:keepLines w:val="0"/>
              <w:pageBreakBefore w:val="0"/>
              <w:widowControl/>
              <w:suppressLineNumbers w:val="0"/>
              <w:kinsoku/>
              <w:wordWrap/>
              <w:overflowPunct/>
              <w:bidi w:val="0"/>
              <w:spacing w:line="360" w:lineRule="auto"/>
              <w:ind w:firstLine="480" w:firstLineChars="200"/>
              <w:jc w:val="left"/>
              <w:rPr>
                <w:rFonts w:hint="default"/>
                <w:sz w:val="24"/>
                <w:szCs w:val="24"/>
                <w:lang w:val="en-US" w:eastAsia="zh-CN"/>
              </w:rPr>
            </w:pPr>
            <w:r>
              <w:rPr>
                <w:rFonts w:hint="default"/>
                <w:sz w:val="24"/>
                <w:szCs w:val="24"/>
                <w:lang w:val="en-US" w:eastAsia="zh-CN"/>
              </w:rPr>
              <w:t>有组织VOCs排放浓度和排放速率执行</w:t>
            </w:r>
            <w:r>
              <w:rPr>
                <w:rFonts w:hint="default"/>
                <w:sz w:val="24"/>
                <w:szCs w:val="24"/>
              </w:rPr>
              <w:t>《挥发性有机物排放标准 第7部分：其他行业》（DB37/2801.6-2019）表1中“非重点行业”标准II时段的排放要求及《制药工业大气污染物排放标准》（GB37823-2019）表2排放限值要求</w:t>
            </w:r>
            <w:r>
              <w:rPr>
                <w:rFonts w:hint="default"/>
                <w:sz w:val="24"/>
                <w:szCs w:val="24"/>
                <w:lang w:val="en-US" w:eastAsia="zh-CN"/>
              </w:rPr>
              <w:t>及《大气污染物综合排放标准》（GB16297-1996）中表2二级排放要求。</w:t>
            </w:r>
          </w:p>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有组织氯化氢的排放浓度和排放速率执行《制药工业大气污染物排放标准》（GB37823-2019）表2排放限值要求及《大气污染物综合排放标准》（GB16297-1996）中表2二级排放要求。</w:t>
            </w:r>
          </w:p>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无组织VOCs执行山东省《挥发性有机物排放标准第7部分：其他行业》（DB37/2801.7-2019）表2厂界监控点浓度限值要求及《挥发性有机物无组织排放控制标准》（GB37822-2019）要求</w:t>
            </w:r>
            <w:r>
              <w:rPr>
                <w:rFonts w:hint="default" w:ascii="Times New Roman" w:hAnsi="Times New Roman" w:cs="Times New Roman"/>
                <w:sz w:val="24"/>
                <w:szCs w:val="24"/>
                <w:highlight w:val="none"/>
                <w:lang w:val="en-US" w:eastAsia="zh-CN"/>
              </w:rPr>
              <w:t>。</w:t>
            </w:r>
          </w:p>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无组织氯化氢执行《制药工业大气污染物排放标准》（GB37823-2019）表4浓度限值。</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1-1</w:t>
            </w:r>
            <w:r>
              <w:rPr>
                <w:rFonts w:hint="default" w:ascii="Times New Roman" w:hAnsi="Times New Roman" w:cs="Times New Roman"/>
                <w:b/>
                <w:bCs/>
                <w:sz w:val="24"/>
                <w:lang w:val="en-US" w:eastAsia="zh-CN"/>
              </w:rPr>
              <w:t xml:space="preserve">  大气污染物排放限值</w:t>
            </w:r>
          </w:p>
          <w:tbl>
            <w:tblPr>
              <w:tblStyle w:val="24"/>
              <w:tblW w:w="4997" w:type="pct"/>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344"/>
              <w:gridCol w:w="1751"/>
              <w:gridCol w:w="1506"/>
              <w:gridCol w:w="1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9" w:type="pct"/>
                  <w:vMerge w:val="restar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序号</w:t>
                  </w:r>
                </w:p>
              </w:tc>
              <w:tc>
                <w:tcPr>
                  <w:tcW w:w="959" w:type="pct"/>
                  <w:vMerge w:val="restar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污染物</w:t>
                  </w:r>
                </w:p>
              </w:tc>
              <w:tc>
                <w:tcPr>
                  <w:tcW w:w="2325" w:type="pct"/>
                  <w:gridSpan w:val="2"/>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有组织排放</w:t>
                  </w:r>
                </w:p>
              </w:tc>
              <w:tc>
                <w:tcPr>
                  <w:tcW w:w="1235"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9" w:type="pct"/>
                  <w:vMerge w:val="continue"/>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959" w:type="pct"/>
                  <w:vMerge w:val="continue"/>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1250"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ascii="Times New Roman" w:hAnsi="Times New Roman" w:eastAsia="宋体"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c>
                <w:tcPr>
                  <w:tcW w:w="1074"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ascii="Times New Roman" w:hAnsi="Times New Roman" w:eastAsia="宋体" w:cs="Times New Roman"/>
                      <w:b/>
                      <w:bCs/>
                      <w:szCs w:val="21"/>
                      <w:lang w:val="en-US" w:eastAsia="zh-CN"/>
                    </w:rPr>
                    <w:t>最大允许</w:t>
                  </w:r>
                  <w:r>
                    <w:rPr>
                      <w:rFonts w:hint="default" w:ascii="Times New Roman" w:hAnsi="Times New Roman" w:eastAsia="宋体" w:cs="Times New Roman"/>
                      <w:b/>
                      <w:bCs/>
                      <w:szCs w:val="21"/>
                      <w:lang w:val="en-US" w:eastAsia="zh-CN"/>
                    </w:rPr>
                    <w:t>排放速率kg/h</w:t>
                  </w:r>
                </w:p>
              </w:tc>
              <w:tc>
                <w:tcPr>
                  <w:tcW w:w="1235"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ascii="Times New Roman" w:hAnsi="Times New Roman" w:eastAsia="宋体"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w:t>
                  </w:r>
                  <w:r>
                    <w:rPr>
                      <w:rFonts w:hint="eastAsia" w:cs="Times New Roman"/>
                      <w:b/>
                      <w:bCs/>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9"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VOCs</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60</w:t>
                  </w:r>
                </w:p>
              </w:tc>
              <w:tc>
                <w:tcPr>
                  <w:tcW w:w="10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6</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9" w:type="pct"/>
                  <w:noWrap w:val="0"/>
                  <w:vAlign w:val="center"/>
                </w:tcPr>
                <w:p>
                  <w:pPr>
                    <w:pStyle w:val="3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2</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w:t>
                  </w:r>
                </w:p>
              </w:tc>
              <w:tc>
                <w:tcPr>
                  <w:tcW w:w="107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0.43</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0.20</w:t>
                  </w:r>
                </w:p>
              </w:tc>
            </w:tr>
          </w:tbl>
          <w:p>
            <w:pPr>
              <w:pStyle w:val="3"/>
              <w:adjustRightInd w:val="0"/>
              <w:snapToGrid w:val="0"/>
              <w:ind w:left="0" w:leftChars="0" w:firstLine="480"/>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执行《污水排入城镇下水道水质标准》（GB/T31962-2015） 中 A 级标准要求。</w:t>
            </w:r>
          </w:p>
          <w:p>
            <w:pPr>
              <w:pStyle w:val="3"/>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3、噪声：执行《工业企业厂界环境噪声排放标准》（GB12348-2008）中2类标准。</w:t>
            </w:r>
          </w:p>
          <w:p>
            <w:pPr>
              <w:pStyle w:val="4"/>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pStyle w:val="3"/>
              <w:snapToGrid w:val="0"/>
              <w:ind w:left="0" w:leftChars="0" w:firstLine="480" w:firstLineChars="200"/>
              <w:textAlignment w:val="auto"/>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19" w:name="_Toc2469"/>
      <w:bookmarkStart w:id="20" w:name="_Toc30894"/>
      <w:bookmarkStart w:id="21" w:name="_Toc13237"/>
      <w:bookmarkStart w:id="22" w:name="_Toc4798"/>
      <w:bookmarkStart w:id="23" w:name="_Toc7621"/>
      <w:bookmarkStart w:id="24" w:name="_Toc8085"/>
      <w:bookmarkStart w:id="25" w:name="_Toc20281"/>
      <w:bookmarkStart w:id="26" w:name="_Toc32373"/>
      <w:bookmarkStart w:id="27" w:name="_Toc507"/>
      <w:bookmarkStart w:id="28" w:name="_Toc848"/>
      <w:bookmarkStart w:id="29" w:name="_Toc12110"/>
      <w:bookmarkStart w:id="30" w:name="_Toc24508"/>
      <w:bookmarkStart w:id="31" w:name="_Toc4548"/>
      <w:bookmarkStart w:id="32" w:name="_Toc3294"/>
      <w:bookmarkStart w:id="33" w:name="_Toc21958"/>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bl>
      <w:tblPr>
        <w:tblStyle w:val="23"/>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8"/>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8"/>
              <w:rPr>
                <w:rFonts w:hint="default" w:cs="Times New Roman"/>
                <w:szCs w:val="24"/>
                <w:lang w:val="en-US" w:eastAsia="zh-CN"/>
              </w:rPr>
            </w:pPr>
            <w:r>
              <w:rPr>
                <w:rFonts w:hint="default" w:cs="Times New Roman"/>
                <w:szCs w:val="24"/>
                <w:lang w:val="en-US" w:eastAsia="zh-CN"/>
              </w:rPr>
              <w:t>济南可为生物科技有限公司成立于2021年09月15日，注册地位于山东省济南市高新区世纪大道2566号迪亚双创产业园9号楼4层415，法定代表人为薛明星。经营范围包括一般项目：生物质能技术服务；技术服务、技术开发、技术咨询、技术交流、技术转让、技术推广；化工产品销售（不含许可类化工产品）；实验分析仪器制造；实验分析仪器销售；生物农药技术研发；专用化学产品销售</w:t>
            </w:r>
            <w:r>
              <w:rPr>
                <w:rFonts w:hint="eastAsia" w:cs="Times New Roman"/>
                <w:szCs w:val="24"/>
                <w:lang w:val="en-US" w:eastAsia="zh-CN"/>
              </w:rPr>
              <w:t>等</w:t>
            </w:r>
            <w:r>
              <w:rPr>
                <w:rFonts w:hint="default" w:cs="Times New Roman"/>
                <w:szCs w:val="24"/>
                <w:lang w:val="en-US" w:eastAsia="zh-CN"/>
              </w:rPr>
              <w:t>。</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8"/>
              <w:rPr>
                <w:rFonts w:hint="default" w:ascii="Times New Roman" w:hAnsi="Times New Roman" w:eastAsia="宋体" w:cs="Times New Roman"/>
                <w:spacing w:val="8"/>
                <w:sz w:val="24"/>
              </w:rPr>
            </w:pP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sz w:val="24"/>
                <w:szCs w:val="24"/>
                <w:highlight w:val="none"/>
              </w:rPr>
              <w:t>位于</w:t>
            </w:r>
            <w:r>
              <w:rPr>
                <w:rFonts w:hint="eastAsia"/>
                <w:sz w:val="24"/>
                <w:szCs w:val="24"/>
                <w:highlight w:val="none"/>
                <w:lang w:eastAsia="zh-CN"/>
              </w:rPr>
              <w:t>山东省济南市高新区世纪大道2566号迪亚双创</w:t>
            </w:r>
            <w:r>
              <w:rPr>
                <w:rFonts w:hint="eastAsia" w:ascii="Times New Roman" w:hAnsi="Times New Roman" w:eastAsia="宋体" w:cs="Times New Roman"/>
                <w:sz w:val="24"/>
                <w:szCs w:val="24"/>
                <w:highlight w:val="none"/>
                <w:lang w:eastAsia="zh-CN"/>
              </w:rPr>
              <w:t>园</w:t>
            </w:r>
            <w:r>
              <w:rPr>
                <w:rFonts w:hint="eastAsia" w:cs="Times New Roman"/>
                <w:sz w:val="24"/>
                <w:szCs w:val="24"/>
                <w:highlight w:val="none"/>
                <w:lang w:val="en-US" w:eastAsia="zh-CN"/>
              </w:rPr>
              <w:t>9号楼栋4层415</w:t>
            </w:r>
            <w:r>
              <w:rPr>
                <w:rFonts w:hint="eastAsia" w:ascii="Times New Roman" w:hAnsi="Times New Roman" w:eastAsia="宋体" w:cs="Times New Roman"/>
                <w:sz w:val="24"/>
                <w:szCs w:val="24"/>
                <w:highlight w:val="none"/>
                <w:lang w:val="en-US" w:eastAsia="zh-CN"/>
              </w:rPr>
              <w:t>室</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项目性质为新建，国民行业类别为M7340医学研究和试验发展，</w:t>
            </w:r>
            <w:r>
              <w:rPr>
                <w:rFonts w:hint="eastAsia" w:ascii="Times New Roman" w:hAnsi="Times New Roman" w:eastAsia="宋体" w:cs="Times New Roman"/>
                <w:sz w:val="24"/>
                <w:szCs w:val="24"/>
                <w:highlight w:val="none"/>
              </w:rPr>
              <w:t>建设内容为实验室</w:t>
            </w:r>
            <w:r>
              <w:rPr>
                <w:rFonts w:hint="eastAsia" w:ascii="Times New Roman" w:hAnsi="Times New Roman" w:eastAsia="宋体" w:cs="Times New Roman"/>
                <w:sz w:val="24"/>
                <w:szCs w:val="24"/>
                <w:highlight w:val="none"/>
                <w:lang w:eastAsia="zh-CN"/>
              </w:rPr>
              <w:t>、办公区</w:t>
            </w:r>
            <w:r>
              <w:rPr>
                <w:rFonts w:hint="eastAsia" w:ascii="Times New Roman" w:hAnsi="Times New Roman" w:eastAsia="宋体" w:cs="Times New Roman"/>
                <w:sz w:val="24"/>
                <w:szCs w:val="24"/>
                <w:highlight w:val="none"/>
              </w:rPr>
              <w:t>及相关配套设施</w:t>
            </w:r>
            <w:r>
              <w:rPr>
                <w:rFonts w:hint="eastAsia" w:ascii="Times New Roman" w:hAnsi="Times New Roman" w:eastAsia="宋体" w:cs="Times New Roman"/>
                <w:sz w:val="24"/>
                <w:szCs w:val="24"/>
                <w:highlight w:val="none"/>
                <w:lang w:eastAsia="zh-CN"/>
              </w:rPr>
              <w:t>。</w:t>
            </w:r>
            <w:r>
              <w:rPr>
                <w:rFonts w:hint="eastAsia" w:cs="Times New Roman"/>
                <w:sz w:val="24"/>
                <w:szCs w:val="24"/>
                <w:highlight w:val="none"/>
                <w:lang w:eastAsia="zh-CN"/>
              </w:rPr>
              <w:t>项目主要进行</w:t>
            </w:r>
            <w:r>
              <w:rPr>
                <w:rFonts w:hint="default" w:cs="Times New Roman"/>
                <w:color w:val="000000"/>
                <w:kern w:val="2"/>
                <w:sz w:val="24"/>
                <w:szCs w:val="24"/>
                <w:lang w:val="en-US" w:eastAsia="zh-CN" w:bidi="ar-SA"/>
              </w:rPr>
              <w:t>益智类衍生物系列、荧光探针 衍生物质、抗肿瘤药物</w:t>
            </w:r>
            <w:r>
              <w:rPr>
                <w:rFonts w:hint="eastAsia" w:cs="Times New Roman"/>
                <w:color w:val="000000"/>
                <w:kern w:val="2"/>
                <w:sz w:val="24"/>
                <w:szCs w:val="24"/>
                <w:lang w:val="en-US" w:eastAsia="zh-CN" w:bidi="ar-SA"/>
              </w:rPr>
              <w:t>研发实验</w:t>
            </w:r>
            <w:r>
              <w:rPr>
                <w:rFonts w:hint="eastAsia" w:cs="Times New Roman"/>
                <w:sz w:val="24"/>
                <w:szCs w:val="24"/>
                <w:highlight w:val="none"/>
                <w:lang w:eastAsia="zh-CN"/>
              </w:rPr>
              <w:t>。项目总占地面积</w:t>
            </w:r>
            <w:r>
              <w:rPr>
                <w:rFonts w:hint="eastAsia" w:cs="Times New Roman"/>
                <w:sz w:val="24"/>
                <w:szCs w:val="24"/>
                <w:highlight w:val="none"/>
                <w:lang w:val="en-US" w:eastAsia="zh-CN"/>
              </w:rPr>
              <w:t>365㎡，总建筑面积365㎡，</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8</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济南可为生物科技有限公司</w:t>
            </w:r>
            <w:r>
              <w:rPr>
                <w:rFonts w:hint="eastAsia" w:cs="Times New Roman"/>
                <w:sz w:val="24"/>
                <w:szCs w:val="24"/>
                <w:lang w:val="en-US" w:eastAsia="zh-CN"/>
              </w:rPr>
              <w:t>2021年10月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益智类衍生物系列、荧光探针衍生物质、抗肿瘤药物等的研发项目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济环报告表［2021］G114号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环保设施同时设计同时施工并同时进行试运行，试运营期间运行状况良好，具备竣工验收条件。</w:t>
            </w:r>
          </w:p>
          <w:p>
            <w:pPr>
              <w:pStyle w:val="28"/>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8"/>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599"/>
              <w:gridCol w:w="1050"/>
              <w:gridCol w:w="2933"/>
              <w:gridCol w:w="2865"/>
              <w:gridCol w:w="146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36"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589"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1645" w:type="pct"/>
                  <w:tcBorders>
                    <w:top w:val="single" w:color="auto" w:sz="4" w:space="0"/>
                    <w:left w:val="single" w:color="auto" w:sz="6"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eastAsia" w:cs="Times New Roman"/>
                      <w:b/>
                      <w:sz w:val="21"/>
                      <w:szCs w:val="21"/>
                      <w:lang w:eastAsia="zh-CN"/>
                    </w:rPr>
                    <w:t>环评及批复</w:t>
                  </w:r>
                  <w:r>
                    <w:rPr>
                      <w:rFonts w:hint="default" w:ascii="Times New Roman" w:hAnsi="Times New Roman" w:eastAsia="宋体" w:cs="Times New Roman"/>
                      <w:b/>
                      <w:sz w:val="21"/>
                      <w:szCs w:val="21"/>
                    </w:rPr>
                    <w:t>主要建设内容及规模</w:t>
                  </w:r>
                </w:p>
              </w:tc>
              <w:tc>
                <w:tcPr>
                  <w:tcW w:w="1607"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sz w:val="21"/>
                      <w:szCs w:val="21"/>
                      <w:lang w:eastAsia="zh-CN"/>
                    </w:rPr>
                  </w:pP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820"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589"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default" w:ascii="Times New Roman" w:hAnsi="Times New Roman" w:eastAsia="宋体" w:cs="Times New Roman"/>
                      <w:sz w:val="21"/>
                      <w:szCs w:val="21"/>
                      <w:lang w:eastAsia="zh-CN"/>
                    </w:rPr>
                  </w:pPr>
                  <w:r>
                    <w:rPr>
                      <w:rFonts w:ascii="Times New Roman" w:hAnsi="Times New Roman" w:eastAsia="宋体" w:cs="Times New Roman"/>
                      <w:sz w:val="21"/>
                      <w:szCs w:val="21"/>
                    </w:rPr>
                    <w:t>实验一</w:t>
                  </w:r>
                  <w:r>
                    <w:rPr>
                      <w:rFonts w:hint="default" w:ascii="Times New Roman" w:hAnsi="Times New Roman" w:eastAsia="宋体" w:cs="Times New Roman"/>
                      <w:sz w:val="21"/>
                      <w:szCs w:val="21"/>
                      <w:lang w:val="en-US" w:eastAsia="zh-CN"/>
                    </w:rPr>
                    <w:t>区</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建筑面积</w:t>
                  </w:r>
                  <w:r>
                    <w:rPr>
                      <w:rFonts w:ascii="Times New Roman" w:hAnsi="Times New Roman" w:eastAsia="宋体" w:cs="Times New Roman"/>
                      <w:sz w:val="21"/>
                      <w:szCs w:val="21"/>
                    </w:rPr>
                    <w:t>49m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建筑面积</w:t>
                  </w:r>
                  <w:r>
                    <w:rPr>
                      <w:rFonts w:ascii="Times New Roman" w:hAnsi="Times New Roman" w:eastAsia="宋体" w:cs="Times New Roman"/>
                      <w:sz w:val="21"/>
                      <w:szCs w:val="21"/>
                    </w:rPr>
                    <w:t>49m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89"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default" w:ascii="Times New Roman" w:hAnsi="Times New Roman" w:eastAsia="宋体" w:cs="Times New Roman"/>
                      <w:szCs w:val="21"/>
                      <w:lang w:eastAsia="zh-CN"/>
                    </w:rPr>
                  </w:pPr>
                  <w:r>
                    <w:rPr>
                      <w:rFonts w:ascii="Times New Roman" w:hAnsi="Times New Roman" w:eastAsia="宋体" w:cs="Times New Roman"/>
                      <w:sz w:val="21"/>
                      <w:szCs w:val="21"/>
                    </w:rPr>
                    <w:t>实验二</w:t>
                  </w:r>
                  <w:r>
                    <w:rPr>
                      <w:rFonts w:hint="default" w:ascii="Times New Roman" w:hAnsi="Times New Roman" w:eastAsia="宋体" w:cs="Times New Roman"/>
                      <w:sz w:val="21"/>
                      <w:szCs w:val="21"/>
                      <w:lang w:val="en-US" w:eastAsia="zh-CN"/>
                    </w:rPr>
                    <w:t>区</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default" w:ascii="Times New Roman" w:hAnsi="Times New Roman" w:eastAsia="宋体" w:cs="Times New Roman"/>
                      <w:szCs w:val="21"/>
                    </w:rPr>
                  </w:pPr>
                  <w:r>
                    <w:rPr>
                      <w:rFonts w:hint="default" w:ascii="Times New Roman" w:hAnsi="Times New Roman" w:eastAsia="宋体" w:cs="Times New Roman"/>
                      <w:sz w:val="21"/>
                      <w:szCs w:val="21"/>
                      <w:lang w:eastAsia="zh-CN"/>
                    </w:rPr>
                    <w:t>建筑面积</w:t>
                  </w:r>
                  <w:r>
                    <w:rPr>
                      <w:rFonts w:ascii="Times New Roman" w:hAnsi="Times New Roman" w:eastAsia="宋体" w:cs="Times New Roman"/>
                      <w:sz w:val="21"/>
                      <w:szCs w:val="21"/>
                    </w:rPr>
                    <w:t>49m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建筑面积</w:t>
                  </w:r>
                  <w:r>
                    <w:rPr>
                      <w:rFonts w:ascii="Times New Roman" w:hAnsi="Times New Roman" w:eastAsia="宋体" w:cs="Times New Roman"/>
                      <w:sz w:val="21"/>
                      <w:szCs w:val="21"/>
                    </w:rPr>
                    <w:t>49m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589"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default" w:ascii="Times New Roman" w:hAnsi="Times New Roman" w:eastAsia="宋体" w:cs="Times New Roman"/>
                      <w:szCs w:val="21"/>
                      <w:lang w:eastAsia="zh-CN"/>
                    </w:rPr>
                  </w:pPr>
                  <w:r>
                    <w:rPr>
                      <w:rFonts w:ascii="Times New Roman" w:hAnsi="Times New Roman" w:eastAsia="宋体" w:cs="Times New Roman"/>
                      <w:sz w:val="21"/>
                      <w:szCs w:val="21"/>
                    </w:rPr>
                    <w:t>实验三</w:t>
                  </w:r>
                  <w:r>
                    <w:rPr>
                      <w:rFonts w:hint="default" w:ascii="Times New Roman" w:hAnsi="Times New Roman" w:eastAsia="宋体" w:cs="Times New Roman"/>
                      <w:sz w:val="21"/>
                      <w:szCs w:val="21"/>
                      <w:lang w:val="en-US" w:eastAsia="zh-CN"/>
                    </w:rPr>
                    <w:t>区</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default" w:ascii="Times New Roman" w:hAnsi="Times New Roman" w:eastAsia="宋体" w:cs="Times New Roman"/>
                      <w:szCs w:val="21"/>
                    </w:rPr>
                  </w:pPr>
                  <w:r>
                    <w:rPr>
                      <w:rFonts w:hint="default" w:ascii="Times New Roman" w:hAnsi="Times New Roman" w:eastAsia="宋体" w:cs="Times New Roman"/>
                      <w:sz w:val="21"/>
                      <w:szCs w:val="21"/>
                      <w:lang w:eastAsia="zh-CN"/>
                    </w:rPr>
                    <w:t>建筑面积</w:t>
                  </w:r>
                  <w:r>
                    <w:rPr>
                      <w:rFonts w:hint="default" w:ascii="Times New Roman" w:hAnsi="Times New Roman" w:eastAsia="宋体" w:cs="Times New Roman"/>
                      <w:sz w:val="21"/>
                      <w:szCs w:val="21"/>
                      <w:lang w:val="en-US" w:eastAsia="zh-CN"/>
                    </w:rPr>
                    <w:t>21</w:t>
                  </w:r>
                  <w:r>
                    <w:rPr>
                      <w:rFonts w:ascii="Times New Roman" w:hAnsi="Times New Roman" w:eastAsia="宋体" w:cs="Times New Roman"/>
                      <w:sz w:val="21"/>
                      <w:szCs w:val="21"/>
                    </w:rPr>
                    <w:t>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建筑面积</w:t>
                  </w:r>
                  <w:r>
                    <w:rPr>
                      <w:rFonts w:hint="default" w:ascii="Times New Roman" w:hAnsi="Times New Roman" w:eastAsia="宋体" w:cs="Times New Roman"/>
                      <w:sz w:val="21"/>
                      <w:szCs w:val="21"/>
                      <w:lang w:val="en-US" w:eastAsia="zh-CN"/>
                    </w:rPr>
                    <w:t>21</w:t>
                  </w:r>
                  <w:r>
                    <w:rPr>
                      <w:rFonts w:ascii="Times New Roman" w:hAnsi="Times New Roman" w:eastAsia="宋体" w:cs="Times New Roman"/>
                      <w:sz w:val="21"/>
                      <w:szCs w:val="21"/>
                    </w:rPr>
                    <w:t>m</w:t>
                  </w:r>
                  <w:r>
                    <w:rPr>
                      <w:rFonts w:ascii="Times New Roman" w:hAnsi="Times New Roman" w:eastAsia="宋体" w:cs="Times New Roman"/>
                      <w:sz w:val="21"/>
                      <w:szCs w:val="21"/>
                      <w:vertAlign w:val="superscript"/>
                    </w:rPr>
                    <w:t>2</w:t>
                  </w:r>
                  <w:r>
                    <w:rPr>
                      <w:rFonts w:ascii="Times New Roman" w:hAnsi="Times New Roman" w:eastAsia="宋体" w:cs="Times New Roman"/>
                      <w:sz w:val="21"/>
                      <w:szCs w:val="21"/>
                    </w:rPr>
                    <w:t>，主要用于</w:t>
                  </w:r>
                  <w:r>
                    <w:rPr>
                      <w:rFonts w:hint="eastAsia" w:cs="Times New Roman"/>
                      <w:sz w:val="21"/>
                      <w:szCs w:val="21"/>
                      <w:lang w:eastAsia="zh-CN"/>
                    </w:rPr>
                    <w:t>药物</w:t>
                  </w:r>
                  <w:r>
                    <w:rPr>
                      <w:rFonts w:ascii="Times New Roman" w:hAnsi="Times New Roman" w:eastAsia="宋体" w:cs="Times New Roman"/>
                      <w:sz w:val="21"/>
                      <w:szCs w:val="21"/>
                    </w:rPr>
                    <w:t>产品研发</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办公一室</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17</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，主要用于办公和会议</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17</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，主要用于办公和会议</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办公二室</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17</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，主要用于办公和会议</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17</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，主要用于办公和会议</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仓库</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11.4</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，主要用于存放原辅料</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11.4</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，主要用于存放原辅料</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易制毒室</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，主要用于存放易制毒化学品</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，主要用于存放易制毒化学品</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易制爆室</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，主要用于存放易制爆化学品</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，主要用于存放易制爆化学品</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sz w:val="21"/>
                      <w:szCs w:val="21"/>
                      <w:lang w:eastAsia="zh-CN"/>
                    </w:rPr>
                  </w:pPr>
                  <w:r>
                    <w:rPr>
                      <w:rFonts w:hint="eastAsia" w:cs="Times New Roman"/>
                      <w:sz w:val="21"/>
                      <w:szCs w:val="21"/>
                      <w:lang w:eastAsia="zh-CN"/>
                    </w:rPr>
                    <w:t>危废暂存间</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w:t>
                  </w:r>
                  <w:r>
                    <w:rPr>
                      <w:rFonts w:hint="eastAsia" w:cs="Times New Roman"/>
                      <w:sz w:val="21"/>
                      <w:szCs w:val="21"/>
                      <w:lang w:eastAsia="zh-CN"/>
                    </w:rPr>
                    <w:t>暂存危险废物</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建筑面积</w:t>
                  </w:r>
                  <w:r>
                    <w:rPr>
                      <w:rFonts w:hint="eastAsia" w:ascii="Times New Roman" w:hAnsi="Times New Roman" w:eastAsia="宋体" w:cs="Times New Roman"/>
                      <w:sz w:val="21"/>
                      <w:szCs w:val="21"/>
                      <w:lang w:val="en-US" w:eastAsia="zh-CN"/>
                    </w:rPr>
                    <w:t>6</w:t>
                  </w:r>
                  <w:r>
                    <w:rPr>
                      <w:rFonts w:hint="eastAsia" w:ascii="Times New Roman" w:hAnsi="Times New Roman" w:eastAsia="宋体" w:cs="Times New Roman"/>
                      <w:sz w:val="21"/>
                      <w:szCs w:val="21"/>
                    </w:rPr>
                    <w:t>m</w:t>
                  </w:r>
                  <w:r>
                    <w:rPr>
                      <w:rFonts w:hint="eastAsia" w:ascii="Times New Roman" w:hAnsi="Times New Roman" w:eastAsia="宋体" w:cs="Times New Roman"/>
                      <w:sz w:val="21"/>
                      <w:szCs w:val="21"/>
                      <w:vertAlign w:val="superscript"/>
                    </w:rPr>
                    <w:t>2</w:t>
                  </w:r>
                  <w:r>
                    <w:rPr>
                      <w:rFonts w:hint="eastAsia" w:ascii="Times New Roman" w:hAnsi="Times New Roman" w:eastAsia="宋体" w:cs="Times New Roman"/>
                      <w:sz w:val="21"/>
                      <w:szCs w:val="21"/>
                    </w:rPr>
                    <w:t>，主要用于</w:t>
                  </w:r>
                  <w:r>
                    <w:rPr>
                      <w:rFonts w:hint="eastAsia" w:cs="Times New Roman"/>
                      <w:sz w:val="21"/>
                      <w:szCs w:val="21"/>
                      <w:lang w:eastAsia="zh-CN"/>
                    </w:rPr>
                    <w:t>暂存危险废物</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给水</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由当地自来水管网提供</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由当地自来水管网提供</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供热</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生产、办公采用空调供暖</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生产、办公采用空调供暖</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供电</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由当地电网提供</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由当地电网提供</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589"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GB"/>
                    </w:rPr>
                    <w:t>废气</w:t>
                  </w:r>
                </w:p>
              </w:tc>
              <w:tc>
                <w:tcPr>
                  <w:tcW w:w="1645" w:type="pct"/>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酸性废气经通风橱收集，经喷淋装置处理后，由一根</w:t>
                  </w:r>
                  <w:r>
                    <w:rPr>
                      <w:rFonts w:hint="eastAsia" w:cs="Times New Roman"/>
                      <w:sz w:val="21"/>
                      <w:szCs w:val="21"/>
                      <w:lang w:val="en-US" w:eastAsia="zh-CN"/>
                    </w:rPr>
                    <w:t>20</w:t>
                  </w:r>
                  <w:r>
                    <w:rPr>
                      <w:rFonts w:hint="eastAsia" w:ascii="Times New Roman" w:hAnsi="Times New Roman" w:eastAsia="宋体" w:cs="Times New Roman"/>
                      <w:sz w:val="21"/>
                      <w:szCs w:val="21"/>
                    </w:rPr>
                    <w:t>米高的排气筒DA001排放；有机废气经通风橱收集，经高效活性炭装置处理后，由一根</w:t>
                  </w:r>
                  <w:r>
                    <w:rPr>
                      <w:rFonts w:hint="eastAsia" w:cs="Times New Roman"/>
                      <w:sz w:val="21"/>
                      <w:szCs w:val="21"/>
                      <w:lang w:val="en-US" w:eastAsia="zh-CN"/>
                    </w:rPr>
                    <w:t>20</w:t>
                  </w:r>
                  <w:r>
                    <w:rPr>
                      <w:rFonts w:hint="eastAsia" w:ascii="Times New Roman" w:hAnsi="Times New Roman" w:eastAsia="宋体" w:cs="Times New Roman"/>
                      <w:sz w:val="21"/>
                      <w:szCs w:val="21"/>
                    </w:rPr>
                    <w:t>米高的排气筒DA002排放。</w:t>
                  </w:r>
                </w:p>
              </w:tc>
              <w:tc>
                <w:tcPr>
                  <w:tcW w:w="1607" w:type="pc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酸性废气经通风橱收集，经喷淋装置</w:t>
                  </w:r>
                  <w:r>
                    <w:rPr>
                      <w:rFonts w:hint="eastAsia" w:ascii="Times New Roman" w:hAnsi="Times New Roman" w:cs="Times New Roman"/>
                      <w:sz w:val="21"/>
                      <w:szCs w:val="21"/>
                      <w:lang w:val="en-US" w:eastAsia="zh-CN"/>
                    </w:rPr>
                    <w:t>+活性炭吸附</w:t>
                  </w:r>
                  <w:r>
                    <w:rPr>
                      <w:rFonts w:hint="eastAsia" w:ascii="Times New Roman" w:hAnsi="Times New Roman" w:eastAsia="宋体" w:cs="Times New Roman"/>
                      <w:sz w:val="21"/>
                      <w:szCs w:val="21"/>
                    </w:rPr>
                    <w:t>处理后，由一根</w:t>
                  </w:r>
                  <w:r>
                    <w:rPr>
                      <w:rFonts w:hint="eastAsia" w:cs="Times New Roman"/>
                      <w:sz w:val="21"/>
                      <w:szCs w:val="21"/>
                      <w:lang w:val="en-US" w:eastAsia="zh-CN"/>
                    </w:rPr>
                    <w:t>20</w:t>
                  </w:r>
                  <w:r>
                    <w:rPr>
                      <w:rFonts w:hint="eastAsia" w:ascii="Times New Roman" w:hAnsi="Times New Roman" w:eastAsia="宋体" w:cs="Times New Roman"/>
                      <w:sz w:val="21"/>
                      <w:szCs w:val="21"/>
                    </w:rPr>
                    <w:t>米高的排气筒DA001排放；有机废气经通风橱收集，经高效活性炭装置处理后，由一根</w:t>
                  </w:r>
                  <w:r>
                    <w:rPr>
                      <w:rFonts w:hint="eastAsia" w:cs="Times New Roman"/>
                      <w:sz w:val="21"/>
                      <w:szCs w:val="21"/>
                      <w:lang w:val="en-US" w:eastAsia="zh-CN"/>
                    </w:rPr>
                    <w:t>20</w:t>
                  </w:r>
                  <w:r>
                    <w:rPr>
                      <w:rFonts w:hint="eastAsia" w:ascii="Times New Roman" w:hAnsi="Times New Roman" w:eastAsia="宋体" w:cs="Times New Roman"/>
                      <w:sz w:val="21"/>
                      <w:szCs w:val="21"/>
                    </w:rPr>
                    <w:t>米高的排气筒DA002排放。</w:t>
                  </w:r>
                </w:p>
              </w:tc>
              <w:tc>
                <w:tcPr>
                  <w:tcW w:w="820"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color w:val="000000"/>
                      <w:sz w:val="21"/>
                      <w:szCs w:val="21"/>
                      <w:lang w:eastAsia="zh-CN"/>
                    </w:rPr>
                    <w:t>环评中酸性废气经“喷淋装置”处理，实际酸性废气经“</w:t>
                  </w:r>
                  <w:r>
                    <w:rPr>
                      <w:rFonts w:hint="default" w:eastAsia="宋体"/>
                      <w:sz w:val="21"/>
                      <w:szCs w:val="21"/>
                      <w:lang w:eastAsia="zh-CN"/>
                    </w:rPr>
                    <w:t>喷淋装置+活性炭吸附</w:t>
                  </w:r>
                  <w:r>
                    <w:rPr>
                      <w:rFonts w:hint="eastAsia" w:cs="Times New Roman"/>
                      <w:color w:val="000000"/>
                      <w:sz w:val="21"/>
                      <w:szCs w:val="21"/>
                      <w:lang w:eastAsia="zh-CN"/>
                    </w:rPr>
                    <w:t>”处理；增加活性炭吸附，应属于污染防治措施强化或改进</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废水</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生活污水经化粪池预处理后，汇同地面清洗废水、实验器皿前两次清洗后的清洗废水、喷淋废水、循环水式真空泵废水、水浴加热废水，排入迪亚双创产业园污水处理站处理后，通过市政污水管网排入济南东泉供水有限公司林业示范园污水处理厂，处理达标后排入巨野河，最终汇入小清河。</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生活污水经化粪池预处理后，汇同地面清洗废水、实验器皿前两次清洗后的清洗废水、喷淋废水、循环水式真空泵废水、水浴加热废水，排入迪亚双创产业园污水处理站处理后，通过市政污水管网排入济南东泉供水有限公司林业示范园污水处理厂，处理达标后排入巨野河，最终汇入小清河。</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噪声</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选用低噪声设备、合理布局、墙体隔声、距离衰减等。</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选用低噪声设备、合理布局、墙体隔声、距离衰减等。</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6"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589"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固体废物</w:t>
                  </w:r>
                </w:p>
              </w:tc>
              <w:tc>
                <w:tcPr>
                  <w:tcW w:w="1645" w:type="pct"/>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38"/>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废包装材料外售综合利用，生活垃圾由环卫部门统一清运；实验废液、实验废物和废活性炭委托有危险废物经营许可证的单位处置。</w:t>
                  </w:r>
                </w:p>
              </w:tc>
              <w:tc>
                <w:tcPr>
                  <w:tcW w:w="1607"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38"/>
                    <w:ind w:firstLine="0" w:firstLineChars="0"/>
                    <w:jc w:val="left"/>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废包装材料外售综合利用，生活垃圾由环卫部门统一清运；实验废液、实验废物和废活性炭委托山东朋光环保科技有限公司处置。</w:t>
                  </w:r>
                </w:p>
              </w:tc>
              <w:tc>
                <w:tcPr>
                  <w:tcW w:w="820"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2059"/>
              <w:gridCol w:w="1226"/>
              <w:gridCol w:w="1005"/>
              <w:gridCol w:w="1217"/>
              <w:gridCol w:w="1170"/>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r>
                    <w:rPr>
                      <w:rFonts w:hint="default" w:eastAsia="宋体"/>
                      <w:b/>
                      <w:bCs/>
                      <w:sz w:val="21"/>
                      <w:szCs w:val="21"/>
                    </w:rPr>
                    <w:t>序号</w:t>
                  </w:r>
                </w:p>
              </w:tc>
              <w:tc>
                <w:tcPr>
                  <w:tcW w:w="1154" w:type="pc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r>
                    <w:rPr>
                      <w:rFonts w:hint="default" w:eastAsia="宋体"/>
                      <w:b/>
                      <w:bCs/>
                      <w:sz w:val="21"/>
                      <w:szCs w:val="21"/>
                    </w:rPr>
                    <w:t>设备名称</w:t>
                  </w:r>
                </w:p>
              </w:tc>
              <w:tc>
                <w:tcPr>
                  <w:tcW w:w="687" w:type="pc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563" w:type="pc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eastAsia"/>
                      <w:b/>
                      <w:bCs/>
                      <w:sz w:val="21"/>
                      <w:szCs w:val="21"/>
                      <w:lang w:eastAsia="zh-CN"/>
                    </w:rPr>
                    <w:t>单位</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val="en-US" w:eastAsia="zh-CN"/>
                    </w:rPr>
                  </w:pPr>
                  <w:r>
                    <w:rPr>
                      <w:rFonts w:hint="default" w:eastAsia="宋体"/>
                      <w:b/>
                      <w:bCs/>
                      <w:sz w:val="21"/>
                      <w:szCs w:val="21"/>
                      <w:lang w:eastAsia="zh-CN"/>
                    </w:rPr>
                    <w:t>环评</w:t>
                  </w:r>
                  <w:r>
                    <w:rPr>
                      <w:rFonts w:hint="eastAsia"/>
                      <w:b/>
                      <w:bCs/>
                      <w:sz w:val="21"/>
                      <w:szCs w:val="21"/>
                      <w:lang w:eastAsia="zh-CN"/>
                    </w:rPr>
                    <w:t>数量</w:t>
                  </w:r>
                </w:p>
              </w:tc>
              <w:tc>
                <w:tcPr>
                  <w:tcW w:w="656" w:type="pct"/>
                  <w:tcBorders>
                    <w:top w:val="single" w:color="auto" w:sz="4" w:space="0"/>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r>
                    <w:rPr>
                      <w:rFonts w:hint="default" w:eastAsia="宋体"/>
                      <w:b/>
                      <w:bCs/>
                      <w:sz w:val="21"/>
                      <w:szCs w:val="21"/>
                      <w:lang w:eastAsia="zh-CN"/>
                    </w:rPr>
                    <w:t>实际</w:t>
                  </w:r>
                  <w:r>
                    <w:rPr>
                      <w:rFonts w:hint="eastAsia"/>
                      <w:b/>
                      <w:bCs/>
                      <w:sz w:val="21"/>
                      <w:szCs w:val="21"/>
                      <w:lang w:eastAsia="zh-CN"/>
                    </w:rPr>
                    <w:t>数量</w:t>
                  </w:r>
                </w:p>
              </w:tc>
              <w:tc>
                <w:tcPr>
                  <w:tcW w:w="896" w:type="pc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1</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玻璃反应釜</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50L</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2</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lang w:bidi="ar-SA"/>
                    </w:rPr>
                    <w:t>2</w:t>
                  </w:r>
                </w:p>
              </w:tc>
              <w:tc>
                <w:tcPr>
                  <w:tcW w:w="896" w:type="pct"/>
                  <w:tcBorders>
                    <w:left w:val="single" w:color="auto" w:sz="4" w:space="0"/>
                    <w:right w:val="single" w:color="auto" w:sz="4" w:space="0"/>
                  </w:tcBorders>
                  <w:noWrap w:val="0"/>
                  <w:vAlign w:val="center"/>
                </w:tcPr>
                <w:p>
                  <w:pPr>
                    <w:pStyle w:val="38"/>
                    <w:jc w:val="center"/>
                    <w:rPr>
                      <w:rFonts w:hint="default" w:ascii="Times New Roman" w:hAnsi="Times New Roman" w:eastAsia="宋体" w:cs="Times New Roman"/>
                      <w:b w:val="0"/>
                      <w:bCs w:val="0"/>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2</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旋转蒸发器</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20L</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1</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lang w:bidi="ar-SA"/>
                    </w:rPr>
                    <w:t>1</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3</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高低温循环装置</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1</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kern w:val="2"/>
                      <w:sz w:val="21"/>
                      <w:szCs w:val="21"/>
                      <w:lang w:bidi="ar-SA"/>
                    </w:rPr>
                    <w:t>1</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低温冷却液循环泵</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低温恒温反应浴</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4</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bidi="ar-SA"/>
                    </w:rPr>
                    <w:t>4</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电热鼓风干燥箱</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4</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bidi="ar-SA"/>
                    </w:rPr>
                    <w:t>4</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旋转蒸发仪</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5L</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6</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bidi="ar-SA"/>
                    </w:rPr>
                    <w:t>6</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通风柜</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3</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bidi="ar-SA"/>
                    </w:rPr>
                    <w:t>3</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9</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通风橱</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1005"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个</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bidi="ar-SA"/>
                    </w:rPr>
                    <w:t>16</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bidi="ar-SA"/>
                    </w:rPr>
                    <w:t>16</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10</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排风离心风机</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2</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val="en-US" w:eastAsia="zh-CN" w:bidi="ar-SA"/>
                    </w:rPr>
                    <w:t>2</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8"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11</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循环水式多用真空泵</w:t>
                  </w:r>
                </w:p>
              </w:tc>
              <w:tc>
                <w:tcPr>
                  <w:tcW w:w="687"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c>
                <w:tcPr>
                  <w:tcW w:w="563" w:type="pct"/>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682" w:type="pct"/>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6</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b w:val="0"/>
                      <w:bCs w:val="0"/>
                      <w:spacing w:val="0"/>
                      <w:w w:val="100"/>
                      <w:kern w:val="2"/>
                      <w:position w:val="0"/>
                      <w:sz w:val="21"/>
                      <w:szCs w:val="21"/>
                      <w:lang w:val="en-US" w:eastAsia="zh-CN" w:bidi="ar-SA"/>
                    </w:rPr>
                  </w:pPr>
                  <w:r>
                    <w:rPr>
                      <w:rFonts w:hint="default" w:ascii="Times New Roman" w:hAnsi="Times New Roman" w:eastAsia="宋体" w:cs="Times New Roman"/>
                      <w:kern w:val="2"/>
                      <w:sz w:val="21"/>
                      <w:szCs w:val="21"/>
                      <w:lang w:val="en-US" w:eastAsia="zh-CN" w:bidi="ar-SA"/>
                    </w:rPr>
                    <w:t>6</w:t>
                  </w:r>
                </w:p>
              </w:tc>
              <w:tc>
                <w:tcPr>
                  <w:tcW w:w="1599" w:type="dxa"/>
                  <w:tcBorders>
                    <w:left w:val="single" w:color="auto" w:sz="4" w:space="0"/>
                    <w:right w:val="single" w:color="auto" w:sz="4" w:space="0"/>
                  </w:tcBorders>
                  <w:noWrap w:val="0"/>
                  <w:vAlign w:val="center"/>
                </w:tcPr>
                <w:p>
                  <w:pPr>
                    <w:pStyle w:val="38"/>
                    <w:ind w:firstLine="0" w:firstLineChars="0"/>
                    <w:jc w:val="center"/>
                    <w:rPr>
                      <w:rFonts w:hint="default" w:ascii="Times New Roman" w:hAnsi="Times New Roman" w:eastAsia="宋体" w:cs="Times New Roman"/>
                      <w:b w:val="0"/>
                      <w:bCs w:val="0"/>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3"/>
              <w:tblW w:w="499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684"/>
              <w:gridCol w:w="1425"/>
              <w:gridCol w:w="1286"/>
              <w:gridCol w:w="1309"/>
              <w:gridCol w:w="1283"/>
              <w:gridCol w:w="1457"/>
              <w:gridCol w:w="145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tcBorders>
                    <w:top w:val="single" w:color="auto" w:sz="4" w:space="0"/>
                  </w:tcBorders>
                  <w:noWrap w:val="0"/>
                  <w:vAlign w:val="center"/>
                </w:tcPr>
                <w:p>
                  <w:pPr>
                    <w:pStyle w:val="38"/>
                    <w:bidi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b/>
                      <w:bCs/>
                      <w:sz w:val="21"/>
                      <w:szCs w:val="21"/>
                      <w:lang w:val="en-US" w:eastAsia="zh-CN"/>
                    </w:rPr>
                    <w:t>序号</w:t>
                  </w:r>
                </w:p>
              </w:tc>
              <w:tc>
                <w:tcPr>
                  <w:tcW w:w="800" w:type="pct"/>
                  <w:tcBorders>
                    <w:top w:val="single" w:color="auto" w:sz="4" w:space="0"/>
                  </w:tcBorders>
                  <w:noWrap w:val="0"/>
                  <w:vAlign w:val="center"/>
                </w:tcPr>
                <w:p>
                  <w:pPr>
                    <w:pStyle w:val="38"/>
                    <w:bidi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b/>
                      <w:bCs/>
                      <w:sz w:val="21"/>
                      <w:szCs w:val="21"/>
                      <w:lang w:val="en-US" w:eastAsia="zh-CN"/>
                    </w:rPr>
                    <w:t>名称</w:t>
                  </w:r>
                </w:p>
              </w:tc>
              <w:tc>
                <w:tcPr>
                  <w:tcW w:w="722" w:type="pct"/>
                  <w:tcBorders>
                    <w:top w:val="single" w:color="auto" w:sz="4" w:space="0"/>
                  </w:tcBorders>
                  <w:noWrap w:val="0"/>
                  <w:vAlign w:val="center"/>
                </w:tcPr>
                <w:p>
                  <w:pPr>
                    <w:pStyle w:val="38"/>
                    <w:ind w:firstLine="0" w:firstLineChars="0"/>
                    <w:rPr>
                      <w:rFonts w:hint="default" w:ascii="Times New Roman" w:hAnsi="Times New Roman" w:eastAsia="宋体" w:cs="Times New Roman"/>
                      <w:b/>
                      <w:bCs/>
                      <w:kern w:val="2"/>
                      <w:sz w:val="21"/>
                      <w:szCs w:val="21"/>
                      <w:lang w:val="en-US" w:eastAsia="zh-CN" w:bidi="ar-SA"/>
                    </w:rPr>
                  </w:pPr>
                  <w:r>
                    <w:rPr>
                      <w:rFonts w:hint="eastAsia"/>
                      <w:b/>
                      <w:bCs/>
                      <w:spacing w:val="0"/>
                      <w:w w:val="100"/>
                      <w:position w:val="0"/>
                      <w:sz w:val="21"/>
                      <w:szCs w:val="21"/>
                      <w:lang w:eastAsia="zh-CN"/>
                    </w:rPr>
                    <w:t>级别</w:t>
                  </w:r>
                </w:p>
              </w:tc>
              <w:tc>
                <w:tcPr>
                  <w:tcW w:w="735" w:type="pct"/>
                  <w:noWrap w:val="0"/>
                  <w:vAlign w:val="center"/>
                </w:tcPr>
                <w:p>
                  <w:pPr>
                    <w:pStyle w:val="38"/>
                    <w:ind w:firstLine="0" w:firstLineChars="0"/>
                    <w:rPr>
                      <w:rFonts w:hint="default" w:ascii="Times New Roman" w:hAnsi="Times New Roman" w:eastAsia="宋体" w:cs="Times New Roman"/>
                      <w:b/>
                      <w:bCs/>
                      <w:kern w:val="2"/>
                      <w:sz w:val="21"/>
                      <w:szCs w:val="21"/>
                      <w:lang w:val="en-US" w:eastAsia="zh-CN" w:bidi="ar-SA"/>
                    </w:rPr>
                  </w:pPr>
                  <w:r>
                    <w:rPr>
                      <w:rFonts w:eastAsia="宋体"/>
                      <w:b/>
                      <w:bCs/>
                      <w:spacing w:val="0"/>
                      <w:w w:val="100"/>
                      <w:position w:val="0"/>
                      <w:sz w:val="21"/>
                      <w:szCs w:val="21"/>
                    </w:rPr>
                    <w:t>单位</w:t>
                  </w:r>
                </w:p>
              </w:tc>
              <w:tc>
                <w:tcPr>
                  <w:tcW w:w="720" w:type="pct"/>
                  <w:noWrap w:val="0"/>
                  <w:vAlign w:val="center"/>
                </w:tcPr>
                <w:p>
                  <w:pPr>
                    <w:pStyle w:val="38"/>
                    <w:bidi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b/>
                      <w:bCs/>
                      <w:sz w:val="21"/>
                      <w:szCs w:val="21"/>
                      <w:lang w:val="en-US" w:eastAsia="zh-CN"/>
                    </w:rPr>
                    <w:t>环评年用量</w:t>
                  </w:r>
                </w:p>
              </w:tc>
              <w:tc>
                <w:tcPr>
                  <w:tcW w:w="818" w:type="pct"/>
                  <w:tcBorders>
                    <w:top w:val="single" w:color="auto" w:sz="4" w:space="0"/>
                  </w:tcBorders>
                  <w:noWrap w:val="0"/>
                  <w:vAlign w:val="center"/>
                </w:tcPr>
                <w:p>
                  <w:pPr>
                    <w:pStyle w:val="38"/>
                    <w:bidi w:val="0"/>
                    <w:spacing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b/>
                      <w:bCs/>
                      <w:sz w:val="21"/>
                      <w:szCs w:val="21"/>
                      <w:lang w:val="en-US" w:eastAsia="zh-CN"/>
                    </w:rPr>
                    <w:t>实际年用量</w:t>
                  </w:r>
                </w:p>
              </w:tc>
              <w:tc>
                <w:tcPr>
                  <w:tcW w:w="818" w:type="pct"/>
                  <w:tcBorders>
                    <w:top w:val="single" w:color="auto" w:sz="4" w:space="0"/>
                  </w:tcBorders>
                  <w:noWrap w:val="0"/>
                  <w:vAlign w:val="center"/>
                </w:tcPr>
                <w:p>
                  <w:pPr>
                    <w:pStyle w:val="38"/>
                    <w:bidi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香兰素</w:t>
                  </w:r>
                </w:p>
              </w:tc>
              <w:tc>
                <w:tcPr>
                  <w:tcW w:w="722" w:type="pct"/>
                  <w:noWrap w:val="0"/>
                  <w:vAlign w:val="center"/>
                </w:tcPr>
                <w:p>
                  <w:pPr>
                    <w:pStyle w:val="38"/>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5</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2</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溴庚烷</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5</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氯苄</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4</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乙酸乙酯</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75</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75</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石油醚</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50</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50</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氢氧化钠</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50</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50</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无水乙醇</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工业级99%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50</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50</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800"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盐酸</w:t>
                  </w:r>
                </w:p>
              </w:tc>
              <w:tc>
                <w:tcPr>
                  <w:tcW w:w="1286" w:type="dxa"/>
                  <w:noWrap w:val="0"/>
                  <w:vAlign w:val="center"/>
                </w:tcPr>
                <w:p>
                  <w:pPr>
                    <w:pStyle w:val="38"/>
                    <w:ind w:firstLine="0" w:firstLineChars="0"/>
                    <w:rPr>
                      <w:rFonts w:hint="default" w:ascii="Times New Roman" w:hAnsi="Times New Roman" w:eastAsia="宋体" w:cs="Times New Roman"/>
                      <w:sz w:val="21"/>
                      <w:szCs w:val="21"/>
                      <w:lang w:bidi="en-US"/>
                    </w:rPr>
                  </w:pPr>
                  <w:r>
                    <w:rPr>
                      <w:rFonts w:hint="eastAsia" w:cs="Times New Roman"/>
                      <w:b w:val="0"/>
                      <w:bCs w:val="0"/>
                      <w:sz w:val="21"/>
                      <w:szCs w:val="21"/>
                      <w:lang w:val="en-US" w:eastAsia="zh-CN"/>
                    </w:rPr>
                    <w:t>试剂级99%</w:t>
                  </w:r>
                </w:p>
              </w:tc>
              <w:tc>
                <w:tcPr>
                  <w:tcW w:w="735"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en-US"/>
                    </w:rPr>
                  </w:pPr>
                  <w:r>
                    <w:rPr>
                      <w:rFonts w:hint="default" w:ascii="Times New Roman" w:hAnsi="Times New Roman" w:eastAsia="宋体" w:cs="Times New Roman"/>
                      <w:b w:val="0"/>
                      <w:bCs w:val="0"/>
                      <w:sz w:val="21"/>
                      <w:szCs w:val="21"/>
                      <w:lang w:val="en-US" w:eastAsia="zh-CN"/>
                    </w:rPr>
                    <w:t>kg</w:t>
                  </w:r>
                </w:p>
              </w:tc>
              <w:tc>
                <w:tcPr>
                  <w:tcW w:w="720"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w:t>
                  </w:r>
                </w:p>
              </w:tc>
              <w:tc>
                <w:tcPr>
                  <w:tcW w:w="1457" w:type="dxa"/>
                  <w:noWrap w:val="0"/>
                  <w:vAlign w:val="center"/>
                </w:tcPr>
                <w:p>
                  <w:pPr>
                    <w:pStyle w:val="38"/>
                    <w:ind w:firstLine="0" w:firstLineChars="0"/>
                    <w:rPr>
                      <w:rFonts w:hint="default" w:eastAsia="宋体"/>
                      <w:sz w:val="21"/>
                      <w:szCs w:val="21"/>
                      <w:lang w:val="en-US" w:eastAsia="zh-CN"/>
                    </w:rPr>
                  </w:pPr>
                  <w:r>
                    <w:rPr>
                      <w:rFonts w:hint="default" w:ascii="Times New Roman" w:hAnsi="Times New Roman" w:eastAsia="宋体" w:cs="Times New Roman"/>
                      <w:sz w:val="21"/>
                      <w:szCs w:val="21"/>
                      <w:lang w:val="en-US" w:eastAsia="zh-CN"/>
                    </w:rPr>
                    <w:t>1</w:t>
                  </w:r>
                </w:p>
              </w:tc>
              <w:tc>
                <w:tcPr>
                  <w:tcW w:w="1458" w:type="dxa"/>
                  <w:noWrap w:val="0"/>
                  <w:vAlign w:val="center"/>
                </w:tcPr>
                <w:p>
                  <w:pPr>
                    <w:pStyle w:val="38"/>
                    <w:ind w:firstLine="0" w:firstLineChars="0"/>
                    <w:jc w:val="center"/>
                    <w:rPr>
                      <w:rFonts w:hint="default" w:eastAsia="宋体"/>
                      <w:sz w:val="21"/>
                      <w:szCs w:val="21"/>
                      <w:lang w:val="en-US" w:eastAsia="zh-CN"/>
                    </w:rPr>
                  </w:pPr>
                  <w:r>
                    <w:rPr>
                      <w:rFonts w:hint="default" w:cs="Times New Roman"/>
                      <w:color w:val="000000"/>
                      <w:sz w:val="21"/>
                      <w:szCs w:val="21"/>
                      <w:lang w:eastAsia="zh-CN"/>
                    </w:rPr>
                    <w:t>与环评一致</w:t>
                  </w:r>
                </w:p>
              </w:tc>
            </w:tr>
          </w:tbl>
          <w:p>
            <w:pPr>
              <w:pStyle w:val="28"/>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adjustRightInd w:val="0"/>
              <w:snapToGrid w:val="0"/>
              <w:spacing w:line="360" w:lineRule="auto"/>
              <w:ind w:firstLine="476" w:firstLineChars="200"/>
              <w:jc w:val="left"/>
              <w:rPr>
                <w:rFonts w:hint="default" w:cs="Times New Roman"/>
                <w:spacing w:val="-1"/>
                <w:sz w:val="24"/>
                <w:lang w:val="en-US" w:eastAsia="zh-CN" w:bidi="ar-SA"/>
              </w:rPr>
            </w:pPr>
            <w:r>
              <w:rPr>
                <w:rFonts w:hint="default" w:cs="Times New Roman"/>
                <w:spacing w:val="-1"/>
                <w:sz w:val="24"/>
                <w:lang w:val="en-US" w:eastAsia="zh-CN" w:bidi="ar-SA"/>
              </w:rPr>
              <w:t>（1）</w:t>
            </w:r>
            <w:r>
              <w:rPr>
                <w:rFonts w:hint="eastAsia" w:cs="Times New Roman"/>
                <w:spacing w:val="-1"/>
                <w:sz w:val="24"/>
                <w:lang w:val="en-US" w:eastAsia="zh-CN" w:bidi="ar-SA"/>
              </w:rPr>
              <w:t>给水：</w:t>
            </w:r>
          </w:p>
          <w:p>
            <w:pPr>
              <w:adjustRightInd w:val="0"/>
              <w:snapToGrid w:val="0"/>
              <w:spacing w:line="360" w:lineRule="auto"/>
              <w:ind w:firstLine="520" w:firstLineChars="200"/>
              <w:jc w:val="left"/>
              <w:rPr>
                <w:rFonts w:hint="eastAsia"/>
                <w:spacing w:val="10"/>
                <w:sz w:val="24"/>
                <w:highlight w:val="none"/>
              </w:rPr>
            </w:pPr>
            <w:r>
              <w:rPr>
                <w:rFonts w:hint="eastAsia"/>
                <w:spacing w:val="10"/>
                <w:sz w:val="24"/>
                <w:highlight w:val="none"/>
              </w:rPr>
              <w:t>项目用水主要为生活用水及实验室用水</w:t>
            </w:r>
            <w:r>
              <w:rPr>
                <w:rFonts w:hint="eastAsia"/>
                <w:spacing w:val="10"/>
                <w:sz w:val="24"/>
                <w:highlight w:val="none"/>
                <w:lang w:eastAsia="zh-CN"/>
              </w:rPr>
              <w:t>（</w:t>
            </w:r>
            <w:r>
              <w:rPr>
                <w:rFonts w:hint="eastAsia"/>
                <w:spacing w:val="10"/>
                <w:sz w:val="24"/>
                <w:highlight w:val="none"/>
              </w:rPr>
              <w:t>实验试剂调配用水、实验器皿前两次清洗用水、实验器皿前两次清洗后的清洗用水、地面清洁用水、喷淋设备用水、水浴加热用水、循环水式真空泵用水</w:t>
            </w:r>
            <w:r>
              <w:rPr>
                <w:rFonts w:hint="eastAsia"/>
                <w:spacing w:val="10"/>
                <w:sz w:val="24"/>
                <w:highlight w:val="none"/>
                <w:lang w:eastAsia="zh-CN"/>
              </w:rPr>
              <w:t>）</w:t>
            </w:r>
            <w:r>
              <w:rPr>
                <w:rFonts w:hint="eastAsia"/>
                <w:spacing w:val="10"/>
                <w:sz w:val="24"/>
                <w:highlight w:val="none"/>
              </w:rPr>
              <w:t>。</w:t>
            </w:r>
          </w:p>
          <w:p>
            <w:pPr>
              <w:adjustRightInd w:val="0"/>
              <w:snapToGrid w:val="0"/>
              <w:spacing w:line="360" w:lineRule="auto"/>
              <w:ind w:firstLine="520" w:firstLineChars="200"/>
              <w:jc w:val="left"/>
              <w:rPr>
                <w:rFonts w:hint="eastAsia"/>
                <w:spacing w:val="10"/>
                <w:sz w:val="24"/>
                <w:highlight w:val="none"/>
              </w:rPr>
            </w:pPr>
            <w:r>
              <w:rPr>
                <w:rFonts w:hint="eastAsia"/>
                <w:spacing w:val="10"/>
                <w:sz w:val="24"/>
                <w:highlight w:val="none"/>
              </w:rPr>
              <w:t>实验试剂调配用水、实验器皿前两次清洗后的清洗用水、水浴加热用水</w:t>
            </w:r>
            <w:r>
              <w:rPr>
                <w:rFonts w:hint="eastAsia"/>
                <w:spacing w:val="10"/>
                <w:sz w:val="24"/>
                <w:highlight w:val="none"/>
                <w:lang w:eastAsia="zh-CN"/>
              </w:rPr>
              <w:t>使</w:t>
            </w:r>
            <w:r>
              <w:rPr>
                <w:rFonts w:hint="eastAsia"/>
                <w:spacing w:val="10"/>
                <w:sz w:val="24"/>
                <w:highlight w:val="none"/>
              </w:rPr>
              <w:t>用</w:t>
            </w:r>
            <w:r>
              <w:rPr>
                <w:rFonts w:hint="eastAsia"/>
                <w:spacing w:val="10"/>
                <w:sz w:val="24"/>
                <w:highlight w:val="none"/>
                <w:lang w:eastAsia="zh-CN"/>
              </w:rPr>
              <w:t>外购</w:t>
            </w:r>
            <w:r>
              <w:rPr>
                <w:rFonts w:hint="eastAsia"/>
                <w:spacing w:val="10"/>
                <w:sz w:val="24"/>
                <w:highlight w:val="none"/>
              </w:rPr>
              <w:t>纯水；其余用水采用新鲜水，由当地自来水管网提供。</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1）实验室用水：</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①实验试剂调配用水：主要是用于实验中各种试剂的调配用水，采用外购纯水，用水量为</w:t>
            </w:r>
            <w:r>
              <w:rPr>
                <w:rFonts w:hint="eastAsia"/>
                <w:sz w:val="24"/>
                <w:highlight w:val="none"/>
                <w:lang w:val="en-US" w:eastAsia="zh-CN"/>
              </w:rPr>
              <w:t>0.4m³</w:t>
            </w:r>
            <w:r>
              <w:rPr>
                <w:rFonts w:hint="eastAsia"/>
                <w:sz w:val="24"/>
                <w:highlight w:val="none"/>
              </w:rPr>
              <w:t>/a。</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 xml:space="preserve"> ②实验器皿前两次清洗用水：实验后器皿前两次清洗用水采用新鲜水，用水量为 </w:t>
            </w:r>
            <w:r>
              <w:rPr>
                <w:rFonts w:hint="eastAsia"/>
                <w:sz w:val="24"/>
                <w:highlight w:val="none"/>
                <w:lang w:val="en-US" w:eastAsia="zh-CN"/>
              </w:rPr>
              <w:t>0.79m³</w:t>
            </w:r>
            <w:r>
              <w:rPr>
                <w:rFonts w:hint="eastAsia"/>
                <w:sz w:val="24"/>
                <w:highlight w:val="none"/>
              </w:rPr>
              <w:t>/a。</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 xml:space="preserve"> ③实验器皿前两次清洗后的清洗用水：实验器皿前两次清洗后的清洗用水，采用外购纯水，用水量为</w:t>
            </w:r>
            <w:r>
              <w:rPr>
                <w:rFonts w:hint="eastAsia"/>
                <w:sz w:val="24"/>
                <w:highlight w:val="none"/>
                <w:lang w:val="en-US" w:eastAsia="zh-CN"/>
              </w:rPr>
              <w:t>0.3m³</w:t>
            </w:r>
            <w:r>
              <w:rPr>
                <w:rFonts w:hint="eastAsia"/>
                <w:sz w:val="24"/>
                <w:highlight w:val="none"/>
              </w:rPr>
              <w:t>/a。</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 xml:space="preserve"> ④地面清洁用水：</w:t>
            </w:r>
            <w:r>
              <w:rPr>
                <w:rFonts w:hint="eastAsia"/>
                <w:sz w:val="24"/>
                <w:highlight w:val="none"/>
                <w:lang w:eastAsia="zh-CN"/>
              </w:rPr>
              <w:t>本</w:t>
            </w:r>
            <w:r>
              <w:rPr>
                <w:rFonts w:hint="eastAsia"/>
                <w:sz w:val="24"/>
                <w:highlight w:val="none"/>
              </w:rPr>
              <w:t>项目采取拖把保洁方式，不直接冲洗地面，地面每天清洁一次。地面清洁用水量为</w:t>
            </w:r>
            <w:r>
              <w:rPr>
                <w:rFonts w:hint="eastAsia"/>
                <w:sz w:val="24"/>
                <w:highlight w:val="none"/>
                <w:lang w:val="en-US" w:eastAsia="zh-CN"/>
              </w:rPr>
              <w:t>10.95m³</w:t>
            </w:r>
            <w:r>
              <w:rPr>
                <w:rFonts w:hint="eastAsia"/>
                <w:sz w:val="24"/>
                <w:highlight w:val="none"/>
              </w:rPr>
              <w:t xml:space="preserve">/a。 </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⑤喷淋设备用水：喷淋用水使用新鲜水，喷淋塔容积为</w:t>
            </w:r>
            <w:r>
              <w:rPr>
                <w:rFonts w:hint="eastAsia"/>
                <w:sz w:val="24"/>
                <w:highlight w:val="none"/>
                <w:lang w:val="en-US" w:eastAsia="zh-CN"/>
              </w:rPr>
              <w:t>0.5m³</w:t>
            </w:r>
            <w:r>
              <w:rPr>
                <w:rFonts w:hint="eastAsia"/>
                <w:sz w:val="24"/>
                <w:highlight w:val="none"/>
              </w:rPr>
              <w:t>，喷淋用水每半年更换一次，喷淋设备用水量为</w:t>
            </w:r>
            <w:r>
              <w:rPr>
                <w:rFonts w:hint="eastAsia"/>
                <w:sz w:val="24"/>
                <w:highlight w:val="none"/>
                <w:lang w:val="en-US" w:eastAsia="zh-CN"/>
              </w:rPr>
              <w:t>1m³</w:t>
            </w:r>
            <w:r>
              <w:rPr>
                <w:rFonts w:hint="eastAsia"/>
                <w:sz w:val="24"/>
                <w:highlight w:val="none"/>
              </w:rPr>
              <w:t xml:space="preserve">/a。 </w:t>
            </w:r>
          </w:p>
          <w:p>
            <w:pPr>
              <w:keepNext/>
              <w:pageBreakBefore w:val="0"/>
              <w:adjustRightInd w:val="0"/>
              <w:snapToGrid w:val="0"/>
              <w:spacing w:line="360" w:lineRule="auto"/>
              <w:ind w:firstLine="480" w:firstLineChars="200"/>
              <w:jc w:val="left"/>
              <w:rPr>
                <w:rFonts w:hint="eastAsia"/>
                <w:sz w:val="24"/>
                <w:highlight w:val="none"/>
              </w:rPr>
            </w:pPr>
            <w:r>
              <w:rPr>
                <w:rFonts w:hint="eastAsia"/>
                <w:sz w:val="24"/>
                <w:highlight w:val="none"/>
              </w:rPr>
              <w:t>⑥水浴加热用水：</w:t>
            </w:r>
            <w:r>
              <w:rPr>
                <w:rFonts w:hint="eastAsia"/>
                <w:sz w:val="24"/>
                <w:highlight w:val="none"/>
                <w:lang w:eastAsia="zh-CN"/>
              </w:rPr>
              <w:t>本</w:t>
            </w:r>
            <w:r>
              <w:rPr>
                <w:rFonts w:hint="eastAsia"/>
                <w:sz w:val="24"/>
                <w:highlight w:val="none"/>
              </w:rPr>
              <w:t>项目部分实验需通过水浴加热来提供反应条件，水浴加热使用外购纯水，纯水用量为</w:t>
            </w:r>
            <w:r>
              <w:rPr>
                <w:rFonts w:hint="eastAsia"/>
                <w:sz w:val="24"/>
                <w:highlight w:val="none"/>
                <w:lang w:val="en-US" w:eastAsia="zh-CN"/>
              </w:rPr>
              <w:t>0.5m³</w:t>
            </w:r>
            <w:r>
              <w:rPr>
                <w:rFonts w:hint="eastAsia"/>
                <w:sz w:val="24"/>
                <w:highlight w:val="none"/>
              </w:rPr>
              <w:t>/a。</w:t>
            </w:r>
          </w:p>
          <w:p>
            <w:pPr>
              <w:keepNext/>
              <w:pageBreakBefore w:val="0"/>
              <w:adjustRightInd w:val="0"/>
              <w:snapToGrid w:val="0"/>
              <w:spacing w:line="360" w:lineRule="auto"/>
              <w:ind w:firstLine="480" w:firstLineChars="200"/>
              <w:jc w:val="left"/>
              <w:rPr>
                <w:rFonts w:hint="eastAsia"/>
                <w:sz w:val="24"/>
                <w:highlight w:val="none"/>
                <w:lang w:eastAsia="zh-CN"/>
              </w:rPr>
            </w:pPr>
            <w:r>
              <w:rPr>
                <w:rFonts w:hint="eastAsia"/>
                <w:sz w:val="24"/>
                <w:highlight w:val="none"/>
              </w:rPr>
              <w:t xml:space="preserve"> ⑦循环水式真空泵用水：项目配备了</w:t>
            </w:r>
            <w:r>
              <w:rPr>
                <w:rFonts w:hint="eastAsia"/>
                <w:sz w:val="24"/>
                <w:highlight w:val="none"/>
                <w:lang w:val="en-US" w:eastAsia="zh-CN"/>
              </w:rPr>
              <w:t>6</w:t>
            </w:r>
            <w:r>
              <w:rPr>
                <w:rFonts w:hint="eastAsia"/>
                <w:sz w:val="24"/>
                <w:highlight w:val="none"/>
              </w:rPr>
              <w:t>台真空泵，真空泵水箱中的循环水每周更换一次，每次换水量为5L，循环水式真空泵用水量为</w:t>
            </w:r>
            <w:r>
              <w:rPr>
                <w:rFonts w:hint="eastAsia"/>
                <w:sz w:val="24"/>
                <w:highlight w:val="none"/>
                <w:lang w:val="en-US" w:eastAsia="zh-CN"/>
              </w:rPr>
              <w:t>1.29m³</w:t>
            </w:r>
            <w:r>
              <w:rPr>
                <w:rFonts w:hint="eastAsia"/>
                <w:sz w:val="24"/>
                <w:highlight w:val="none"/>
              </w:rPr>
              <w:t>/a，</w:t>
            </w:r>
            <w:r>
              <w:rPr>
                <w:rFonts w:hint="eastAsia"/>
                <w:sz w:val="24"/>
                <w:highlight w:val="none"/>
                <w:lang w:eastAsia="zh-CN"/>
              </w:rPr>
              <w:t>使用新鲜水。</w:t>
            </w:r>
          </w:p>
          <w:p>
            <w:pPr>
              <w:keepNext/>
              <w:pageBreakBefore w:val="0"/>
              <w:numPr>
                <w:ilvl w:val="0"/>
                <w:numId w:val="2"/>
              </w:numPr>
              <w:adjustRightInd w:val="0"/>
              <w:snapToGrid w:val="0"/>
              <w:spacing w:line="360" w:lineRule="auto"/>
              <w:ind w:firstLine="480" w:firstLineChars="200"/>
              <w:jc w:val="left"/>
            </w:pPr>
            <w:r>
              <w:rPr>
                <w:sz w:val="24"/>
                <w:highlight w:val="none"/>
              </w:rPr>
              <w:t>生活</w:t>
            </w:r>
            <w:r>
              <w:rPr>
                <w:rFonts w:hint="eastAsia"/>
                <w:sz w:val="24"/>
                <w:highlight w:val="none"/>
              </w:rPr>
              <w:t>用</w:t>
            </w:r>
            <w:r>
              <w:rPr>
                <w:sz w:val="24"/>
                <w:highlight w:val="none"/>
              </w:rPr>
              <w:t>水：</w:t>
            </w:r>
            <w:r>
              <w:rPr>
                <w:rFonts w:hint="default"/>
                <w:sz w:val="24"/>
                <w:highlight w:val="none"/>
                <w:lang w:eastAsia="zh-CN"/>
              </w:rPr>
              <w:t>项目生活用水水量约为</w:t>
            </w:r>
            <w:r>
              <w:rPr>
                <w:rFonts w:hint="eastAsia"/>
                <w:sz w:val="24"/>
                <w:highlight w:val="none"/>
                <w:lang w:val="en-US" w:eastAsia="zh-CN"/>
              </w:rPr>
              <w:t>36m³</w:t>
            </w:r>
            <w:r>
              <w:rPr>
                <w:rFonts w:hint="eastAsia"/>
                <w:sz w:val="24"/>
                <w:highlight w:val="none"/>
              </w:rPr>
              <w:t>/a</w:t>
            </w:r>
            <w:r>
              <w:rPr>
                <w:rFonts w:hint="default"/>
                <w:sz w:val="24"/>
                <w:highlight w:val="none"/>
                <w:lang w:eastAsia="zh-CN"/>
              </w:rPr>
              <w:t>，由高新区供水管网供给</w:t>
            </w:r>
            <w:r>
              <w:rPr>
                <w:rFonts w:hint="default"/>
                <w:sz w:val="24"/>
                <w:highlight w:val="none"/>
              </w:rPr>
              <w:t>。</w:t>
            </w:r>
          </w:p>
          <w:p>
            <w:pPr>
              <w:pStyle w:val="2"/>
              <w:rPr>
                <w:rFonts w:hint="eastAsia" w:ascii="Times New Roman" w:hAnsi="Times New Roman" w:eastAsia="宋体"/>
                <w:sz w:val="24"/>
                <w:highlight w:val="none"/>
                <w:lang w:val="en-US" w:eastAsia="zh-CN"/>
              </w:rPr>
            </w:pPr>
            <w:r>
              <w:rPr>
                <w:rFonts w:hint="eastAsia" w:ascii="Times New Roman" w:hAnsi="Times New Roman"/>
                <w:sz w:val="24"/>
                <w:highlight w:val="none"/>
                <w:lang w:eastAsia="zh-CN"/>
              </w:rPr>
              <w:t>综上，新鲜水使用量</w:t>
            </w:r>
            <w:r>
              <w:rPr>
                <w:rFonts w:hint="eastAsia" w:ascii="Times New Roman" w:hAnsi="Times New Roman"/>
                <w:sz w:val="24"/>
                <w:highlight w:val="none"/>
                <w:lang w:val="en-US" w:eastAsia="zh-CN"/>
              </w:rPr>
              <w:t>50.03m³</w:t>
            </w:r>
            <w:r>
              <w:rPr>
                <w:rFonts w:hint="eastAsia" w:ascii="Times New Roman" w:hAnsi="Times New Roman"/>
                <w:sz w:val="24"/>
                <w:highlight w:val="none"/>
              </w:rPr>
              <w:t>/a</w:t>
            </w:r>
            <w:r>
              <w:rPr>
                <w:rFonts w:hint="eastAsia" w:ascii="Times New Roman" w:hAnsi="Times New Roman"/>
                <w:sz w:val="24"/>
                <w:highlight w:val="none"/>
                <w:lang w:eastAsia="zh-CN"/>
              </w:rPr>
              <w:t>，外购纯水使用量</w:t>
            </w:r>
            <w:r>
              <w:rPr>
                <w:rFonts w:hint="eastAsia" w:ascii="Times New Roman" w:hAnsi="Times New Roman"/>
                <w:sz w:val="24"/>
                <w:highlight w:val="none"/>
                <w:lang w:val="en-US" w:eastAsia="zh-CN"/>
              </w:rPr>
              <w:t>1.2m³</w:t>
            </w:r>
            <w:r>
              <w:rPr>
                <w:rFonts w:hint="eastAsia" w:ascii="Times New Roman" w:hAnsi="Times New Roman"/>
                <w:sz w:val="24"/>
                <w:highlight w:val="none"/>
              </w:rPr>
              <w:t>/a</w:t>
            </w:r>
            <w:r>
              <w:rPr>
                <w:rFonts w:hint="eastAsia" w:ascii="Times New Roman" w:hAnsi="Times New Roman"/>
                <w:sz w:val="24"/>
                <w:highlight w:val="none"/>
                <w:lang w:eastAsia="zh-CN"/>
              </w:rPr>
              <w:t>。</w:t>
            </w:r>
          </w:p>
          <w:p>
            <w:pPr>
              <w:keepNext/>
              <w:pageBreakBefore w:val="0"/>
              <w:adjustRightInd w:val="0"/>
              <w:snapToGrid w:val="0"/>
              <w:spacing w:line="360" w:lineRule="auto"/>
              <w:ind w:firstLine="480" w:firstLineChars="200"/>
              <w:jc w:val="left"/>
              <w:rPr>
                <w:rFonts w:hint="eastAsia" w:eastAsia="宋体"/>
                <w:b w:val="0"/>
                <w:bCs w:val="0"/>
                <w:sz w:val="24"/>
                <w:highlight w:val="none"/>
                <w:lang w:eastAsia="zh-CN"/>
              </w:rPr>
            </w:pPr>
            <w:r>
              <w:rPr>
                <w:rFonts w:hint="eastAsia"/>
                <w:b w:val="0"/>
                <w:bCs w:val="0"/>
                <w:sz w:val="24"/>
                <w:highlight w:val="none"/>
                <w:lang w:eastAsia="zh-CN"/>
              </w:rPr>
              <w:t>（</w:t>
            </w:r>
            <w:r>
              <w:rPr>
                <w:rFonts w:hint="eastAsia"/>
                <w:b w:val="0"/>
                <w:bCs w:val="0"/>
                <w:sz w:val="24"/>
                <w:highlight w:val="none"/>
                <w:lang w:val="en-US" w:eastAsia="zh-CN"/>
              </w:rPr>
              <w:t>2</w:t>
            </w:r>
            <w:r>
              <w:rPr>
                <w:rFonts w:hint="eastAsia"/>
                <w:b w:val="0"/>
                <w:bCs w:val="0"/>
                <w:sz w:val="24"/>
                <w:highlight w:val="none"/>
                <w:lang w:eastAsia="zh-CN"/>
              </w:rPr>
              <w:t>）</w:t>
            </w:r>
            <w:r>
              <w:rPr>
                <w:b w:val="0"/>
                <w:bCs w:val="0"/>
                <w:sz w:val="24"/>
                <w:highlight w:val="none"/>
              </w:rPr>
              <w:t>排水</w:t>
            </w:r>
            <w:r>
              <w:rPr>
                <w:rFonts w:hint="eastAsia"/>
                <w:b w:val="0"/>
                <w:bCs w:val="0"/>
                <w:sz w:val="24"/>
                <w:highlight w:val="none"/>
                <w:lang w:eastAsia="zh-CN"/>
              </w:rPr>
              <w:t>：</w:t>
            </w:r>
          </w:p>
          <w:p>
            <w:pPr>
              <w:adjustRightInd w:val="0"/>
              <w:snapToGrid w:val="0"/>
              <w:spacing w:line="360" w:lineRule="auto"/>
              <w:ind w:firstLine="520" w:firstLineChars="200"/>
              <w:jc w:val="left"/>
              <w:rPr>
                <w:spacing w:val="10"/>
                <w:sz w:val="24"/>
                <w:highlight w:val="none"/>
              </w:rPr>
            </w:pPr>
            <w:r>
              <w:rPr>
                <w:rFonts w:hint="eastAsia"/>
                <w:spacing w:val="10"/>
                <w:sz w:val="24"/>
                <w:highlight w:val="none"/>
                <w:lang w:eastAsia="zh-CN"/>
              </w:rPr>
              <w:t>本</w:t>
            </w:r>
            <w:r>
              <w:rPr>
                <w:rFonts w:hint="eastAsia"/>
                <w:spacing w:val="10"/>
                <w:sz w:val="24"/>
                <w:highlight w:val="none"/>
              </w:rPr>
              <w:t>项目废水主要为生活污水和实验室废水</w:t>
            </w:r>
            <w:r>
              <w:rPr>
                <w:rFonts w:hint="eastAsia"/>
                <w:spacing w:val="10"/>
                <w:sz w:val="24"/>
                <w:highlight w:val="none"/>
                <w:lang w:eastAsia="zh-CN"/>
              </w:rPr>
              <w:t>（</w:t>
            </w:r>
            <w:r>
              <w:rPr>
                <w:rFonts w:hint="eastAsia"/>
                <w:sz w:val="24"/>
                <w:highlight w:val="none"/>
              </w:rPr>
              <w:t>实验试剂调配</w:t>
            </w:r>
            <w:r>
              <w:rPr>
                <w:rFonts w:hint="eastAsia"/>
                <w:sz w:val="24"/>
                <w:highlight w:val="none"/>
                <w:lang w:eastAsia="zh-CN"/>
              </w:rPr>
              <w:t>废水、</w:t>
            </w:r>
            <w:r>
              <w:rPr>
                <w:rFonts w:hint="eastAsia"/>
                <w:spacing w:val="10"/>
                <w:sz w:val="24"/>
                <w:highlight w:val="none"/>
              </w:rPr>
              <w:t>实验器皿前两次清洗废水</w:t>
            </w:r>
            <w:r>
              <w:rPr>
                <w:rFonts w:hint="eastAsia"/>
                <w:spacing w:val="10"/>
                <w:sz w:val="24"/>
                <w:highlight w:val="none"/>
                <w:lang w:eastAsia="zh-CN"/>
              </w:rPr>
              <w:t>、</w:t>
            </w:r>
            <w:r>
              <w:rPr>
                <w:rFonts w:hint="eastAsia"/>
                <w:spacing w:val="10"/>
                <w:sz w:val="24"/>
                <w:highlight w:val="none"/>
              </w:rPr>
              <w:t>实验器皿前两次清洗后的清洗废水、水浴加热废水、循环水式真空泵废水、地面清洁废水和喷淋废水</w:t>
            </w:r>
            <w:r>
              <w:rPr>
                <w:rFonts w:hint="eastAsia"/>
                <w:spacing w:val="10"/>
                <w:sz w:val="24"/>
                <w:highlight w:val="none"/>
                <w:lang w:eastAsia="zh-CN"/>
              </w:rPr>
              <w:t>）</w:t>
            </w:r>
            <w:r>
              <w:rPr>
                <w:rFonts w:hint="eastAsia"/>
                <w:spacing w:val="10"/>
                <w:sz w:val="24"/>
                <w:highlight w:val="none"/>
              </w:rPr>
              <w:t>。</w:t>
            </w:r>
          </w:p>
          <w:p>
            <w:pPr>
              <w:adjustRightInd w:val="0"/>
              <w:snapToGrid w:val="0"/>
              <w:spacing w:line="360" w:lineRule="auto"/>
              <w:ind w:firstLine="520" w:firstLineChars="200"/>
              <w:jc w:val="left"/>
              <w:rPr>
                <w:sz w:val="24"/>
                <w:highlight w:val="none"/>
              </w:rPr>
            </w:pPr>
            <w:r>
              <w:rPr>
                <w:rFonts w:hint="eastAsia"/>
                <w:spacing w:val="10"/>
                <w:sz w:val="24"/>
                <w:highlight w:val="none"/>
                <w:lang w:val="en-US" w:eastAsia="zh-CN"/>
              </w:rPr>
              <w:t>1</w:t>
            </w:r>
            <w:r>
              <w:rPr>
                <w:rFonts w:hint="eastAsia"/>
                <w:spacing w:val="10"/>
                <w:sz w:val="24"/>
                <w:highlight w:val="none"/>
                <w:lang w:eastAsia="zh-CN"/>
              </w:rPr>
              <w:t>）</w:t>
            </w:r>
            <w:r>
              <w:rPr>
                <w:spacing w:val="10"/>
                <w:sz w:val="24"/>
                <w:highlight w:val="none"/>
              </w:rPr>
              <w:t>实验室废水</w:t>
            </w:r>
          </w:p>
          <w:p>
            <w:pPr>
              <w:adjustRightInd w:val="0"/>
              <w:snapToGrid w:val="0"/>
              <w:spacing w:line="360" w:lineRule="auto"/>
              <w:ind w:firstLine="480" w:firstLineChars="200"/>
              <w:jc w:val="left"/>
              <w:rPr>
                <w:rFonts w:hint="eastAsia" w:eastAsia="宋体"/>
                <w:sz w:val="24"/>
                <w:highlight w:val="none"/>
                <w:lang w:eastAsia="zh-CN"/>
              </w:rPr>
            </w:pPr>
            <w:r>
              <w:rPr>
                <w:rFonts w:hint="eastAsia"/>
                <w:sz w:val="24"/>
                <w:highlight w:val="none"/>
              </w:rPr>
              <w:t>① 实验试剂调配</w:t>
            </w:r>
            <w:r>
              <w:rPr>
                <w:rFonts w:hint="eastAsia"/>
                <w:sz w:val="24"/>
                <w:highlight w:val="none"/>
                <w:lang w:eastAsia="zh-CN"/>
              </w:rPr>
              <w:t>废水：本</w:t>
            </w:r>
            <w:r>
              <w:rPr>
                <w:rFonts w:hint="eastAsia"/>
                <w:sz w:val="24"/>
                <w:highlight w:val="none"/>
              </w:rPr>
              <w:t>项目实验试剂调配</w:t>
            </w:r>
            <w:r>
              <w:rPr>
                <w:rFonts w:hint="eastAsia"/>
                <w:sz w:val="24"/>
                <w:highlight w:val="none"/>
                <w:lang w:eastAsia="zh-CN"/>
              </w:rPr>
              <w:t>废水</w:t>
            </w:r>
            <w:r>
              <w:rPr>
                <w:rFonts w:hint="eastAsia"/>
                <w:sz w:val="24"/>
                <w:highlight w:val="none"/>
              </w:rPr>
              <w:t>产生量为</w:t>
            </w:r>
            <w:r>
              <w:rPr>
                <w:rFonts w:hint="eastAsia"/>
                <w:sz w:val="24"/>
                <w:highlight w:val="none"/>
                <w:lang w:val="en-US" w:eastAsia="zh-CN"/>
              </w:rPr>
              <w:t>0.32m³</w:t>
            </w:r>
            <w:r>
              <w:rPr>
                <w:rFonts w:hint="eastAsia"/>
                <w:sz w:val="24"/>
                <w:highlight w:val="none"/>
              </w:rPr>
              <w:t>/a，废水中有机污染物浓度较高，暂存于危险废物暂存间，委托</w:t>
            </w:r>
            <w:r>
              <w:rPr>
                <w:rFonts w:hint="eastAsia" w:cs="Times New Roman"/>
                <w:sz w:val="24"/>
                <w:szCs w:val="24"/>
                <w:highlight w:val="none"/>
                <w:lang w:eastAsia="zh-CN"/>
              </w:rPr>
              <w:t>山东朋光环保科技有限公司</w:t>
            </w:r>
            <w:r>
              <w:rPr>
                <w:rFonts w:hint="eastAsia"/>
                <w:sz w:val="24"/>
                <w:highlight w:val="none"/>
              </w:rPr>
              <w:t>处置，不外排。</w:t>
            </w:r>
          </w:p>
          <w:p>
            <w:pPr>
              <w:adjustRightInd w:val="0"/>
              <w:snapToGrid w:val="0"/>
              <w:ind w:firstLine="480"/>
              <w:jc w:val="left"/>
              <w:rPr>
                <w:rFonts w:hint="eastAsia"/>
                <w:highlight w:val="none"/>
              </w:rPr>
            </w:pPr>
            <w:r>
              <w:rPr>
                <w:rFonts w:hint="eastAsia" w:ascii="Times New Roman" w:hAnsi="Times New Roman" w:cs="Times New Roman"/>
                <w:highlight w:val="none"/>
              </w:rPr>
              <w:t>②</w:t>
            </w:r>
            <w:r>
              <w:rPr>
                <w:rFonts w:hint="eastAsia"/>
                <w:sz w:val="24"/>
                <w:highlight w:val="none"/>
              </w:rPr>
              <w:t>实验器皿前两次清洗废水</w:t>
            </w:r>
            <w:r>
              <w:rPr>
                <w:rFonts w:hint="eastAsia"/>
                <w:sz w:val="24"/>
                <w:highlight w:val="none"/>
                <w:lang w:eastAsia="zh-CN"/>
              </w:rPr>
              <w:t>：本</w:t>
            </w:r>
            <w:r>
              <w:rPr>
                <w:rFonts w:hint="eastAsia"/>
                <w:sz w:val="24"/>
                <w:highlight w:val="none"/>
              </w:rPr>
              <w:t>项目实验器皿前两次清洗废水产生量为</w:t>
            </w:r>
            <w:r>
              <w:rPr>
                <w:rFonts w:hint="eastAsia"/>
                <w:sz w:val="24"/>
                <w:highlight w:val="none"/>
                <w:lang w:val="en-US" w:eastAsia="zh-CN"/>
              </w:rPr>
              <w:t>0.71m³</w:t>
            </w:r>
            <w:r>
              <w:rPr>
                <w:rFonts w:hint="eastAsia"/>
                <w:sz w:val="24"/>
                <w:highlight w:val="none"/>
              </w:rPr>
              <w:t>/a，废水中有机污染物浓度较高，暂存于危险废物暂存间，委托</w:t>
            </w:r>
            <w:r>
              <w:rPr>
                <w:rFonts w:hint="eastAsia" w:cs="Times New Roman"/>
                <w:sz w:val="24"/>
                <w:szCs w:val="24"/>
                <w:highlight w:val="none"/>
                <w:lang w:eastAsia="zh-CN"/>
              </w:rPr>
              <w:t>山东朋光环保科技有限公司</w:t>
            </w:r>
            <w:r>
              <w:rPr>
                <w:rFonts w:hint="eastAsia"/>
                <w:sz w:val="24"/>
                <w:highlight w:val="none"/>
              </w:rPr>
              <w:t>处置，不外排。</w:t>
            </w:r>
          </w:p>
          <w:p>
            <w:pPr>
              <w:adjustRightInd w:val="0"/>
              <w:snapToGrid w:val="0"/>
              <w:spacing w:line="360" w:lineRule="auto"/>
              <w:ind w:firstLine="480" w:firstLineChars="200"/>
              <w:jc w:val="left"/>
              <w:rPr>
                <w:rFonts w:hint="eastAsia"/>
                <w:sz w:val="24"/>
                <w:highlight w:val="none"/>
              </w:rPr>
            </w:pPr>
            <w:r>
              <w:rPr>
                <w:rFonts w:hint="eastAsia" w:ascii="宋体" w:hAnsi="宋体" w:eastAsia="宋体" w:cs="宋体"/>
                <w:sz w:val="24"/>
                <w:highlight w:val="none"/>
              </w:rPr>
              <w:t>③</w:t>
            </w:r>
            <w:r>
              <w:rPr>
                <w:rFonts w:hint="eastAsia"/>
                <w:sz w:val="24"/>
                <w:highlight w:val="none"/>
              </w:rPr>
              <w:t>实验器皿前两次清洗后的清洗</w:t>
            </w:r>
            <w:r>
              <w:rPr>
                <w:rFonts w:hint="eastAsia"/>
                <w:sz w:val="24"/>
                <w:highlight w:val="none"/>
                <w:lang w:eastAsia="zh-CN"/>
              </w:rPr>
              <w:t>废水：本</w:t>
            </w:r>
            <w:r>
              <w:rPr>
                <w:rFonts w:hint="eastAsia"/>
                <w:sz w:val="24"/>
                <w:highlight w:val="none"/>
              </w:rPr>
              <w:t>项目实验器皿前两次清洗后的清洗</w:t>
            </w:r>
            <w:r>
              <w:rPr>
                <w:rFonts w:hint="eastAsia"/>
                <w:sz w:val="24"/>
                <w:highlight w:val="none"/>
                <w:lang w:eastAsia="zh-CN"/>
              </w:rPr>
              <w:t>废水产生量为</w:t>
            </w:r>
            <w:r>
              <w:rPr>
                <w:rFonts w:hint="eastAsia"/>
                <w:sz w:val="24"/>
                <w:highlight w:val="none"/>
                <w:lang w:val="en-US" w:eastAsia="zh-CN"/>
              </w:rPr>
              <w:t>0.27m³</w:t>
            </w:r>
            <w:r>
              <w:rPr>
                <w:rFonts w:hint="eastAsia"/>
                <w:sz w:val="24"/>
                <w:highlight w:val="none"/>
              </w:rPr>
              <w:t>/a，排入迪亚双创产业园污水处理站处理后，通过市政污水管网排入济南东泉供水有限公司林业示范园污水处理厂。</w:t>
            </w:r>
          </w:p>
          <w:p>
            <w:pPr>
              <w:adjustRightInd w:val="0"/>
              <w:snapToGrid w:val="0"/>
              <w:spacing w:line="360" w:lineRule="auto"/>
              <w:ind w:firstLine="480" w:firstLineChars="200"/>
              <w:jc w:val="left"/>
              <w:rPr>
                <w:rFonts w:hint="eastAsia"/>
                <w:sz w:val="24"/>
                <w:highlight w:val="none"/>
              </w:rPr>
            </w:pPr>
            <w:r>
              <w:rPr>
                <w:rFonts w:hint="eastAsia" w:ascii="宋体" w:hAnsi="宋体" w:eastAsia="宋体" w:cs="宋体"/>
                <w:sz w:val="24"/>
                <w:highlight w:val="none"/>
              </w:rPr>
              <w:t>④</w:t>
            </w:r>
            <w:r>
              <w:rPr>
                <w:rFonts w:hint="eastAsia"/>
                <w:sz w:val="24"/>
                <w:highlight w:val="none"/>
              </w:rPr>
              <w:t>地面清洁废水</w:t>
            </w:r>
            <w:r>
              <w:rPr>
                <w:rFonts w:hint="eastAsia"/>
                <w:sz w:val="24"/>
                <w:highlight w:val="none"/>
                <w:lang w:eastAsia="zh-CN"/>
              </w:rPr>
              <w:t>：本</w:t>
            </w:r>
            <w:r>
              <w:rPr>
                <w:rFonts w:hint="eastAsia"/>
                <w:sz w:val="24"/>
                <w:highlight w:val="none"/>
              </w:rPr>
              <w:t>项目实验室地面清洁废水产生量为</w:t>
            </w:r>
            <w:r>
              <w:rPr>
                <w:rFonts w:hint="eastAsia"/>
                <w:sz w:val="24"/>
                <w:highlight w:val="none"/>
                <w:lang w:val="en-US" w:eastAsia="zh-CN"/>
              </w:rPr>
              <w:t>8.76m³</w:t>
            </w:r>
            <w:r>
              <w:rPr>
                <w:rFonts w:hint="eastAsia"/>
                <w:sz w:val="24"/>
                <w:highlight w:val="none"/>
              </w:rPr>
              <w:t>/a，排入迪亚双创产业园污水处理站处理后，通过市政污水管网排入济南东泉供水有限公司林业示范园污水处理厂。</w:t>
            </w:r>
          </w:p>
          <w:p>
            <w:pPr>
              <w:adjustRightInd w:val="0"/>
              <w:snapToGrid w:val="0"/>
              <w:spacing w:line="360" w:lineRule="auto"/>
              <w:ind w:firstLine="480" w:firstLineChars="200"/>
              <w:jc w:val="left"/>
              <w:rPr>
                <w:rFonts w:hint="eastAsia"/>
                <w:sz w:val="24"/>
                <w:highlight w:val="none"/>
              </w:rPr>
            </w:pPr>
            <w:r>
              <w:rPr>
                <w:rFonts w:hint="eastAsia"/>
                <w:sz w:val="24"/>
                <w:highlight w:val="none"/>
              </w:rPr>
              <w:t xml:space="preserve"> </w:t>
            </w:r>
            <w:r>
              <w:rPr>
                <w:rFonts w:hint="eastAsia" w:ascii="宋体" w:hAnsi="宋体" w:eastAsia="宋体" w:cs="宋体"/>
                <w:sz w:val="24"/>
                <w:highlight w:val="none"/>
              </w:rPr>
              <w:t>⑤</w:t>
            </w:r>
            <w:r>
              <w:rPr>
                <w:rFonts w:hint="eastAsia"/>
                <w:sz w:val="24"/>
                <w:highlight w:val="none"/>
              </w:rPr>
              <w:t>喷淋废水</w:t>
            </w:r>
            <w:r>
              <w:rPr>
                <w:rFonts w:hint="eastAsia"/>
                <w:sz w:val="24"/>
                <w:highlight w:val="none"/>
                <w:lang w:eastAsia="zh-CN"/>
              </w:rPr>
              <w:t>：本</w:t>
            </w:r>
            <w:r>
              <w:rPr>
                <w:rFonts w:hint="eastAsia"/>
                <w:sz w:val="24"/>
                <w:highlight w:val="none"/>
              </w:rPr>
              <w:t>项目喷淋设备废水产生量为</w:t>
            </w:r>
            <w:r>
              <w:rPr>
                <w:rFonts w:hint="eastAsia"/>
                <w:sz w:val="24"/>
                <w:highlight w:val="none"/>
                <w:lang w:val="en-US" w:eastAsia="zh-CN"/>
              </w:rPr>
              <w:t>0.8m³</w:t>
            </w:r>
            <w:r>
              <w:rPr>
                <w:rFonts w:hint="eastAsia"/>
                <w:sz w:val="24"/>
                <w:highlight w:val="none"/>
              </w:rPr>
              <w:t>/a，排入迪亚双创产业园污水处理站处理后，通过市政污水管网排入济南东泉供水有限公司林业示范园污水处理厂。</w:t>
            </w:r>
          </w:p>
          <w:p>
            <w:pPr>
              <w:adjustRightInd w:val="0"/>
              <w:snapToGrid w:val="0"/>
              <w:spacing w:line="360" w:lineRule="auto"/>
              <w:ind w:firstLine="480" w:firstLineChars="200"/>
              <w:jc w:val="left"/>
              <w:rPr>
                <w:rFonts w:hint="eastAsia"/>
                <w:sz w:val="24"/>
                <w:highlight w:val="none"/>
              </w:rPr>
            </w:pPr>
            <w:r>
              <w:rPr>
                <w:rFonts w:hint="eastAsia"/>
                <w:sz w:val="24"/>
                <w:highlight w:val="none"/>
              </w:rPr>
              <w:t xml:space="preserve"> </w:t>
            </w:r>
            <w:r>
              <w:rPr>
                <w:rFonts w:hint="eastAsia" w:ascii="宋体" w:hAnsi="宋体" w:eastAsia="宋体" w:cs="宋体"/>
                <w:sz w:val="24"/>
                <w:highlight w:val="none"/>
              </w:rPr>
              <w:t>⑥</w:t>
            </w:r>
            <w:r>
              <w:rPr>
                <w:rFonts w:hint="eastAsia"/>
                <w:sz w:val="24"/>
                <w:highlight w:val="none"/>
              </w:rPr>
              <w:t>水浴加热废水：</w:t>
            </w:r>
            <w:r>
              <w:rPr>
                <w:rFonts w:hint="eastAsia"/>
                <w:sz w:val="24"/>
                <w:highlight w:val="none"/>
                <w:lang w:eastAsia="zh-CN"/>
              </w:rPr>
              <w:t>本</w:t>
            </w:r>
            <w:r>
              <w:rPr>
                <w:rFonts w:hint="eastAsia"/>
                <w:sz w:val="24"/>
                <w:highlight w:val="none"/>
              </w:rPr>
              <w:t>项目水浴加热废水产生量为</w:t>
            </w:r>
            <w:r>
              <w:rPr>
                <w:rFonts w:hint="eastAsia"/>
                <w:sz w:val="24"/>
                <w:highlight w:val="none"/>
                <w:lang w:val="en-US" w:eastAsia="zh-CN"/>
              </w:rPr>
              <w:t>0.4m³</w:t>
            </w:r>
            <w:r>
              <w:rPr>
                <w:rFonts w:hint="eastAsia"/>
                <w:sz w:val="24"/>
                <w:highlight w:val="none"/>
              </w:rPr>
              <w:t>/a，排入迪亚双创产业园污 水处理站处理后，通过市政污水管网排入济南东泉供水有限公司林业示范园污水处理厂。</w:t>
            </w:r>
          </w:p>
          <w:p>
            <w:pPr>
              <w:adjustRightInd w:val="0"/>
              <w:snapToGrid w:val="0"/>
              <w:spacing w:line="360" w:lineRule="auto"/>
              <w:ind w:firstLine="480" w:firstLineChars="200"/>
              <w:jc w:val="left"/>
              <w:rPr>
                <w:rFonts w:hint="eastAsia"/>
                <w:sz w:val="24"/>
                <w:highlight w:val="none"/>
              </w:rPr>
            </w:pPr>
            <w:r>
              <w:rPr>
                <w:rFonts w:hint="eastAsia"/>
                <w:sz w:val="24"/>
                <w:highlight w:val="none"/>
              </w:rPr>
              <w:t xml:space="preserve"> </w:t>
            </w:r>
            <w:r>
              <w:rPr>
                <w:rFonts w:hint="eastAsia" w:ascii="宋体" w:hAnsi="宋体" w:eastAsia="宋体" w:cs="宋体"/>
                <w:sz w:val="24"/>
                <w:highlight w:val="none"/>
              </w:rPr>
              <w:t>⑦</w:t>
            </w:r>
            <w:r>
              <w:rPr>
                <w:rFonts w:hint="eastAsia"/>
                <w:sz w:val="24"/>
                <w:highlight w:val="none"/>
              </w:rPr>
              <w:t>循环水式真空泵废水：</w:t>
            </w:r>
            <w:r>
              <w:rPr>
                <w:rFonts w:hint="eastAsia"/>
                <w:sz w:val="24"/>
                <w:highlight w:val="none"/>
                <w:lang w:eastAsia="zh-CN"/>
              </w:rPr>
              <w:t>本</w:t>
            </w:r>
            <w:r>
              <w:rPr>
                <w:rFonts w:hint="eastAsia"/>
                <w:sz w:val="24"/>
                <w:highlight w:val="none"/>
              </w:rPr>
              <w:t>项目循环水式真空泵废水产生量为</w:t>
            </w:r>
            <w:r>
              <w:rPr>
                <w:rFonts w:hint="eastAsia"/>
                <w:sz w:val="24"/>
                <w:highlight w:val="none"/>
                <w:lang w:val="en-US" w:eastAsia="zh-CN"/>
              </w:rPr>
              <w:t>1.03m³</w:t>
            </w:r>
            <w:r>
              <w:rPr>
                <w:rFonts w:hint="eastAsia"/>
                <w:sz w:val="24"/>
                <w:highlight w:val="none"/>
              </w:rPr>
              <w:t>/a， 排入迪亚双创产业园污水处理站处理后，通过市政污水管网排入济南东泉供水有限公司林业示范园污水处理厂。</w:t>
            </w:r>
          </w:p>
          <w:p>
            <w:pPr>
              <w:numPr>
                <w:ilvl w:val="0"/>
                <w:numId w:val="0"/>
              </w:numPr>
              <w:adjustRightInd w:val="0"/>
              <w:snapToGrid w:val="0"/>
              <w:spacing w:line="360" w:lineRule="auto"/>
              <w:ind w:firstLine="520" w:firstLineChars="200"/>
              <w:jc w:val="left"/>
              <w:rPr>
                <w:rFonts w:hint="eastAsia"/>
                <w:spacing w:val="10"/>
                <w:sz w:val="24"/>
                <w:highlight w:val="none"/>
              </w:rPr>
            </w:pPr>
            <w:r>
              <w:rPr>
                <w:rFonts w:hint="eastAsia"/>
                <w:spacing w:val="10"/>
                <w:sz w:val="24"/>
                <w:highlight w:val="none"/>
                <w:lang w:val="en-US" w:eastAsia="zh-CN"/>
              </w:rPr>
              <w:t>2）</w:t>
            </w:r>
            <w:r>
              <w:rPr>
                <w:rFonts w:hint="eastAsia"/>
                <w:spacing w:val="10"/>
                <w:sz w:val="24"/>
                <w:highlight w:val="none"/>
              </w:rPr>
              <w:t>生活污水</w:t>
            </w:r>
          </w:p>
          <w:p>
            <w:pPr>
              <w:adjustRightInd w:val="0"/>
              <w:snapToGrid w:val="0"/>
              <w:spacing w:line="360" w:lineRule="auto"/>
              <w:ind w:firstLine="520" w:firstLineChars="200"/>
              <w:jc w:val="left"/>
              <w:rPr>
                <w:sz w:val="24"/>
                <w:highlight w:val="none"/>
              </w:rPr>
            </w:pPr>
            <w:r>
              <w:rPr>
                <w:rFonts w:hint="eastAsia"/>
                <w:spacing w:val="10"/>
                <w:sz w:val="24"/>
                <w:highlight w:val="none"/>
                <w:lang w:eastAsia="zh-CN"/>
              </w:rPr>
              <w:t>本</w:t>
            </w:r>
            <w:r>
              <w:rPr>
                <w:rFonts w:hint="eastAsia"/>
                <w:spacing w:val="10"/>
                <w:sz w:val="24"/>
                <w:highlight w:val="none"/>
              </w:rPr>
              <w:t>项目生活污水产生量为</w:t>
            </w:r>
            <w:r>
              <w:rPr>
                <w:rFonts w:hint="eastAsia"/>
                <w:spacing w:val="10"/>
                <w:sz w:val="24"/>
                <w:highlight w:val="none"/>
                <w:lang w:val="en-US" w:eastAsia="zh-CN"/>
              </w:rPr>
              <w:t>28.8</w:t>
            </w:r>
            <w:r>
              <w:rPr>
                <w:rFonts w:hint="eastAsia"/>
                <w:sz w:val="24"/>
                <w:highlight w:val="none"/>
                <w:lang w:val="en-US" w:eastAsia="zh-CN"/>
              </w:rPr>
              <w:t>m³</w:t>
            </w:r>
            <w:r>
              <w:rPr>
                <w:rFonts w:hint="eastAsia"/>
                <w:sz w:val="24"/>
                <w:highlight w:val="none"/>
              </w:rPr>
              <w:t>/a</w:t>
            </w:r>
            <w:r>
              <w:rPr>
                <w:rFonts w:hint="eastAsia"/>
                <w:spacing w:val="10"/>
                <w:sz w:val="24"/>
                <w:highlight w:val="none"/>
              </w:rPr>
              <w:t>。生活污水经化粪池预处理后，排入迪亚双创产业园污水处理站处理后，通过市政污水管网排入济南东泉供水有限公司林业示范园污水处理厂</w:t>
            </w:r>
            <w:r>
              <w:rPr>
                <w:sz w:val="24"/>
                <w:highlight w:val="none"/>
              </w:rPr>
              <w:t>。</w:t>
            </w:r>
          </w:p>
          <w:p>
            <w:pPr>
              <w:pStyle w:val="28"/>
              <w:ind w:firstLine="0"/>
              <w:rPr>
                <w:rFonts w:hint="default" w:cs="Times New Roman"/>
                <w:sz w:val="24"/>
                <w:szCs w:val="24"/>
                <w:lang w:val="en-US" w:eastAsia="zh-CN"/>
              </w:rPr>
            </w:pPr>
            <w:r>
              <w:rPr>
                <w:rFonts w:hint="default" w:eastAsia="宋体" w:cs="Times New Roman"/>
                <w:color w:val="000000"/>
                <w:kern w:val="0"/>
                <w:sz w:val="24"/>
                <w:szCs w:val="24"/>
                <w:highlight w:val="none"/>
                <w:lang w:val="en-US" w:eastAsia="zh-CN" w:bidi="ar"/>
              </w:rPr>
              <w:t>本项目</w:t>
            </w:r>
            <w:r>
              <w:rPr>
                <w:rFonts w:hint="default" w:ascii="Times New Roman" w:hAnsi="Times New Roman" w:cs="Times New Roman"/>
                <w:sz w:val="24"/>
                <w:szCs w:val="24"/>
                <w:highlight w:val="none"/>
              </w:rPr>
              <w:t>废水主</w:t>
            </w:r>
            <w:r>
              <w:rPr>
                <w:rFonts w:hint="default" w:ascii="Times New Roman" w:hAnsi="Times New Roman" w:eastAsia="宋体" w:cs="Times New Roman"/>
                <w:color w:val="auto"/>
                <w:spacing w:val="0"/>
                <w:sz w:val="24"/>
                <w:szCs w:val="24"/>
                <w:highlight w:val="none"/>
              </w:rPr>
              <w:t>要包括</w:t>
            </w:r>
            <w:r>
              <w:rPr>
                <w:rFonts w:hint="eastAsia" w:cs="Times New Roman"/>
                <w:color w:val="auto"/>
                <w:spacing w:val="0"/>
                <w:sz w:val="24"/>
                <w:szCs w:val="24"/>
                <w:highlight w:val="none"/>
                <w:lang w:eastAsia="zh-CN"/>
              </w:rPr>
              <w:t>生活污水和实验室废水（</w:t>
            </w:r>
            <w:r>
              <w:rPr>
                <w:rFonts w:hint="eastAsia"/>
                <w:sz w:val="24"/>
                <w:highlight w:val="none"/>
              </w:rPr>
              <w:t>实验试剂调配</w:t>
            </w:r>
            <w:r>
              <w:rPr>
                <w:rFonts w:hint="eastAsia"/>
                <w:sz w:val="24"/>
                <w:highlight w:val="none"/>
                <w:lang w:eastAsia="zh-CN"/>
              </w:rPr>
              <w:t>废水、</w:t>
            </w:r>
            <w:r>
              <w:rPr>
                <w:rFonts w:hint="eastAsia"/>
                <w:sz w:val="24"/>
                <w:highlight w:val="none"/>
              </w:rPr>
              <w:t>实验器皿前两次清洗废水</w:t>
            </w:r>
            <w:r>
              <w:rPr>
                <w:rFonts w:hint="eastAsia"/>
                <w:sz w:val="24"/>
                <w:highlight w:val="none"/>
                <w:lang w:eastAsia="zh-CN"/>
              </w:rPr>
              <w:t>、</w:t>
            </w:r>
            <w:r>
              <w:rPr>
                <w:rFonts w:hint="eastAsia"/>
                <w:spacing w:val="10"/>
                <w:sz w:val="24"/>
                <w:highlight w:val="none"/>
              </w:rPr>
              <w:t>实验器皿前两次清洗后的清洗废水、水浴加热废水、循环水式真空泵废水、地面清洁废水和喷淋废水</w:t>
            </w:r>
            <w:r>
              <w:rPr>
                <w:rFonts w:hint="eastAsia" w:cs="Times New Roman"/>
                <w:color w:val="auto"/>
                <w:spacing w:val="0"/>
                <w:sz w:val="24"/>
                <w:szCs w:val="24"/>
                <w:highlight w:val="none"/>
                <w:lang w:eastAsia="zh-CN"/>
              </w:rPr>
              <w:t>）</w:t>
            </w:r>
            <w:r>
              <w:rPr>
                <w:rFonts w:hint="default" w:cs="Times New Roman"/>
                <w:sz w:val="24"/>
                <w:szCs w:val="24"/>
                <w:lang w:val="en-US" w:eastAsia="zh-CN"/>
              </w:rPr>
              <w:t>。</w:t>
            </w:r>
          </w:p>
          <w:p>
            <w:pPr>
              <w:pStyle w:val="28"/>
              <w:ind w:firstLine="0"/>
              <w:rPr>
                <w:rFonts w:hint="default" w:ascii="Times New Roman" w:hAnsi="Times New Roman" w:eastAsia="宋体" w:cs="Times New Roman"/>
                <w:color w:val="auto"/>
                <w:spacing w:val="0"/>
                <w:sz w:val="24"/>
                <w:szCs w:val="24"/>
                <w:highlight w:val="none"/>
              </w:rPr>
            </w:pPr>
            <w:r>
              <w:rPr>
                <w:rFonts w:hint="eastAsia"/>
                <w:sz w:val="24"/>
                <w:highlight w:val="none"/>
                <w:lang w:eastAsia="zh-CN"/>
              </w:rPr>
              <w:t>本项目</w:t>
            </w:r>
            <w:r>
              <w:rPr>
                <w:rFonts w:hint="eastAsia"/>
                <w:sz w:val="24"/>
                <w:highlight w:val="none"/>
              </w:rPr>
              <w:t>实验试剂调配</w:t>
            </w:r>
            <w:r>
              <w:rPr>
                <w:rFonts w:hint="eastAsia"/>
                <w:sz w:val="24"/>
                <w:highlight w:val="none"/>
                <w:lang w:eastAsia="zh-CN"/>
              </w:rPr>
              <w:t>废水和</w:t>
            </w:r>
            <w:r>
              <w:rPr>
                <w:rFonts w:hint="eastAsia"/>
                <w:sz w:val="24"/>
                <w:highlight w:val="none"/>
              </w:rPr>
              <w:t>实验器皿前两次清洗废水</w:t>
            </w:r>
            <w:r>
              <w:rPr>
                <w:rFonts w:hint="eastAsia"/>
                <w:sz w:val="24"/>
                <w:highlight w:val="none"/>
                <w:lang w:eastAsia="zh-CN"/>
              </w:rPr>
              <w:t>作为危废，委托</w:t>
            </w:r>
            <w:r>
              <w:rPr>
                <w:rFonts w:hint="eastAsia" w:cs="Times New Roman"/>
                <w:sz w:val="24"/>
                <w:szCs w:val="24"/>
                <w:highlight w:val="none"/>
                <w:lang w:eastAsia="zh-CN"/>
              </w:rPr>
              <w:t>山东朋光环保科技有限公司</w:t>
            </w:r>
            <w:r>
              <w:rPr>
                <w:rFonts w:hint="eastAsia"/>
                <w:sz w:val="24"/>
                <w:highlight w:val="none"/>
                <w:lang w:eastAsia="zh-CN"/>
              </w:rPr>
              <w:t>处置，不外排；</w:t>
            </w:r>
            <w:r>
              <w:rPr>
                <w:rFonts w:hint="eastAsia"/>
                <w:spacing w:val="10"/>
                <w:sz w:val="24"/>
                <w:highlight w:val="none"/>
              </w:rPr>
              <w:t>实验器皿前两次清洗后的清洗废水、水浴加热废水、循环水式真空泵废水、地面清洁废水</w:t>
            </w:r>
            <w:r>
              <w:rPr>
                <w:rFonts w:hint="eastAsia"/>
                <w:spacing w:val="10"/>
                <w:sz w:val="24"/>
                <w:highlight w:val="none"/>
                <w:lang w:eastAsia="zh-CN"/>
              </w:rPr>
              <w:t>、</w:t>
            </w:r>
            <w:r>
              <w:rPr>
                <w:rFonts w:hint="eastAsia"/>
                <w:spacing w:val="10"/>
                <w:sz w:val="24"/>
                <w:highlight w:val="none"/>
              </w:rPr>
              <w:t>喷淋废水</w:t>
            </w:r>
            <w:r>
              <w:rPr>
                <w:rFonts w:hint="eastAsia"/>
                <w:spacing w:val="10"/>
                <w:sz w:val="24"/>
                <w:highlight w:val="none"/>
                <w:lang w:eastAsia="zh-CN"/>
              </w:rPr>
              <w:t>和生活污水</w:t>
            </w:r>
            <w:r>
              <w:rPr>
                <w:rFonts w:hint="default" w:ascii="Times New Roman" w:hAnsi="Times New Roman" w:eastAsia="宋体" w:cs="Times New Roman"/>
                <w:color w:val="auto"/>
                <w:spacing w:val="0"/>
                <w:sz w:val="24"/>
                <w:szCs w:val="24"/>
                <w:highlight w:val="none"/>
              </w:rPr>
              <w:t>经</w:t>
            </w:r>
            <w:r>
              <w:rPr>
                <w:rFonts w:hint="default" w:ascii="Times New Roman" w:hAnsi="Times New Roman" w:eastAsia="宋体" w:cs="Times New Roman"/>
                <w:color w:val="auto"/>
                <w:spacing w:val="0"/>
                <w:sz w:val="24"/>
                <w:szCs w:val="24"/>
                <w:highlight w:val="none"/>
                <w:lang w:eastAsia="zh-CN"/>
              </w:rPr>
              <w:t>迪亚双创产业园</w:t>
            </w:r>
            <w:r>
              <w:rPr>
                <w:rFonts w:hint="default" w:ascii="Times New Roman" w:hAnsi="Times New Roman" w:eastAsia="宋体" w:cs="Times New Roman"/>
                <w:color w:val="auto"/>
                <w:spacing w:val="0"/>
                <w:sz w:val="24"/>
                <w:szCs w:val="24"/>
                <w:highlight w:val="none"/>
              </w:rPr>
              <w:t>污水处理站处理</w:t>
            </w:r>
            <w:r>
              <w:rPr>
                <w:rFonts w:hint="default" w:ascii="Times New Roman" w:hAnsi="Times New Roman" w:eastAsia="宋体" w:cs="Times New Roman"/>
                <w:color w:val="auto"/>
                <w:spacing w:val="0"/>
                <w:sz w:val="24"/>
                <w:szCs w:val="24"/>
                <w:highlight w:val="none"/>
                <w:lang w:eastAsia="zh-CN"/>
              </w:rPr>
              <w:t>，</w:t>
            </w:r>
            <w:r>
              <w:rPr>
                <w:rFonts w:hint="default" w:ascii="Times New Roman" w:hAnsi="Times New Roman" w:eastAsia="宋体" w:cs="Times New Roman"/>
                <w:color w:val="auto"/>
                <w:spacing w:val="0"/>
                <w:sz w:val="24"/>
                <w:szCs w:val="24"/>
                <w:highlight w:val="none"/>
              </w:rPr>
              <w:t>达到《污水排入城镇下水道水质标准》（GB/T31962-2015）A等级标准</w:t>
            </w:r>
            <w:r>
              <w:rPr>
                <w:rFonts w:hint="default" w:ascii="Times New Roman" w:hAnsi="Times New Roman" w:eastAsia="宋体" w:cs="Times New Roman"/>
                <w:color w:val="auto"/>
                <w:spacing w:val="0"/>
                <w:sz w:val="24"/>
                <w:szCs w:val="24"/>
                <w:highlight w:val="none"/>
                <w:lang w:eastAsia="zh-CN"/>
              </w:rPr>
              <w:t>，通过</w:t>
            </w:r>
            <w:r>
              <w:rPr>
                <w:rFonts w:hint="default" w:ascii="Times New Roman" w:hAnsi="Times New Roman" w:eastAsia="宋体" w:cs="Times New Roman"/>
                <w:color w:val="auto"/>
                <w:spacing w:val="0"/>
                <w:sz w:val="24"/>
                <w:szCs w:val="24"/>
                <w:highlight w:val="none"/>
                <w:lang w:val="en-US" w:eastAsia="zh-CN"/>
              </w:rPr>
              <w:t>市政污水管网排入济南东泉供水有限公司林业示范园污水处理厂处理达标后</w:t>
            </w:r>
            <w:r>
              <w:rPr>
                <w:rFonts w:cs="Times New Roman"/>
                <w:color w:val="auto"/>
                <w:spacing w:val="0"/>
                <w:sz w:val="24"/>
                <w:szCs w:val="24"/>
              </w:rPr>
              <w:t>排入</w:t>
            </w:r>
            <w:r>
              <w:rPr>
                <w:rFonts w:hint="default" w:cs="Times New Roman"/>
                <w:color w:val="auto"/>
                <w:spacing w:val="0"/>
                <w:sz w:val="24"/>
                <w:szCs w:val="24"/>
                <w:lang w:eastAsia="zh-CN"/>
              </w:rPr>
              <w:t>巨野河</w:t>
            </w:r>
            <w:r>
              <w:rPr>
                <w:rFonts w:cs="Times New Roman"/>
                <w:color w:val="auto"/>
                <w:spacing w:val="0"/>
                <w:sz w:val="24"/>
                <w:szCs w:val="24"/>
              </w:rPr>
              <w:t>，汇入小清</w:t>
            </w:r>
            <w:r>
              <w:rPr>
                <w:rFonts w:hint="default" w:cs="Times New Roman"/>
                <w:color w:val="auto"/>
                <w:spacing w:val="0"/>
                <w:sz w:val="24"/>
                <w:szCs w:val="24"/>
                <w:lang w:eastAsia="zh-CN"/>
              </w:rPr>
              <w:t>河</w:t>
            </w:r>
            <w:r>
              <w:rPr>
                <w:rFonts w:hint="default" w:ascii="Times New Roman" w:hAnsi="Times New Roman" w:eastAsia="宋体" w:cs="Times New Roman"/>
                <w:color w:val="auto"/>
                <w:spacing w:val="0"/>
                <w:sz w:val="24"/>
                <w:szCs w:val="24"/>
                <w:highlight w:val="none"/>
              </w:rPr>
              <w:t>。</w:t>
            </w:r>
          </w:p>
          <w:p>
            <w:pPr>
              <w:pStyle w:val="28"/>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8"/>
              <w:ind w:firstLine="0" w:firstLineChars="0"/>
              <w:jc w:val="center"/>
              <w:rPr>
                <w:sz w:val="24"/>
              </w:rPr>
            </w:pPr>
            <w:r>
              <w:rPr>
                <w:sz w:val="24"/>
              </w:rPr>
              <w:pict>
                <v:shape id="_x0000_i1025" o:spt="75" alt="图片1" type="#_x0000_t75" style="height:443.9pt;width:445.8pt;" filled="f" o:preferrelative="t" stroked="f" coordsize="21600,21600">
                  <v:path/>
                  <v:fill on="f" focussize="0,0"/>
                  <v:stroke on="f"/>
                  <v:imagedata r:id="rId8" o:title="图片1"/>
                  <o:lock v:ext="edit" aspectratio="t"/>
                  <w10:wrap type="none"/>
                  <w10:anchorlock/>
                </v:shape>
              </w:pict>
            </w:r>
          </w:p>
          <w:p>
            <w:pPr>
              <w:pStyle w:val="28"/>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w:t>
            </w:r>
            <w:r>
              <w:rPr>
                <w:sz w:val="24"/>
                <w:highlight w:val="none"/>
              </w:rPr>
              <w:t>由济南市高新区供电公司提供</w:t>
            </w:r>
            <w:r>
              <w:rPr>
                <w:rFonts w:hint="default" w:ascii="Times New Roman" w:hAnsi="Times New Roman" w:eastAsia="宋体" w:cs="Times New Roman"/>
                <w:color w:val="auto"/>
                <w:sz w:val="24"/>
                <w:szCs w:val="24"/>
                <w:highlight w:val="none"/>
              </w:rPr>
              <w:t>。</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sz w:val="24"/>
                <w:highlight w:val="none"/>
              </w:rPr>
              <w:t>项目冬季采暖、夏天制冷均采用配套的中央空调</w:t>
            </w:r>
            <w:r>
              <w:rPr>
                <w:rFonts w:hint="default" w:ascii="Times New Roman" w:hAnsi="Times New Roman" w:eastAsia="宋体" w:cs="Times New Roman"/>
                <w:sz w:val="24"/>
                <w:szCs w:val="24"/>
                <w:lang w:eastAsia="zh-CN"/>
              </w:rPr>
              <w:t>。</w:t>
            </w:r>
          </w:p>
          <w:p>
            <w:pPr>
              <w:pStyle w:val="28"/>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8"/>
              <w:ind w:firstLine="476"/>
              <w:rPr>
                <w:rFonts w:hint="default" w:eastAsia="宋体" w:cs="Times New Roman"/>
                <w:szCs w:val="24"/>
                <w:highlight w:val="none"/>
                <w:lang w:val="en-US" w:eastAsia="zh-CN"/>
              </w:rPr>
            </w:pPr>
            <w:r>
              <w:rPr>
                <w:rFonts w:hint="default" w:eastAsia="宋体" w:cs="Times New Roman"/>
                <w:color w:val="000000"/>
                <w:sz w:val="24"/>
                <w:szCs w:val="24"/>
                <w:highlight w:val="none"/>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8"/>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8"/>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40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8</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20</w:t>
            </w:r>
            <w:r>
              <w:rPr>
                <w:rFonts w:hint="default" w:ascii="Times New Roman" w:hAnsi="Times New Roman" w:eastAsia="宋体" w:cs="Times New Roman"/>
                <w:spacing w:val="-1"/>
                <w:sz w:val="24"/>
                <w:lang w:val="en-US" w:eastAsia="zh-CN"/>
              </w:rPr>
              <w:t>%。</w:t>
            </w:r>
          </w:p>
          <w:p>
            <w:pPr>
              <w:pStyle w:val="28"/>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8"/>
              <w:ind w:firstLine="476"/>
              <w:jc w:val="left"/>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pacing w:val="-1"/>
                <w:sz w:val="24"/>
                <w:lang w:val="en-US" w:eastAsia="zh-CN"/>
              </w:rPr>
              <w:t>本</w:t>
            </w:r>
            <w:r>
              <w:rPr>
                <w:rFonts w:hint="default" w:ascii="Times New Roman" w:hAnsi="Times New Roman" w:eastAsia="宋体" w:cs="Times New Roman"/>
                <w:color w:val="auto"/>
                <w:sz w:val="24"/>
                <w:szCs w:val="24"/>
                <w:highlight w:val="none"/>
                <w:lang w:eastAsia="zh-CN"/>
              </w:rPr>
              <w:t>项目位于</w:t>
            </w:r>
            <w:r>
              <w:rPr>
                <w:rFonts w:hint="eastAsia" w:cs="Times New Roman"/>
                <w:color w:val="auto"/>
                <w:sz w:val="24"/>
                <w:szCs w:val="24"/>
                <w:highlight w:val="none"/>
                <w:lang w:eastAsia="zh-CN"/>
              </w:rPr>
              <w:t>山东省济南市高新区世纪大道2566号迪亚双创园9号楼栋4层415室</w:t>
            </w:r>
            <w:r>
              <w:rPr>
                <w:rFonts w:hint="default" w:ascii="Times New Roman" w:hAnsi="Times New Roman" w:eastAsia="宋体" w:cs="Times New Roman"/>
                <w:color w:val="auto"/>
                <w:sz w:val="24"/>
                <w:szCs w:val="24"/>
                <w:highlight w:val="none"/>
              </w:rPr>
              <w:t>。</w:t>
            </w:r>
            <w:r>
              <w:rPr>
                <w:rFonts w:cs="Times New Roman"/>
                <w:sz w:val="24"/>
                <w:szCs w:val="24"/>
                <w:highlight w:val="none"/>
              </w:rPr>
              <w:t>建设内容为实验室</w:t>
            </w:r>
            <w:r>
              <w:rPr>
                <w:rFonts w:hint="default" w:cs="Times New Roman"/>
                <w:sz w:val="24"/>
                <w:szCs w:val="24"/>
                <w:highlight w:val="none"/>
                <w:lang w:eastAsia="zh-CN"/>
              </w:rPr>
              <w:t>、办公区</w:t>
            </w:r>
            <w:r>
              <w:rPr>
                <w:rFonts w:cs="Times New Roman"/>
                <w:sz w:val="24"/>
                <w:szCs w:val="24"/>
                <w:highlight w:val="none"/>
              </w:rPr>
              <w:t>及相关配套设施</w:t>
            </w:r>
            <w:r>
              <w:rPr>
                <w:rFonts w:hint="default" w:cs="Times New Roman"/>
                <w:sz w:val="24"/>
                <w:szCs w:val="24"/>
                <w:highlight w:val="none"/>
                <w:lang w:eastAsia="zh-CN"/>
              </w:rPr>
              <w:t>。项目北区为办公区，东侧为办公一区、西侧为办公二区；项目南区为实验区</w:t>
            </w:r>
            <w:r>
              <w:rPr>
                <w:rFonts w:hint="eastAsia" w:cs="Times New Roman"/>
                <w:sz w:val="24"/>
                <w:szCs w:val="24"/>
                <w:highlight w:val="none"/>
                <w:lang w:eastAsia="zh-CN"/>
              </w:rPr>
              <w:t>，</w:t>
            </w:r>
            <w:r>
              <w:rPr>
                <w:rFonts w:hint="default" w:cs="Times New Roman"/>
                <w:sz w:val="24"/>
                <w:szCs w:val="24"/>
                <w:highlight w:val="none"/>
                <w:lang w:eastAsia="zh-CN"/>
              </w:rPr>
              <w:t>由东向西分别为实验一区、实验二区、实验三区，实验三区西侧由北向南分别为危废暂存间、易制毒室、易制爆室、仓库。</w:t>
            </w:r>
            <w:r>
              <w:rPr>
                <w:rFonts w:cs="Times New Roman"/>
                <w:sz w:val="24"/>
                <w:szCs w:val="24"/>
              </w:rPr>
              <w:t>项目分区明确，总平面布置较好的满足了人员流动的顺畅性，方便实验活动</w:t>
            </w:r>
            <w:r>
              <w:rPr>
                <w:rFonts w:hint="default" w:cs="Times New Roman"/>
                <w:sz w:val="24"/>
                <w:szCs w:val="24"/>
                <w:lang w:eastAsia="zh-CN"/>
              </w:rPr>
              <w:t>。</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8"/>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8"/>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4</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8"/>
              <w:gridCol w:w="1497"/>
              <w:gridCol w:w="1413"/>
              <w:gridCol w:w="1672"/>
              <w:gridCol w:w="2880"/>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97" w:hRule="atLeast"/>
                <w:jc w:val="center"/>
              </w:trPr>
              <w:tc>
                <w:tcPr>
                  <w:tcW w:w="80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pacing w:val="0"/>
                      <w:kern w:val="2"/>
                      <w:sz w:val="21"/>
                      <w:szCs w:val="21"/>
                    </w:rPr>
                  </w:pPr>
                  <w:r>
                    <w:rPr>
                      <w:rFonts w:hint="default" w:ascii="Times New Roman" w:hAnsi="Times New Roman" w:cs="Times New Roman"/>
                      <w:b/>
                      <w:bCs/>
                      <w:spacing w:val="0"/>
                      <w:kern w:val="2"/>
                      <w:sz w:val="21"/>
                      <w:szCs w:val="21"/>
                    </w:rPr>
                    <w:t>环境要素</w:t>
                  </w:r>
                </w:p>
              </w:tc>
              <w:tc>
                <w:tcPr>
                  <w:tcW w:w="840"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pacing w:val="0"/>
                      <w:kern w:val="2"/>
                      <w:sz w:val="21"/>
                      <w:szCs w:val="21"/>
                    </w:rPr>
                  </w:pPr>
                  <w:r>
                    <w:rPr>
                      <w:rFonts w:hint="default" w:ascii="Times New Roman" w:hAnsi="Times New Roman" w:cs="Times New Roman"/>
                      <w:b/>
                      <w:bCs/>
                      <w:spacing w:val="0"/>
                      <w:kern w:val="2"/>
                      <w:sz w:val="21"/>
                      <w:szCs w:val="21"/>
                    </w:rPr>
                    <w:t>保护目标</w:t>
                  </w:r>
                </w:p>
              </w:tc>
              <w:tc>
                <w:tcPr>
                  <w:tcW w:w="793"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pacing w:val="0"/>
                      <w:kern w:val="2"/>
                      <w:sz w:val="21"/>
                      <w:szCs w:val="21"/>
                    </w:rPr>
                  </w:pPr>
                  <w:r>
                    <w:rPr>
                      <w:rFonts w:hint="default" w:ascii="Times New Roman" w:hAnsi="Times New Roman" w:cs="Times New Roman"/>
                      <w:b/>
                      <w:bCs/>
                      <w:spacing w:val="0"/>
                      <w:kern w:val="2"/>
                      <w:sz w:val="21"/>
                      <w:szCs w:val="21"/>
                    </w:rPr>
                    <w:t>方位</w:t>
                  </w:r>
                </w:p>
              </w:tc>
              <w:tc>
                <w:tcPr>
                  <w:tcW w:w="93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pacing w:val="0"/>
                      <w:kern w:val="2"/>
                      <w:sz w:val="21"/>
                      <w:szCs w:val="21"/>
                    </w:rPr>
                  </w:pPr>
                  <w:r>
                    <w:rPr>
                      <w:rFonts w:hint="default" w:ascii="Times New Roman" w:hAnsi="Times New Roman" w:cs="Times New Roman"/>
                      <w:b/>
                      <w:bCs/>
                      <w:spacing w:val="0"/>
                      <w:kern w:val="2"/>
                      <w:sz w:val="21"/>
                      <w:szCs w:val="21"/>
                    </w:rPr>
                    <w:t>距离（m）</w:t>
                  </w:r>
                </w:p>
              </w:tc>
              <w:tc>
                <w:tcPr>
                  <w:tcW w:w="1616"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pacing w:val="0"/>
                      <w:kern w:val="2"/>
                      <w:sz w:val="21"/>
                      <w:szCs w:val="21"/>
                    </w:rPr>
                  </w:pPr>
                  <w:r>
                    <w:rPr>
                      <w:rFonts w:hint="default" w:ascii="Times New Roman" w:hAnsi="Times New Roman" w:cs="Times New Roman"/>
                      <w:b/>
                      <w:bCs/>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97" w:hRule="atLeast"/>
                <w:jc w:val="center"/>
              </w:trPr>
              <w:tc>
                <w:tcPr>
                  <w:tcW w:w="80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环境空气</w:t>
                  </w:r>
                </w:p>
              </w:tc>
              <w:tc>
                <w:tcPr>
                  <w:tcW w:w="840"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0"/>
                      <w:kern w:val="2"/>
                      <w:sz w:val="21"/>
                      <w:szCs w:val="21"/>
                      <w:lang w:eastAsia="zh-CN"/>
                    </w:rPr>
                  </w:pPr>
                  <w:r>
                    <w:rPr>
                      <w:rFonts w:hint="default" w:ascii="Times New Roman" w:hAnsi="Times New Roman" w:cs="Times New Roman"/>
                      <w:b w:val="0"/>
                      <w:bCs w:val="0"/>
                      <w:spacing w:val="0"/>
                      <w:kern w:val="2"/>
                      <w:sz w:val="21"/>
                      <w:szCs w:val="21"/>
                      <w:lang w:eastAsia="zh-CN"/>
                    </w:rPr>
                    <w:t>西徐马</w:t>
                  </w:r>
                </w:p>
              </w:tc>
              <w:tc>
                <w:tcPr>
                  <w:tcW w:w="793"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0"/>
                      <w:kern w:val="2"/>
                      <w:sz w:val="21"/>
                      <w:szCs w:val="21"/>
                      <w:lang w:eastAsia="zh-CN"/>
                    </w:rPr>
                  </w:pPr>
                  <w:r>
                    <w:rPr>
                      <w:rFonts w:hint="default" w:ascii="Times New Roman" w:hAnsi="Times New Roman" w:cs="Times New Roman"/>
                      <w:b w:val="0"/>
                      <w:bCs w:val="0"/>
                      <w:color w:val="000000"/>
                      <w:spacing w:val="0"/>
                      <w:kern w:val="2"/>
                      <w:sz w:val="21"/>
                      <w:szCs w:val="21"/>
                      <w:lang w:val="en-US" w:eastAsia="zh-CN"/>
                    </w:rPr>
                    <w:t>NE</w:t>
                  </w:r>
                </w:p>
              </w:tc>
              <w:tc>
                <w:tcPr>
                  <w:tcW w:w="93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0"/>
                      <w:kern w:val="2"/>
                      <w:sz w:val="21"/>
                      <w:szCs w:val="21"/>
                      <w:lang w:val="en-US" w:eastAsia="zh-CN"/>
                    </w:rPr>
                  </w:pPr>
                  <w:r>
                    <w:rPr>
                      <w:rFonts w:hint="default" w:ascii="Times New Roman" w:hAnsi="Times New Roman" w:eastAsia="宋体" w:cs="Times New Roman"/>
                      <w:b w:val="0"/>
                      <w:bCs w:val="0"/>
                      <w:spacing w:val="0"/>
                      <w:kern w:val="2"/>
                      <w:sz w:val="21"/>
                      <w:szCs w:val="21"/>
                      <w:lang w:val="en-US" w:eastAsia="zh-CN"/>
                    </w:rPr>
                    <w:t>320</w:t>
                  </w:r>
                </w:p>
              </w:tc>
              <w:tc>
                <w:tcPr>
                  <w:tcW w:w="1616"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《环境空气质量标准》（GB3095-2012）中二级标准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97" w:hRule="atLeast"/>
                <w:jc w:val="center"/>
              </w:trPr>
              <w:tc>
                <w:tcPr>
                  <w:tcW w:w="80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地下水</w:t>
                  </w:r>
                </w:p>
              </w:tc>
              <w:tc>
                <w:tcPr>
                  <w:tcW w:w="2571" w:type="pct"/>
                  <w:gridSpan w:val="3"/>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210" w:firstLineChars="100"/>
                    <w:jc w:val="center"/>
                    <w:textAlignment w:val="auto"/>
                    <w:rPr>
                      <w:rFonts w:hint="eastAsia" w:ascii="Times New Roman" w:hAnsi="Times New Roman" w:eastAsia="宋体" w:cs="Times New Roman"/>
                      <w:b w:val="0"/>
                      <w:bCs w:val="0"/>
                      <w:spacing w:val="0"/>
                      <w:kern w:val="2"/>
                      <w:sz w:val="21"/>
                      <w:szCs w:val="21"/>
                      <w:lang w:val="en-US" w:eastAsia="zh-CN"/>
                    </w:rPr>
                  </w:pPr>
                  <w:r>
                    <w:rPr>
                      <w:rFonts w:hint="default" w:ascii="Times New Roman" w:hAnsi="Times New Roman"/>
                      <w:b w:val="0"/>
                      <w:bCs w:val="0"/>
                      <w:spacing w:val="0"/>
                      <w:kern w:val="2"/>
                      <w:sz w:val="21"/>
                      <w:szCs w:val="21"/>
                    </w:rPr>
                    <w:t>项目厂址周围</w:t>
                  </w:r>
                  <w:r>
                    <w:rPr>
                      <w:rFonts w:hint="eastAsia" w:ascii="Times New Roman" w:hAnsi="Times New Roman"/>
                      <w:b w:val="0"/>
                      <w:bCs w:val="0"/>
                      <w:spacing w:val="0"/>
                      <w:kern w:val="2"/>
                      <w:sz w:val="21"/>
                      <w:szCs w:val="21"/>
                      <w:lang w:eastAsia="zh-CN"/>
                    </w:rPr>
                    <w:t>浅层地下水，周边</w:t>
                  </w:r>
                  <w:r>
                    <w:rPr>
                      <w:rFonts w:hint="eastAsia" w:ascii="Times New Roman" w:hAnsi="Times New Roman"/>
                      <w:b w:val="0"/>
                      <w:bCs w:val="0"/>
                      <w:spacing w:val="0"/>
                      <w:kern w:val="2"/>
                      <w:sz w:val="21"/>
                      <w:szCs w:val="21"/>
                      <w:lang w:val="en-US" w:eastAsia="zh-CN"/>
                    </w:rPr>
                    <w:t>500</w:t>
                  </w:r>
                  <w:r>
                    <w:rPr>
                      <w:rFonts w:hint="default" w:ascii="Times New Roman" w:hAnsi="Times New Roman"/>
                      <w:b w:val="0"/>
                      <w:bCs w:val="0"/>
                      <w:spacing w:val="0"/>
                      <w:kern w:val="2"/>
                      <w:sz w:val="21"/>
                      <w:szCs w:val="21"/>
                    </w:rPr>
                    <w:t>m范围内</w:t>
                  </w:r>
                  <w:r>
                    <w:rPr>
                      <w:rFonts w:hint="eastAsia"/>
                      <w:b w:val="0"/>
                      <w:bCs w:val="0"/>
                      <w:sz w:val="21"/>
                      <w:szCs w:val="21"/>
                      <w:lang w:val="en-US" w:eastAsia="zh-CN"/>
                    </w:rPr>
                    <w:t>无环境保护目标</w:t>
                  </w:r>
                </w:p>
              </w:tc>
              <w:tc>
                <w:tcPr>
                  <w:tcW w:w="1616"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397" w:hRule="atLeast"/>
                <w:jc w:val="center"/>
              </w:trPr>
              <w:tc>
                <w:tcPr>
                  <w:tcW w:w="807"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声环境</w:t>
                  </w:r>
                </w:p>
              </w:tc>
              <w:tc>
                <w:tcPr>
                  <w:tcW w:w="2571" w:type="pct"/>
                  <w:gridSpan w:val="3"/>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210" w:firstLineChars="100"/>
                    <w:jc w:val="center"/>
                    <w:textAlignment w:val="auto"/>
                    <w:rPr>
                      <w:rFonts w:hint="default" w:ascii="Times New Roman" w:hAnsi="Times New Roman" w:eastAsia="宋体" w:cs="Times New Roman"/>
                      <w:b w:val="0"/>
                      <w:bCs w:val="0"/>
                      <w:spacing w:val="0"/>
                      <w:kern w:val="2"/>
                      <w:sz w:val="21"/>
                      <w:szCs w:val="21"/>
                      <w:lang w:val="en-US" w:eastAsia="zh-CN"/>
                    </w:rPr>
                  </w:pPr>
                  <w:r>
                    <w:rPr>
                      <w:rFonts w:hint="default" w:ascii="Times New Roman" w:hAnsi="Times New Roman"/>
                      <w:b w:val="0"/>
                      <w:bCs w:val="0"/>
                      <w:spacing w:val="0"/>
                      <w:kern w:val="2"/>
                      <w:sz w:val="21"/>
                      <w:szCs w:val="21"/>
                    </w:rPr>
                    <w:t>项目周</w:t>
                  </w:r>
                  <w:r>
                    <w:rPr>
                      <w:rFonts w:hint="default" w:ascii="Times New Roman" w:hAnsi="Times New Roman"/>
                      <w:b w:val="0"/>
                      <w:bCs w:val="0"/>
                      <w:color w:val="auto"/>
                      <w:spacing w:val="0"/>
                      <w:kern w:val="2"/>
                      <w:sz w:val="21"/>
                      <w:szCs w:val="21"/>
                    </w:rPr>
                    <w:t>边</w:t>
                  </w:r>
                  <w:r>
                    <w:rPr>
                      <w:rFonts w:hint="eastAsia" w:ascii="Times New Roman" w:hAnsi="Times New Roman"/>
                      <w:b w:val="0"/>
                      <w:bCs w:val="0"/>
                      <w:color w:val="auto"/>
                      <w:spacing w:val="0"/>
                      <w:kern w:val="2"/>
                      <w:sz w:val="21"/>
                      <w:szCs w:val="21"/>
                      <w:lang w:val="en-US" w:eastAsia="zh-CN"/>
                    </w:rPr>
                    <w:t>50</w:t>
                  </w:r>
                  <w:r>
                    <w:rPr>
                      <w:rFonts w:hint="default" w:ascii="Times New Roman" w:hAnsi="Times New Roman"/>
                      <w:b w:val="0"/>
                      <w:bCs w:val="0"/>
                      <w:color w:val="auto"/>
                      <w:spacing w:val="0"/>
                      <w:kern w:val="2"/>
                      <w:sz w:val="21"/>
                      <w:szCs w:val="21"/>
                    </w:rPr>
                    <w:t>m范围内</w:t>
                  </w:r>
                  <w:r>
                    <w:rPr>
                      <w:rFonts w:hint="eastAsia"/>
                      <w:b w:val="0"/>
                      <w:bCs w:val="0"/>
                      <w:sz w:val="21"/>
                      <w:szCs w:val="21"/>
                      <w:lang w:val="en-US" w:eastAsia="zh-CN"/>
                    </w:rPr>
                    <w:t>无环境保护目标</w:t>
                  </w:r>
                </w:p>
              </w:tc>
              <w:tc>
                <w:tcPr>
                  <w:tcW w:w="1616" w:type="pct"/>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pacing w:val="0"/>
                      <w:kern w:val="2"/>
                      <w:sz w:val="21"/>
                      <w:szCs w:val="21"/>
                    </w:rPr>
                  </w:pPr>
                  <w:r>
                    <w:rPr>
                      <w:rFonts w:hint="default" w:ascii="Times New Roman" w:hAnsi="Times New Roman" w:cs="Times New Roman"/>
                      <w:b w:val="0"/>
                      <w:bCs w:val="0"/>
                      <w:spacing w:val="0"/>
                      <w:kern w:val="2"/>
                      <w:sz w:val="21"/>
                      <w:szCs w:val="21"/>
                    </w:rPr>
                    <w:t>《声环境质量标准》（GB2096-2008）2类标准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7" w:type="pct"/>
                  <w:noWrap w:val="0"/>
                  <w:vAlign w:val="center"/>
                </w:tcPr>
                <w:p>
                  <w:pPr>
                    <w:pStyle w:val="48"/>
                    <w:adjustRightInd w:val="0"/>
                    <w:snapToGrid w:val="0"/>
                    <w:spacing w:line="240" w:lineRule="auto"/>
                    <w:ind w:firstLine="0" w:firstLineChars="0"/>
                    <w:jc w:val="center"/>
                    <w:rPr>
                      <w:rFonts w:hint="default" w:ascii="Times New Roman" w:hAnsi="Times New Roman" w:eastAsia="宋体"/>
                      <w:b w:val="0"/>
                      <w:bCs w:val="0"/>
                      <w:spacing w:val="0"/>
                      <w:kern w:val="2"/>
                      <w:sz w:val="21"/>
                      <w:szCs w:val="21"/>
                      <w:lang w:val="en-US" w:eastAsia="zh-CN" w:bidi="ar-SA"/>
                    </w:rPr>
                  </w:pPr>
                  <w:r>
                    <w:rPr>
                      <w:rFonts w:hint="eastAsia" w:ascii="Times New Roman" w:hAnsi="Times New Roman"/>
                      <w:b w:val="0"/>
                      <w:bCs w:val="0"/>
                      <w:spacing w:val="0"/>
                      <w:kern w:val="2"/>
                      <w:sz w:val="21"/>
                      <w:szCs w:val="21"/>
                      <w:lang w:eastAsia="zh-CN"/>
                    </w:rPr>
                    <w:t>生态环境</w:t>
                  </w:r>
                </w:p>
              </w:tc>
              <w:tc>
                <w:tcPr>
                  <w:tcW w:w="4192" w:type="pct"/>
                  <w:gridSpan w:val="5"/>
                  <w:noWrap w:val="0"/>
                  <w:vAlign w:val="center"/>
                </w:tcPr>
                <w:p>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pacing w:val="0"/>
                      <w:kern w:val="2"/>
                      <w:sz w:val="21"/>
                      <w:szCs w:val="21"/>
                      <w:lang w:eastAsia="zh-CN"/>
                    </w:rPr>
                  </w:pPr>
                  <w:r>
                    <w:rPr>
                      <w:rFonts w:hint="default" w:ascii="Times New Roman" w:hAnsi="Times New Roman" w:eastAsia="宋体" w:cs="Times New Roman"/>
                      <w:b w:val="0"/>
                      <w:bCs w:val="0"/>
                      <w:spacing w:val="0"/>
                      <w:kern w:val="2"/>
                      <w:sz w:val="21"/>
                      <w:szCs w:val="21"/>
                      <w:lang w:eastAsia="zh-CN"/>
                    </w:rPr>
                    <w:t>本</w:t>
                  </w:r>
                  <w:r>
                    <w:rPr>
                      <w:rFonts w:hint="default" w:ascii="Times New Roman" w:hAnsi="Times New Roman" w:eastAsia="宋体" w:cs="Times New Roman"/>
                      <w:b w:val="0"/>
                      <w:bCs w:val="0"/>
                      <w:spacing w:val="0"/>
                      <w:kern w:val="2"/>
                      <w:sz w:val="21"/>
                      <w:szCs w:val="21"/>
                    </w:rPr>
                    <w:t>项目用地范围</w:t>
                  </w:r>
                  <w:r>
                    <w:rPr>
                      <w:rFonts w:hint="default" w:ascii="Times New Roman" w:hAnsi="Times New Roman" w:eastAsia="宋体" w:cs="Times New Roman"/>
                      <w:b w:val="0"/>
                      <w:bCs w:val="0"/>
                      <w:spacing w:val="0"/>
                      <w:kern w:val="2"/>
                      <w:sz w:val="21"/>
                      <w:szCs w:val="21"/>
                      <w:lang w:eastAsia="zh-CN"/>
                    </w:rPr>
                    <w:t>内无</w:t>
                  </w:r>
                  <w:r>
                    <w:rPr>
                      <w:rFonts w:hint="default" w:ascii="Times New Roman" w:hAnsi="Times New Roman" w:eastAsia="宋体" w:cs="Times New Roman"/>
                      <w:b w:val="0"/>
                      <w:bCs w:val="0"/>
                      <w:spacing w:val="0"/>
                      <w:kern w:val="2"/>
                      <w:sz w:val="21"/>
                      <w:szCs w:val="21"/>
                    </w:rPr>
                    <w:t>生态环境保护目标</w:t>
                  </w:r>
                </w:p>
              </w:tc>
            </w:tr>
          </w:tbl>
          <w:p>
            <w:pPr>
              <w:pStyle w:val="28"/>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8"/>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8"/>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eastAsia"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802"/>
              <w:gridCol w:w="2745"/>
              <w:gridCol w:w="1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802"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745"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802"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745"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802"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益智类衍生物系列、荧光探针衍生物质、抗肿瘤药物研发实验</w:t>
                  </w:r>
                </w:p>
              </w:tc>
              <w:tc>
                <w:tcPr>
                  <w:tcW w:w="2745"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益智类衍生物系列、荧光探针衍生物质、抗肿瘤药物研发实验</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802"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山东省济南市高新区世纪大道2566号迪亚双创园9号楼栋4层415室</w:t>
                  </w:r>
                </w:p>
              </w:tc>
              <w:tc>
                <w:tcPr>
                  <w:tcW w:w="2745"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山东省济南市高新区世纪大道2566号迪亚双创园9号楼栋4层415室</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5547" w:type="dxa"/>
                  <w:gridSpan w:val="2"/>
                  <w:noWrap w:val="0"/>
                  <w:vAlign w:val="center"/>
                </w:tcPr>
                <w:p>
                  <w:pPr>
                    <w:pStyle w:val="28"/>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5547" w:type="dxa"/>
                  <w:gridSpan w:val="2"/>
                  <w:noWrap w:val="0"/>
                  <w:vAlign w:val="center"/>
                </w:tcPr>
                <w:p>
                  <w:pPr>
                    <w:pStyle w:val="28"/>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5547" w:type="dxa"/>
                  <w:gridSpan w:val="2"/>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1629"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80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废气：酸性废气经通风橱收集，经喷淋装置处理后，由一根20米高的排气筒DA001排放；有机废气经通风橱收集，经高效活性炭装置处理后，由一根20米高的排气筒DA002排放。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rPr>
                    <w:t>生活污水经化粪池预处理后，汇同地面清洗废水、实验器皿前两次清洗后的清洗废水、喷淋废水、循环水式真空泵废水、水浴加热废水，排入迪亚双创产业园污水处理站处理后，通过市政污水管网排入济南东泉供水有限公司林业示范园污水处理厂，处理达标后排入巨野河，最终汇入小清河。</w:t>
                  </w:r>
                </w:p>
              </w:tc>
              <w:tc>
                <w:tcPr>
                  <w:tcW w:w="2745"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废气：酸性废气经通风橱收集，经喷淋装置+活性炭吸附处理后，由一根20米高的排气筒DA001排放；有机废气经通风橱收集，经高效活性炭装置处理后，由一根20米高的排气筒DA002排放。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ascii="Times New Roman" w:hAnsi="Times New Roman" w:eastAsia="宋体" w:cs="Times New Roman"/>
                      <w:sz w:val="21"/>
                      <w:szCs w:val="21"/>
                    </w:rPr>
                    <w:t>生活污水经化粪池预处理后，汇同地面清洗废水、实验器皿前两次清洗后的清洗废水、喷淋废水、循环水式真空泵废水、水浴加热废水，排入迪亚双创产业园污水处理站处理后，通过市政污水管网排入济南东泉供水有限公司林业示范园污水处理厂，处理达标后排入巨野河，最终汇入小清河。</w:t>
                  </w:r>
                </w:p>
              </w:tc>
              <w:tc>
                <w:tcPr>
                  <w:tcW w:w="1629"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eastAsia" w:cs="Times New Roman"/>
                      <w:color w:val="000000"/>
                      <w:sz w:val="21"/>
                      <w:szCs w:val="21"/>
                      <w:lang w:eastAsia="zh-CN"/>
                    </w:rPr>
                    <w:t>环评中酸性废气经“喷淋装置”处理，实际酸性废气经“</w:t>
                  </w:r>
                  <w:r>
                    <w:rPr>
                      <w:rFonts w:hint="default" w:eastAsia="宋体"/>
                      <w:sz w:val="21"/>
                      <w:szCs w:val="21"/>
                      <w:lang w:eastAsia="zh-CN"/>
                    </w:rPr>
                    <w:t>喷淋装置+活性炭吸附</w:t>
                  </w:r>
                  <w:r>
                    <w:rPr>
                      <w:rFonts w:hint="eastAsia" w:cs="Times New Roman"/>
                      <w:color w:val="000000"/>
                      <w:sz w:val="21"/>
                      <w:szCs w:val="21"/>
                      <w:lang w:eastAsia="zh-CN"/>
                    </w:rPr>
                    <w:t>”处理；增加活性炭吸附，应属于污染防治措施强化或改进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8"/>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80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废包装材料外售综合利用，生活垃圾由环卫部门统一清运；实验废液、实验废物和废活性炭委托有危险废物经营许可证的单位处置。</w:t>
                  </w:r>
                </w:p>
              </w:tc>
              <w:tc>
                <w:tcPr>
                  <w:tcW w:w="2745"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eastAsia" w:ascii="Times New Roman" w:hAnsi="Times New Roman" w:eastAsia="宋体" w:cs="Times New Roman"/>
                      <w:sz w:val="21"/>
                      <w:szCs w:val="21"/>
                    </w:rPr>
                    <w:t>废包装材料外售综合利用，生活垃圾由环卫部门统一清运；实验废液、实验废物和废活性炭委托山东朋光环保科技有限公司处置。</w:t>
                  </w:r>
                </w:p>
              </w:tc>
              <w:tc>
                <w:tcPr>
                  <w:tcW w:w="1629" w:type="dxa"/>
                  <w:noWrap w:val="0"/>
                  <w:vAlign w:val="center"/>
                </w:tcPr>
                <w:p>
                  <w:pPr>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8"/>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号）规定，项目性质、规模、实际建设地点、生产工艺、防治污染的措施与环评基本一致，未发生重大变动。项目建设过程发生的主要变化为：</w:t>
            </w:r>
          </w:p>
          <w:p>
            <w:pPr>
              <w:pStyle w:val="28"/>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①环评中酸性废气经“喷淋装置”处理，实际酸性废气经“喷淋装置+活性炭吸附”处理；增加活性炭吸附，应属于污染防治措施强化或改进</w:t>
            </w:r>
            <w:r>
              <w:rPr>
                <w:rFonts w:hint="eastAsia" w:ascii="Calibri" w:hAnsi="Calibri" w:eastAsia="宋体" w:cs="Calibri"/>
                <w:b w:val="0"/>
                <w:bCs w:val="0"/>
                <w:color w:val="auto"/>
                <w:sz w:val="24"/>
                <w:szCs w:val="24"/>
                <w:lang w:val="en-US" w:eastAsia="zh-CN"/>
              </w:rPr>
              <w:t>。</w:t>
            </w:r>
          </w:p>
          <w:p>
            <w:pPr>
              <w:pStyle w:val="28"/>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不属于重大变动，应纳入竣工环境保护验收管理。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1"/>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pStyle w:val="29"/>
              <w:jc w:val="center"/>
              <w:rPr>
                <w:rFonts w:hint="default" w:ascii="Times New Roman" w:hAnsi="Times New Roman" w:eastAsia="宋体" w:cs="Times New Roman"/>
                <w:color w:val="0070C0"/>
                <w:sz w:val="24"/>
                <w:szCs w:val="24"/>
                <w:highlight w:val="none"/>
              </w:rPr>
            </w:pPr>
            <w:r>
              <w:pict>
                <v:shape id="_x0000_i1026" o:spt="75" type="#_x0000_t75" style="height:162pt;width:396.75pt;" filled="f" stroked="f" coordsize="21600,21600">
                  <v:path/>
                  <v:fill on="f" focussize="0,0"/>
                  <v:stroke on="f"/>
                  <v:imagedata r:id="rId9" o:title=""/>
                  <o:lock v:ext="edit" aspectratio="t"/>
                  <w10:wrap type="none"/>
                  <w10:anchorlock/>
                </v:shape>
              </w:pict>
            </w:r>
          </w:p>
          <w:p>
            <w:pPr>
              <w:adjustRightInd w:val="0"/>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sz w:val="24"/>
                <w:szCs w:val="22"/>
                <w:highlight w:val="none"/>
              </w:rPr>
              <w:t>图</w:t>
            </w:r>
            <w:r>
              <w:rPr>
                <w:rFonts w:hint="eastAsia" w:cs="Times New Roman"/>
                <w:b/>
                <w:bCs/>
                <w:color w:val="auto"/>
                <w:sz w:val="24"/>
                <w:szCs w:val="22"/>
                <w:highlight w:val="none"/>
                <w:lang w:val="en-US" w:eastAsia="zh-CN"/>
              </w:rPr>
              <w:t>2-2</w:t>
            </w:r>
            <w:r>
              <w:rPr>
                <w:rFonts w:hint="default" w:ascii="Times New Roman" w:hAnsi="Times New Roman" w:eastAsia="宋体" w:cs="Times New Roman"/>
                <w:b/>
                <w:bCs/>
                <w:color w:val="auto"/>
                <w:sz w:val="24"/>
                <w:szCs w:val="22"/>
                <w:highlight w:val="none"/>
              </w:rPr>
              <w:t xml:space="preserve">  </w:t>
            </w:r>
            <w:r>
              <w:rPr>
                <w:rFonts w:hint="eastAsia" w:cs="Times New Roman"/>
                <w:b/>
                <w:bCs/>
                <w:color w:val="auto"/>
                <w:sz w:val="24"/>
                <w:szCs w:val="22"/>
                <w:highlight w:val="none"/>
                <w:lang w:eastAsia="zh-CN"/>
              </w:rPr>
              <w:t>项目</w:t>
            </w:r>
            <w:r>
              <w:rPr>
                <w:rFonts w:hint="default" w:ascii="Times New Roman" w:hAnsi="Times New Roman" w:eastAsia="宋体" w:cs="Times New Roman"/>
                <w:b/>
                <w:bCs/>
                <w:color w:val="auto"/>
                <w:sz w:val="24"/>
                <w:szCs w:val="22"/>
                <w:highlight w:val="none"/>
              </w:rPr>
              <w:t>工艺流程及排污环节图</w:t>
            </w:r>
          </w:p>
          <w:p>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工艺流程描述：</w:t>
            </w:r>
          </w:p>
          <w:p>
            <w:pPr>
              <w:pStyle w:val="59"/>
              <w:numPr>
                <w:ilvl w:val="0"/>
                <w:numId w:val="4"/>
              </w:numPr>
              <w:ind w:left="0" w:leftChars="0" w:firstLine="480" w:firstLineChars="200"/>
              <w:outlineLvl w:val="9"/>
              <w:rPr>
                <w:rFonts w:hint="eastAsia"/>
                <w:b w:val="0"/>
                <w:lang w:val="en-US" w:eastAsia="zh-CN"/>
              </w:rPr>
            </w:pPr>
            <w:r>
              <w:rPr>
                <w:rFonts w:hint="eastAsia"/>
                <w:b w:val="0"/>
                <w:lang w:val="en-US" w:eastAsia="zh-CN"/>
              </w:rPr>
              <w:t>称配：根据工艺设计要求，对起始物料进行称量，对试剂进行量取。</w:t>
            </w:r>
          </w:p>
          <w:p>
            <w:pPr>
              <w:pStyle w:val="59"/>
              <w:numPr>
                <w:ilvl w:val="0"/>
                <w:numId w:val="4"/>
              </w:numPr>
              <w:ind w:left="0" w:leftChars="0" w:firstLine="480" w:firstLineChars="200"/>
              <w:outlineLvl w:val="9"/>
              <w:rPr>
                <w:b w:val="0"/>
              </w:rPr>
            </w:pPr>
            <w:r>
              <w:rPr>
                <w:rFonts w:hint="eastAsia"/>
                <w:b w:val="0"/>
                <w:lang w:val="en-US" w:eastAsia="zh-CN"/>
              </w:rPr>
              <w:t>投料：将称配好的起始物料和试剂根据工艺顺序，投入到搅拌釜中进行搅拌。</w:t>
            </w:r>
          </w:p>
          <w:p>
            <w:pPr>
              <w:pStyle w:val="59"/>
              <w:numPr>
                <w:ilvl w:val="0"/>
                <w:numId w:val="4"/>
              </w:numPr>
              <w:ind w:left="0" w:leftChars="0" w:firstLine="480" w:firstLineChars="200"/>
              <w:outlineLvl w:val="9"/>
              <w:rPr>
                <w:b w:val="0"/>
              </w:rPr>
            </w:pPr>
            <w:r>
              <w:rPr>
                <w:rFonts w:hint="eastAsia"/>
                <w:b w:val="0"/>
                <w:lang w:val="en-US" w:eastAsia="zh-CN"/>
              </w:rPr>
              <w:t>合成反应：在搅拌釜中进行搅拌反应过程中，会根据合成工艺设计定时开釜添加试剂，并抽取小部分母液进行液相或气相检验看反应进度。</w:t>
            </w:r>
          </w:p>
          <w:p>
            <w:pPr>
              <w:pStyle w:val="59"/>
              <w:numPr>
                <w:ilvl w:val="0"/>
                <w:numId w:val="4"/>
              </w:numPr>
              <w:ind w:left="0" w:leftChars="0" w:firstLine="480" w:firstLineChars="200"/>
              <w:outlineLvl w:val="9"/>
              <w:rPr>
                <w:b w:val="0"/>
              </w:rPr>
            </w:pPr>
            <w:r>
              <w:rPr>
                <w:rFonts w:hint="eastAsia"/>
                <w:b w:val="0"/>
                <w:lang w:val="en-US" w:eastAsia="zh-CN"/>
              </w:rPr>
              <w:t xml:space="preserve">精制分离：合成反应结束后，根据工艺要求，对反应液进行分离，主要工艺包括萃取、过滤、浓缩、精制等。 </w:t>
            </w:r>
          </w:p>
          <w:p>
            <w:pPr>
              <w:pStyle w:val="59"/>
              <w:numPr>
                <w:ilvl w:val="0"/>
                <w:numId w:val="4"/>
              </w:numPr>
              <w:ind w:left="0" w:leftChars="0" w:firstLine="480" w:firstLineChars="200"/>
              <w:outlineLvl w:val="9"/>
              <w:rPr>
                <w:b w:val="0"/>
              </w:rPr>
            </w:pPr>
            <w:r>
              <w:rPr>
                <w:rFonts w:hint="eastAsia"/>
                <w:b w:val="0"/>
                <w:lang w:val="en-US" w:eastAsia="zh-CN"/>
              </w:rPr>
              <w:t>干燥：将分离出的产品，置于干燥箱内进行干燥处理。</w:t>
            </w:r>
          </w:p>
          <w:p>
            <w:pPr>
              <w:pStyle w:val="59"/>
              <w:numPr>
                <w:ilvl w:val="0"/>
                <w:numId w:val="4"/>
              </w:numPr>
              <w:ind w:left="0" w:leftChars="0" w:firstLine="480" w:firstLineChars="200"/>
              <w:outlineLvl w:val="9"/>
              <w:rPr>
                <w:b w:val="0"/>
              </w:rPr>
            </w:pPr>
            <w:r>
              <w:rPr>
                <w:rFonts w:hint="eastAsia"/>
                <w:b w:val="0"/>
                <w:lang w:val="en-US" w:eastAsia="zh-CN"/>
              </w:rPr>
              <w:t xml:space="preserve">检测：对干燥处理后的产品进行主要指标的分析检验，主要为性状、色谱纯度、熔点、含量等分析。 </w:t>
            </w:r>
          </w:p>
          <w:p>
            <w:pPr>
              <w:pStyle w:val="59"/>
              <w:numPr>
                <w:ilvl w:val="0"/>
                <w:numId w:val="4"/>
              </w:numPr>
              <w:ind w:left="0" w:leftChars="0" w:firstLine="480" w:firstLineChars="200"/>
              <w:outlineLvl w:val="9"/>
              <w:rPr>
                <w:b w:val="0"/>
              </w:rPr>
            </w:pPr>
            <w:r>
              <w:rPr>
                <w:rFonts w:hint="eastAsia"/>
                <w:b w:val="0"/>
                <w:lang w:val="en-US" w:eastAsia="zh-CN"/>
              </w:rPr>
              <w:t xml:space="preserve">数据分析：根据主要指标的检测结果，进行数据分析，综合考虑现行工艺的物料回收率、产品成本值、检测结果达标情况以及对环境的影响，如果认为合理，采用现行工艺，不合理，对工艺进行优化。 </w:t>
            </w:r>
          </w:p>
          <w:p>
            <w:pPr>
              <w:pStyle w:val="59"/>
              <w:numPr>
                <w:ilvl w:val="0"/>
                <w:numId w:val="4"/>
              </w:numPr>
              <w:ind w:left="0" w:leftChars="0" w:firstLine="480" w:firstLineChars="200"/>
              <w:outlineLvl w:val="9"/>
              <w:rPr>
                <w:b w:val="0"/>
              </w:rPr>
            </w:pPr>
            <w:r>
              <w:rPr>
                <w:rFonts w:hint="eastAsia"/>
                <w:b w:val="0"/>
                <w:lang w:val="en-US" w:eastAsia="zh-CN"/>
              </w:rPr>
              <w:t>工艺优化：通过改变反应温度、压力、时长、试剂、物料等手段对工艺进行优化，优先考虑低成本、毒性低、对环境影响较小的合成路线。</w:t>
            </w:r>
          </w:p>
          <w:p>
            <w:pPr>
              <w:pStyle w:val="59"/>
              <w:numPr>
                <w:ilvl w:val="0"/>
                <w:numId w:val="4"/>
              </w:numPr>
              <w:ind w:left="0" w:leftChars="0" w:firstLine="480" w:firstLineChars="200"/>
              <w:outlineLvl w:val="9"/>
              <w:rPr>
                <w:b w:val="0"/>
              </w:rPr>
            </w:pPr>
            <w:r>
              <w:rPr>
                <w:rFonts w:hint="eastAsia"/>
                <w:b w:val="0"/>
                <w:lang w:val="en-US" w:eastAsia="zh-CN"/>
              </w:rPr>
              <w:t xml:space="preserve">检测：对优化后的工艺进行检测。 </w:t>
            </w:r>
          </w:p>
          <w:p>
            <w:pPr>
              <w:pStyle w:val="59"/>
              <w:numPr>
                <w:ilvl w:val="0"/>
                <w:numId w:val="4"/>
              </w:numPr>
              <w:ind w:left="0" w:leftChars="0" w:firstLine="480" w:firstLineChars="200"/>
              <w:outlineLvl w:val="9"/>
              <w:rPr>
                <w:b w:val="0"/>
              </w:rPr>
            </w:pPr>
            <w:r>
              <w:rPr>
                <w:rFonts w:hint="eastAsia"/>
                <w:b w:val="0"/>
                <w:lang w:val="en-US" w:eastAsia="zh-CN"/>
              </w:rPr>
              <w:t>工艺确定：根据不同工艺条件下的检测情况，对数据分析后确定最终工艺。</w:t>
            </w:r>
          </w:p>
          <w:p>
            <w:pPr>
              <w:pStyle w:val="59"/>
              <w:numPr>
                <w:ilvl w:val="0"/>
                <w:numId w:val="4"/>
              </w:numPr>
              <w:ind w:left="0" w:leftChars="0" w:firstLine="480" w:firstLineChars="200"/>
              <w:outlineLvl w:val="9"/>
              <w:rPr>
                <w:b w:val="0"/>
              </w:rPr>
            </w:pPr>
            <w:r>
              <w:rPr>
                <w:rFonts w:hint="eastAsia"/>
                <w:b w:val="0"/>
                <w:lang w:val="en-US" w:eastAsia="zh-CN"/>
              </w:rPr>
              <w:t xml:space="preserve">小试生产：根据最终确定的合成工艺，进行小试生产，一般至少生产3个批次产品。 </w:t>
            </w:r>
          </w:p>
          <w:p>
            <w:pPr>
              <w:pStyle w:val="59"/>
              <w:numPr>
                <w:ilvl w:val="0"/>
                <w:numId w:val="4"/>
              </w:numPr>
              <w:ind w:left="0" w:leftChars="0" w:firstLine="480" w:firstLineChars="200"/>
              <w:outlineLvl w:val="9"/>
              <w:rPr>
                <w:b w:val="0"/>
              </w:rPr>
            </w:pPr>
            <w:r>
              <w:rPr>
                <w:rFonts w:hint="eastAsia"/>
                <w:b w:val="0"/>
                <w:lang w:val="en-US" w:eastAsia="zh-CN"/>
              </w:rPr>
              <w:t>检测：将小试生产的产品按照执行质量标准进行全检，进行数据积累。</w:t>
            </w:r>
          </w:p>
          <w:p>
            <w:pPr>
              <w:pStyle w:val="59"/>
              <w:numPr>
                <w:ilvl w:val="0"/>
                <w:numId w:val="4"/>
              </w:numPr>
              <w:ind w:left="0" w:leftChars="0" w:firstLine="480" w:firstLineChars="200"/>
              <w:outlineLvl w:val="9"/>
              <w:rPr>
                <w:b w:val="0"/>
              </w:rPr>
            </w:pPr>
            <w:r>
              <w:rPr>
                <w:rFonts w:hint="eastAsia"/>
                <w:b w:val="0"/>
                <w:lang w:val="en-US" w:eastAsia="zh-CN"/>
              </w:rPr>
              <w:t xml:space="preserve">包装入库：将检验合格的产品进行包装入库，不合格产品作为危险废物进行处置。 </w:t>
            </w:r>
          </w:p>
          <w:p>
            <w:pPr>
              <w:pStyle w:val="59"/>
              <w:numPr>
                <w:ilvl w:val="0"/>
                <w:numId w:val="4"/>
              </w:numPr>
              <w:ind w:left="0" w:leftChars="0" w:firstLine="480" w:firstLineChars="200"/>
              <w:outlineLvl w:val="9"/>
              <w:rPr>
                <w:b w:val="0"/>
              </w:rPr>
            </w:pPr>
            <w:r>
              <w:rPr>
                <w:rFonts w:hint="eastAsia"/>
                <w:b w:val="0"/>
                <w:lang w:val="en-US" w:eastAsia="zh-CN"/>
              </w:rPr>
              <w:t xml:space="preserve">工艺总结：根据实验原始记录以及历次检测分析数据对整个合成小试实验进行总结，并形成报告形式汇报领导并着手进行专利申请。 </w:t>
            </w:r>
          </w:p>
          <w:p>
            <w:pPr>
              <w:pStyle w:val="28"/>
              <w:numPr>
                <w:ilvl w:val="0"/>
                <w:numId w:val="0"/>
              </w:numPr>
              <w:ind w:firstLine="0" w:firstLineChars="0"/>
              <w:rPr>
                <w:rFonts w:hint="default" w:ascii="Times New Roman" w:hAnsi="Times New Roman" w:eastAsia="宋体" w:cs="Times New Roman"/>
                <w:b/>
                <w:bCs/>
                <w:sz w:val="24"/>
                <w:szCs w:val="24"/>
                <w:lang w:eastAsia="zh-CN"/>
              </w:rPr>
            </w:pPr>
            <w:r>
              <w:rPr>
                <w:rFonts w:hint="eastAsia"/>
                <w:b w:val="0"/>
                <w:lang w:val="en-US" w:eastAsia="zh-CN"/>
              </w:rPr>
              <w:t>CTD 资料撰写：按照 CTD 要求格式撰写合成部分资料。此步骤仅用于抗肿瘤药物的研发过程。</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34" w:name="_Toc25077"/>
      <w:r>
        <w:rPr>
          <w:rFonts w:hint="default" w:ascii="Times New Roman" w:hAnsi="Times New Roman" w:eastAsia="宋体" w:cs="Times New Roman"/>
          <w:b/>
          <w:bCs/>
          <w:sz w:val="30"/>
          <w:szCs w:val="30"/>
        </w:rPr>
        <w:br w:type="page"/>
      </w:r>
      <w:bookmarkStart w:id="35" w:name="_Toc9443"/>
      <w:bookmarkStart w:id="36" w:name="_Toc5917"/>
      <w:bookmarkStart w:id="37" w:name="_Toc30945"/>
      <w:bookmarkStart w:id="38" w:name="_Toc15071"/>
      <w:bookmarkStart w:id="39" w:name="_Toc21239"/>
      <w:bookmarkStart w:id="40" w:name="_Toc30645"/>
      <w:bookmarkStart w:id="41" w:name="_Toc21179"/>
      <w:bookmarkStart w:id="42" w:name="_Toc30675"/>
      <w:bookmarkStart w:id="43" w:name="_Toc31388"/>
      <w:bookmarkStart w:id="44" w:name="_Toc30922"/>
      <w:bookmarkStart w:id="45" w:name="_Toc17270"/>
      <w:bookmarkStart w:id="46" w:name="_Toc17651"/>
      <w:bookmarkStart w:id="47" w:name="_Toc30786"/>
      <w:bookmarkStart w:id="48" w:name="_Toc29873"/>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tbl>
      <w:tblPr>
        <w:tblStyle w:val="23"/>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8"/>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8"/>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cs="Times New Roman"/>
                <w:szCs w:val="24"/>
                <w:lang w:val="en-US" w:eastAsia="zh-CN"/>
              </w:rPr>
            </w:pPr>
            <w:r>
              <w:rPr>
                <w:rFonts w:hint="default" w:ascii="Times New Roman" w:hAnsi="Times New Roman" w:eastAsia="宋体" w:cs="Times New Roman"/>
                <w:b w:val="0"/>
                <w:bCs w:val="0"/>
                <w:color w:val="000000"/>
                <w:sz w:val="24"/>
                <w:szCs w:val="24"/>
                <w:highlight w:val="none"/>
                <w:lang w:eastAsia="zh-CN"/>
              </w:rPr>
              <w:t>本项目废气主要是实验过程中产生的 VOCs 和酸性气体。</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8"/>
              <w:ind w:firstLine="0"/>
              <w:rPr>
                <w:rFonts w:hint="default" w:cs="Times New Roman"/>
                <w:sz w:val="24"/>
                <w:szCs w:val="24"/>
                <w:lang w:val="en-US" w:eastAsia="zh-CN"/>
              </w:rPr>
            </w:pPr>
            <w:r>
              <w:rPr>
                <w:rFonts w:hint="default" w:eastAsia="宋体" w:cs="Times New Roman"/>
                <w:color w:val="000000"/>
                <w:kern w:val="0"/>
                <w:sz w:val="24"/>
                <w:szCs w:val="24"/>
                <w:highlight w:val="none"/>
                <w:lang w:val="en-US" w:eastAsia="zh-CN" w:bidi="ar"/>
              </w:rPr>
              <w:t>本项目</w:t>
            </w:r>
            <w:r>
              <w:rPr>
                <w:rFonts w:hint="default" w:ascii="Times New Roman" w:hAnsi="Times New Roman" w:cs="Times New Roman"/>
                <w:sz w:val="24"/>
                <w:szCs w:val="24"/>
                <w:highlight w:val="none"/>
              </w:rPr>
              <w:t>废水主</w:t>
            </w:r>
            <w:r>
              <w:rPr>
                <w:rFonts w:hint="default" w:ascii="Times New Roman" w:hAnsi="Times New Roman" w:eastAsia="宋体" w:cs="Times New Roman"/>
                <w:color w:val="auto"/>
                <w:spacing w:val="0"/>
                <w:sz w:val="24"/>
                <w:szCs w:val="24"/>
                <w:highlight w:val="none"/>
              </w:rPr>
              <w:t>要包括</w:t>
            </w:r>
            <w:r>
              <w:rPr>
                <w:rFonts w:hint="eastAsia" w:cs="Times New Roman"/>
                <w:color w:val="auto"/>
                <w:spacing w:val="0"/>
                <w:sz w:val="24"/>
                <w:szCs w:val="24"/>
                <w:highlight w:val="none"/>
                <w:lang w:eastAsia="zh-CN"/>
              </w:rPr>
              <w:t>生活污水和实验室废水（</w:t>
            </w:r>
            <w:r>
              <w:rPr>
                <w:rFonts w:hint="eastAsia"/>
                <w:sz w:val="24"/>
                <w:highlight w:val="none"/>
              </w:rPr>
              <w:t>实验试剂调配</w:t>
            </w:r>
            <w:r>
              <w:rPr>
                <w:rFonts w:hint="eastAsia"/>
                <w:sz w:val="24"/>
                <w:highlight w:val="none"/>
                <w:lang w:eastAsia="zh-CN"/>
              </w:rPr>
              <w:t>废水、</w:t>
            </w:r>
            <w:r>
              <w:rPr>
                <w:rFonts w:hint="eastAsia"/>
                <w:sz w:val="24"/>
                <w:highlight w:val="none"/>
              </w:rPr>
              <w:t>实验器皿前两次清洗废水</w:t>
            </w:r>
            <w:r>
              <w:rPr>
                <w:rFonts w:hint="eastAsia"/>
                <w:sz w:val="24"/>
                <w:highlight w:val="none"/>
                <w:lang w:eastAsia="zh-CN"/>
              </w:rPr>
              <w:t>、</w:t>
            </w:r>
            <w:r>
              <w:rPr>
                <w:rFonts w:hint="eastAsia"/>
                <w:spacing w:val="10"/>
                <w:sz w:val="24"/>
                <w:highlight w:val="none"/>
              </w:rPr>
              <w:t>实验器皿前两次清洗后的清洗废水、水浴加热废水、循环水式真空泵废水、地面清洁废水和喷淋废水</w:t>
            </w:r>
            <w:r>
              <w:rPr>
                <w:rFonts w:hint="eastAsia" w:cs="Times New Roman"/>
                <w:color w:val="auto"/>
                <w:spacing w:val="0"/>
                <w:sz w:val="24"/>
                <w:szCs w:val="24"/>
                <w:highlight w:val="none"/>
                <w:lang w:eastAsia="zh-CN"/>
              </w:rPr>
              <w:t>）</w:t>
            </w:r>
            <w:r>
              <w:rPr>
                <w:rFonts w:hint="default" w:cs="Times New Roman"/>
                <w:sz w:val="24"/>
                <w:szCs w:val="24"/>
                <w:lang w:val="en-US" w:eastAsia="zh-CN"/>
              </w:rPr>
              <w:t>。</w:t>
            </w:r>
          </w:p>
          <w:p>
            <w:pPr>
              <w:pStyle w:val="28"/>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bidi w:val="0"/>
              <w:adjustRightInd/>
              <w:snapToGrid/>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default" w:ascii="Times New Roman" w:hAnsi="Times New Roman" w:cs="Times New Roman"/>
                <w:sz w:val="24"/>
                <w:szCs w:val="24"/>
                <w:lang w:val="en-US" w:eastAsia="zh-CN"/>
              </w:rPr>
              <w:t>本</w:t>
            </w:r>
            <w:r>
              <w:rPr>
                <w:rFonts w:hint="eastAsia" w:ascii="Times New Roman" w:hAnsi="Times New Roman" w:eastAsia="宋体" w:cs="Times New Roman"/>
                <w:color w:val="auto"/>
                <w:sz w:val="24"/>
                <w:highlight w:val="none"/>
                <w:lang w:val="en-US" w:eastAsia="zh-CN"/>
              </w:rPr>
              <w:t>项目噪声源</w:t>
            </w:r>
            <w:r>
              <w:rPr>
                <w:rFonts w:hint="eastAsia" w:cs="Times New Roman"/>
                <w:color w:val="auto"/>
                <w:sz w:val="24"/>
                <w:highlight w:val="none"/>
                <w:lang w:val="en-US" w:eastAsia="zh-CN"/>
              </w:rPr>
              <w:t>主要</w:t>
            </w:r>
            <w:r>
              <w:rPr>
                <w:rFonts w:hint="eastAsia" w:ascii="Times New Roman" w:hAnsi="Times New Roman" w:eastAsia="宋体" w:cs="Times New Roman"/>
                <w:color w:val="auto"/>
                <w:kern w:val="2"/>
                <w:sz w:val="24"/>
                <w:szCs w:val="24"/>
                <w:highlight w:val="none"/>
                <w:lang w:val="en-US" w:eastAsia="zh-CN" w:bidi="ar-SA"/>
              </w:rPr>
              <w:t>为排风离心风机</w:t>
            </w:r>
            <w:r>
              <w:rPr>
                <w:rFonts w:hint="eastAsia" w:cs="Times New Roman"/>
                <w:color w:val="auto"/>
                <w:kern w:val="2"/>
                <w:sz w:val="24"/>
                <w:szCs w:val="24"/>
                <w:highlight w:val="none"/>
                <w:lang w:val="en-US" w:eastAsia="zh-CN" w:bidi="ar-SA"/>
              </w:rPr>
              <w:t>、循环水式多用真空泵等。</w:t>
            </w:r>
          </w:p>
          <w:p>
            <w:pPr>
              <w:pStyle w:val="28"/>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项目生产过程中产生的固体废物包括危险废物和一般固废。危险废物主要包括：</w:t>
            </w:r>
            <w:r>
              <w:rPr>
                <w:rFonts w:hint="default" w:ascii="Times New Roman" w:hAnsi="Times New Roman" w:eastAsia="宋体" w:cs="Times New Roman"/>
                <w:sz w:val="24"/>
                <w:szCs w:val="24"/>
                <w:highlight w:val="none"/>
              </w:rPr>
              <w:t>实验废液</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实验废物</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color w:val="auto"/>
                <w:sz w:val="24"/>
                <w:szCs w:val="24"/>
                <w:highlight w:val="none"/>
                <w:lang w:eastAsia="zh-CN"/>
              </w:rPr>
              <w:t>废</w:t>
            </w:r>
            <w:r>
              <w:rPr>
                <w:rFonts w:hint="default" w:ascii="Times New Roman" w:hAnsi="Times New Roman" w:eastAsia="宋体" w:cs="Times New Roman"/>
                <w:sz w:val="24"/>
                <w:szCs w:val="24"/>
                <w:highlight w:val="none"/>
                <w:lang w:eastAsia="zh-CN"/>
              </w:rPr>
              <w:t>活性炭</w:t>
            </w:r>
            <w:r>
              <w:rPr>
                <w:rFonts w:hint="default" w:cs="Times New Roman"/>
                <w:szCs w:val="24"/>
                <w:lang w:eastAsia="zh-CN"/>
              </w:rPr>
              <w:t>；</w:t>
            </w:r>
            <w:r>
              <w:rPr>
                <w:rFonts w:hint="default" w:ascii="Times New Roman" w:hAnsi="Times New Roman" w:eastAsia="宋体" w:cs="Times New Roman"/>
                <w:color w:val="000000"/>
                <w:sz w:val="24"/>
                <w:szCs w:val="24"/>
                <w:lang w:val="en-US" w:eastAsia="zh-CN"/>
              </w:rPr>
              <w:t>一般固废</w:t>
            </w:r>
            <w:r>
              <w:rPr>
                <w:rFonts w:hint="default" w:cs="Times New Roman"/>
                <w:szCs w:val="24"/>
                <w:lang w:eastAsia="zh-CN"/>
              </w:rPr>
              <w:t>主要包括：</w:t>
            </w:r>
            <w:r>
              <w:rPr>
                <w:rFonts w:hint="default" w:ascii="Times New Roman" w:hAnsi="Times New Roman" w:eastAsia="宋体" w:cs="Times New Roman"/>
                <w:sz w:val="24"/>
                <w:szCs w:val="24"/>
                <w:highlight w:val="none"/>
              </w:rPr>
              <w:t>废包装材料</w:t>
            </w:r>
            <w:r>
              <w:rPr>
                <w:rFonts w:hint="eastAsia"/>
                <w:szCs w:val="21"/>
                <w:lang w:eastAsia="zh-CN"/>
              </w:rPr>
              <w:t>和</w:t>
            </w:r>
            <w:r>
              <w:rPr>
                <w:rFonts w:hint="eastAsia"/>
                <w:lang w:val="en-US" w:eastAsia="zh-CN"/>
              </w:rPr>
              <w:t>生活垃圾</w:t>
            </w:r>
            <w:r>
              <w:rPr>
                <w:rFonts w:hint="default" w:cs="Times New Roman"/>
                <w:szCs w:val="24"/>
                <w:lang w:eastAsia="zh-CN"/>
              </w:rPr>
              <w:t>。</w:t>
            </w:r>
          </w:p>
          <w:p>
            <w:pPr>
              <w:pStyle w:val="28"/>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8"/>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eastAsia" w:cs="Times New Roman"/>
                <w:b w:val="0"/>
                <w:bCs w:val="0"/>
                <w:color w:val="000000"/>
                <w:sz w:val="24"/>
                <w:szCs w:val="24"/>
                <w:highlight w:val="none"/>
                <w:lang w:eastAsia="zh-CN"/>
              </w:rPr>
              <w:t>酸性试剂</w:t>
            </w:r>
            <w:r>
              <w:rPr>
                <w:rFonts w:hint="eastAsia" w:ascii="Times New Roman" w:hAnsi="Times New Roman" w:eastAsia="宋体" w:cs="Times New Roman"/>
                <w:b w:val="0"/>
                <w:bCs w:val="0"/>
                <w:color w:val="000000"/>
                <w:sz w:val="24"/>
                <w:szCs w:val="24"/>
                <w:highlight w:val="none"/>
                <w:lang w:eastAsia="zh-CN"/>
              </w:rPr>
              <w:t>实验全程在通风橱内进行，</w:t>
            </w:r>
            <w:r>
              <w:rPr>
                <w:rFonts w:hint="eastAsia" w:ascii="Times New Roman" w:hAnsi="Times New Roman" w:eastAsia="宋体" w:cs="Times New Roman"/>
                <w:color w:val="000000"/>
                <w:kern w:val="2"/>
                <w:sz w:val="24"/>
                <w:szCs w:val="24"/>
                <w:highlight w:val="none"/>
                <w:lang w:val="en-US" w:eastAsia="zh-CN" w:bidi="ar"/>
              </w:rPr>
              <w:t>实验一区通风橱8个和实验二区通风橱3个</w:t>
            </w:r>
            <w:r>
              <w:rPr>
                <w:rFonts w:hint="eastAsia" w:ascii="Times New Roman" w:hAnsi="Times New Roman" w:eastAsia="宋体" w:cs="Times New Roman"/>
                <w:b w:val="0"/>
                <w:bCs w:val="0"/>
                <w:color w:val="000000"/>
                <w:sz w:val="24"/>
                <w:szCs w:val="24"/>
                <w:highlight w:val="none"/>
                <w:lang w:eastAsia="zh-CN"/>
              </w:rPr>
              <w:t>产生的酸性废气</w:t>
            </w: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eastAsia="zh-CN"/>
              </w:rPr>
              <w:t>经通风橱收集后经</w:t>
            </w:r>
            <w:r>
              <w:rPr>
                <w:rFonts w:hint="eastAsia" w:ascii="Times New Roman" w:hAnsi="Times New Roman" w:cs="Times New Roman"/>
                <w:b w:val="0"/>
                <w:bCs w:val="0"/>
                <w:color w:val="000000"/>
                <w:sz w:val="24"/>
                <w:szCs w:val="24"/>
                <w:highlight w:val="none"/>
                <w:lang w:eastAsia="zh-CN"/>
              </w:rPr>
              <w:t>水喷淋</w:t>
            </w:r>
            <w:r>
              <w:rPr>
                <w:rFonts w:hint="eastAsia" w:ascii="Times New Roman" w:hAnsi="Times New Roman" w:cs="Times New Roman"/>
                <w:b w:val="0"/>
                <w:bCs w:val="0"/>
                <w:color w:val="000000"/>
                <w:sz w:val="24"/>
                <w:szCs w:val="24"/>
                <w:highlight w:val="none"/>
                <w:lang w:val="en-US" w:eastAsia="zh-CN"/>
              </w:rPr>
              <w:t>+活性炭吸附</w:t>
            </w:r>
            <w:r>
              <w:rPr>
                <w:rFonts w:hint="eastAsia" w:ascii="Times New Roman" w:hAnsi="Times New Roman" w:eastAsia="宋体" w:cs="Times New Roman"/>
                <w:b w:val="0"/>
                <w:bCs w:val="0"/>
                <w:color w:val="000000"/>
                <w:sz w:val="24"/>
                <w:szCs w:val="24"/>
                <w:highlight w:val="none"/>
                <w:lang w:eastAsia="zh-CN"/>
              </w:rPr>
              <w:t>处理后通过1根20m的排气筒DA001排放。</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eastAsia" w:cs="Times New Roman"/>
                <w:b w:val="0"/>
                <w:bCs w:val="0"/>
                <w:color w:val="000000"/>
                <w:sz w:val="24"/>
                <w:szCs w:val="24"/>
                <w:highlight w:val="none"/>
                <w:lang w:eastAsia="zh-CN"/>
              </w:rPr>
              <w:t>有机试剂</w:t>
            </w:r>
            <w:r>
              <w:rPr>
                <w:rFonts w:hint="eastAsia" w:ascii="Times New Roman" w:hAnsi="Times New Roman" w:eastAsia="宋体" w:cs="Times New Roman"/>
                <w:b w:val="0"/>
                <w:bCs w:val="0"/>
                <w:color w:val="000000"/>
                <w:sz w:val="24"/>
                <w:szCs w:val="24"/>
                <w:highlight w:val="none"/>
                <w:lang w:eastAsia="zh-CN"/>
              </w:rPr>
              <w:t>实验全程在通风橱内进行，</w:t>
            </w:r>
            <w:r>
              <w:rPr>
                <w:rFonts w:hint="eastAsia" w:ascii="Times New Roman" w:hAnsi="Times New Roman" w:eastAsia="宋体" w:cs="Times New Roman"/>
                <w:color w:val="000000"/>
                <w:kern w:val="2"/>
                <w:sz w:val="24"/>
                <w:szCs w:val="24"/>
                <w:highlight w:val="none"/>
                <w:lang w:val="en-US" w:eastAsia="zh-CN" w:bidi="ar"/>
              </w:rPr>
              <w:t>实验二区通风橱3个和实验三区通风橱1个</w:t>
            </w:r>
            <w:r>
              <w:rPr>
                <w:rFonts w:hint="eastAsia" w:ascii="Times New Roman" w:hAnsi="Times New Roman" w:eastAsia="宋体" w:cs="Times New Roman"/>
                <w:b w:val="0"/>
                <w:bCs w:val="0"/>
                <w:color w:val="000000"/>
                <w:sz w:val="24"/>
                <w:szCs w:val="24"/>
                <w:highlight w:val="none"/>
                <w:lang w:eastAsia="zh-CN"/>
              </w:rPr>
              <w:t>产生</w:t>
            </w:r>
            <w:r>
              <w:rPr>
                <w:rFonts w:hint="eastAsia" w:ascii="Times New Roman" w:hAnsi="Times New Roman" w:cs="Times New Roman"/>
                <w:b w:val="0"/>
                <w:bCs w:val="0"/>
                <w:color w:val="000000"/>
                <w:sz w:val="24"/>
                <w:szCs w:val="24"/>
                <w:highlight w:val="none"/>
                <w:lang w:eastAsia="zh-CN"/>
              </w:rPr>
              <w:t>的挥发性有机废气，</w:t>
            </w:r>
            <w:r>
              <w:rPr>
                <w:rFonts w:hint="eastAsia" w:ascii="Times New Roman" w:hAnsi="Times New Roman" w:eastAsia="宋体" w:cs="Times New Roman"/>
                <w:b w:val="0"/>
                <w:bCs w:val="0"/>
                <w:color w:val="000000"/>
                <w:sz w:val="24"/>
                <w:szCs w:val="24"/>
                <w:highlight w:val="none"/>
                <w:lang w:eastAsia="zh-CN"/>
              </w:rPr>
              <w:t>经通风橱收集后经高效活性炭处理后通过1根20m的排气筒DA002排放</w:t>
            </w:r>
            <w:r>
              <w:rPr>
                <w:rFonts w:hint="eastAsia" w:cs="Times New Roman"/>
                <w:b w:val="0"/>
                <w:bCs w:val="0"/>
                <w:color w:val="000000"/>
                <w:sz w:val="24"/>
                <w:szCs w:val="24"/>
                <w:highlight w:val="none"/>
                <w:lang w:eastAsia="zh-CN"/>
              </w:rPr>
              <w:t>。</w:t>
            </w:r>
          </w:p>
          <w:p>
            <w:pPr>
              <w:pStyle w:val="28"/>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eastAsia" w:cs="Times New Roman"/>
                <w:sz w:val="24"/>
                <w:szCs w:val="24"/>
                <w:lang w:val="en-US" w:eastAsia="zh-CN"/>
              </w:rPr>
              <w:t>2</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eastAsia" w:cs="Times New Roman"/>
                <w:sz w:val="24"/>
                <w:szCs w:val="24"/>
                <w:lang w:val="en-US" w:eastAsia="zh-CN"/>
              </w:rPr>
              <w:t>2</w:t>
            </w:r>
            <w:r>
              <w:rPr>
                <w:rFonts w:hint="default" w:ascii="Times New Roman" w:hAnsi="Times New Roman" w:eastAsia="宋体" w:cs="Times New Roman"/>
                <w:sz w:val="24"/>
                <w:szCs w:val="24"/>
              </w:rPr>
              <w:t>根排气筒的废气排放情况进行了监测。</w:t>
            </w:r>
          </w:p>
          <w:p>
            <w:pPr>
              <w:pStyle w:val="28"/>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7" o:spid="_x0000_s2107" style="position:absolute;left:0pt;margin-left:276.15pt;margin-top:128.2pt;height:10.5pt;width:10.5pt;z-index:25166438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sz w:val="24"/>
              </w:rPr>
              <w:pict>
                <v:shape id="_x0000_s2102" o:spid="_x0000_s2102" style="position:absolute;left:0pt;margin-left:277.65pt;margin-top:49.45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sz w:val="24"/>
              </w:rPr>
              <w:pict>
                <v:shape id="ECB019B1-382A-4266-B25C-5B523AA43C14-1" o:spid="ECB019B1-382A-4266-B25C-5B523AA43C14-1" o:spt="75" alt="C:/Users/Administrator/AppData/Local/Temp/wps.hgWVjJwps" type="#_x0000_t75" style="height:173.9pt;width:324.85pt;" filled="f" o:preferrelative="t" stroked="f" coordsize="21600,21600">
                  <v:path/>
                  <v:fill on="f" focussize="0,0"/>
                  <v:stroke on="f"/>
                  <v:imagedata r:id="rId10" o:title="wps"/>
                  <o:lock v:ext="edit" aspectratio="t"/>
                  <w10:wrap type="none"/>
                  <w10:anchorlock/>
                </v:shape>
              </w:pict>
            </w:r>
          </w:p>
          <w:p>
            <w:pPr>
              <w:pStyle w:val="28"/>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8"/>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8"/>
              <w:ind w:firstLine="0"/>
              <w:rPr>
                <w:rFonts w:hint="default" w:ascii="Times New Roman" w:hAnsi="Times New Roman" w:eastAsia="宋体" w:cs="Times New Roman"/>
                <w:color w:val="auto"/>
                <w:spacing w:val="0"/>
                <w:sz w:val="24"/>
                <w:szCs w:val="24"/>
                <w:highlight w:val="none"/>
              </w:rPr>
            </w:pPr>
            <w:r>
              <w:rPr>
                <w:rFonts w:hint="eastAsia"/>
                <w:sz w:val="24"/>
                <w:highlight w:val="none"/>
                <w:lang w:eastAsia="zh-CN"/>
              </w:rPr>
              <w:t>本项目</w:t>
            </w:r>
            <w:r>
              <w:rPr>
                <w:rFonts w:hint="eastAsia"/>
                <w:sz w:val="24"/>
                <w:highlight w:val="none"/>
              </w:rPr>
              <w:t>实验试剂调配</w:t>
            </w:r>
            <w:r>
              <w:rPr>
                <w:rFonts w:hint="eastAsia"/>
                <w:sz w:val="24"/>
                <w:highlight w:val="none"/>
                <w:lang w:eastAsia="zh-CN"/>
              </w:rPr>
              <w:t>废水和</w:t>
            </w:r>
            <w:r>
              <w:rPr>
                <w:rFonts w:hint="eastAsia"/>
                <w:sz w:val="24"/>
                <w:highlight w:val="none"/>
              </w:rPr>
              <w:t>实验器皿前两次清洗废水</w:t>
            </w:r>
            <w:r>
              <w:rPr>
                <w:rFonts w:hint="eastAsia"/>
                <w:sz w:val="24"/>
                <w:highlight w:val="none"/>
                <w:lang w:eastAsia="zh-CN"/>
              </w:rPr>
              <w:t>作为危废，委托</w:t>
            </w:r>
            <w:r>
              <w:rPr>
                <w:rFonts w:hint="eastAsia" w:cs="Times New Roman"/>
                <w:sz w:val="24"/>
                <w:szCs w:val="24"/>
                <w:highlight w:val="none"/>
                <w:lang w:eastAsia="zh-CN"/>
              </w:rPr>
              <w:t>山东朋光环保科技有限公司</w:t>
            </w:r>
            <w:r>
              <w:rPr>
                <w:rFonts w:hint="eastAsia"/>
                <w:sz w:val="24"/>
                <w:highlight w:val="none"/>
                <w:lang w:eastAsia="zh-CN"/>
              </w:rPr>
              <w:t>处置，不外排；</w:t>
            </w:r>
            <w:r>
              <w:rPr>
                <w:rFonts w:hint="eastAsia"/>
                <w:spacing w:val="10"/>
                <w:sz w:val="24"/>
                <w:highlight w:val="none"/>
              </w:rPr>
              <w:t>实验器皿前两次清洗后的清洗废水、水浴加热废水、循环水式真空泵废水、地面清洁废水</w:t>
            </w:r>
            <w:r>
              <w:rPr>
                <w:rFonts w:hint="eastAsia"/>
                <w:spacing w:val="10"/>
                <w:sz w:val="24"/>
                <w:highlight w:val="none"/>
                <w:lang w:eastAsia="zh-CN"/>
              </w:rPr>
              <w:t>、</w:t>
            </w:r>
            <w:r>
              <w:rPr>
                <w:rFonts w:hint="eastAsia"/>
                <w:spacing w:val="10"/>
                <w:sz w:val="24"/>
                <w:highlight w:val="none"/>
              </w:rPr>
              <w:t>喷淋废水</w:t>
            </w:r>
            <w:r>
              <w:rPr>
                <w:rFonts w:hint="eastAsia"/>
                <w:spacing w:val="10"/>
                <w:sz w:val="24"/>
                <w:highlight w:val="none"/>
                <w:lang w:eastAsia="zh-CN"/>
              </w:rPr>
              <w:t>和生活污水</w:t>
            </w:r>
            <w:r>
              <w:rPr>
                <w:rFonts w:hint="default" w:ascii="Times New Roman" w:hAnsi="Times New Roman" w:eastAsia="宋体" w:cs="Times New Roman"/>
                <w:color w:val="auto"/>
                <w:spacing w:val="0"/>
                <w:sz w:val="24"/>
                <w:szCs w:val="24"/>
                <w:highlight w:val="none"/>
              </w:rPr>
              <w:t>经</w:t>
            </w:r>
            <w:r>
              <w:rPr>
                <w:rFonts w:hint="default" w:ascii="Times New Roman" w:hAnsi="Times New Roman" w:eastAsia="宋体" w:cs="Times New Roman"/>
                <w:color w:val="auto"/>
                <w:spacing w:val="0"/>
                <w:sz w:val="24"/>
                <w:szCs w:val="24"/>
                <w:highlight w:val="none"/>
                <w:lang w:eastAsia="zh-CN"/>
              </w:rPr>
              <w:t>迪亚双创产业园</w:t>
            </w:r>
            <w:r>
              <w:rPr>
                <w:rFonts w:hint="default" w:ascii="Times New Roman" w:hAnsi="Times New Roman" w:eastAsia="宋体" w:cs="Times New Roman"/>
                <w:color w:val="auto"/>
                <w:spacing w:val="0"/>
                <w:sz w:val="24"/>
                <w:szCs w:val="24"/>
                <w:highlight w:val="none"/>
              </w:rPr>
              <w:t>污水处理站处理</w:t>
            </w:r>
            <w:r>
              <w:rPr>
                <w:rFonts w:hint="eastAsia" w:cs="Times New Roman"/>
                <w:color w:val="auto"/>
                <w:spacing w:val="0"/>
                <w:sz w:val="24"/>
                <w:szCs w:val="24"/>
                <w:highlight w:val="none"/>
                <w:lang w:eastAsia="zh-CN"/>
              </w:rPr>
              <w:t>后</w:t>
            </w:r>
            <w:r>
              <w:rPr>
                <w:rFonts w:hint="default" w:ascii="Times New Roman" w:hAnsi="Times New Roman" w:eastAsia="宋体" w:cs="Times New Roman"/>
                <w:color w:val="auto"/>
                <w:spacing w:val="0"/>
                <w:sz w:val="24"/>
                <w:szCs w:val="24"/>
                <w:highlight w:val="none"/>
                <w:lang w:eastAsia="zh-CN"/>
              </w:rPr>
              <w:t>，通过</w:t>
            </w:r>
            <w:r>
              <w:rPr>
                <w:rFonts w:hint="default" w:ascii="Times New Roman" w:hAnsi="Times New Roman" w:eastAsia="宋体" w:cs="Times New Roman"/>
                <w:color w:val="auto"/>
                <w:spacing w:val="0"/>
                <w:sz w:val="24"/>
                <w:szCs w:val="24"/>
                <w:highlight w:val="none"/>
                <w:lang w:val="en-US" w:eastAsia="zh-CN"/>
              </w:rPr>
              <w:t>市政污水管网排入济南东泉供水有限公司林业示范园污水处理厂处理达标后</w:t>
            </w:r>
            <w:r>
              <w:rPr>
                <w:rFonts w:cs="Times New Roman"/>
                <w:color w:val="auto"/>
                <w:spacing w:val="0"/>
                <w:sz w:val="24"/>
                <w:szCs w:val="24"/>
              </w:rPr>
              <w:t>排入</w:t>
            </w:r>
            <w:r>
              <w:rPr>
                <w:rFonts w:hint="default" w:cs="Times New Roman"/>
                <w:color w:val="auto"/>
                <w:spacing w:val="0"/>
                <w:sz w:val="24"/>
                <w:szCs w:val="24"/>
                <w:lang w:eastAsia="zh-CN"/>
              </w:rPr>
              <w:t>巨野河</w:t>
            </w:r>
            <w:r>
              <w:rPr>
                <w:rFonts w:cs="Times New Roman"/>
                <w:color w:val="auto"/>
                <w:spacing w:val="0"/>
                <w:sz w:val="24"/>
                <w:szCs w:val="24"/>
              </w:rPr>
              <w:t>，汇入小清</w:t>
            </w:r>
            <w:r>
              <w:rPr>
                <w:rFonts w:hint="default" w:cs="Times New Roman"/>
                <w:color w:val="auto"/>
                <w:spacing w:val="0"/>
                <w:sz w:val="24"/>
                <w:szCs w:val="24"/>
                <w:lang w:eastAsia="zh-CN"/>
              </w:rPr>
              <w:t>河</w:t>
            </w:r>
            <w:r>
              <w:rPr>
                <w:rFonts w:hint="default" w:ascii="Times New Roman" w:hAnsi="Times New Roman" w:eastAsia="宋体" w:cs="Times New Roman"/>
                <w:color w:val="auto"/>
                <w:spacing w:val="0"/>
                <w:sz w:val="24"/>
                <w:szCs w:val="24"/>
                <w:highlight w:val="none"/>
              </w:rPr>
              <w:t>。</w:t>
            </w:r>
          </w:p>
          <w:p>
            <w:pPr>
              <w:pStyle w:val="28"/>
              <w:ind w:firstLine="0" w:firstLineChars="0"/>
              <w:rPr>
                <w:sz w:val="24"/>
              </w:rPr>
            </w:pPr>
            <w:r>
              <w:rPr>
                <w:sz w:val="24"/>
              </w:rPr>
              <w:pict>
                <v:shape id="_x0000_s2110" o:spid="_x0000_s2110" o:spt="12" type="#_x0000_t12" style="position:absolute;left:0pt;margin-left:403.2pt;margin-top:161.15pt;height:10.5pt;width:11.25pt;z-index:251667456;mso-width-relative:page;mso-height-relative:page;" fillcolor="#000000" filled="t" stroked="t" coordsize="21600,21600">
                  <v:path/>
                  <v:fill on="t" color2="#FFFFFF" focussize="0,0"/>
                  <v:stroke color="#000000"/>
                  <v:imagedata o:title=""/>
                  <o:lock v:ext="edit" aspectratio="f"/>
                </v:shape>
              </w:pict>
            </w:r>
            <w:r>
              <w:rPr>
                <w:sz w:val="24"/>
              </w:rPr>
              <w:pict>
                <v:shape id="_x0000_s2109" o:spid="_x0000_s2109" o:spt="12" type="#_x0000_t12" style="position:absolute;left:0pt;margin-left:364.95pt;margin-top:135.65pt;height:10.5pt;width:11.25pt;z-index:251666432;mso-width-relative:page;mso-height-relative:page;" fillcolor="#000000" filled="t" stroked="t" coordsize="21600,21600">
                  <v:path/>
                  <v:fill on="t" color2="#FFFFFF" focussize="0,0"/>
                  <v:stroke color="#000000"/>
                  <v:imagedata o:title=""/>
                  <o:lock v:ext="edit" aspectratio="f"/>
                </v:shape>
              </w:pict>
            </w:r>
            <w:r>
              <w:rPr>
                <w:sz w:val="24"/>
              </w:rPr>
              <w:pict>
                <v:shape id="_x0000_i1028" o:spt="75" alt="图片1" type="#_x0000_t75" style="height:443.9pt;width:445.8pt;" filled="f" o:preferrelative="t" stroked="f" coordsize="21600,21600">
                  <v:path/>
                  <v:fill on="f" focussize="0,0"/>
                  <v:stroke on="f"/>
                  <v:imagedata r:id="rId8" o:title="图片1"/>
                  <o:lock v:ext="edit" aspectratio="t"/>
                  <w10:wrap type="none"/>
                  <w10:anchorlock/>
                </v:shape>
              </w:pict>
            </w:r>
          </w:p>
          <w:p>
            <w:pPr>
              <w:pStyle w:val="28"/>
              <w:adjustRightInd/>
              <w:snapToGrid/>
              <w:spacing w:line="360" w:lineRule="auto"/>
              <w:ind w:firstLine="480" w:firstLineChars="200"/>
              <w:jc w:val="center"/>
              <w:rPr>
                <w:rFonts w:hint="default" w:ascii="Times New Roman" w:hAnsi="Times New Roman" w:eastAsia="宋体" w:cs="Times New Roman"/>
                <w:b/>
                <w:bCs/>
                <w:sz w:val="24"/>
                <w:szCs w:val="24"/>
                <w:highlight w:val="none"/>
                <w:lang w:eastAsia="zh-CN"/>
              </w:rPr>
            </w:pPr>
            <w:r>
              <w:rPr>
                <w:sz w:val="24"/>
              </w:rPr>
              <w:pict>
                <v:shape id="_x0000_s2108" o:spid="_x0000_s2108" o:spt="12" type="#_x0000_t12" style="position:absolute;left:0pt;margin-left:339.45pt;margin-top:5pt;height:10.5pt;width:11.25pt;z-index:251665408;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w:t>
            </w:r>
            <w:r>
              <w:rPr>
                <w:rFonts w:hint="eastAsia" w:cs="Times New Roman"/>
                <w:b/>
                <w:bCs/>
                <w:color w:val="auto"/>
                <w:sz w:val="24"/>
                <w:szCs w:val="24"/>
                <w:lang w:val="en-US" w:eastAsia="zh-CN"/>
              </w:rPr>
              <w:t xml:space="preserve">2 </w:t>
            </w:r>
            <w:r>
              <w:rPr>
                <w:rFonts w:hint="default" w:ascii="Times New Roman" w:hAnsi="Times New Roman" w:eastAsia="宋体" w:cs="Times New Roman"/>
                <w:b/>
                <w:bCs/>
                <w:color w:val="auto"/>
                <w:sz w:val="24"/>
                <w:szCs w:val="24"/>
              </w:rPr>
              <w:t xml:space="preserve"> 废</w:t>
            </w:r>
            <w:r>
              <w:rPr>
                <w:rFonts w:hint="eastAsia" w:cs="Times New Roman"/>
                <w:b/>
                <w:bCs/>
                <w:color w:val="auto"/>
                <w:sz w:val="24"/>
                <w:szCs w:val="24"/>
                <w:lang w:eastAsia="zh-CN"/>
              </w:rPr>
              <w:t>水</w:t>
            </w:r>
            <w:r>
              <w:rPr>
                <w:rFonts w:hint="default" w:ascii="Times New Roman" w:hAnsi="Times New Roman" w:eastAsia="宋体" w:cs="Times New Roman"/>
                <w:b/>
                <w:bCs/>
                <w:color w:val="auto"/>
                <w:sz w:val="24"/>
                <w:szCs w:val="24"/>
              </w:rPr>
              <w:t>处理和排放示意图</w:t>
            </w:r>
            <w:r>
              <w:rPr>
                <w:rFonts w:hint="default" w:ascii="Times New Roman" w:hAnsi="Times New Roman" w:eastAsia="宋体" w:cs="Times New Roman"/>
                <w:b/>
                <w:bCs/>
                <w:spacing w:val="-1"/>
                <w:sz w:val="24"/>
              </w:rPr>
              <w:t>（单位：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r>
              <w:rPr>
                <w:rFonts w:hint="default" w:ascii="Times New Roman" w:hAnsi="Times New Roman" w:eastAsia="宋体" w:cs="Times New Roman"/>
                <w:b/>
                <w:bCs/>
                <w:color w:val="auto"/>
                <w:sz w:val="24"/>
                <w:szCs w:val="24"/>
              </w:rPr>
              <w:t xml:space="preserve">      </w:t>
            </w:r>
            <w:r>
              <w:rPr>
                <w:rFonts w:hint="eastAsia" w:cs="Times New Roman"/>
                <w:b/>
                <w:bCs/>
                <w:color w:val="auto"/>
                <w:sz w:val="24"/>
                <w:szCs w:val="24"/>
                <w:lang w:eastAsia="zh-CN"/>
              </w:rPr>
              <w:t>检测</w:t>
            </w:r>
            <w:r>
              <w:rPr>
                <w:rFonts w:hint="default" w:ascii="Times New Roman" w:hAnsi="Times New Roman" w:eastAsia="宋体" w:cs="Times New Roman"/>
                <w:b/>
                <w:bCs/>
                <w:color w:val="auto"/>
                <w:sz w:val="24"/>
                <w:szCs w:val="24"/>
              </w:rPr>
              <w:t>点位</w:t>
            </w:r>
          </w:p>
          <w:p>
            <w:pPr>
              <w:pStyle w:val="28"/>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bidi w:val="0"/>
              <w:adjustRightInd/>
              <w:snapToGrid/>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default" w:ascii="Times New Roman" w:hAnsi="Times New Roman" w:cs="Times New Roman"/>
                <w:sz w:val="24"/>
                <w:szCs w:val="24"/>
                <w:lang w:val="en-US" w:eastAsia="zh-CN"/>
              </w:rPr>
              <w:t>本</w:t>
            </w:r>
            <w:r>
              <w:rPr>
                <w:rFonts w:hint="eastAsia" w:ascii="Times New Roman" w:hAnsi="Times New Roman" w:eastAsia="宋体" w:cs="Times New Roman"/>
                <w:color w:val="auto"/>
                <w:sz w:val="24"/>
                <w:highlight w:val="none"/>
                <w:lang w:val="en-US" w:eastAsia="zh-CN"/>
              </w:rPr>
              <w:t>项目噪声源</w:t>
            </w:r>
            <w:r>
              <w:rPr>
                <w:rFonts w:hint="eastAsia" w:cs="Times New Roman"/>
                <w:color w:val="auto"/>
                <w:sz w:val="24"/>
                <w:highlight w:val="none"/>
                <w:lang w:val="en-US" w:eastAsia="zh-CN"/>
              </w:rPr>
              <w:t>主要</w:t>
            </w:r>
            <w:r>
              <w:rPr>
                <w:rFonts w:hint="eastAsia" w:ascii="Times New Roman" w:hAnsi="Times New Roman" w:eastAsia="宋体" w:cs="Times New Roman"/>
                <w:color w:val="auto"/>
                <w:kern w:val="2"/>
                <w:sz w:val="24"/>
                <w:szCs w:val="24"/>
                <w:highlight w:val="none"/>
                <w:lang w:val="en-US" w:eastAsia="zh-CN" w:bidi="ar-SA"/>
              </w:rPr>
              <w:t>为排风离心风机</w:t>
            </w:r>
            <w:r>
              <w:rPr>
                <w:rFonts w:hint="eastAsia" w:cs="Times New Roman"/>
                <w:color w:val="auto"/>
                <w:kern w:val="2"/>
                <w:sz w:val="24"/>
                <w:szCs w:val="24"/>
                <w:highlight w:val="none"/>
                <w:lang w:val="en-US" w:eastAsia="zh-CN" w:bidi="ar-SA"/>
              </w:rPr>
              <w:t>、循环水式多用真空泵等。项目选用低噪声设备，采取隔声、减振等降噪措施。</w:t>
            </w:r>
          </w:p>
          <w:p>
            <w:pPr>
              <w:pStyle w:val="28"/>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w:t>
            </w:r>
          </w:p>
          <w:p>
            <w:pPr>
              <w:pStyle w:val="28"/>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9" o:spt="75" type="#_x0000_t75" style="height:72.55pt;width:329.3pt;" filled="f" o:preferrelative="t" stroked="f" coordsize="21600,21600">
                  <v:path/>
                  <v:fill on="f" focussize="0,0"/>
                  <v:stroke on="f"/>
                  <v:imagedata r:id="rId11" o:title=""/>
                  <o:lock v:ext="edit" aspectratio="t"/>
                  <w10:wrap type="none"/>
                  <w10:anchorlock/>
                </v:shape>
              </w:pict>
            </w:r>
          </w:p>
          <w:p>
            <w:pPr>
              <w:pStyle w:val="28"/>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eastAsia"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8"/>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szCs w:val="24"/>
                <w:lang w:eastAsia="zh-CN"/>
              </w:rPr>
            </w:pPr>
            <w:r>
              <w:rPr>
                <w:rFonts w:hint="default" w:ascii="Times New Roman" w:hAnsi="Times New Roman" w:eastAsia="宋体" w:cs="Times New Roman"/>
                <w:sz w:val="24"/>
                <w:szCs w:val="24"/>
                <w:highlight w:val="none"/>
              </w:rPr>
              <w:t>废包装材料</w:t>
            </w:r>
            <w:r>
              <w:rPr>
                <w:rFonts w:hint="default" w:ascii="Times New Roman" w:hAnsi="Times New Roman" w:cs="Times New Roman"/>
                <w:color w:val="000000"/>
                <w:sz w:val="24"/>
                <w:szCs w:val="24"/>
                <w:lang w:val="en-US" w:eastAsia="zh-CN"/>
              </w:rPr>
              <w:t>外售资源回收单位</w:t>
            </w:r>
            <w:r>
              <w:rPr>
                <w:rFonts w:hint="eastAsia" w:ascii="Times New Roman" w:hAnsi="Times New Roman" w:cs="Times New Roman"/>
                <w:color w:val="000000"/>
                <w:sz w:val="24"/>
                <w:szCs w:val="24"/>
                <w:lang w:val="en-US" w:eastAsia="zh-CN"/>
              </w:rPr>
              <w:t>；</w:t>
            </w:r>
            <w:r>
              <w:rPr>
                <w:rFonts w:hint="default" w:ascii="Times New Roman" w:hAnsi="Times New Roman" w:eastAsia="宋体" w:cs="Times New Roman"/>
                <w:sz w:val="24"/>
                <w:szCs w:val="24"/>
                <w:highlight w:val="none"/>
              </w:rPr>
              <w:t>实验废液</w:t>
            </w:r>
            <w:r>
              <w:rPr>
                <w:rFonts w:hint="eastAsia"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实验废物</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color w:val="auto"/>
                <w:sz w:val="24"/>
                <w:szCs w:val="24"/>
                <w:highlight w:val="none"/>
                <w:lang w:eastAsia="zh-CN"/>
              </w:rPr>
              <w:t>废</w:t>
            </w:r>
            <w:r>
              <w:rPr>
                <w:rFonts w:hint="default" w:ascii="Times New Roman" w:hAnsi="Times New Roman" w:eastAsia="宋体" w:cs="Times New Roman"/>
                <w:sz w:val="24"/>
                <w:szCs w:val="24"/>
                <w:highlight w:val="none"/>
                <w:lang w:eastAsia="zh-CN"/>
              </w:rPr>
              <w:t>活性炭</w:t>
            </w:r>
            <w:r>
              <w:rPr>
                <w:rFonts w:hint="eastAsia" w:cs="Times New Roman"/>
                <w:color w:val="000000"/>
                <w:sz w:val="24"/>
                <w:szCs w:val="24"/>
                <w:lang w:val="en-US" w:eastAsia="zh-CN"/>
              </w:rPr>
              <w:t>收集后</w:t>
            </w:r>
            <w:r>
              <w:rPr>
                <w:rFonts w:hint="default" w:ascii="Times New Roman" w:hAnsi="Times New Roman" w:cs="Times New Roman"/>
                <w:color w:val="000000"/>
                <w:sz w:val="24"/>
                <w:szCs w:val="24"/>
                <w:lang w:val="en-US" w:eastAsia="zh-CN"/>
              </w:rPr>
              <w:t>暂存于危废间，</w:t>
            </w:r>
            <w:r>
              <w:rPr>
                <w:rFonts w:hint="eastAsia" w:cs="Times New Roman"/>
                <w:color w:val="000000"/>
                <w:sz w:val="24"/>
                <w:szCs w:val="24"/>
                <w:lang w:val="en-US" w:eastAsia="zh-CN"/>
              </w:rPr>
              <w:t>定期</w:t>
            </w:r>
            <w:r>
              <w:rPr>
                <w:rFonts w:hint="default" w:ascii="Times New Roman" w:hAnsi="Times New Roman" w:cs="Times New Roman"/>
                <w:color w:val="000000"/>
                <w:sz w:val="24"/>
                <w:szCs w:val="24"/>
                <w:lang w:val="en-US" w:eastAsia="zh-CN"/>
              </w:rPr>
              <w:t>委托</w:t>
            </w:r>
            <w:r>
              <w:rPr>
                <w:rFonts w:hint="eastAsia" w:cs="Times New Roman"/>
                <w:sz w:val="24"/>
                <w:szCs w:val="24"/>
                <w:highlight w:val="none"/>
                <w:lang w:eastAsia="zh-CN"/>
              </w:rPr>
              <w:t>山东朋光环保科技有限公司</w:t>
            </w:r>
            <w:r>
              <w:rPr>
                <w:rFonts w:hint="default" w:ascii="Times New Roman" w:hAnsi="Times New Roman" w:cs="Times New Roman"/>
                <w:color w:val="000000"/>
                <w:sz w:val="24"/>
                <w:szCs w:val="24"/>
                <w:lang w:val="en-US" w:eastAsia="zh-CN"/>
              </w:rPr>
              <w:t>处置</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生活垃圾由环卫部门定期清运。</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ascii="Times New Roman" w:hAnsi="Times New Roman" w:cs="Times New Roman"/>
                <w:highlight w:val="none"/>
              </w:rPr>
            </w:pPr>
          </w:p>
          <w:p>
            <w:pPr>
              <w:pStyle w:val="28"/>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49" w:name="_Toc5948"/>
      <w:r>
        <w:rPr>
          <w:rFonts w:hint="default" w:ascii="Times New Roman" w:hAnsi="Times New Roman" w:eastAsia="宋体" w:cs="Times New Roman"/>
          <w:b/>
          <w:bCs/>
          <w:sz w:val="30"/>
          <w:szCs w:val="30"/>
        </w:rPr>
        <w:br w:type="page"/>
      </w:r>
      <w:bookmarkStart w:id="50" w:name="_Toc20133"/>
      <w:bookmarkStart w:id="51" w:name="_Toc29340"/>
      <w:bookmarkStart w:id="52" w:name="_Toc4795"/>
      <w:bookmarkStart w:id="53" w:name="_Toc6560"/>
      <w:bookmarkStart w:id="54" w:name="_Toc21706"/>
      <w:bookmarkStart w:id="55" w:name="_Toc28751"/>
      <w:bookmarkStart w:id="56" w:name="_Toc27173"/>
      <w:bookmarkStart w:id="57" w:name="_Toc19570"/>
      <w:bookmarkStart w:id="58" w:name="_Toc28132"/>
      <w:bookmarkStart w:id="59" w:name="_Toc23840"/>
      <w:bookmarkStart w:id="60" w:name="_Toc26043"/>
      <w:bookmarkStart w:id="61" w:name="_Toc20195"/>
      <w:bookmarkStart w:id="62" w:name="_Toc3242"/>
      <w:bookmarkStart w:id="63" w:name="_Toc19455"/>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tbl>
      <w:tblPr>
        <w:tblStyle w:val="2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keepNext w:val="0"/>
              <w:keepLines w:val="0"/>
              <w:pageBreakBefore w:val="0"/>
              <w:widowControl w:val="0"/>
              <w:kinsoku/>
              <w:wordWrap/>
              <w:overflowPunct/>
              <w:topLinePunct w:val="0"/>
              <w:autoSpaceDE/>
              <w:autoSpaceDN/>
              <w:bidi w:val="0"/>
              <w:adjustRightInd w:val="0"/>
              <w:snapToGrid/>
              <w:spacing w:beforeLines="0" w:line="360" w:lineRule="auto"/>
              <w:ind w:firstLine="480" w:firstLineChars="200"/>
              <w:jc w:val="both"/>
              <w:textAlignment w:val="auto"/>
              <w:rPr>
                <w:rFonts w:hint="default" w:ascii="Times New Roman" w:hAnsi="Times New Roman" w:eastAsia="宋体" w:cs="Times New Roman"/>
                <w:b w:val="0"/>
                <w:bCs/>
                <w:color w:val="auto"/>
                <w:sz w:val="24"/>
                <w:szCs w:val="24"/>
                <w:highlight w:val="none"/>
                <w:lang w:eastAsia="zh-CN"/>
              </w:rPr>
            </w:pPr>
            <w:r>
              <w:rPr>
                <w:rFonts w:hint="eastAsia" w:ascii="Times New Roman" w:hAnsi="Times New Roman" w:eastAsia="宋体"/>
                <w:sz w:val="24"/>
                <w:szCs w:val="24"/>
                <w:lang w:val="en-US" w:eastAsia="zh-CN"/>
              </w:rPr>
              <w:t>项目所在区域环境空气属于不达标区，距离项目最近的环境空气敏感目标为东北侧290m的西徐马村。本项目</w:t>
            </w:r>
            <w:r>
              <w:rPr>
                <w:rFonts w:hint="default" w:ascii="Times New Roman" w:hAnsi="Times New Roman" w:eastAsia="宋体" w:cs="Times New Roman"/>
                <w:color w:val="000000"/>
                <w:sz w:val="24"/>
                <w:szCs w:val="24"/>
                <w:highlight w:val="none"/>
                <w:lang w:eastAsia="zh-CN"/>
              </w:rPr>
              <w:t>有组织</w:t>
            </w:r>
            <w:r>
              <w:rPr>
                <w:rFonts w:hint="eastAsia" w:cs="Times New Roman"/>
                <w:color w:val="000000"/>
                <w:sz w:val="24"/>
                <w:szCs w:val="24"/>
                <w:highlight w:val="none"/>
                <w:lang w:val="en-US" w:eastAsia="zh-CN"/>
              </w:rPr>
              <w:t>VOCs</w:t>
            </w:r>
            <w:r>
              <w:rPr>
                <w:rFonts w:hint="default" w:ascii="Times New Roman" w:hAnsi="Times New Roman" w:eastAsia="宋体" w:cs="Times New Roman"/>
                <w:color w:val="auto"/>
                <w:sz w:val="24"/>
                <w:szCs w:val="24"/>
                <w:highlight w:val="none"/>
              </w:rPr>
              <w:t>排放浓度和排放速率</w:t>
            </w:r>
            <w:r>
              <w:rPr>
                <w:rFonts w:hint="eastAsia" w:ascii="Times New Roman" w:hAnsi="Times New Roman" w:eastAsia="宋体" w:cs="Times New Roman"/>
                <w:color w:val="auto"/>
                <w:sz w:val="24"/>
                <w:szCs w:val="24"/>
                <w:highlight w:val="none"/>
                <w:lang w:eastAsia="zh-CN"/>
              </w:rPr>
              <w:t>满足</w:t>
            </w:r>
            <w:r>
              <w:rPr>
                <w:rFonts w:hint="default" w:ascii="Times New Roman" w:hAnsi="Times New Roman" w:eastAsia="宋体" w:cs="Times New Roman"/>
                <w:color w:val="auto"/>
                <w:sz w:val="24"/>
                <w:szCs w:val="24"/>
                <w:highlight w:val="none"/>
              </w:rPr>
              <w:t>《挥发性有机物排放标准 第</w:t>
            </w: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部分：</w:t>
            </w:r>
            <w:r>
              <w:rPr>
                <w:rFonts w:hint="default" w:ascii="Times New Roman" w:hAnsi="Times New Roman" w:eastAsia="宋体" w:cs="Times New Roman"/>
                <w:color w:val="auto"/>
                <w:sz w:val="24"/>
                <w:szCs w:val="24"/>
                <w:highlight w:val="none"/>
                <w:lang w:val="en-US" w:eastAsia="zh-CN"/>
              </w:rPr>
              <w:t>其他</w:t>
            </w:r>
            <w:r>
              <w:rPr>
                <w:rFonts w:hint="default" w:ascii="Times New Roman" w:hAnsi="Times New Roman" w:eastAsia="宋体" w:cs="Times New Roman"/>
                <w:color w:val="auto"/>
                <w:sz w:val="24"/>
                <w:szCs w:val="24"/>
                <w:highlight w:val="none"/>
              </w:rPr>
              <w:t>行业》（DB37/2801.</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-2019）表1中</w:t>
            </w:r>
            <w:r>
              <w:rPr>
                <w:rFonts w:hint="default" w:ascii="Times New Roman" w:hAnsi="Times New Roman" w:eastAsia="宋体" w:cs="Times New Roman"/>
                <w:bCs w:val="0"/>
                <w:color w:val="auto"/>
                <w:sz w:val="24"/>
                <w:szCs w:val="24"/>
                <w:highlight w:val="none"/>
                <w:lang w:val="en-US" w:eastAsia="zh-CN"/>
              </w:rPr>
              <w:t>“非重点行业”标准</w:t>
            </w:r>
            <w:r>
              <w:rPr>
                <w:rFonts w:hint="default" w:ascii="Times New Roman" w:hAnsi="Times New Roman" w:eastAsia="宋体" w:cs="Times New Roman"/>
                <w:color w:val="auto"/>
                <w:sz w:val="24"/>
                <w:szCs w:val="24"/>
                <w:highlight w:val="none"/>
              </w:rPr>
              <w:t>II时段的排放要求及《制药工业大气污染物排放标准》（GB37823-2019）表2排放限值要求</w:t>
            </w:r>
            <w:r>
              <w:rPr>
                <w:rFonts w:hint="eastAsia" w:ascii="Times New Roman" w:hAnsi="Times New Roman" w:eastAsia="宋体" w:cs="Times New Roman"/>
                <w:color w:val="000000"/>
                <w:kern w:val="0"/>
                <w:sz w:val="24"/>
                <w:szCs w:val="24"/>
                <w:highlight w:val="none"/>
                <w:lang w:eastAsia="zh-CN"/>
              </w:rPr>
              <w:t>；</w:t>
            </w:r>
            <w:r>
              <w:rPr>
                <w:rFonts w:hint="default" w:ascii="Times New Roman" w:hAnsi="Times New Roman" w:eastAsia="宋体" w:cs="Times New Roman"/>
                <w:color w:val="auto"/>
                <w:sz w:val="24"/>
                <w:szCs w:val="24"/>
                <w:highlight w:val="none"/>
              </w:rPr>
              <w:t>有组织氯化氢的排放浓度和排放速率</w:t>
            </w:r>
            <w:r>
              <w:rPr>
                <w:rFonts w:hint="eastAsia" w:ascii="Times New Roman" w:hAnsi="Times New Roman" w:eastAsia="宋体" w:cs="Times New Roman"/>
                <w:color w:val="auto"/>
                <w:sz w:val="24"/>
                <w:szCs w:val="24"/>
                <w:highlight w:val="none"/>
                <w:lang w:eastAsia="zh-CN"/>
              </w:rPr>
              <w:t>满足</w:t>
            </w:r>
            <w:r>
              <w:rPr>
                <w:rFonts w:hint="default" w:ascii="Times New Roman" w:hAnsi="Times New Roman" w:eastAsia="宋体" w:cs="Times New Roman"/>
                <w:color w:val="auto"/>
                <w:sz w:val="24"/>
                <w:szCs w:val="24"/>
                <w:highlight w:val="none"/>
              </w:rPr>
              <w:t>《制药工业大气污染物排放标准》（GB37823-2019）表2排放限值要求</w:t>
            </w:r>
            <w:r>
              <w:rPr>
                <w:rFonts w:hint="eastAsia" w:ascii="Times New Roman" w:hAnsi="Times New Roman" w:eastAsia="宋体" w:cs="Times New Roman"/>
                <w:color w:val="auto"/>
                <w:sz w:val="24"/>
                <w:szCs w:val="24"/>
                <w:highlight w:val="none"/>
                <w:lang w:val="en-US" w:eastAsia="zh-CN"/>
              </w:rPr>
              <w:t>及</w:t>
            </w:r>
            <w:r>
              <w:rPr>
                <w:rFonts w:hint="default" w:ascii="Times New Roman" w:hAnsi="Times New Roman" w:eastAsia="宋体" w:cs="Times New Roman"/>
                <w:color w:val="auto"/>
                <w:sz w:val="24"/>
                <w:szCs w:val="24"/>
                <w:highlight w:val="none"/>
              </w:rPr>
              <w:t>《大气污染物综合排放标准》（GB16297-1996）</w:t>
            </w:r>
            <w:r>
              <w:rPr>
                <w:rFonts w:hint="default" w:ascii="Times New Roman" w:hAnsi="Times New Roman" w:eastAsia="宋体" w:cs="Times New Roman"/>
                <w:color w:val="auto"/>
                <w:sz w:val="24"/>
                <w:szCs w:val="24"/>
                <w:highlight w:val="none"/>
                <w:lang w:val="en-US" w:eastAsia="zh-CN"/>
              </w:rPr>
              <w:t>中</w:t>
            </w: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2二级</w:t>
            </w:r>
            <w:r>
              <w:rPr>
                <w:rFonts w:hint="default" w:ascii="Times New Roman" w:hAnsi="Times New Roman" w:eastAsia="宋体" w:cs="Times New Roman"/>
                <w:color w:val="auto"/>
                <w:sz w:val="24"/>
                <w:szCs w:val="24"/>
                <w:highlight w:val="none"/>
              </w:rPr>
              <w:t>排放要</w:t>
            </w:r>
            <w:r>
              <w:rPr>
                <w:rFonts w:hint="default" w:ascii="Times New Roman" w:hAnsi="Times New Roman" w:cs="Times New Roman"/>
                <w:sz w:val="24"/>
                <w:szCs w:val="24"/>
                <w:lang w:val="en-US" w:eastAsia="zh-CN"/>
              </w:rPr>
              <w:t>求</w:t>
            </w:r>
            <w:r>
              <w:rPr>
                <w:rFonts w:hint="default" w:ascii="Times New Roman" w:hAnsi="Times New Roman" w:eastAsia="宋体" w:cs="Times New Roman"/>
                <w:b w:val="0"/>
                <w:bCs/>
                <w:color w:val="auto"/>
                <w:sz w:val="24"/>
                <w:szCs w:val="24"/>
                <w:highlight w:val="none"/>
                <w:lang w:eastAsia="zh-CN"/>
              </w:rPr>
              <w:t>。</w:t>
            </w:r>
          </w:p>
          <w:p>
            <w:pPr>
              <w:spacing w:line="360" w:lineRule="auto"/>
              <w:ind w:firstLine="480" w:firstLineChars="200"/>
              <w:jc w:val="both"/>
              <w:rPr>
                <w:rFonts w:hint="eastAsia" w:ascii="Times New Roman" w:hAnsi="Times New Roman" w:cs="Times New Roman"/>
                <w:color w:val="auto"/>
                <w:sz w:val="24"/>
                <w:szCs w:val="24"/>
                <w:lang w:eastAsia="zh-CN"/>
              </w:rPr>
            </w:pPr>
            <w:r>
              <w:rPr>
                <w:rFonts w:hint="default" w:ascii="Times New Roman" w:hAnsi="Times New Roman" w:eastAsia="宋体" w:cs="Times New Roman"/>
                <w:sz w:val="24"/>
                <w:szCs w:val="24"/>
                <w:highlight w:val="none"/>
                <w:lang w:val="en-US" w:eastAsia="zh-CN"/>
              </w:rPr>
              <w:t>无组织VOCs</w:t>
            </w:r>
            <w:r>
              <w:rPr>
                <w:rFonts w:hint="eastAsia" w:ascii="Times New Roman" w:hAnsi="Times New Roman" w:eastAsia="宋体" w:cs="Times New Roman"/>
                <w:sz w:val="24"/>
                <w:szCs w:val="24"/>
                <w:highlight w:val="none"/>
                <w:lang w:val="en-US" w:eastAsia="zh-CN"/>
              </w:rPr>
              <w:t>满足</w:t>
            </w:r>
            <w:r>
              <w:rPr>
                <w:rFonts w:hint="default" w:ascii="Times New Roman" w:hAnsi="Times New Roman" w:eastAsia="宋体" w:cs="Times New Roman"/>
                <w:sz w:val="24"/>
                <w:szCs w:val="24"/>
                <w:highlight w:val="none"/>
                <w:lang w:val="en-US" w:eastAsia="zh-CN"/>
              </w:rPr>
              <w:t>山东省</w:t>
            </w:r>
            <w:r>
              <w:rPr>
                <w:rFonts w:hint="eastAsia" w:ascii="Times New Roman" w:hAnsi="Times New Roman" w:eastAsia="宋体" w:cs="Times New Roman"/>
                <w:sz w:val="24"/>
                <w:szCs w:val="24"/>
                <w:highlight w:val="none"/>
                <w:lang w:eastAsia="zh-CN"/>
              </w:rPr>
              <w:t>《挥发性有机物排放标准第7部分：其他行业》（DB37/2801.7-2019）表2厂界监控点浓度限值</w:t>
            </w:r>
            <w:r>
              <w:rPr>
                <w:rFonts w:hint="eastAsia" w:ascii="Times New Roman" w:hAnsi="Times New Roman" w:eastAsia="宋体" w:cs="Times New Roman"/>
                <w:sz w:val="24"/>
                <w:szCs w:val="24"/>
                <w:highlight w:val="none"/>
                <w:lang w:val="en-US" w:eastAsia="zh-CN"/>
              </w:rPr>
              <w:t>要求</w:t>
            </w:r>
            <w:r>
              <w:rPr>
                <w:rFonts w:hint="eastAsia" w:ascii="Times New Roman" w:hAnsi="Times New Roman" w:eastAsia="宋体" w:cs="Times New Roman"/>
                <w:sz w:val="24"/>
                <w:szCs w:val="24"/>
                <w:highlight w:val="none"/>
                <w:lang w:eastAsia="zh-CN"/>
              </w:rPr>
              <w:t>及《挥发性有机物无组织排放控制标准》（GB37822-2019）要求；无组织氯化氢满足</w:t>
            </w:r>
            <w:r>
              <w:rPr>
                <w:rFonts w:hint="eastAsia" w:ascii="Times New Roman" w:hAnsi="Times New Roman" w:eastAsia="宋体" w:cs="Times New Roman"/>
                <w:sz w:val="24"/>
                <w:szCs w:val="24"/>
                <w:highlight w:val="none"/>
                <w:lang w:val="en-US" w:eastAsia="zh-CN"/>
              </w:rPr>
              <w:t>《制药工业大气污染物排放标准》（GB37823-2019）表4浓度限值</w:t>
            </w:r>
            <w:r>
              <w:rPr>
                <w:rFonts w:hint="eastAsia" w:ascii="Times New Roman" w:hAnsi="Times New Roman" w:cs="Times New Roman"/>
                <w:color w:val="auto"/>
                <w:sz w:val="24"/>
                <w:szCs w:val="24"/>
                <w:lang w:eastAsia="zh-CN"/>
              </w:rPr>
              <w:t>。</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adjustRightInd w:val="0"/>
              <w:snapToGrid w:val="0"/>
              <w:spacing w:line="360" w:lineRule="auto"/>
              <w:ind w:firstLine="520" w:firstLineChars="200"/>
              <w:jc w:val="left"/>
              <w:rPr>
                <w:spacing w:val="10"/>
                <w:sz w:val="24"/>
              </w:rPr>
            </w:pPr>
            <w:r>
              <w:rPr>
                <w:rFonts w:hint="eastAsia"/>
                <w:spacing w:val="10"/>
                <w:sz w:val="24"/>
              </w:rPr>
              <w:t>拟建</w:t>
            </w:r>
            <w:r>
              <w:rPr>
                <w:spacing w:val="10"/>
                <w:sz w:val="24"/>
              </w:rPr>
              <w:t>项目废水来自生活污水和实验室废水</w:t>
            </w:r>
            <w:r>
              <w:rPr>
                <w:rFonts w:hint="eastAsia"/>
                <w:spacing w:val="10"/>
                <w:sz w:val="24"/>
              </w:rPr>
              <w:t>，项目实验室废水主要为</w:t>
            </w:r>
            <w:r>
              <w:rPr>
                <w:sz w:val="24"/>
              </w:rPr>
              <w:t>试剂废液</w:t>
            </w:r>
            <w:r>
              <w:rPr>
                <w:rFonts w:hint="eastAsia"/>
                <w:spacing w:val="10"/>
                <w:sz w:val="24"/>
              </w:rPr>
              <w:t>、器皿清洗废水、地面清洗废水</w:t>
            </w:r>
            <w:r>
              <w:rPr>
                <w:rFonts w:hint="eastAsia"/>
                <w:spacing w:val="10"/>
                <w:sz w:val="24"/>
                <w:lang w:val="en-US" w:eastAsia="zh-CN"/>
              </w:rPr>
              <w:t>和喷淋废水</w:t>
            </w:r>
            <w:r>
              <w:rPr>
                <w:rFonts w:hint="eastAsia"/>
                <w:spacing w:val="10"/>
                <w:sz w:val="24"/>
              </w:rPr>
              <w:t>。</w:t>
            </w:r>
          </w:p>
          <w:p>
            <w:pPr>
              <w:pStyle w:val="28"/>
              <w:spacing w:line="360" w:lineRule="auto"/>
              <w:ind w:left="0" w:leftChars="0" w:firstLine="520" w:firstLineChars="200"/>
              <w:rPr>
                <w:rFonts w:hint="default" w:ascii="Times New Roman" w:hAnsi="Times New Roman" w:eastAsia="宋体" w:cs="Times New Roman"/>
                <w:highlight w:val="none"/>
              </w:rPr>
            </w:pPr>
            <w:r>
              <w:rPr>
                <w:spacing w:val="10"/>
                <w:sz w:val="24"/>
              </w:rPr>
              <w:t>拟建项目</w:t>
            </w:r>
            <w:r>
              <w:rPr>
                <w:rFonts w:hint="eastAsia"/>
                <w:spacing w:val="10"/>
                <w:sz w:val="24"/>
                <w:lang w:eastAsia="zh-CN"/>
              </w:rPr>
              <w:t>外排</w:t>
            </w:r>
            <w:r>
              <w:rPr>
                <w:spacing w:val="10"/>
                <w:sz w:val="24"/>
              </w:rPr>
              <w:t>污水主要包括实验后器皿</w:t>
            </w:r>
            <w:r>
              <w:rPr>
                <w:rFonts w:hint="eastAsia"/>
                <w:spacing w:val="10"/>
                <w:sz w:val="24"/>
                <w:lang w:eastAsia="zh-CN"/>
              </w:rPr>
              <w:t>前两次清洗之后的</w:t>
            </w:r>
            <w:r>
              <w:rPr>
                <w:spacing w:val="10"/>
                <w:sz w:val="24"/>
              </w:rPr>
              <w:t>清洗废水、地面清洗废水和生活污水，产生总量共约为</w:t>
            </w:r>
            <w:r>
              <w:rPr>
                <w:rFonts w:hint="eastAsia"/>
                <w:spacing w:val="10"/>
                <w:sz w:val="24"/>
                <w:lang w:val="en-US" w:eastAsia="zh-CN"/>
              </w:rPr>
              <w:t>37.2</w:t>
            </w:r>
            <w:r>
              <w:rPr>
                <w:spacing w:val="10"/>
                <w:sz w:val="24"/>
              </w:rPr>
              <w:t>m</w:t>
            </w:r>
            <w:r>
              <w:rPr>
                <w:spacing w:val="10"/>
                <w:sz w:val="24"/>
                <w:vertAlign w:val="superscript"/>
              </w:rPr>
              <w:t>3</w:t>
            </w:r>
            <w:r>
              <w:rPr>
                <w:spacing w:val="10"/>
                <w:sz w:val="24"/>
              </w:rPr>
              <w:t>/a</w:t>
            </w:r>
            <w:r>
              <w:rPr>
                <w:rFonts w:hint="default" w:ascii="Times New Roman" w:hAnsi="Times New Roman" w:eastAsia="宋体" w:cs="Times New Roman"/>
                <w:highlight w:val="none"/>
              </w:rPr>
              <w:t>，类比同类型项目主要污染物浓度COD400mg/L、氨氮40mg/L，污染物产生量COD</w:t>
            </w:r>
            <w:r>
              <w:rPr>
                <w:rFonts w:hint="default" w:ascii="Times New Roman" w:hAnsi="Times New Roman" w:eastAsia="宋体" w:cs="Times New Roman"/>
                <w:highlight w:val="none"/>
                <w:lang w:val="en-US" w:eastAsia="zh-CN"/>
              </w:rPr>
              <w:t>0.0</w:t>
            </w:r>
            <w:r>
              <w:rPr>
                <w:rFonts w:hint="eastAsia" w:ascii="Times New Roman" w:hAnsi="Times New Roman" w:eastAsia="宋体" w:cs="Times New Roman"/>
                <w:highlight w:val="none"/>
                <w:lang w:val="en-US" w:eastAsia="zh-CN"/>
              </w:rPr>
              <w:t>15</w:t>
            </w:r>
            <w:r>
              <w:rPr>
                <w:rFonts w:hint="default" w:ascii="Times New Roman" w:hAnsi="Times New Roman" w:eastAsia="宋体" w:cs="Times New Roman"/>
                <w:highlight w:val="none"/>
                <w:lang w:val="en-US" w:eastAsia="zh-CN"/>
              </w:rPr>
              <w:t>t</w:t>
            </w:r>
            <w:r>
              <w:rPr>
                <w:rFonts w:hint="default" w:ascii="Times New Roman" w:hAnsi="Times New Roman" w:eastAsia="宋体" w:cs="Times New Roman"/>
                <w:highlight w:val="none"/>
              </w:rPr>
              <w:t>/a、氨氮</w:t>
            </w:r>
            <w:r>
              <w:rPr>
                <w:rFonts w:hint="default" w:ascii="Times New Roman" w:hAnsi="Times New Roman" w:eastAsia="宋体" w:cs="Times New Roman"/>
                <w:highlight w:val="none"/>
                <w:lang w:val="en-US" w:eastAsia="zh-CN"/>
              </w:rPr>
              <w:t>0.00</w:t>
            </w:r>
            <w:r>
              <w:rPr>
                <w:rFonts w:hint="eastAsia" w:ascii="Times New Roman" w:hAnsi="Times New Roman" w:eastAsia="宋体" w:cs="Times New Roman"/>
                <w:highlight w:val="none"/>
                <w:lang w:val="en-US" w:eastAsia="zh-CN"/>
              </w:rPr>
              <w:t>15</w:t>
            </w:r>
            <w:r>
              <w:rPr>
                <w:rFonts w:hint="default" w:ascii="Times New Roman" w:hAnsi="Times New Roman" w:eastAsia="宋体" w:cs="Times New Roman"/>
                <w:highlight w:val="none"/>
                <w:lang w:val="en-US" w:eastAsia="zh-CN"/>
              </w:rPr>
              <w:t>t</w:t>
            </w:r>
            <w:r>
              <w:rPr>
                <w:rFonts w:hint="default" w:ascii="Times New Roman" w:hAnsi="Times New Roman" w:eastAsia="宋体" w:cs="Times New Roman"/>
                <w:highlight w:val="none"/>
              </w:rPr>
              <w:t>/a。</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lang w:eastAsia="zh-CN"/>
              </w:rPr>
            </w:pPr>
            <w:r>
              <w:rPr>
                <w:rFonts w:hint="default" w:ascii="Times New Roman" w:hAnsi="Times New Roman" w:cs="Times New Roman"/>
                <w:sz w:val="24"/>
                <w:szCs w:val="24"/>
                <w:lang w:eastAsia="zh-CN"/>
              </w:rPr>
              <w:t>经迪亚双创产业园污水处理站处理后</w:t>
            </w:r>
            <w:r>
              <w:rPr>
                <w:rFonts w:hint="default" w:ascii="Times New Roman" w:hAnsi="Times New Roman" w:cs="Times New Roman"/>
                <w:sz w:val="24"/>
                <w:szCs w:val="24"/>
              </w:rPr>
              <w:t>满足《污水排入城镇下水道水质标准》（GB/T 31962-2015）A级标准，</w:t>
            </w:r>
            <w:r>
              <w:rPr>
                <w:rFonts w:hint="default" w:ascii="Times New Roman" w:hAnsi="Times New Roman" w:cs="Times New Roman"/>
                <w:sz w:val="24"/>
                <w:szCs w:val="24"/>
                <w:lang w:eastAsia="zh-CN"/>
              </w:rPr>
              <w:t>经市政污水管网进入</w:t>
            </w:r>
            <w:r>
              <w:rPr>
                <w:rFonts w:hint="eastAsia" w:ascii="Times New Roman" w:hAnsi="Times New Roman" w:cs="Times New Roman"/>
                <w:sz w:val="24"/>
                <w:szCs w:val="24"/>
                <w:lang w:eastAsia="zh-CN"/>
              </w:rPr>
              <w:t>济南东泉供水有限公司林业示范园污水处理厂</w:t>
            </w:r>
            <w:r>
              <w:rPr>
                <w:rFonts w:hint="default" w:ascii="Times New Roman" w:hAnsi="Times New Roman" w:cs="Times New Roman"/>
                <w:sz w:val="24"/>
                <w:szCs w:val="24"/>
                <w:lang w:eastAsia="zh-CN"/>
              </w:rPr>
              <w:t>深度处理后</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COD排放量为</w:t>
            </w:r>
            <w:r>
              <w:rPr>
                <w:rFonts w:hint="eastAsia" w:ascii="Times New Roman" w:hAnsi="Times New Roman" w:cs="Times New Roman"/>
                <w:sz w:val="24"/>
                <w:szCs w:val="24"/>
                <w:lang w:val="en-US" w:eastAsia="zh-CN"/>
              </w:rPr>
              <w:t>0.0017</w:t>
            </w:r>
            <w:r>
              <w:rPr>
                <w:rFonts w:hint="default" w:ascii="Times New Roman" w:hAnsi="Times New Roman" w:cs="Times New Roman"/>
                <w:sz w:val="24"/>
                <w:szCs w:val="24"/>
              </w:rPr>
              <w:t>t/a</w:t>
            </w:r>
            <w:r>
              <w:rPr>
                <w:rFonts w:hint="default" w:ascii="Times New Roman" w:hAnsi="Times New Roman" w:cs="Times New Roman"/>
                <w:sz w:val="24"/>
                <w:szCs w:val="24"/>
                <w:lang w:eastAsia="zh-CN"/>
              </w:rPr>
              <w:t>，</w:t>
            </w:r>
            <w:r>
              <w:rPr>
                <w:rFonts w:hint="default" w:ascii="Times New Roman" w:hAnsi="Times New Roman" w:cs="Times New Roman"/>
                <w:sz w:val="24"/>
                <w:szCs w:val="24"/>
              </w:rPr>
              <w:t>氨氮排放量</w:t>
            </w:r>
            <w:r>
              <w:rPr>
                <w:rFonts w:hint="default" w:ascii="Times New Roman" w:hAnsi="Times New Roman" w:cs="Times New Roman"/>
                <w:sz w:val="24"/>
                <w:szCs w:val="24"/>
                <w:lang w:eastAsia="zh-CN"/>
              </w:rPr>
              <w:t>0.00</w:t>
            </w:r>
            <w:r>
              <w:rPr>
                <w:rFonts w:hint="default" w:ascii="Times New Roman" w:hAnsi="Times New Roman" w:cs="Times New Roman"/>
                <w:sz w:val="24"/>
                <w:szCs w:val="24"/>
                <w:lang w:val="en-US" w:eastAsia="zh-CN"/>
              </w:rPr>
              <w:t>0</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t>t/a</w:t>
            </w:r>
            <w:r>
              <w:rPr>
                <w:rFonts w:hint="default" w:ascii="Times New Roman" w:hAnsi="Times New Roman" w:cs="Times New Roman"/>
                <w:sz w:val="24"/>
                <w:szCs w:val="24"/>
                <w:lang w:eastAsia="zh-CN"/>
              </w:rPr>
              <w:t>（以</w:t>
            </w:r>
            <w:r>
              <w:rPr>
                <w:rFonts w:hint="default" w:ascii="Times New Roman" w:hAnsi="Times New Roman" w:cs="Times New Roman"/>
                <w:sz w:val="24"/>
                <w:szCs w:val="24"/>
                <w:lang w:val="en-US" w:eastAsia="zh-CN"/>
              </w:rPr>
              <w:t>济政办字【2017】30号文（直排小清河的单位排放标准按照化学需氧量≦45mg/L、氨氮≦2.0mg/L（冬季3.5mg/L）为标准计算</w:t>
            </w:r>
            <w:r>
              <w:rPr>
                <w:rFonts w:hint="default" w:ascii="Times New Roman" w:hAnsi="Times New Roman" w:cs="Times New Roman"/>
                <w:sz w:val="24"/>
                <w:szCs w:val="24"/>
                <w:lang w:eastAsia="zh-CN"/>
              </w:rPr>
              <w:t>）。</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pStyle w:val="28"/>
              <w:ind w:left="0" w:leftChars="0" w:firstLine="480" w:firstLineChars="200"/>
              <w:rPr>
                <w:rFonts w:hint="default" w:ascii="Times New Roman" w:hAnsi="Times New Roman" w:eastAsia="宋体" w:cs="Times New Roman"/>
                <w:sz w:val="24"/>
                <w:lang w:eastAsia="zh-CN"/>
              </w:rPr>
            </w:pPr>
            <w:r>
              <w:rPr>
                <w:rFonts w:hint="default" w:ascii="Times New Roman" w:hAnsi="Times New Roman" w:eastAsia="宋体" w:cs="Times New Roman"/>
                <w:sz w:val="24"/>
              </w:rPr>
              <w:t>在设备选型时优先选用</w:t>
            </w:r>
            <w:r>
              <w:rPr>
                <w:rFonts w:hint="default" w:ascii="Times New Roman" w:hAnsi="Times New Roman" w:eastAsia="宋体" w:cs="Times New Roman"/>
                <w:sz w:val="24"/>
                <w:lang w:eastAsia="zh-CN"/>
              </w:rPr>
              <w:t>低</w:t>
            </w:r>
            <w:r>
              <w:rPr>
                <w:rFonts w:hint="default" w:ascii="Times New Roman" w:hAnsi="Times New Roman" w:eastAsia="宋体" w:cs="Times New Roman"/>
                <w:sz w:val="24"/>
              </w:rPr>
              <w:t>噪声设备，设备全部设置在室内，墙体封闭，加设隔声材料。设备运行时，尽量减少两个或以上的高噪声设备同时使用。高噪声设备合理布置，尽量远离办公休息区。加强实验室门窗密闭性，各机械安装时采用加大减振基础，安装减振装置。加强管理，经常保养和维护机械设备，避免设备在不良状态下运行</w:t>
            </w:r>
            <w:r>
              <w:rPr>
                <w:rFonts w:hint="default" w:ascii="Times New Roman" w:hAnsi="Times New Roman" w:eastAsia="宋体" w:cs="Times New Roman"/>
                <w:sz w:val="24"/>
                <w:lang w:eastAsia="zh-CN"/>
              </w:rPr>
              <w:t>，不用时及时关闭，避免空转运行</w:t>
            </w:r>
            <w:r>
              <w:rPr>
                <w:rFonts w:hint="default" w:ascii="Times New Roman" w:hAnsi="Times New Roman" w:eastAsia="宋体" w:cs="Times New Roman"/>
                <w:sz w:val="24"/>
              </w:rPr>
              <w:t>。</w:t>
            </w:r>
            <w:r>
              <w:rPr>
                <w:rFonts w:hint="eastAsia" w:ascii="Times New Roman" w:hAnsi="Times New Roman" w:eastAsia="宋体" w:cs="Times New Roman"/>
                <w:color w:val="auto"/>
                <w:sz w:val="24"/>
                <w:highlight w:val="none"/>
                <w:lang w:val="en-US" w:eastAsia="zh-CN"/>
              </w:rPr>
              <w:t>经预测，采取</w:t>
            </w:r>
            <w:r>
              <w:rPr>
                <w:rFonts w:hint="eastAsia" w:ascii="Times New Roman" w:hAnsi="Times New Roman" w:eastAsia="宋体" w:cs="Times New Roman"/>
                <w:sz w:val="24"/>
                <w:lang w:val="en-US" w:eastAsia="zh-CN"/>
              </w:rPr>
              <w:t>的噪声治理设施有效、可行，对周围环境影响较小</w:t>
            </w:r>
            <w:r>
              <w:rPr>
                <w:rFonts w:hint="default" w:ascii="Times New Roman" w:hAnsi="Times New Roman" w:eastAsia="宋体" w:cs="Times New Roman"/>
                <w:sz w:val="24"/>
                <w:lang w:eastAsia="zh-CN"/>
              </w:rPr>
              <w:t>。</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28"/>
              <w:numPr>
                <w:ilvl w:val="0"/>
                <w:numId w:val="0"/>
              </w:numPr>
              <w:ind w:firstLine="480" w:firstLineChars="200"/>
              <w:rPr>
                <w:rFonts w:hint="eastAsia" w:ascii="Times New Roman" w:hAnsi="Times New Roman" w:eastAsia="宋体" w:cs="Times New Roman"/>
                <w:color w:val="auto"/>
                <w:sz w:val="24"/>
                <w:szCs w:val="24"/>
                <w:highlight w:val="none"/>
                <w:lang w:val="en-US" w:eastAsia="zh-CN"/>
              </w:rPr>
            </w:pPr>
            <w:r>
              <w:rPr>
                <w:rFonts w:hint="eastAsia" w:cs="Times New Roman"/>
                <w:color w:val="auto"/>
                <w:highlight w:val="none"/>
                <w:lang w:val="en-US" w:eastAsia="zh-CN"/>
              </w:rPr>
              <w:t>本</w:t>
            </w:r>
            <w:r>
              <w:rPr>
                <w:rFonts w:hint="eastAsia" w:ascii="Times New Roman" w:hAnsi="Times New Roman" w:eastAsia="宋体" w:cs="Times New Roman"/>
                <w:color w:val="auto"/>
                <w:highlight w:val="none"/>
                <w:lang w:val="en-US" w:eastAsia="zh-CN"/>
              </w:rPr>
              <w:t>项目产生的一般固体废物，应严格按照《一般工业固体废物贮存和填埋污染控制标准》(GB18599-2020)的要求规范建设和维护厂区内的固体废物临时堆放场，必须做好该堆放场防雨、防风、防渗、防漏等措施，并制定好固体废物转移运输途中的污染防治。</w:t>
            </w:r>
          </w:p>
          <w:p>
            <w:pPr>
              <w:pStyle w:val="28"/>
              <w:numPr>
                <w:ilvl w:val="0"/>
                <w:numId w:val="0"/>
              </w:num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拟建项目上述危险固废经集中收集后分类分区存放于危废间，该危废间可以满足贮存需要，同时该危废间满足《危险废物贮存污染控制标准》（GB18597-2001）及修改单要求。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（1）建成后按规定程序进行竣工环境保护验收；</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（2）落实监测计划；</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（3）排污口根据《固定污染源废气监测点位设置技术规范》（DB37/T3535-2019）、《环境保护图形标志》（15562.1-1995）、《排污口规范化整治技术要求（试行）》等规范管理。</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（4）建设单位应按《固定污染源排污许可分类管理名录（2019年版）》要求，申请排污许可。</w:t>
            </w: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0" w:firstLineChars="0"/>
              <w:jc w:val="right"/>
              <w:rPr>
                <w:rFonts w:hint="default"/>
                <w:sz w:val="24"/>
                <w:lang w:val="en-US" w:eastAsia="zh-CN"/>
              </w:rPr>
            </w:pPr>
            <w:bookmarkStart w:id="64" w:name="bookmark3"/>
            <w:bookmarkStart w:id="65" w:name="bookmark5"/>
            <w:bookmarkStart w:id="66" w:name="bookmark4"/>
            <w:r>
              <w:rPr>
                <w:rFonts w:hint="default"/>
                <w:sz w:val="24"/>
                <w:lang w:val="en-US" w:eastAsia="zh-CN"/>
              </w:rPr>
              <w:t>济环报告表[2021]G114号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济南市生态环境局关于济南可为生物科技有限公司益智类衍生物系列、荧光探针衍生物质、抗肿瘤药物等的研发项目环境影响报告表的批复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济南可为生物科技有限公司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一、济南可为生物科技有限公司益智类衍生物系列、荧光探针衍生物质、抗肿瘤药物等的研发项目位于山东省济南高新区世纪大道2566号济南迪亚双创产业园内9号楼栋4层415室。项目占地面积365m</w:t>
            </w:r>
            <w:r>
              <w:rPr>
                <w:rFonts w:hint="eastAsia"/>
                <w:sz w:val="24"/>
                <w:vertAlign w:val="superscript"/>
                <w:lang w:val="en-US" w:eastAsia="zh-CN"/>
              </w:rPr>
              <w:t>2</w:t>
            </w:r>
            <w:r>
              <w:rPr>
                <w:rFonts w:hint="default"/>
                <w:sz w:val="24"/>
                <w:lang w:val="en-US" w:eastAsia="zh-CN"/>
              </w:rPr>
              <w:t>。总投资40万元。项目主要进行药物研发实验。我局受理该项目并在济南市生态环境局网站进行了公示。在落实报告表提出的环境保护措施和我局审批意见要求的前提下，同意该项目建设。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(一)项目废包装材料综合利用。建设危险废物贮存场所，实验废液、实验废物和废活性炭等危险废物委托有资质的单位处置。生活垃圾由环卫部门定期清运。</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生活污水、地面清洗废水和实验后器皿前两次清洗之后的清洗废水以及喷淋废水经迪亚双创产业园污水处理站处理，满足《污水排入城镇下水道水质标准》(GB/T31962-2015)标准要求后，经市政污水管网排入林业示范园污水处理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(三)项目产生废气的操作均在通风橱内进行，VOCs通过活性炭处理后经20米高的排气</w:t>
            </w:r>
            <w:r>
              <w:rPr>
                <w:rFonts w:hint="eastAsia"/>
                <w:sz w:val="24"/>
                <w:lang w:val="en-US" w:eastAsia="zh-CN"/>
              </w:rPr>
              <w:t>筒</w:t>
            </w:r>
            <w:r>
              <w:rPr>
                <w:rFonts w:hint="default"/>
                <w:sz w:val="24"/>
                <w:lang w:val="en-US" w:eastAsia="zh-CN"/>
              </w:rPr>
              <w:t>DA002排放。酸性废气通过水喷淋系统处理后经20米高的排气</w:t>
            </w:r>
            <w:r>
              <w:rPr>
                <w:rFonts w:hint="eastAsia"/>
                <w:sz w:val="24"/>
                <w:lang w:val="en-US" w:eastAsia="zh-CN"/>
              </w:rPr>
              <w:t>筒</w:t>
            </w:r>
            <w:r>
              <w:rPr>
                <w:rFonts w:hint="default"/>
                <w:sz w:val="24"/>
                <w:lang w:val="en-US" w:eastAsia="zh-CN"/>
              </w:rPr>
              <w:t>DA001排放。</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VOCs有组织排放满足《挥发性有机物排放标准第7部分:其他行业》(DB37/28016-2019)表1中“非重点行业”标准II时段的排放要求。氯化氢有组织排放满足《大气污染物综合排放标准》(GB16297-1996)中表2二级排放要求。</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VOCs无组织排放满足《挥发性有机物排放标准第7部分:其他行业》(DB37/28017-2019)表2厂界监控点浓度限值要求及《挥发性有机物无组织排放控制标准》(GB37822-2019)要求。</w:t>
            </w:r>
          </w:p>
          <w:p>
            <w:pPr>
              <w:keepNext w:val="0"/>
              <w:keepLines w:val="0"/>
              <w:widowControl/>
              <w:suppressLineNumbers w:val="0"/>
              <w:ind w:firstLine="480" w:firstLineChars="200"/>
              <w:jc w:val="left"/>
              <w:rPr>
                <w:rFonts w:hint="default"/>
                <w:sz w:val="24"/>
                <w:lang w:val="en-US" w:eastAsia="zh-CN"/>
              </w:rPr>
            </w:pPr>
            <w:r>
              <w:rPr>
                <w:rFonts w:hint="eastAsia"/>
                <w:sz w:val="24"/>
                <w:lang w:val="en-US" w:eastAsia="zh-CN"/>
              </w:rPr>
              <w:t>氯化氢</w:t>
            </w:r>
            <w:r>
              <w:rPr>
                <w:rFonts w:hint="default"/>
                <w:sz w:val="24"/>
                <w:lang w:val="en-US" w:eastAsia="zh-CN"/>
              </w:rPr>
              <w:t>无组织排放满足《大气污染物综合排放标准》(GB16297-1996)中表2限值要求。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480" w:firstLineChars="200"/>
              <w:jc w:val="right"/>
              <w:rPr>
                <w:rFonts w:hint="default"/>
                <w:sz w:val="24"/>
                <w:lang w:val="en-US" w:eastAsia="zh-CN"/>
              </w:rPr>
            </w:pPr>
            <w:r>
              <w:rPr>
                <w:rFonts w:hint="default"/>
                <w:sz w:val="24"/>
                <w:lang w:val="en-US" w:eastAsia="zh-CN"/>
              </w:rPr>
              <w:t>2021年12月1日</w:t>
            </w:r>
          </w:p>
          <w:bookmarkEnd w:id="64"/>
          <w:bookmarkEnd w:id="65"/>
          <w:bookmarkEnd w:id="66"/>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4"/>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济南可为生物科技有限公司益智类衍生物系列、荧光探针衍生物质、抗肿瘤药物等的研发项目位于山东省济南高新区世纪大道2566号济南迪亚双创产业园内9号楼栋4层415室。项目占地面积365m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。总投资40万元。</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济南可为生物科技有限公司益智类衍生物系列、荧光探针衍生物质、抗肿瘤药物等的研发项目位于山东省济南高新区世纪大道2566号济南迪亚双创产业园内9号楼栋4层415室。项目占地面积365m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。总投资40万元。</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项目产生废气的操作均在通风橱内进行，VOCs通过活性炭处理后经20米高的排气</w:t>
                  </w:r>
                  <w:r>
                    <w:rPr>
                      <w:rFonts w:hint="default"/>
                      <w:color w:val="000000"/>
                      <w:sz w:val="21"/>
                      <w:szCs w:val="21"/>
                      <w:lang w:val="en-US" w:eastAsia="zh-CN"/>
                    </w:rPr>
                    <w:t>筒</w:t>
                  </w:r>
                  <w:r>
                    <w:rPr>
                      <w:rFonts w:hint="default" w:ascii="Times New Roman" w:hAnsi="Times New Roman" w:cs="Times New Roman"/>
                      <w:color w:val="000000"/>
                      <w:sz w:val="21"/>
                      <w:szCs w:val="21"/>
                      <w:vertAlign w:val="baseline"/>
                      <w:lang w:eastAsia="zh-CN"/>
                    </w:rPr>
                    <w:t>DA002排放。酸性废气通过水喷淋系统处理后经20米高的排气</w:t>
                  </w:r>
                  <w:r>
                    <w:rPr>
                      <w:rFonts w:hint="default"/>
                      <w:color w:val="000000"/>
                      <w:sz w:val="21"/>
                      <w:szCs w:val="21"/>
                      <w:lang w:val="en-US" w:eastAsia="zh-CN"/>
                    </w:rPr>
                    <w:t>筒</w:t>
                  </w:r>
                  <w:r>
                    <w:rPr>
                      <w:rFonts w:hint="default" w:ascii="Times New Roman" w:hAnsi="Times New Roman" w:cs="Times New Roman"/>
                      <w:color w:val="000000"/>
                      <w:sz w:val="21"/>
                      <w:szCs w:val="21"/>
                      <w:vertAlign w:val="baseline"/>
                      <w:lang w:eastAsia="zh-CN"/>
                    </w:rPr>
                    <w:t>DA001排放。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VOCs有组织排放满足《挥发性有机物排放标准第7部分:其他行业》(DB37/28016-2019)表1中“非重点行业”标准II时段的排放要求。氯化氢有组织排放满足《大气污染物综合排放标准》(GB16297-1996)中表2二级排放要求。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VOCs无组织排放满足《挥发性有机物排放标准第7部分:其他行业》(DB37/28017-2019)表2厂界监控点浓度限值要求及《挥发性有机物无组织排放控制标准》(GB37822-2019)要求。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氯化氢无组织排放满足《大气污染物综合排放标准》(GB16297-1996)中表2限值要求。</w:t>
                  </w:r>
                </w:p>
              </w:tc>
              <w:tc>
                <w:tcPr>
                  <w:tcW w:w="1923" w:type="pct"/>
                  <w:tcBorders>
                    <w:tl2br w:val="nil"/>
                    <w:tr2bl w:val="nil"/>
                  </w:tcBorders>
                  <w:noWrap w:val="0"/>
                  <w:vAlign w:val="center"/>
                </w:tcPr>
                <w:p>
                  <w:pPr>
                    <w:pStyle w:val="12"/>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本项目</w:t>
                  </w:r>
                  <w:r>
                    <w:rPr>
                      <w:rFonts w:hint="eastAsia" w:cs="Times New Roman"/>
                      <w:color w:val="000000"/>
                      <w:sz w:val="21"/>
                      <w:szCs w:val="21"/>
                      <w:vertAlign w:val="baseline"/>
                      <w:lang w:eastAsia="zh-CN"/>
                    </w:rPr>
                    <w:t>酸性试剂</w:t>
                  </w:r>
                  <w:r>
                    <w:rPr>
                      <w:rFonts w:hint="default" w:ascii="Times New Roman" w:hAnsi="Times New Roman" w:cs="Times New Roman"/>
                      <w:color w:val="000000"/>
                      <w:sz w:val="21"/>
                      <w:szCs w:val="21"/>
                      <w:vertAlign w:val="baseline"/>
                      <w:lang w:eastAsia="zh-CN"/>
                    </w:rPr>
                    <w:t>实验全程在通风橱内进行，实验一区通风橱8个和实验二区通风橱3个产生的酸性废气，经通风橱收集后经水喷淋</w:t>
                  </w:r>
                  <w:r>
                    <w:rPr>
                      <w:rFonts w:hint="eastAsia" w:cs="Times New Roman"/>
                      <w:color w:val="000000"/>
                      <w:sz w:val="21"/>
                      <w:szCs w:val="21"/>
                      <w:vertAlign w:val="baseline"/>
                      <w:lang w:val="en-US" w:eastAsia="zh-CN"/>
                    </w:rPr>
                    <w:t>+活性炭吸附</w:t>
                  </w:r>
                  <w:r>
                    <w:rPr>
                      <w:rFonts w:hint="default" w:ascii="Times New Roman" w:hAnsi="Times New Roman" w:cs="Times New Roman"/>
                      <w:color w:val="000000"/>
                      <w:sz w:val="21"/>
                      <w:szCs w:val="21"/>
                      <w:vertAlign w:val="baseline"/>
                      <w:lang w:eastAsia="zh-CN"/>
                    </w:rPr>
                    <w:t>处理后通过1根20m的排气筒DA001排放。</w:t>
                  </w:r>
                </w:p>
                <w:p>
                  <w:pPr>
                    <w:pStyle w:val="12"/>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本项目</w:t>
                  </w:r>
                  <w:r>
                    <w:rPr>
                      <w:rFonts w:hint="eastAsia" w:cs="Times New Roman"/>
                      <w:color w:val="000000"/>
                      <w:sz w:val="21"/>
                      <w:szCs w:val="21"/>
                      <w:vertAlign w:val="baseline"/>
                      <w:lang w:eastAsia="zh-CN"/>
                    </w:rPr>
                    <w:t>有机试剂</w:t>
                  </w:r>
                  <w:r>
                    <w:rPr>
                      <w:rFonts w:hint="default" w:ascii="Times New Roman" w:hAnsi="Times New Roman" w:cs="Times New Roman"/>
                      <w:color w:val="000000"/>
                      <w:sz w:val="21"/>
                      <w:szCs w:val="21"/>
                      <w:vertAlign w:val="baseline"/>
                      <w:lang w:eastAsia="zh-CN"/>
                    </w:rPr>
                    <w:t>实验全程在通风橱内进行，实验二区通风橱3个和实验三区通风橱1个产生的挥发性有机废气，经通风橱收集后经高效活性炭处理后通过1根20m的排气筒DA002排放。</w:t>
                  </w:r>
                </w:p>
                <w:p>
                  <w:pPr>
                    <w:pStyle w:val="12"/>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验收监测期间，项目有组织VOCs排放浓度和排放速率满足《挥发性有机物排放标准 第7部分：其他行业》（DB37/2801.6-2019）表1中“非重点行业”标准II时段的排放要求及《制药工业大气污染物排放标准》（GB37823-2019）表2排放限值要求及《大气污染物综合排放标准》（GB16297-1996）中表2二级排放要求。有组织氯化氢的排放浓度和排放速率满足《制药工业大气污染物排放标准》（GB37823-2019）表2排放限值要求及《大气污染物综合排放标准》（GB16297-1996）中表2二级排放要求。</w:t>
                  </w:r>
                </w:p>
                <w:p>
                  <w:pPr>
                    <w:pStyle w:val="12"/>
                    <w:spacing w:line="240" w:lineRule="auto"/>
                    <w:ind w:firstLine="48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验收监测期间，项目无组织VOCs满足山东省《挥发性有机物排放标准第7部分：其他行业》（DB37/2801.7-2019）表2厂界监控点浓度限值要求及《挥发性有机物无组织排放控制标准》（GB37822-2019）要求。无组织氯化氢满足《制药工业大气污染物排放标准》（GB37823-2019）表4浓度限值。</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w:t>
                  </w:r>
                  <w:r>
                    <w:rPr>
                      <w:rFonts w:hint="eastAsia" w:cs="Times New Roman"/>
                      <w:color w:val="000000"/>
                      <w:sz w:val="21"/>
                      <w:szCs w:val="21"/>
                      <w:lang w:eastAsia="zh-CN"/>
                    </w:rPr>
                    <w:t>环评中酸性废气经“喷淋装置”处理，实际酸性废气经“</w:t>
                  </w:r>
                  <w:r>
                    <w:rPr>
                      <w:rFonts w:hint="default" w:eastAsia="宋体"/>
                      <w:sz w:val="21"/>
                      <w:szCs w:val="21"/>
                      <w:lang w:eastAsia="zh-CN"/>
                    </w:rPr>
                    <w:t>喷淋装置+活性炭吸附</w:t>
                  </w:r>
                  <w:r>
                    <w:rPr>
                      <w:rFonts w:hint="eastAsia" w:cs="Times New Roman"/>
                      <w:color w:val="000000"/>
                      <w:sz w:val="21"/>
                      <w:szCs w:val="21"/>
                      <w:lang w:eastAsia="zh-CN"/>
                    </w:rPr>
                    <w:t>”处理；增加活性炭吸附，应属于污染防治措施强化或改进</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活污水、地面清洗废水和实验后器皿前两次清洗之后的清洗废水以及喷淋废水经迪亚双创产业园污水处理站处理，满足《污水排入城镇下水道水质标准》(GB/T31962-2015)标准要求后，经市政污水管网排入林业示范园污水处理厂。</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实验试剂调配废水和实验器皿前两次清洗废水作为危废，委托有资质单位处置，不外排；实验器皿前两次清洗后的清洗废水、水浴加热废水、循环水式真空泵废水、地面清洁废水、喷淋废水和生活污水经迪亚双创产业园污水处理站处理</w:t>
                  </w:r>
                  <w:r>
                    <w:rPr>
                      <w:rFonts w:hint="eastAsia" w:cs="Times New Roman"/>
                      <w:sz w:val="21"/>
                      <w:szCs w:val="21"/>
                      <w:vertAlign w:val="baseline"/>
                      <w:lang w:eastAsia="zh-CN"/>
                    </w:rPr>
                    <w:t>后</w:t>
                  </w:r>
                  <w:r>
                    <w:rPr>
                      <w:rFonts w:hint="default" w:ascii="Times New Roman" w:hAnsi="Times New Roman" w:cs="Times New Roman"/>
                      <w:sz w:val="21"/>
                      <w:szCs w:val="21"/>
                      <w:vertAlign w:val="baseline"/>
                      <w:lang w:eastAsia="zh-CN"/>
                    </w:rPr>
                    <w:t>，通过市政污水管网排入济南东泉供水有限公司林业示范园污水处理厂处理达标后排入巨野河，汇入小清河。</w:t>
                  </w:r>
                </w:p>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cs="Times New Roman"/>
                      <w:sz w:val="21"/>
                      <w:szCs w:val="21"/>
                      <w:vertAlign w:val="baseline"/>
                      <w:lang w:eastAsia="zh-CN"/>
                    </w:rPr>
                    <w:t>验收</w:t>
                  </w:r>
                  <w:r>
                    <w:rPr>
                      <w:rFonts w:hint="default" w:ascii="Times New Roman" w:hAnsi="Times New Roman" w:cs="Times New Roman"/>
                      <w:sz w:val="21"/>
                      <w:szCs w:val="21"/>
                      <w:vertAlign w:val="baseline"/>
                      <w:lang w:eastAsia="zh-CN"/>
                    </w:rPr>
                    <w:t>监测期间，厂区污水经园区污水处理站处理后，出水水质满足《污水排入城镇下水道水质标准》（GB/T31962-2015） 中 A 级标准要求。</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本项目噪声源主要为排风离心风机、循环水式多用真空泵等。项目选用低噪声设备，采取隔声、减振等降噪措施。</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验收监测期间，项目1#北厂界、2#东厂界、3#南厂界、4#西厂界，监测点厂界的昼间噪声均满足《工业企业厂界环境噪声排放标准》(GB12348-2008)2类标准。</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项目废包装材料综合利用。建设危险废物贮存场所，实验废液、实验废物和废活性炭等危险废物委托有资质的单位处置。生活垃圾由环卫部门定期清运。</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废包装材料外售资源回收单位；实验废液、实验废物、废活性炭收集后暂存于危废间，定期委托山东朋光环保科技有限公司处置；生活垃圾由环卫部门定期清运。</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29"/>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eastAsia" w:cs="Times New Roman"/>
                      <w:color w:val="auto"/>
                      <w:sz w:val="21"/>
                      <w:szCs w:val="21"/>
                      <w:vertAlign w:val="baseline"/>
                      <w:lang w:val="en-US" w:eastAsia="zh-CN"/>
                    </w:rPr>
                    <w:t>根据《固定污染源排污许可分类管理名录（2019 年版）》，项目行业类别属于M7340医学研究和试验发展，不在固定污染源排污许可分类管理名录之内，可不需申请排污许可证</w:t>
                  </w:r>
                </w:p>
              </w:tc>
              <w:tc>
                <w:tcPr>
                  <w:tcW w:w="802" w:type="pct"/>
                  <w:tcBorders>
                    <w:tl2br w:val="nil"/>
                    <w:tr2bl w:val="nil"/>
                  </w:tcBorders>
                  <w:noWrap w:val="0"/>
                  <w:vAlign w:val="center"/>
                </w:tcPr>
                <w:p>
                  <w:pPr>
                    <w:pStyle w:val="29"/>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67" w:name="_Toc31378"/>
      <w:bookmarkStart w:id="68" w:name="_Toc12266"/>
      <w:bookmarkStart w:id="69" w:name="_Toc13152"/>
      <w:bookmarkStart w:id="70" w:name="_Toc8210"/>
      <w:bookmarkStart w:id="71" w:name="_Toc31674"/>
      <w:bookmarkStart w:id="72" w:name="_Toc30812"/>
      <w:bookmarkStart w:id="73" w:name="_Toc22565"/>
      <w:bookmarkStart w:id="74" w:name="_Toc19902"/>
      <w:bookmarkStart w:id="75" w:name="_Toc30591"/>
      <w:bookmarkStart w:id="76" w:name="_Toc18223"/>
      <w:bookmarkStart w:id="77" w:name="_Toc28131"/>
      <w:bookmarkStart w:id="78" w:name="_Toc17303"/>
      <w:bookmarkStart w:id="79" w:name="_Toc3655"/>
      <w:bookmarkStart w:id="80" w:name="_Toc12993"/>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67"/>
      <w:bookmarkEnd w:id="68"/>
      <w:bookmarkEnd w:id="69"/>
      <w:bookmarkEnd w:id="70"/>
      <w:bookmarkEnd w:id="71"/>
      <w:bookmarkEnd w:id="72"/>
      <w:bookmarkEnd w:id="73"/>
      <w:bookmarkEnd w:id="74"/>
      <w:bookmarkEnd w:id="75"/>
      <w:bookmarkEnd w:id="76"/>
      <w:bookmarkEnd w:id="77"/>
      <w:bookmarkEnd w:id="78"/>
      <w:bookmarkEnd w:id="79"/>
      <w:bookmarkEnd w:id="80"/>
    </w:p>
    <w:tbl>
      <w:tblPr>
        <w:tblStyle w:val="23"/>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numPr>
                <w:ilvl w:val="0"/>
                <w:numId w:val="5"/>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监测数据和报告严格执行三级审核制度。</w:t>
            </w:r>
          </w:p>
          <w:p>
            <w:pPr>
              <w:ind w:firstLine="480"/>
              <w:rPr>
                <w:rFonts w:hint="eastAsia"/>
                <w:b/>
                <w:bCs/>
                <w:sz w:val="24"/>
                <w:szCs w:val="24"/>
              </w:rPr>
            </w:pPr>
            <w:r>
              <w:rPr>
                <w:rFonts w:hint="eastAsia"/>
                <w:b/>
                <w:bCs/>
                <w:sz w:val="24"/>
                <w:szCs w:val="24"/>
                <w:lang w:val="en-US" w:eastAsia="zh-CN"/>
              </w:rPr>
              <w:t>1、</w:t>
            </w:r>
            <w:r>
              <w:rPr>
                <w:rFonts w:hint="eastAsia"/>
                <w:b/>
                <w:bCs/>
                <w:sz w:val="24"/>
                <w:szCs w:val="24"/>
              </w:rPr>
              <w:t>气体监测分析过程中的质量保证和质量控制</w:t>
            </w:r>
          </w:p>
          <w:p>
            <w:pPr>
              <w:spacing w:line="500" w:lineRule="exact"/>
              <w:ind w:firstLine="480"/>
              <w:rPr>
                <w:rFonts w:hint="default" w:ascii="Times New Roman" w:hAnsi="Times New Roman" w:cs="Times New Roman"/>
                <w:color w:val="000000" w:themeColor="text1"/>
                <w:sz w:val="24"/>
                <w:szCs w:val="24"/>
              </w:rPr>
            </w:pPr>
            <w:r>
              <w:rPr>
                <w:rFonts w:hint="default" w:ascii="Times New Roman" w:hAnsi="Times New Roman" w:cs="Times New Roman"/>
                <w:sz w:val="24"/>
                <w:szCs w:val="24"/>
              </w:rPr>
              <w:t>监测质量保证和质量控制按照《固定污染源监测质量保证与质量控制技术规范（试行）》（HJ/T373-2007）、</w:t>
            </w:r>
            <w:r>
              <w:rPr>
                <w:rFonts w:hint="default" w:ascii="Times New Roman" w:hAnsi="Times New Roman" w:cs="Times New Roman"/>
                <w:color w:val="000000" w:themeColor="text1"/>
                <w:sz w:val="24"/>
                <w:szCs w:val="24"/>
              </w:rPr>
              <w:t>《大气污染物无组织排放监测技术导则》（HJ/T 55-2000）的相关要求进行。</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（2）采样员在采样前认真检查并确认了废气采样管、滤料、吸收瓶的清洁度，确保采样设备及容器符合采样要求。</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（3）现场监测设备在投入使用前，采样员对仪器设备都进行了检查和校准，并保持检查和校准记录。</w:t>
            </w:r>
          </w:p>
          <w:p>
            <w:pPr>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（4）废气采样系统连接好后对其进行了气密性检查，确保整体系统不漏气。</w:t>
            </w:r>
          </w:p>
          <w:p>
            <w:pPr>
              <w:autoSpaceDE w:val="0"/>
              <w:autoSpaceDN w:val="0"/>
              <w:spacing w:line="5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（5）监测数据和技术报告执行了三级审核制度。</w:t>
            </w:r>
          </w:p>
          <w:p>
            <w:pPr>
              <w:ind w:firstLine="482" w:firstLineChars="20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2、</w:t>
            </w:r>
            <w:r>
              <w:rPr>
                <w:rFonts w:hint="default" w:ascii="Times New Roman" w:hAnsi="Times New Roman" w:eastAsia="宋体" w:cs="Times New Roman"/>
                <w:b/>
                <w:sz w:val="24"/>
                <w:szCs w:val="24"/>
              </w:rPr>
              <w:t>水质监测分析过程中的质量保证和质量控制</w:t>
            </w:r>
          </w:p>
          <w:p>
            <w:pPr>
              <w:autoSpaceDE w:val="0"/>
              <w:autoSpaceDN w:val="0"/>
              <w:spacing w:line="500" w:lineRule="exact"/>
              <w:ind w:firstLine="480"/>
              <w:rPr>
                <w:rFonts w:hint="default" w:ascii="Times New Roman" w:hAnsi="Times New Roman" w:eastAsia="宋体" w:cs="Times New Roman"/>
                <w:sz w:val="24"/>
                <w:szCs w:val="24"/>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（1）监测期间及时了解工况情况，确保监测过程中生产负荷满足要求。</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（2）监测点位、监测因子与频率及抽样率设置合理规范，保证监测数据具备科学性和代表性。</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（4）按照规范对样品的采集、保存以及运输采取质量控制措施。选用合适的采样容器，并对容器进行洗涤；水样运输前将容器盖盖紧，确认所采水样全部装箱；运输时有专门押运人员；水样交</w:t>
            </w:r>
            <w:r>
              <w:rPr>
                <w:rFonts w:hint="eastAsia" w:ascii="Times New Roman" w:hAnsi="Times New Roman" w:eastAsia="宋体" w:cs="Times New Roman"/>
                <w:sz w:val="24"/>
                <w:szCs w:val="24"/>
                <w:lang w:eastAsia="zh-CN"/>
              </w:rPr>
              <w:t>检测部</w:t>
            </w:r>
            <w:r>
              <w:rPr>
                <w:rFonts w:hint="default" w:ascii="Times New Roman" w:hAnsi="Times New Roman" w:eastAsia="宋体" w:cs="Times New Roman"/>
                <w:sz w:val="24"/>
                <w:szCs w:val="24"/>
              </w:rPr>
              <w:t>时，办理交接手续。</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（5）监测数据和技术报告执行三级审核制度。</w:t>
            </w:r>
          </w:p>
          <w:p>
            <w:pPr>
              <w:ind w:firstLine="482"/>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2、</w:t>
            </w:r>
            <w:r>
              <w:rPr>
                <w:rFonts w:ascii="Times New Roman" w:hAnsi="Times New Roman" w:eastAsia="宋体" w:cs="Times New Roman"/>
                <w:b/>
                <w:sz w:val="24"/>
                <w:szCs w:val="24"/>
              </w:rPr>
              <w:t>噪声监测分析过程中的质量保证和质量控制</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噪声测量质量保证与质量控制按《环境噪声监测技术规范噪声测量值修正》</w:t>
            </w:r>
            <w:r>
              <w:rPr>
                <w:rFonts w:hint="eastAsia" w:ascii="Times New Roman" w:hAnsi="Times New Roman" w:eastAsia="宋体" w:cs="Times New Roman"/>
                <w:sz w:val="24"/>
                <w:szCs w:val="24"/>
                <w:lang w:eastAsia="zh-CN"/>
              </w:rPr>
              <w:t>（HJ 706-2014）</w:t>
            </w:r>
            <w:r>
              <w:rPr>
                <w:rFonts w:hint="default" w:ascii="Times New Roman" w:hAnsi="Times New Roman" w:eastAsia="宋体" w:cs="Times New Roman"/>
                <w:sz w:val="24"/>
                <w:szCs w:val="24"/>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（1）合理规范地设置监测点位、监测因子与频率，保证监测数据具备科学性和代表性。</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（2）优先采用国标监测分析方法，监测采样与测试分析人员均经国家考核合格并持证上岗，监测仪器经计量部门检定并在有效使用期内。</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（3）测量时传声器加设防风罩。</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（4）测量在无风雪、无雷电天气，风速</w:t>
            </w:r>
            <w:r>
              <w:rPr>
                <w:rFonts w:hint="eastAsia" w:ascii="Times New Roman" w:hAnsi="Times New Roman" w:eastAsia="宋体" w:cs="Times New Roman"/>
                <w:sz w:val="24"/>
                <w:szCs w:val="24"/>
                <w:lang w:eastAsia="zh-CN"/>
              </w:rPr>
              <w:t>均</w:t>
            </w:r>
            <w:r>
              <w:rPr>
                <w:rFonts w:hint="default" w:ascii="Times New Roman" w:hAnsi="Times New Roman" w:eastAsia="宋体" w:cs="Times New Roman"/>
                <w:sz w:val="24"/>
                <w:szCs w:val="24"/>
              </w:rPr>
              <w:t>小于5m/s，满足要求。</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（5）监测数据和技术报告执行三级审核制度。 </w:t>
            </w:r>
          </w:p>
          <w:p>
            <w:pPr>
              <w:autoSpaceDE w:val="0"/>
              <w:autoSpaceDN w:val="0"/>
              <w:spacing w:line="50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（6）声级计在测试前后用标准声源进行校准，测量前后仪器的灵敏度相差不大于0.5dB。</w:t>
            </w:r>
          </w:p>
          <w:p>
            <w:pPr>
              <w:pStyle w:val="29"/>
              <w:rPr>
                <w:rFonts w:hint="default" w:ascii="Times New Roman" w:hAnsi="Times New Roman" w:eastAsia="宋体" w:cs="Times New Roman"/>
                <w:sz w:val="24"/>
                <w:szCs w:val="24"/>
                <w:lang w:val="en-US" w:eastAsia="zh-CN"/>
              </w:rPr>
            </w:pPr>
          </w:p>
          <w:p>
            <w:pPr>
              <w:pStyle w:val="29"/>
              <w:rPr>
                <w:rFonts w:hint="default" w:ascii="Times New Roman" w:hAnsi="Times New Roman" w:eastAsia="宋体" w:cs="Times New Roman"/>
                <w:sz w:val="24"/>
                <w:szCs w:val="24"/>
                <w:lang w:val="en-US" w:eastAsia="zh-CN"/>
              </w:rPr>
            </w:pPr>
          </w:p>
          <w:p>
            <w:pPr>
              <w:pStyle w:val="2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81" w:name="_Toc32687"/>
      <w:bookmarkStart w:id="82" w:name="_Toc21732"/>
      <w:bookmarkStart w:id="83" w:name="_Toc18624"/>
      <w:bookmarkStart w:id="84" w:name="_Toc23110"/>
      <w:bookmarkStart w:id="85" w:name="_Toc16311"/>
      <w:bookmarkStart w:id="86" w:name="_Toc9381"/>
      <w:bookmarkStart w:id="87" w:name="_Toc32634"/>
      <w:bookmarkStart w:id="88" w:name="_Toc24915"/>
      <w:r>
        <w:rPr>
          <w:rFonts w:hint="default" w:ascii="Times New Roman" w:hAnsi="Times New Roman" w:eastAsia="宋体" w:cs="Times New Roman"/>
          <w:b/>
          <w:bCs/>
          <w:sz w:val="30"/>
          <w:szCs w:val="30"/>
        </w:rPr>
        <w:br w:type="page"/>
      </w:r>
      <w:bookmarkStart w:id="89" w:name="_Toc8244"/>
      <w:bookmarkStart w:id="90" w:name="_Toc21510"/>
      <w:bookmarkStart w:id="91" w:name="_Toc17226"/>
      <w:bookmarkStart w:id="92" w:name="_Toc19517"/>
      <w:bookmarkStart w:id="93" w:name="_Toc6613"/>
      <w:bookmarkStart w:id="94" w:name="_Toc11830"/>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81"/>
      <w:bookmarkEnd w:id="82"/>
      <w:bookmarkEnd w:id="83"/>
      <w:bookmarkEnd w:id="84"/>
      <w:bookmarkEnd w:id="85"/>
      <w:bookmarkEnd w:id="86"/>
      <w:bookmarkEnd w:id="87"/>
      <w:bookmarkEnd w:id="88"/>
      <w:bookmarkEnd w:id="89"/>
      <w:bookmarkEnd w:id="90"/>
      <w:bookmarkEnd w:id="91"/>
      <w:bookmarkEnd w:id="92"/>
      <w:bookmarkEnd w:id="93"/>
      <w:bookmarkEnd w:id="94"/>
    </w:p>
    <w:tbl>
      <w:tblPr>
        <w:tblStyle w:val="23"/>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8"/>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2040"/>
              <w:gridCol w:w="2147"/>
              <w:gridCol w:w="1490"/>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2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8"/>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cs="Times New Roman"/>
                      <w:b w:val="0"/>
                      <w:bCs w:val="0"/>
                      <w:sz w:val="21"/>
                      <w:szCs w:val="21"/>
                      <w:vertAlign w:val="baseline"/>
                      <w:lang w:val="en-US" w:eastAsia="zh-CN"/>
                    </w:rPr>
                    <w:t>酸性废气排气筒出口DA001</w:t>
                  </w:r>
                </w:p>
              </w:tc>
              <w:tc>
                <w:tcPr>
                  <w:tcW w:w="1205" w:type="pct"/>
                  <w:noWrap w:val="0"/>
                  <w:vAlign w:val="center"/>
                </w:tcPr>
                <w:p>
                  <w:pPr>
                    <w:pStyle w:val="28"/>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水喷淋系统</w:t>
                  </w:r>
                  <w:r>
                    <w:rPr>
                      <w:rFonts w:hint="eastAsia" w:cs="Times New Roman"/>
                      <w:sz w:val="21"/>
                      <w:szCs w:val="21"/>
                      <w:lang w:val="en-US" w:eastAsia="zh-CN"/>
                    </w:rPr>
                    <w:t>+活性炭吸附</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氯化氢</w:t>
                  </w:r>
                </w:p>
              </w:tc>
              <w:tc>
                <w:tcPr>
                  <w:tcW w:w="1145" w:type="pct"/>
                  <w:noWrap w:val="0"/>
                  <w:vAlign w:val="center"/>
                </w:tcPr>
                <w:p>
                  <w:pPr>
                    <w:pStyle w:val="28"/>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2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2</w:t>
                  </w:r>
                </w:p>
              </w:tc>
              <w:tc>
                <w:tcPr>
                  <w:tcW w:w="1145" w:type="pct"/>
                  <w:noWrap w:val="0"/>
                  <w:vAlign w:val="center"/>
                </w:tcPr>
                <w:p>
                  <w:pPr>
                    <w:pStyle w:val="28"/>
                    <w:spacing w:line="240" w:lineRule="auto"/>
                    <w:ind w:left="0" w:leftChars="0" w:firstLine="0" w:firstLineChars="0"/>
                    <w:jc w:val="center"/>
                    <w:rPr>
                      <w:rFonts w:hint="default" w:cs="Times New Roman"/>
                      <w:b w:val="0"/>
                      <w:bCs w:val="0"/>
                      <w:sz w:val="21"/>
                      <w:szCs w:val="21"/>
                      <w:vertAlign w:val="baseline"/>
                      <w:lang w:val="en-US" w:eastAsia="zh-CN"/>
                    </w:rPr>
                  </w:pPr>
                  <w:r>
                    <w:rPr>
                      <w:rFonts w:hint="default" w:cs="Times New Roman"/>
                      <w:b w:val="0"/>
                      <w:bCs w:val="0"/>
                      <w:sz w:val="21"/>
                      <w:szCs w:val="21"/>
                      <w:vertAlign w:val="baseline"/>
                      <w:lang w:val="en-US" w:eastAsia="zh-CN"/>
                    </w:rPr>
                    <w:t>有机废气排气筒出口DA00</w:t>
                  </w:r>
                  <w:r>
                    <w:rPr>
                      <w:rFonts w:hint="eastAsia" w:cs="Times New Roman"/>
                      <w:b w:val="0"/>
                      <w:bCs w:val="0"/>
                      <w:sz w:val="21"/>
                      <w:szCs w:val="21"/>
                      <w:vertAlign w:val="baseline"/>
                      <w:lang w:val="en-US" w:eastAsia="zh-CN"/>
                    </w:rPr>
                    <w:t>2</w:t>
                  </w:r>
                </w:p>
              </w:tc>
              <w:tc>
                <w:tcPr>
                  <w:tcW w:w="1205" w:type="pct"/>
                  <w:noWrap w:val="0"/>
                  <w:vAlign w:val="center"/>
                </w:tcPr>
                <w:p>
                  <w:pPr>
                    <w:pStyle w:val="28"/>
                    <w:spacing w:line="240" w:lineRule="auto"/>
                    <w:ind w:left="0" w:leftChars="0" w:firstLine="0" w:firstLineChars="0"/>
                    <w:jc w:val="center"/>
                    <w:rPr>
                      <w:rFonts w:hint="eastAsia" w:cs="Times New Roman"/>
                      <w:sz w:val="21"/>
                      <w:szCs w:val="21"/>
                      <w:lang w:val="en-US" w:eastAsia="zh-CN"/>
                    </w:rPr>
                  </w:pPr>
                  <w:r>
                    <w:rPr>
                      <w:rFonts w:hint="eastAsia" w:cs="Times New Roman"/>
                      <w:sz w:val="21"/>
                      <w:szCs w:val="21"/>
                      <w:lang w:val="en-US" w:eastAsia="zh-CN"/>
                    </w:rPr>
                    <w:t>活性炭吸附</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w:t>
                  </w:r>
                </w:p>
              </w:tc>
              <w:tc>
                <w:tcPr>
                  <w:tcW w:w="1145" w:type="pct"/>
                  <w:noWrap w:val="0"/>
                  <w:vAlign w:val="center"/>
                </w:tcPr>
                <w:p>
                  <w:pPr>
                    <w:pStyle w:val="28"/>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noWrap w:val="0"/>
                  <w:vAlign w:val="center"/>
                </w:tcPr>
                <w:p>
                  <w:pPr>
                    <w:pStyle w:val="28"/>
                    <w:spacing w:line="240" w:lineRule="auto"/>
                    <w:ind w:left="0" w:leftChars="0" w:firstLine="0" w:firstLineChars="0"/>
                    <w:jc w:val="both"/>
                    <w:rPr>
                      <w:rFonts w:hint="default" w:ascii="Times New Roman" w:hAnsi="Times New Roman" w:cs="Times New Roman" w:eastAsiaTheme="minorEastAsia"/>
                      <w:color w:val="000000"/>
                      <w:sz w:val="21"/>
                      <w:szCs w:val="21"/>
                      <w:shd w:val="clear" w:color="auto" w:fill="FFFFFF"/>
                      <w:lang w:val="en-US" w:eastAsia="zh-CN"/>
                    </w:rPr>
                  </w:pPr>
                  <w:r>
                    <w:rPr>
                      <w:rFonts w:hint="eastAsia" w:cs="Times New Roman" w:eastAsiaTheme="minorEastAsia"/>
                      <w:color w:val="000000"/>
                      <w:sz w:val="21"/>
                      <w:szCs w:val="21"/>
                      <w:shd w:val="clear" w:color="auto" w:fill="FFFFFF"/>
                      <w:lang w:val="en-US" w:eastAsia="zh-CN"/>
                    </w:rPr>
                    <w:t>备注：</w:t>
                  </w:r>
                  <w:r>
                    <w:rPr>
                      <w:rFonts w:hint="eastAsia" w:cs="Times New Roman"/>
                      <w:color w:val="auto"/>
                      <w:sz w:val="21"/>
                      <w:szCs w:val="21"/>
                      <w:highlight w:val="none"/>
                      <w:shd w:val="clear" w:color="auto" w:fill="FFFFFF"/>
                      <w:lang w:eastAsia="zh-CN"/>
                    </w:rPr>
                    <w:t>因</w:t>
                  </w:r>
                  <w:r>
                    <w:rPr>
                      <w:rFonts w:hint="eastAsia" w:cs="Times New Roman"/>
                      <w:color w:val="auto"/>
                      <w:sz w:val="21"/>
                      <w:szCs w:val="21"/>
                      <w:highlight w:val="none"/>
                      <w:shd w:val="clear" w:color="auto" w:fill="FFFFFF"/>
                      <w:lang w:val="en-US" w:eastAsia="zh-CN"/>
                    </w:rPr>
                    <w:t>进口管道距离不符合开口规范要求，未对其</w:t>
                  </w:r>
                  <w:r>
                    <w:rPr>
                      <w:rFonts w:hint="eastAsia" w:cs="Times New Roman"/>
                      <w:color w:val="auto"/>
                      <w:sz w:val="21"/>
                      <w:szCs w:val="21"/>
                      <w:highlight w:val="none"/>
                      <w:shd w:val="clear" w:color="auto" w:fill="FFFFFF"/>
                      <w:lang w:eastAsia="zh-CN"/>
                    </w:rPr>
                    <w:t>环保设备进口进行监测；</w:t>
                  </w:r>
                </w:p>
              </w:tc>
            </w:tr>
          </w:tbl>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8"/>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180"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180"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硝酸银容量法</w:t>
                  </w:r>
                </w:p>
              </w:tc>
              <w:tc>
                <w:tcPr>
                  <w:tcW w:w="266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548-2016</w:t>
                  </w:r>
                </w:p>
              </w:tc>
              <w:tc>
                <w:tcPr>
                  <w:tcW w:w="2234"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i w:val="0"/>
                      <w:iCs w:val="0"/>
                      <w:kern w:val="2"/>
                      <w:sz w:val="21"/>
                      <w:szCs w:val="21"/>
                      <w:u w:val="none"/>
                      <w:lang w:val="en-US" w:eastAsia="zh-CN" w:bidi="ar"/>
                    </w:rPr>
                    <w:t>2</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个检测点位，下风向设置3个检测点位，共四个检测点位。本项目无组织废气检测点位和频次见表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8"/>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2680"/>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7"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50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7" w:type="pct"/>
                  <w:noWrap w:val="0"/>
                  <w:vAlign w:val="center"/>
                </w:tcPr>
                <w:p>
                  <w:pPr>
                    <w:pStyle w:val="28"/>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VOCs、氯化氢</w:t>
                  </w:r>
                </w:p>
              </w:tc>
              <w:tc>
                <w:tcPr>
                  <w:tcW w:w="1503" w:type="pct"/>
                  <w:noWrap w:val="0"/>
                  <w:vAlign w:val="center"/>
                </w:tcPr>
                <w:p>
                  <w:pPr>
                    <w:pStyle w:val="28"/>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8"/>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8"/>
              <w:ind w:firstLine="0" w:firstLineChars="0"/>
              <w:jc w:val="center"/>
              <w:rPr>
                <w:rFonts w:hint="default" w:ascii="Times New Roman" w:hAnsi="Times New Roman" w:eastAsia="宋体" w:cs="Times New Roman"/>
                <w:b/>
                <w:bCs/>
              </w:rPr>
            </w:pPr>
          </w:p>
          <w:p>
            <w:pPr>
              <w:pStyle w:val="28"/>
              <w:ind w:firstLine="0" w:firstLineChars="0"/>
              <w:jc w:val="center"/>
              <w:rPr>
                <w:rFonts w:hint="default" w:ascii="Times New Roman" w:hAnsi="Times New Roman" w:eastAsia="宋体" w:cs="Times New Roman"/>
                <w:b/>
                <w:bCs/>
              </w:rPr>
            </w:pPr>
          </w:p>
          <w:p>
            <w:pPr>
              <w:pStyle w:val="28"/>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89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直接进样-气相色谱法</w:t>
                  </w:r>
                </w:p>
              </w:tc>
              <w:tc>
                <w:tcPr>
                  <w:tcW w:w="259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604-2017</w:t>
                  </w:r>
                </w:p>
              </w:tc>
              <w:tc>
                <w:tcPr>
                  <w:tcW w:w="1856"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89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硫氰酸汞分光光度法</w:t>
                  </w:r>
                </w:p>
              </w:tc>
              <w:tc>
                <w:tcPr>
                  <w:tcW w:w="2595"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HJ/T 27-1999</w:t>
                  </w:r>
                </w:p>
              </w:tc>
              <w:tc>
                <w:tcPr>
                  <w:tcW w:w="1856" w:type="dxa"/>
                  <w:noWrap w:val="0"/>
                  <w:vAlign w:val="center"/>
                </w:tcPr>
                <w:p>
                  <w:pPr>
                    <w:pStyle w:val="28"/>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i w:val="0"/>
                      <w:iCs w:val="0"/>
                      <w:kern w:val="2"/>
                      <w:sz w:val="21"/>
                      <w:szCs w:val="21"/>
                      <w:u w:val="none"/>
                      <w:lang w:val="en-US" w:eastAsia="zh-CN" w:bidi="ar"/>
                    </w:rPr>
                    <w:t>0.05</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无组织点位布置图如下：</w:t>
            </w:r>
          </w:p>
          <w:p>
            <w:pPr>
              <w:tabs>
                <w:tab w:val="left" w:pos="2565"/>
                <w:tab w:val="center" w:pos="4812"/>
              </w:tabs>
              <w:spacing w:line="360" w:lineRule="auto"/>
              <w:ind w:firstLine="0" w:firstLineChars="0"/>
              <w:jc w:val="center"/>
              <w:rPr>
                <w:rFonts w:ascii="Times New Roman" w:hAnsi="Times New Roman" w:cs="Times New Roman"/>
              </w:rPr>
            </w:pPr>
            <w:r>
              <w:pict>
                <v:shape id="_x0000_i1030" o:spt="75" type="#_x0000_t75" style="height:399.75pt;width:443.25pt;" filled="f" stroked="f" coordsize="21600,21600">
                  <v:path/>
                  <v:fill on="f" focussize="0,0"/>
                  <v:stroke on="f"/>
                  <v:imagedata r:id="rId12"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本次废水监测园区污水处理站</w:t>
            </w:r>
            <w:r>
              <w:rPr>
                <w:rFonts w:hint="eastAsia"/>
                <w:color w:val="000000"/>
                <w:lang w:val="en-US" w:eastAsia="zh-CN"/>
              </w:rPr>
              <w:t>进、</w:t>
            </w:r>
            <w:r>
              <w:rPr>
                <w:rFonts w:hint="default"/>
                <w:color w:val="000000"/>
                <w:lang w:val="en-US" w:eastAsia="zh-CN"/>
              </w:rPr>
              <w:t>出口</w:t>
            </w:r>
            <w:r>
              <w:rPr>
                <w:rFonts w:hint="default" w:ascii="Times New Roman" w:hAnsi="Times New Roman" w:eastAsia="宋体" w:cs="Times New Roman"/>
                <w:color w:val="000000"/>
                <w:lang w:val="en-US" w:eastAsia="zh-CN"/>
              </w:rPr>
              <w:t>。</w:t>
            </w:r>
          </w:p>
          <w:p>
            <w:pPr>
              <w:pStyle w:val="29"/>
              <w:jc w:val="center"/>
              <w:rPr>
                <w:rFonts w:hint="default" w:ascii="Times New Roman" w:hAnsi="Times New Roman"/>
                <w:b/>
                <w:bCs/>
                <w:color w:val="000000"/>
                <w:lang w:val="en-US" w:eastAsia="zh-CN"/>
              </w:rPr>
            </w:pPr>
          </w:p>
          <w:p>
            <w:pPr>
              <w:pStyle w:val="29"/>
              <w:jc w:val="center"/>
              <w:rPr>
                <w:rFonts w:hint="default" w:ascii="Times New Roman" w:hAnsi="Times New Roman"/>
                <w:b/>
                <w:bCs/>
                <w:color w:val="000000"/>
                <w:lang w:val="en-US" w:eastAsia="zh-CN"/>
              </w:rPr>
            </w:pPr>
          </w:p>
          <w:p>
            <w:pPr>
              <w:pStyle w:val="29"/>
              <w:jc w:val="center"/>
              <w:rPr>
                <w:rFonts w:hint="default" w:ascii="Times New Roman" w:hAnsi="Times New Roman"/>
                <w:b/>
                <w:bCs/>
                <w:color w:val="000000"/>
                <w:lang w:val="en-US" w:eastAsia="zh-CN"/>
              </w:rPr>
            </w:pPr>
          </w:p>
          <w:p>
            <w:pPr>
              <w:pStyle w:val="29"/>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854"/>
              <w:gridCol w:w="2399"/>
              <w:gridCol w:w="1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601"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34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063"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园区污水处理站进口</w:t>
                  </w:r>
                </w:p>
              </w:tc>
              <w:tc>
                <w:tcPr>
                  <w:tcW w:w="1601" w:type="pct"/>
                  <w:vMerge w:val="restart"/>
                  <w:noWrap w:val="0"/>
                  <w:vAlign w:val="center"/>
                </w:tcPr>
                <w:p>
                  <w:pPr>
                    <w:pStyle w:val="46"/>
                    <w:spacing w:after="0" w:line="240" w:lineRule="auto"/>
                    <w:ind w:left="0" w:leftChars="0" w:firstLine="0" w:firstLineChars="0"/>
                    <w:jc w:val="center"/>
                    <w:rPr>
                      <w:rFonts w:hint="default" w:ascii="Times New Roman" w:hAnsi="Times New Roman" w:cs="Times New Roman"/>
                      <w:color w:val="000000"/>
                      <w:sz w:val="21"/>
                      <w:szCs w:val="24"/>
                      <w:lang w:val="en-US" w:eastAsia="zh-CN"/>
                    </w:rPr>
                  </w:pPr>
                  <w:r>
                    <w:rPr>
                      <w:rFonts w:hint="default" w:ascii="Times New Roman" w:hAnsi="Times New Roman" w:cs="Times New Roman"/>
                      <w:color w:val="000000"/>
                      <w:sz w:val="21"/>
                      <w:szCs w:val="24"/>
                      <w:lang w:val="en-US" w:eastAsia="zh-CN"/>
                    </w:rPr>
                    <w:t>实验器皿前两次清洗后的清洗废水、水浴加热废水、循环水式真空泵废水、地面清洁废水、喷淋废水和生活污水</w:t>
                  </w:r>
                </w:p>
              </w:tc>
              <w:tc>
                <w:tcPr>
                  <w:tcW w:w="1346" w:type="pct"/>
                  <w:noWrap w:val="0"/>
                  <w:vAlign w:val="center"/>
                </w:tcPr>
                <w:p>
                  <w:pPr>
                    <w:pStyle w:val="4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kern w:val="2"/>
                      <w:sz w:val="21"/>
                      <w:szCs w:val="24"/>
                      <w:lang w:val="en-US" w:eastAsia="zh-CN" w:bidi="ar-SA"/>
                    </w:rPr>
                  </w:pPr>
                  <w:r>
                    <w:rPr>
                      <w:rFonts w:hint="eastAsia" w:ascii="Times New Roman" w:hAnsi="Times New Roman" w:cs="Times New Roman"/>
                      <w:color w:val="000000"/>
                      <w:sz w:val="21"/>
                      <w:szCs w:val="24"/>
                      <w:lang w:eastAsia="zh-CN"/>
                    </w:rPr>
                    <w:t>化学需氧量</w:t>
                  </w:r>
                  <w:r>
                    <w:rPr>
                      <w:rFonts w:hint="default" w:ascii="Times New Roman" w:hAnsi="Times New Roman" w:eastAsia="宋体" w:cs="Times New Roman"/>
                      <w:color w:val="000000"/>
                      <w:sz w:val="21"/>
                      <w:szCs w:val="24"/>
                    </w:rPr>
                    <w:t>、氨氮</w:t>
                  </w:r>
                </w:p>
              </w:tc>
              <w:tc>
                <w:tcPr>
                  <w:tcW w:w="1063"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cs="Times New Roman"/>
                      <w:color w:val="000000"/>
                      <w:sz w:val="21"/>
                      <w:szCs w:val="24"/>
                    </w:rPr>
                    <w:t>监测</w:t>
                  </w:r>
                  <w:r>
                    <w:rPr>
                      <w:rFonts w:hint="eastAsia" w:cs="Times New Roman"/>
                      <w:color w:val="000000"/>
                      <w:sz w:val="21"/>
                      <w:szCs w:val="24"/>
                      <w:lang w:val="en-US" w:eastAsia="zh-CN"/>
                    </w:rPr>
                    <w:t>1</w:t>
                  </w:r>
                  <w:r>
                    <w:rPr>
                      <w:rFonts w:hint="default" w:ascii="Times New Roman" w:hAnsi="Times New Roman" w:cs="Times New Roman"/>
                      <w:color w:val="000000"/>
                      <w:sz w:val="21"/>
                      <w:szCs w:val="24"/>
                    </w:rPr>
                    <w:t>天</w:t>
                  </w:r>
                  <w:r>
                    <w:rPr>
                      <w:rFonts w:hint="default" w:ascii="Times New Roman" w:hAnsi="Times New Roman" w:cs="Times New Roman"/>
                      <w:color w:val="000000"/>
                      <w:sz w:val="21"/>
                      <w:szCs w:val="24"/>
                      <w:lang w:eastAsia="zh-CN"/>
                    </w:rPr>
                    <w:t>，每天采样</w:t>
                  </w:r>
                  <w:r>
                    <w:rPr>
                      <w:rFonts w:hint="eastAsia" w:cs="Times New Roman"/>
                      <w:color w:val="000000"/>
                      <w:sz w:val="21"/>
                      <w:szCs w:val="24"/>
                      <w:lang w:val="en-US" w:eastAsia="zh-CN"/>
                    </w:rPr>
                    <w:t>1</w:t>
                  </w:r>
                  <w:r>
                    <w:rPr>
                      <w:rFonts w:hint="default" w:ascii="Times New Roman" w:hAnsi="Times New Roman"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4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园区污水处理站出口</w:t>
                  </w:r>
                </w:p>
              </w:tc>
              <w:tc>
                <w:tcPr>
                  <w:tcW w:w="1601" w:type="pct"/>
                  <w:vMerge w:val="continue"/>
                  <w:noWrap w:val="0"/>
                  <w:vAlign w:val="center"/>
                </w:tcPr>
                <w:p>
                  <w:pPr>
                    <w:pStyle w:val="46"/>
                    <w:spacing w:after="0" w:line="240" w:lineRule="auto"/>
                    <w:ind w:left="0" w:leftChars="0" w:firstLine="0" w:firstLineChars="0"/>
                    <w:jc w:val="center"/>
                    <w:rPr>
                      <w:rFonts w:hint="default" w:ascii="Times New Roman" w:hAnsi="Times New Roman" w:cs="Times New Roman"/>
                      <w:color w:val="000000"/>
                      <w:sz w:val="21"/>
                      <w:szCs w:val="24"/>
                      <w:lang w:val="en-US" w:eastAsia="zh-CN"/>
                    </w:rPr>
                  </w:pPr>
                </w:p>
              </w:tc>
              <w:tc>
                <w:tcPr>
                  <w:tcW w:w="1346" w:type="pct"/>
                  <w:noWrap w:val="0"/>
                  <w:vAlign w:val="center"/>
                </w:tcPr>
                <w:p>
                  <w:pPr>
                    <w:pStyle w:val="46"/>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z w:val="21"/>
                      <w:szCs w:val="24"/>
                      <w:lang w:eastAsia="zh-CN"/>
                    </w:rPr>
                  </w:pPr>
                  <w:r>
                    <w:rPr>
                      <w:rFonts w:hint="default" w:ascii="Times New Roman" w:hAnsi="Times New Roman" w:eastAsia="宋体" w:cs="Times New Roman"/>
                      <w:color w:val="000000"/>
                      <w:sz w:val="21"/>
                      <w:szCs w:val="24"/>
                      <w:lang w:eastAsia="zh-CN"/>
                    </w:rPr>
                    <w:t>pH值</w:t>
                  </w:r>
                  <w:r>
                    <w:rPr>
                      <w:rFonts w:hint="default" w:ascii="Times New Roman" w:hAnsi="Times New Roman" w:eastAsia="宋体" w:cs="Times New Roman"/>
                      <w:color w:val="000000"/>
                      <w:sz w:val="21"/>
                      <w:szCs w:val="24"/>
                    </w:rPr>
                    <w:t>、</w:t>
                  </w:r>
                  <w:r>
                    <w:rPr>
                      <w:rFonts w:hint="eastAsia" w:ascii="Times New Roman" w:hAnsi="Times New Roman" w:cs="Times New Roman"/>
                      <w:color w:val="000000"/>
                      <w:sz w:val="21"/>
                      <w:szCs w:val="24"/>
                      <w:lang w:eastAsia="zh-CN"/>
                    </w:rPr>
                    <w:t>化学需氧量</w:t>
                  </w:r>
                  <w:r>
                    <w:rPr>
                      <w:rFonts w:hint="default" w:ascii="Times New Roman" w:hAnsi="Times New Roman" w:eastAsia="宋体" w:cs="Times New Roman"/>
                      <w:color w:val="000000"/>
                      <w:sz w:val="21"/>
                      <w:szCs w:val="24"/>
                    </w:rPr>
                    <w:t>、氨氮</w:t>
                  </w:r>
                  <w:r>
                    <w:rPr>
                      <w:rFonts w:hint="default" w:ascii="Times New Roman" w:hAnsi="Times New Roman" w:eastAsia="宋体" w:cs="Times New Roman"/>
                      <w:color w:val="000000"/>
                      <w:sz w:val="21"/>
                      <w:szCs w:val="24"/>
                      <w:lang w:eastAsia="zh-CN"/>
                    </w:rPr>
                    <w:t>、</w:t>
                  </w:r>
                  <w:r>
                    <w:rPr>
                      <w:rFonts w:hint="eastAsia" w:ascii="Times New Roman" w:hAnsi="Times New Roman" w:cs="Times New Roman"/>
                      <w:color w:val="000000"/>
                      <w:sz w:val="21"/>
                      <w:szCs w:val="24"/>
                      <w:lang w:val="en-US" w:eastAsia="zh-CN"/>
                    </w:rPr>
                    <w:t>悬浮物</w:t>
                  </w:r>
                  <w:r>
                    <w:rPr>
                      <w:rFonts w:hint="default" w:ascii="Times New Roman" w:hAnsi="Times New Roman" w:eastAsia="宋体" w:cs="Times New Roman"/>
                      <w:color w:val="000000"/>
                      <w:sz w:val="21"/>
                      <w:szCs w:val="24"/>
                      <w:lang w:val="en-US" w:eastAsia="zh-CN"/>
                    </w:rPr>
                    <w:t>、总磷、生化需氧量、溶解性总固体</w:t>
                  </w:r>
                </w:p>
              </w:tc>
              <w:tc>
                <w:tcPr>
                  <w:tcW w:w="1063" w:type="pct"/>
                  <w:noWrap w:val="0"/>
                  <w:vAlign w:val="center"/>
                </w:tcPr>
                <w:p>
                  <w:pPr>
                    <w:pStyle w:val="46"/>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4"/>
                    </w:rPr>
                  </w:pPr>
                  <w:r>
                    <w:rPr>
                      <w:rFonts w:hint="default" w:ascii="Times New Roman" w:hAnsi="Times New Roman" w:cs="Times New Roman"/>
                      <w:color w:val="000000"/>
                      <w:sz w:val="21"/>
                      <w:szCs w:val="24"/>
                    </w:rPr>
                    <w:t>监测2天</w:t>
                  </w:r>
                  <w:r>
                    <w:rPr>
                      <w:rFonts w:hint="default" w:ascii="Times New Roman" w:hAnsi="Times New Roman" w:cs="Times New Roman"/>
                      <w:color w:val="000000"/>
                      <w:sz w:val="21"/>
                      <w:szCs w:val="24"/>
                      <w:lang w:eastAsia="zh-CN"/>
                    </w:rPr>
                    <w:t>，每天采样</w:t>
                  </w:r>
                  <w:r>
                    <w:rPr>
                      <w:rFonts w:hint="default" w:ascii="Times New Roman" w:hAnsi="Times New Roman" w:cs="Times New Roman"/>
                      <w:color w:val="000000"/>
                      <w:sz w:val="21"/>
                      <w:szCs w:val="24"/>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29"/>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6"/>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cs="Times New Roman"/>
                      <w:color w:val="000000"/>
                      <w:lang w:val="en-US" w:eastAsia="zh-CN"/>
                    </w:rPr>
                    <w:t>总磷</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cs="Times New Roman"/>
                      <w:color w:val="000000"/>
                      <w:lang w:val="en-US" w:eastAsia="zh-CN"/>
                    </w:rPr>
                  </w:pPr>
                  <w:r>
                    <w:rPr>
                      <w:rFonts w:hint="default" w:cs="Times New Roman"/>
                      <w:color w:val="000000"/>
                      <w:lang w:val="en-US" w:eastAsia="zh-CN"/>
                    </w:rPr>
                    <w:t>生化需氧量</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稀释与接种法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cs="Times New Roman"/>
                      <w:color w:val="000000"/>
                      <w:lang w:val="en-US" w:eastAsia="zh-CN"/>
                    </w:rPr>
                  </w:pPr>
                  <w:r>
                    <w:rPr>
                      <w:rFonts w:hint="default" w:cs="Times New Roman"/>
                      <w:color w:val="000000"/>
                      <w:lang w:val="en-US" w:eastAsia="zh-CN"/>
                    </w:rPr>
                    <w:t>溶解性总固体</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CJ/T 51-2018</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bl>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
              <w:ind w:firstLine="0" w:firstLineChars="0"/>
              <w:rPr>
                <w:rFonts w:hint="default" w:ascii="宋体" w:hAnsi="宋体" w:eastAsia="宋体" w:cs="Times New Roman"/>
                <w:sz w:val="28"/>
                <w:szCs w:val="24"/>
              </w:rPr>
            </w:pPr>
            <w:r>
              <w:pict>
                <v:shape id="_x0000_i1031" o:spt="75" type="#_x0000_t75" style="height:376.1pt;width:445.8pt;" filled="f" stroked="f" coordsize="21600,21600">
                  <v:path/>
                  <v:fill on="f" focussize="0,0"/>
                  <v:stroke on="f"/>
                  <v:imagedata r:id="rId13"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29"/>
              <w:rPr>
                <w:rFonts w:hint="default" w:ascii="Times New Roman" w:hAnsi="Times New Roman" w:eastAsia="宋体" w:cs="Times New Roman"/>
                <w:sz w:val="24"/>
                <w:szCs w:val="24"/>
                <w:lang w:val="en-US" w:eastAsia="zh-CN"/>
              </w:rPr>
            </w:pPr>
          </w:p>
          <w:p>
            <w:pPr>
              <w:pStyle w:val="29"/>
              <w:rPr>
                <w:rFonts w:hint="default" w:ascii="Times New Roman" w:hAnsi="Times New Roman" w:eastAsia="宋体" w:cs="Times New Roman"/>
                <w:sz w:val="24"/>
                <w:szCs w:val="24"/>
                <w:lang w:val="en-US" w:eastAsia="zh-CN"/>
              </w:rPr>
            </w:pPr>
          </w:p>
          <w:p>
            <w:pPr>
              <w:pStyle w:val="29"/>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95" w:name="_Toc8531"/>
      <w:bookmarkStart w:id="96" w:name="_Toc9124"/>
      <w:bookmarkStart w:id="97" w:name="_Toc13478"/>
      <w:bookmarkStart w:id="98" w:name="_Toc29175"/>
      <w:bookmarkStart w:id="99" w:name="_Toc1251"/>
      <w:bookmarkStart w:id="100" w:name="_Toc9768"/>
      <w:bookmarkStart w:id="101" w:name="_Toc24127"/>
      <w:bookmarkStart w:id="102" w:name="_Toc23507"/>
      <w:bookmarkStart w:id="103" w:name="_Toc23948"/>
      <w:bookmarkStart w:id="104" w:name="_Toc9707"/>
      <w:bookmarkStart w:id="105" w:name="_Toc23240"/>
      <w:bookmarkStart w:id="106" w:name="_Toc8362"/>
      <w:bookmarkStart w:id="107" w:name="_Toc11106"/>
      <w:bookmarkStart w:id="108" w:name="_Toc12263"/>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bl>
      <w:tblPr>
        <w:tblStyle w:val="23"/>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验收监测期间，实验室正常</w:t>
            </w:r>
            <w:r>
              <w:rPr>
                <w:rFonts w:hint="eastAsia" w:cs="Times New Roman"/>
                <w:sz w:val="24"/>
                <w:szCs w:val="24"/>
                <w:lang w:val="en-US" w:eastAsia="zh-CN"/>
              </w:rPr>
              <w:t>运行，负荷90%</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3"/>
              <w:tblW w:w="4997" w:type="pct"/>
              <w:jc w:val="center"/>
              <w:tblLayout w:type="autofit"/>
              <w:tblCellMar>
                <w:top w:w="0" w:type="dxa"/>
                <w:left w:w="108" w:type="dxa"/>
                <w:bottom w:w="0" w:type="dxa"/>
                <w:right w:w="108" w:type="dxa"/>
              </w:tblCellMar>
            </w:tblPr>
            <w:tblGrid>
              <w:gridCol w:w="1213"/>
              <w:gridCol w:w="1216"/>
              <w:gridCol w:w="1103"/>
              <w:gridCol w:w="993"/>
              <w:gridCol w:w="991"/>
              <w:gridCol w:w="880"/>
              <w:gridCol w:w="1218"/>
              <w:gridCol w:w="1323"/>
            </w:tblGrid>
            <w:tr>
              <w:tblPrEx>
                <w:tblCellMar>
                  <w:top w:w="0" w:type="dxa"/>
                  <w:left w:w="108" w:type="dxa"/>
                  <w:bottom w:w="0" w:type="dxa"/>
                  <w:right w:w="108" w:type="dxa"/>
                </w:tblCellMar>
              </w:tblPrEx>
              <w:trPr>
                <w:trHeight w:val="340" w:hRule="atLeast"/>
                <w:jc w:val="center"/>
              </w:trPr>
              <w:tc>
                <w:tcPr>
                  <w:tcW w:w="1358" w:type="pct"/>
                  <w:gridSpan w:val="2"/>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6"/>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6"/>
                    <w:widowControl w:val="0"/>
                    <w:bidi w:val="0"/>
                    <w:snapToGrid w:val="0"/>
                    <w:ind w:firstLineChars="0"/>
                    <w:jc w:val="center"/>
                    <w:rPr>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46"/>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40" w:hRule="atLeast"/>
                <w:jc w:val="center"/>
              </w:trPr>
              <w:tc>
                <w:tcPr>
                  <w:tcW w:w="678" w:type="pct"/>
                  <w:vMerge w:val="restart"/>
                  <w:tcBorders>
                    <w:top w:val="single" w:color="000000" w:sz="4" w:space="0"/>
                    <w:left w:val="single" w:color="000000" w:sz="4" w:space="0"/>
                    <w:bottom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r>
                    <w:rPr>
                      <w:rFonts w:ascii="Times New Roman" w:hAnsi="Times New Roman" w:eastAsia="宋体" w:cs="Times New Roman"/>
                      <w:color w:val="auto"/>
                      <w:sz w:val="21"/>
                      <w:szCs w:val="21"/>
                      <w:lang w:val="en-US" w:eastAsia="zh-CN"/>
                    </w:rPr>
                    <w:t>2021.</w:t>
                  </w:r>
                </w:p>
                <w:p>
                  <w:pPr>
                    <w:pStyle w:val="46"/>
                    <w:keepNext w:val="0"/>
                    <w:keepLines w:val="0"/>
                    <w:widowControl w:val="0"/>
                    <w:overflowPunct w:val="0"/>
                    <w:bidi w:val="0"/>
                    <w:snapToGrid/>
                    <w:spacing w:line="30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r>
                    <w:rPr>
                      <w:rFonts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29</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10:22</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46</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101.27</w:t>
                  </w:r>
                </w:p>
              </w:tc>
            </w:tr>
            <w:tr>
              <w:tblPrEx>
                <w:tblCellMar>
                  <w:top w:w="0" w:type="dxa"/>
                  <w:left w:w="108" w:type="dxa"/>
                  <w:bottom w:w="0" w:type="dxa"/>
                  <w:right w:w="108" w:type="dxa"/>
                </w:tblCellMar>
              </w:tblPrEx>
              <w:trPr>
                <w:trHeight w:val="340" w:hRule="atLeast"/>
                <w:jc w:val="center"/>
              </w:trPr>
              <w:tc>
                <w:tcPr>
                  <w:tcW w:w="678" w:type="pct"/>
                  <w:vMerge w:val="continue"/>
                  <w:tcBorders>
                    <w:top w:val="single" w:color="000000" w:sz="4" w:space="0"/>
                    <w:left w:val="single" w:color="000000" w:sz="4" w:space="0"/>
                    <w:bottom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11:36</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101.25</w:t>
                  </w:r>
                </w:p>
              </w:tc>
            </w:tr>
            <w:tr>
              <w:tblPrEx>
                <w:tblCellMar>
                  <w:top w:w="0" w:type="dxa"/>
                  <w:left w:w="108" w:type="dxa"/>
                  <w:bottom w:w="0" w:type="dxa"/>
                  <w:right w:w="108" w:type="dxa"/>
                </w:tblCellMar>
              </w:tblPrEx>
              <w:trPr>
                <w:trHeight w:val="340" w:hRule="atLeast"/>
                <w:jc w:val="center"/>
              </w:trPr>
              <w:tc>
                <w:tcPr>
                  <w:tcW w:w="678" w:type="pct"/>
                  <w:vMerge w:val="continue"/>
                  <w:tcBorders>
                    <w:top w:val="single" w:color="000000" w:sz="4" w:space="0"/>
                    <w:left w:val="single" w:color="000000" w:sz="4" w:space="0"/>
                    <w:bottom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13:02</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101.23</w:t>
                  </w:r>
                </w:p>
              </w:tc>
            </w:tr>
            <w:tr>
              <w:tblPrEx>
                <w:tblCellMar>
                  <w:top w:w="0" w:type="dxa"/>
                  <w:left w:w="108" w:type="dxa"/>
                  <w:bottom w:w="0" w:type="dxa"/>
                  <w:right w:w="108" w:type="dxa"/>
                </w:tblCellMar>
              </w:tblPrEx>
              <w:trPr>
                <w:trHeight w:val="340" w:hRule="atLeast"/>
                <w:jc w:val="center"/>
              </w:trPr>
              <w:tc>
                <w:tcPr>
                  <w:tcW w:w="678" w:type="pct"/>
                  <w:vMerge w:val="restart"/>
                  <w:tcBorders>
                    <w:top w:val="single" w:color="000000" w:sz="4" w:space="0"/>
                    <w:left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2021.</w:t>
                  </w:r>
                </w:p>
                <w:p>
                  <w:pPr>
                    <w:pStyle w:val="46"/>
                    <w:keepNext w:val="0"/>
                    <w:keepLines w:val="0"/>
                    <w:widowControl w:val="0"/>
                    <w:overflowPunct w:val="0"/>
                    <w:bidi w:val="0"/>
                    <w:snapToGrid/>
                    <w:spacing w:line="300" w:lineRule="auto"/>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12.30</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10:01</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47</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101.20</w:t>
                  </w:r>
                </w:p>
              </w:tc>
            </w:tr>
            <w:tr>
              <w:tblPrEx>
                <w:tblCellMar>
                  <w:top w:w="0" w:type="dxa"/>
                  <w:left w:w="108" w:type="dxa"/>
                  <w:bottom w:w="0" w:type="dxa"/>
                  <w:right w:w="108" w:type="dxa"/>
                </w:tblCellMar>
              </w:tblPrEx>
              <w:trPr>
                <w:trHeight w:val="340" w:hRule="atLeast"/>
                <w:jc w:val="center"/>
              </w:trPr>
              <w:tc>
                <w:tcPr>
                  <w:tcW w:w="678" w:type="pct"/>
                  <w:vMerge w:val="continue"/>
                  <w:tcBorders>
                    <w:left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11:05</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46</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101.18</w:t>
                  </w:r>
                </w:p>
              </w:tc>
            </w:tr>
            <w:tr>
              <w:tblPrEx>
                <w:tblCellMar>
                  <w:top w:w="0" w:type="dxa"/>
                  <w:left w:w="108" w:type="dxa"/>
                  <w:bottom w:w="0" w:type="dxa"/>
                  <w:right w:w="108" w:type="dxa"/>
                </w:tblCellMar>
              </w:tblPrEx>
              <w:trPr>
                <w:trHeight w:val="340" w:hRule="atLeast"/>
                <w:jc w:val="center"/>
              </w:trPr>
              <w:tc>
                <w:tcPr>
                  <w:tcW w:w="678" w:type="pct"/>
                  <w:vMerge w:val="continue"/>
                  <w:tcBorders>
                    <w:left w:val="single" w:color="000000" w:sz="4" w:space="0"/>
                    <w:bottom w:val="single" w:color="000000" w:sz="4" w:space="0"/>
                    <w:right w:val="single" w:color="000000" w:sz="4" w:space="0"/>
                  </w:tcBorders>
                  <w:vAlign w:val="center"/>
                </w:tcPr>
                <w:p>
                  <w:pPr>
                    <w:pStyle w:val="46"/>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12:25</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46</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740" w:type="pct"/>
                  <w:tcBorders>
                    <w:top w:val="single" w:color="000000" w:sz="4" w:space="0"/>
                    <w:left w:val="single" w:color="000000" w:sz="4" w:space="0"/>
                    <w:bottom w:val="single" w:color="000000" w:sz="4" w:space="0"/>
                    <w:right w:val="single" w:color="000000" w:sz="4" w:space="0"/>
                  </w:tcBorders>
                  <w:vAlign w:val="center"/>
                </w:tcPr>
                <w:p>
                  <w:pPr>
                    <w:pStyle w:val="46"/>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101.15</w:t>
                  </w:r>
                </w:p>
              </w:tc>
            </w:tr>
          </w:tbl>
          <w:p>
            <w:pPr>
              <w:pStyle w:val="28"/>
              <w:numPr>
                <w:ilvl w:val="0"/>
                <w:numId w:val="6"/>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7"/>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eastAsia" w:cs="Times New Roman"/>
                <w:b w:val="0"/>
                <w:bCs w:val="0"/>
                <w:color w:val="000000"/>
                <w:sz w:val="24"/>
                <w:szCs w:val="24"/>
                <w:highlight w:val="none"/>
                <w:lang w:eastAsia="zh-CN"/>
              </w:rPr>
              <w:t>酸性试剂</w:t>
            </w:r>
            <w:r>
              <w:rPr>
                <w:rFonts w:hint="eastAsia" w:ascii="Times New Roman" w:hAnsi="Times New Roman" w:eastAsia="宋体" w:cs="Times New Roman"/>
                <w:b w:val="0"/>
                <w:bCs w:val="0"/>
                <w:color w:val="000000"/>
                <w:sz w:val="24"/>
                <w:szCs w:val="24"/>
                <w:highlight w:val="none"/>
                <w:lang w:eastAsia="zh-CN"/>
              </w:rPr>
              <w:t>实验全程在通风橱内进行，</w:t>
            </w:r>
            <w:r>
              <w:rPr>
                <w:rFonts w:hint="eastAsia" w:ascii="Times New Roman" w:hAnsi="Times New Roman" w:eastAsia="宋体" w:cs="Times New Roman"/>
                <w:color w:val="000000"/>
                <w:kern w:val="2"/>
                <w:sz w:val="24"/>
                <w:szCs w:val="24"/>
                <w:highlight w:val="none"/>
                <w:lang w:val="en-US" w:eastAsia="zh-CN" w:bidi="ar"/>
              </w:rPr>
              <w:t>实验一区通风橱8个和实验二区通风橱3个</w:t>
            </w:r>
            <w:r>
              <w:rPr>
                <w:rFonts w:hint="eastAsia" w:ascii="Times New Roman" w:hAnsi="Times New Roman" w:eastAsia="宋体" w:cs="Times New Roman"/>
                <w:b w:val="0"/>
                <w:bCs w:val="0"/>
                <w:color w:val="000000"/>
                <w:sz w:val="24"/>
                <w:szCs w:val="24"/>
                <w:highlight w:val="none"/>
                <w:lang w:eastAsia="zh-CN"/>
              </w:rPr>
              <w:t>产生的酸性废气</w:t>
            </w: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eastAsia="zh-CN"/>
              </w:rPr>
              <w:t>经通风橱收集后经</w:t>
            </w:r>
            <w:r>
              <w:rPr>
                <w:rFonts w:hint="eastAsia" w:ascii="Times New Roman" w:hAnsi="Times New Roman" w:cs="Times New Roman"/>
                <w:b w:val="0"/>
                <w:bCs w:val="0"/>
                <w:color w:val="000000"/>
                <w:sz w:val="24"/>
                <w:szCs w:val="24"/>
                <w:highlight w:val="none"/>
                <w:lang w:eastAsia="zh-CN"/>
              </w:rPr>
              <w:t>水喷淋</w:t>
            </w:r>
            <w:r>
              <w:rPr>
                <w:rFonts w:hint="eastAsia" w:ascii="Times New Roman" w:hAnsi="Times New Roman" w:cs="Times New Roman"/>
                <w:b w:val="0"/>
                <w:bCs w:val="0"/>
                <w:color w:val="000000"/>
                <w:sz w:val="24"/>
                <w:szCs w:val="24"/>
                <w:highlight w:val="none"/>
                <w:lang w:val="en-US" w:eastAsia="zh-CN"/>
              </w:rPr>
              <w:t>+活性炭吸附</w:t>
            </w:r>
            <w:r>
              <w:rPr>
                <w:rFonts w:hint="eastAsia" w:ascii="Times New Roman" w:hAnsi="Times New Roman" w:eastAsia="宋体" w:cs="Times New Roman"/>
                <w:b w:val="0"/>
                <w:bCs w:val="0"/>
                <w:color w:val="000000"/>
                <w:sz w:val="24"/>
                <w:szCs w:val="24"/>
                <w:highlight w:val="none"/>
                <w:lang w:eastAsia="zh-CN"/>
              </w:rPr>
              <w:t>处理后通过1根20m的排气筒DA001排放。</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eastAsia" w:cs="Times New Roman"/>
                <w:b w:val="0"/>
                <w:bCs w:val="0"/>
                <w:color w:val="000000"/>
                <w:sz w:val="24"/>
                <w:szCs w:val="24"/>
                <w:highlight w:val="none"/>
                <w:lang w:eastAsia="zh-CN"/>
              </w:rPr>
              <w:t>有机试剂</w:t>
            </w:r>
            <w:r>
              <w:rPr>
                <w:rFonts w:hint="eastAsia" w:ascii="Times New Roman" w:hAnsi="Times New Roman" w:eastAsia="宋体" w:cs="Times New Roman"/>
                <w:b w:val="0"/>
                <w:bCs w:val="0"/>
                <w:color w:val="000000"/>
                <w:sz w:val="24"/>
                <w:szCs w:val="24"/>
                <w:highlight w:val="none"/>
                <w:lang w:eastAsia="zh-CN"/>
              </w:rPr>
              <w:t>实验全程在通风橱内进行，</w:t>
            </w:r>
            <w:r>
              <w:rPr>
                <w:rFonts w:hint="eastAsia" w:ascii="Times New Roman" w:hAnsi="Times New Roman" w:eastAsia="宋体" w:cs="Times New Roman"/>
                <w:color w:val="000000"/>
                <w:kern w:val="2"/>
                <w:sz w:val="24"/>
                <w:szCs w:val="24"/>
                <w:highlight w:val="none"/>
                <w:lang w:val="en-US" w:eastAsia="zh-CN" w:bidi="ar"/>
              </w:rPr>
              <w:t>实验二区通风橱3个和实验三区通风橱1个</w:t>
            </w:r>
            <w:r>
              <w:rPr>
                <w:rFonts w:hint="eastAsia" w:ascii="Times New Roman" w:hAnsi="Times New Roman" w:eastAsia="宋体" w:cs="Times New Roman"/>
                <w:b w:val="0"/>
                <w:bCs w:val="0"/>
                <w:color w:val="000000"/>
                <w:sz w:val="24"/>
                <w:szCs w:val="24"/>
                <w:highlight w:val="none"/>
                <w:lang w:eastAsia="zh-CN"/>
              </w:rPr>
              <w:t>产生</w:t>
            </w:r>
            <w:r>
              <w:rPr>
                <w:rFonts w:hint="eastAsia" w:ascii="Times New Roman" w:hAnsi="Times New Roman" w:cs="Times New Roman"/>
                <w:b w:val="0"/>
                <w:bCs w:val="0"/>
                <w:color w:val="000000"/>
                <w:sz w:val="24"/>
                <w:szCs w:val="24"/>
                <w:highlight w:val="none"/>
                <w:lang w:eastAsia="zh-CN"/>
              </w:rPr>
              <w:t>的挥发性有机废气，</w:t>
            </w:r>
            <w:r>
              <w:rPr>
                <w:rFonts w:hint="eastAsia" w:ascii="Times New Roman" w:hAnsi="Times New Roman" w:eastAsia="宋体" w:cs="Times New Roman"/>
                <w:b w:val="0"/>
                <w:bCs w:val="0"/>
                <w:color w:val="000000"/>
                <w:sz w:val="24"/>
                <w:szCs w:val="24"/>
                <w:highlight w:val="none"/>
                <w:lang w:eastAsia="zh-CN"/>
              </w:rPr>
              <w:t>经通风橱收集后经高效活性炭处理后通过1根20m的排气筒DA002排放</w:t>
            </w:r>
            <w:r>
              <w:rPr>
                <w:rFonts w:hint="eastAsia" w:ascii="Times New Roman" w:hAnsi="Times New Roman" w:cs="Times New Roman"/>
                <w:b w:val="0"/>
                <w:bCs w:val="0"/>
                <w:color w:val="000000"/>
                <w:sz w:val="24"/>
                <w:szCs w:val="24"/>
                <w:highlight w:val="none"/>
                <w:lang w:eastAsia="zh-CN"/>
              </w:rPr>
              <w:t>。</w:t>
            </w:r>
          </w:p>
          <w:p>
            <w:pPr>
              <w:pStyle w:val="28"/>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eastAsia" w:cs="Times New Roman"/>
                <w:sz w:val="24"/>
                <w:szCs w:val="24"/>
                <w:lang w:val="en-US" w:eastAsia="zh-CN"/>
              </w:rPr>
              <w:t>2</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eastAsia" w:cs="Times New Roman"/>
                <w:sz w:val="24"/>
                <w:szCs w:val="24"/>
                <w:lang w:val="en-US" w:eastAsia="zh-CN"/>
              </w:rPr>
              <w:t>2</w:t>
            </w:r>
            <w:r>
              <w:rPr>
                <w:rFonts w:hint="default" w:ascii="Times New Roman" w:hAnsi="Times New Roman" w:eastAsia="宋体" w:cs="Times New Roman"/>
                <w:sz w:val="24"/>
                <w:szCs w:val="24"/>
              </w:rPr>
              <w:t>根排气筒的废气排放情况进行了监测。</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1197"/>
              <w:gridCol w:w="1966"/>
              <w:gridCol w:w="982"/>
              <w:gridCol w:w="1309"/>
              <w:gridCol w:w="1298"/>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时间</w:t>
                  </w:r>
                </w:p>
              </w:tc>
              <w:tc>
                <w:tcPr>
                  <w:tcW w:w="69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点位</w:t>
                  </w:r>
                </w:p>
              </w:tc>
              <w:tc>
                <w:tcPr>
                  <w:tcW w:w="1122"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项目</w:t>
                  </w:r>
                </w:p>
              </w:tc>
              <w:tc>
                <w:tcPr>
                  <w:tcW w:w="57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频次</w:t>
                  </w:r>
                </w:p>
              </w:tc>
              <w:tc>
                <w:tcPr>
                  <w:tcW w:w="677"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709"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标干流量</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（Nm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/h）</w:t>
                  </w:r>
                </w:p>
              </w:tc>
              <w:tc>
                <w:tcPr>
                  <w:tcW w:w="639"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排放速率</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1</w:t>
                  </w:r>
                  <w:r>
                    <w:rPr>
                      <w:rFonts w:hint="default" w:ascii="Times New Roman" w:hAnsi="Times New Roman" w:eastAsia="宋体" w:cs="Times New Roman"/>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12.29</w:t>
                  </w:r>
                </w:p>
              </w:tc>
              <w:tc>
                <w:tcPr>
                  <w:tcW w:w="69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酸性废气</w:t>
                  </w:r>
                  <w:r>
                    <w:rPr>
                      <w:rFonts w:hint="default" w:ascii="Times New Roman" w:hAnsi="Times New Roman" w:eastAsia="宋体" w:cs="Times New Roman"/>
                      <w:spacing w:val="10"/>
                      <w:sz w:val="21"/>
                      <w:szCs w:val="21"/>
                      <w:lang w:val="en-US" w:eastAsia="zh-CN"/>
                    </w:rPr>
                    <w:t>排气筒DA001</w:t>
                  </w:r>
                </w:p>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出口</w:t>
                  </w: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r>
                    <w:rPr>
                      <w:rFonts w:hint="default" w:ascii="Times New Roman" w:hAnsi="Times New Roman" w:eastAsia="宋体" w:cs="Times New Roman"/>
                      <w:spacing w:val="10"/>
                      <w:sz w:val="21"/>
                      <w:szCs w:val="21"/>
                      <w:lang w:eastAsia="zh-CN"/>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b w:val="0"/>
                      <w:bCs w:val="0"/>
                      <w:spacing w:val="10"/>
                      <w:sz w:val="21"/>
                      <w:szCs w:val="21"/>
                      <w:lang w:eastAsia="zh-CN"/>
                    </w:rPr>
                    <w:t>未检出</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8586</w:t>
                  </w: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b w:val="0"/>
                      <w:bCs w:val="0"/>
                      <w:spacing w:val="1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2.8</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639"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b w:val="0"/>
                      <w:bCs w:val="0"/>
                      <w:spacing w:val="10"/>
                      <w:sz w:val="21"/>
                      <w:szCs w:val="21"/>
                      <w:lang w:val="en-US" w:eastAsia="zh-CN"/>
                    </w:rPr>
                  </w:pPr>
                  <w:r>
                    <w:rPr>
                      <w:rFonts w:hint="default" w:ascii="Times New Roman" w:eastAsia="宋体"/>
                      <w:b w:val="0"/>
                      <w:bCs w:val="0"/>
                      <w:spacing w:val="10"/>
                      <w:sz w:val="21"/>
                      <w:szCs w:val="21"/>
                      <w:lang w:val="en-US" w:eastAsia="zh-CN"/>
                    </w:rPr>
                    <w:t>2.4</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0.021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有机废气</w:t>
                  </w:r>
                  <w:r>
                    <w:rPr>
                      <w:rFonts w:hint="default" w:ascii="Times New Roman" w:hAnsi="Times New Roman" w:eastAsia="宋体" w:cs="Times New Roman"/>
                      <w:spacing w:val="10"/>
                      <w:sz w:val="21"/>
                      <w:szCs w:val="21"/>
                      <w:lang w:val="en-US" w:eastAsia="zh-CN"/>
                    </w:rPr>
                    <w:t>排气筒DA002</w:t>
                  </w:r>
                </w:p>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出口</w:t>
                  </w: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2.38</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8145</w:t>
                  </w: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2.69</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2.48</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restart"/>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12.30</w:t>
                  </w:r>
                </w:p>
              </w:tc>
              <w:tc>
                <w:tcPr>
                  <w:tcW w:w="69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酸性废气</w:t>
                  </w:r>
                  <w:r>
                    <w:rPr>
                      <w:rFonts w:hint="default" w:ascii="Times New Roman" w:hAnsi="Times New Roman" w:eastAsia="宋体" w:cs="Times New Roman"/>
                      <w:spacing w:val="10"/>
                      <w:sz w:val="21"/>
                      <w:szCs w:val="21"/>
                      <w:lang w:val="en-US" w:eastAsia="zh-CN"/>
                    </w:rPr>
                    <w:t>排气筒DA001</w:t>
                  </w:r>
                </w:p>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hAnsi="Times New Roman" w:eastAsia="宋体" w:cs="Times New Roman"/>
                      <w:spacing w:val="10"/>
                      <w:sz w:val="21"/>
                      <w:szCs w:val="21"/>
                      <w:lang w:val="en-US" w:eastAsia="zh-CN"/>
                    </w:rPr>
                    <w:t>出口</w:t>
                  </w: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未检出</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8970</w:t>
                  </w: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未检出</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氯化氢</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2.1</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0.019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eastAsia" w:cs="Times New Roman"/>
                      <w:spacing w:val="10"/>
                      <w:sz w:val="21"/>
                      <w:szCs w:val="21"/>
                      <w:lang w:val="en-US" w:eastAsia="zh-CN"/>
                    </w:rPr>
                    <w:t>有机废气</w:t>
                  </w:r>
                  <w:r>
                    <w:rPr>
                      <w:rFonts w:hint="default" w:ascii="Times New Roman" w:hAnsi="Times New Roman" w:eastAsia="宋体" w:cs="Times New Roman"/>
                      <w:spacing w:val="10"/>
                      <w:sz w:val="21"/>
                      <w:szCs w:val="21"/>
                      <w:lang w:val="en-US" w:eastAsia="zh-CN"/>
                    </w:rPr>
                    <w:t>排气筒DA002</w:t>
                  </w:r>
                </w:p>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hAnsi="Times New Roman" w:eastAsia="宋体" w:cs="Times New Roman"/>
                      <w:spacing w:val="10"/>
                      <w:sz w:val="21"/>
                      <w:szCs w:val="21"/>
                      <w:lang w:val="en-US" w:eastAsia="zh-CN"/>
                    </w:rPr>
                    <w:t>出口</w:t>
                  </w: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第一次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2.79</w:t>
                  </w:r>
                </w:p>
              </w:tc>
              <w:tc>
                <w:tcPr>
                  <w:tcW w:w="709" w:type="pct"/>
                  <w:vMerge w:val="restar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8285</w:t>
                  </w: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第二次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2.66</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88" w:type="pct"/>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691"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1122"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VOCs（非甲烷总烃）</w:t>
                  </w:r>
                </w:p>
              </w:tc>
              <w:tc>
                <w:tcPr>
                  <w:tcW w:w="57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677"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2.48</w:t>
                  </w:r>
                </w:p>
              </w:tc>
              <w:tc>
                <w:tcPr>
                  <w:tcW w:w="709" w:type="pct"/>
                  <w:vMerge w:val="continue"/>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p>
              </w:tc>
              <w:tc>
                <w:tcPr>
                  <w:tcW w:w="639" w:type="pct"/>
                  <w:vAlign w:val="center"/>
                </w:tcPr>
                <w:p>
                  <w:pPr>
                    <w:autoSpaceDE w:val="0"/>
                    <w:autoSpaceDN w:val="0"/>
                    <w:adjustRightInd w:val="0"/>
                    <w:spacing w:line="240" w:lineRule="auto"/>
                    <w:ind w:firstLine="0" w:firstLineChars="0"/>
                    <w:jc w:val="center"/>
                    <w:rPr>
                      <w:rFonts w:hint="default" w:ascii="Times New Roman" w:eastAsia="宋体"/>
                      <w:spacing w:val="10"/>
                      <w:sz w:val="21"/>
                      <w:szCs w:val="21"/>
                      <w:lang w:val="en-US" w:eastAsia="zh-CN"/>
                    </w:rPr>
                  </w:pPr>
                  <w:r>
                    <w:rPr>
                      <w:rFonts w:hint="default" w:ascii="Times New Roman" w:eastAsia="宋体"/>
                      <w:spacing w:val="10"/>
                      <w:sz w:val="21"/>
                      <w:szCs w:val="21"/>
                      <w:lang w:val="en-US" w:eastAsia="zh-CN"/>
                    </w:rPr>
                    <w:t xml:space="preserve">0.021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autoSpaceDE w:val="0"/>
                    <w:autoSpaceDN w:val="0"/>
                    <w:adjustRightInd w:val="0"/>
                    <w:spacing w:line="240" w:lineRule="auto"/>
                    <w:ind w:firstLine="0" w:firstLineChars="0"/>
                    <w:jc w:val="left"/>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rPr>
                    <w:t>备注：</w:t>
                  </w:r>
                  <w:r>
                    <w:rPr>
                      <w:rFonts w:hint="default" w:ascii="Times New Roman" w:hAnsi="Times New Roman" w:eastAsia="宋体" w:cs="Times New Roman"/>
                      <w:spacing w:val="10"/>
                      <w:kern w:val="2"/>
                      <w:sz w:val="21"/>
                      <w:szCs w:val="21"/>
                      <w:lang w:val="en-US" w:eastAsia="zh-CN" w:bidi="ar-SA"/>
                    </w:rPr>
                    <w:t>排气筒DA001高度为20m，出口内径均为0.50m，处理措施：喷淋塔+活性炭吸附；</w:t>
                  </w:r>
                </w:p>
                <w:p>
                  <w:pPr>
                    <w:spacing w:line="240" w:lineRule="auto"/>
                    <w:ind w:firstLine="0" w:firstLineChars="0"/>
                    <w:jc w:val="left"/>
                    <w:rPr>
                      <w:rFonts w:hint="default" w:ascii="Times New Roman" w:hAnsi="Times New Roman" w:eastAsia="宋体"/>
                      <w:spacing w:val="10"/>
                      <w:sz w:val="21"/>
                      <w:szCs w:val="21"/>
                    </w:rPr>
                  </w:pPr>
                  <w:r>
                    <w:rPr>
                      <w:rFonts w:hint="default" w:ascii="Times New Roman" w:hAnsi="Times New Roman" w:eastAsia="宋体" w:cs="Times New Roman"/>
                      <w:spacing w:val="10"/>
                      <w:kern w:val="2"/>
                      <w:sz w:val="21"/>
                      <w:szCs w:val="21"/>
                      <w:lang w:val="en-US" w:eastAsia="zh-CN" w:bidi="ar-SA"/>
                    </w:rPr>
                    <w:t>排气筒DA002高度为20m，出口内径均为0.50m，处理措施：活性炭吸附；</w:t>
                  </w:r>
                </w:p>
                <w:p>
                  <w:pPr>
                    <w:spacing w:line="240" w:lineRule="auto"/>
                    <w:ind w:firstLine="0" w:firstLineChars="0"/>
                    <w:jc w:val="left"/>
                    <w:rPr>
                      <w:rFonts w:hint="default" w:ascii="Times New Roman" w:hAnsi="Times New Roman" w:eastAsia="宋体"/>
                      <w:spacing w:val="10"/>
                      <w:sz w:val="21"/>
                      <w:szCs w:val="21"/>
                      <w:lang w:eastAsia="zh-CN"/>
                    </w:rPr>
                  </w:pPr>
                  <w:r>
                    <w:rPr>
                      <w:rFonts w:hint="default" w:ascii="Times New Roman" w:hAnsi="Times New Roman" w:eastAsia="宋体"/>
                      <w:spacing w:val="10"/>
                      <w:sz w:val="21"/>
                      <w:szCs w:val="21"/>
                    </w:rPr>
                    <w:t>标干流量为</w:t>
                  </w:r>
                  <w:r>
                    <w:rPr>
                      <w:rFonts w:hint="default" w:ascii="Times New Roman" w:hAnsi="Times New Roman" w:eastAsia="宋体"/>
                      <w:spacing w:val="10"/>
                      <w:sz w:val="21"/>
                      <w:szCs w:val="21"/>
                      <w:lang w:eastAsia="zh-CN"/>
                    </w:rPr>
                    <w:t>三次</w:t>
                  </w:r>
                  <w:r>
                    <w:rPr>
                      <w:rFonts w:hint="default" w:ascii="Times New Roman" w:hAnsi="Times New Roman" w:eastAsia="宋体"/>
                      <w:spacing w:val="10"/>
                      <w:sz w:val="21"/>
                      <w:szCs w:val="21"/>
                    </w:rPr>
                    <w:t>采样标干流量的平均值</w:t>
                  </w:r>
                  <w:r>
                    <w:rPr>
                      <w:rFonts w:hint="default" w:ascii="Times New Roman" w:hAnsi="Times New Roman" w:eastAsia="宋体"/>
                      <w:spacing w:val="10"/>
                      <w:sz w:val="21"/>
                      <w:szCs w:val="21"/>
                      <w:lang w:eastAsia="zh-CN"/>
                    </w:rPr>
                    <w:t>；</w:t>
                  </w:r>
                </w:p>
                <w:p>
                  <w:pPr>
                    <w:spacing w:line="240" w:lineRule="auto"/>
                    <w:ind w:firstLine="0" w:firstLineChars="0"/>
                    <w:jc w:val="left"/>
                    <w:rPr>
                      <w:rFonts w:hint="default" w:ascii="Times New Roman" w:hAnsi="Times New Roman" w:eastAsia="宋体"/>
                      <w:spacing w:val="10"/>
                      <w:sz w:val="21"/>
                      <w:szCs w:val="21"/>
                      <w:lang w:eastAsia="zh-CN"/>
                    </w:rPr>
                  </w:pPr>
                  <w:r>
                    <w:rPr>
                      <w:rFonts w:hint="default" w:ascii="Times New Roman" w:hAnsi="Times New Roman" w:eastAsia="宋体"/>
                      <w:spacing w:val="10"/>
                      <w:sz w:val="21"/>
                      <w:szCs w:val="21"/>
                      <w:lang w:eastAsia="zh-CN"/>
                    </w:rPr>
                    <w:t>未检出表示检测值小于检出限；</w:t>
                  </w:r>
                </w:p>
                <w:p>
                  <w:pPr>
                    <w:spacing w:line="240" w:lineRule="auto"/>
                    <w:ind w:firstLine="0" w:firstLineChars="0"/>
                    <w:jc w:val="left"/>
                    <w:rPr>
                      <w:rFonts w:hint="default" w:ascii="Times New Roman" w:hAnsi="Times New Roman" w:eastAsia="宋体"/>
                      <w:spacing w:val="10"/>
                      <w:sz w:val="21"/>
                      <w:szCs w:val="21"/>
                      <w:lang w:eastAsia="zh-CN"/>
                    </w:rPr>
                  </w:pPr>
                  <w:r>
                    <w:rPr>
                      <w:rFonts w:hint="default" w:ascii="Times New Roman" w:hAnsi="Times New Roman" w:eastAsia="宋体"/>
                      <w:spacing w:val="10"/>
                      <w:sz w:val="21"/>
                      <w:szCs w:val="21"/>
                      <w:lang w:eastAsia="zh-CN"/>
                    </w:rPr>
                    <w:t>验收检测期间实验室正常运行。</w:t>
                  </w:r>
                </w:p>
              </w:tc>
            </w:tr>
          </w:tbl>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表7-</w:t>
            </w:r>
            <w:r>
              <w:rPr>
                <w:rFonts w:hint="eastAsia" w:ascii="Times New Roman" w:hAnsi="Times New Roman" w:cs="Times New Roman"/>
                <w:b/>
                <w:bCs/>
                <w:color w:val="auto"/>
                <w:sz w:val="24"/>
                <w:lang w:val="en-US" w:eastAsia="zh-CN"/>
              </w:rPr>
              <w:t>3</w:t>
            </w:r>
            <w:r>
              <w:rPr>
                <w:rFonts w:hint="default" w:ascii="Times New Roman" w:hAnsi="Times New Roman" w:cs="Times New Roman"/>
                <w:b/>
                <w:bCs/>
                <w:color w:val="auto"/>
                <w:sz w:val="24"/>
                <w:lang w:val="en-US" w:eastAsia="zh-CN"/>
              </w:rPr>
              <w:t xml:space="preserve">  </w:t>
            </w:r>
            <w:r>
              <w:rPr>
                <w:rFonts w:hint="eastAsia" w:ascii="Times New Roman" w:hAnsi="Times New Roman" w:cs="Times New Roman"/>
                <w:b/>
                <w:bCs/>
                <w:color w:val="auto"/>
                <w:sz w:val="24"/>
                <w:lang w:val="en-US" w:eastAsia="zh-CN"/>
              </w:rPr>
              <w:t>有组织废气</w:t>
            </w:r>
            <w:r>
              <w:rPr>
                <w:rFonts w:hint="default" w:ascii="Times New Roman" w:hAnsi="Times New Roman" w:cs="Times New Roman"/>
                <w:b/>
                <w:bCs/>
                <w:color w:val="auto"/>
                <w:sz w:val="24"/>
                <w:lang w:val="en-US" w:eastAsia="zh-CN"/>
              </w:rPr>
              <w:t>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811"/>
              <w:gridCol w:w="1368"/>
              <w:gridCol w:w="1520"/>
              <w:gridCol w:w="1343"/>
              <w:gridCol w:w="1459"/>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val="en-US" w:eastAsia="zh-CN"/>
                    </w:rPr>
                    <w:t>点位</w:t>
                  </w:r>
                </w:p>
              </w:tc>
              <w:tc>
                <w:tcPr>
                  <w:tcW w:w="45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85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75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最大排放速率（kg/h）</w:t>
                  </w:r>
                </w:p>
              </w:tc>
              <w:tc>
                <w:tcPr>
                  <w:tcW w:w="81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排放速率（kg/h）</w:t>
                  </w:r>
                </w:p>
              </w:tc>
              <w:tc>
                <w:tcPr>
                  <w:tcW w:w="5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1"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酸性废气</w:t>
                  </w:r>
                  <w:r>
                    <w:rPr>
                      <w:rFonts w:hint="default" w:ascii="Times New Roman" w:hAnsi="Times New Roman" w:eastAsia="宋体" w:cs="Times New Roman"/>
                      <w:spacing w:val="10"/>
                      <w:sz w:val="21"/>
                      <w:szCs w:val="21"/>
                      <w:lang w:val="en-US" w:eastAsia="zh-CN"/>
                    </w:rPr>
                    <w:t>排气筒DA001出口</w:t>
                  </w:r>
                </w:p>
              </w:tc>
              <w:tc>
                <w:tcPr>
                  <w:tcW w:w="45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w:t>
                  </w:r>
                </w:p>
              </w:tc>
              <w:tc>
                <w:tcPr>
                  <w:tcW w:w="85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30</w:t>
                  </w:r>
                </w:p>
              </w:tc>
              <w:tc>
                <w:tcPr>
                  <w:tcW w:w="75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0.024</w:t>
                  </w:r>
                </w:p>
              </w:tc>
              <w:tc>
                <w:tcPr>
                  <w:tcW w:w="81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0.43</w:t>
                  </w:r>
                </w:p>
              </w:tc>
              <w:tc>
                <w:tcPr>
                  <w:tcW w:w="5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1"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有机废气</w:t>
                  </w:r>
                  <w:r>
                    <w:rPr>
                      <w:rFonts w:hint="default" w:ascii="Times New Roman" w:hAnsi="Times New Roman" w:eastAsia="宋体" w:cs="Times New Roman"/>
                      <w:spacing w:val="10"/>
                      <w:sz w:val="21"/>
                      <w:szCs w:val="21"/>
                      <w:lang w:val="en-US" w:eastAsia="zh-CN"/>
                    </w:rPr>
                    <w:t>排气筒DA002出口</w:t>
                  </w:r>
                </w:p>
              </w:tc>
              <w:tc>
                <w:tcPr>
                  <w:tcW w:w="45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2.79</w:t>
                  </w:r>
                </w:p>
              </w:tc>
              <w:tc>
                <w:tcPr>
                  <w:tcW w:w="85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60</w:t>
                  </w:r>
                </w:p>
              </w:tc>
              <w:tc>
                <w:tcPr>
                  <w:tcW w:w="75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0.023</w:t>
                  </w:r>
                </w:p>
              </w:tc>
              <w:tc>
                <w:tcPr>
                  <w:tcW w:w="81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5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bl>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eastAsia" w:ascii="Times New Roman" w:hAnsi="Times New Roman" w:cs="Times New Roman"/>
                <w:sz w:val="24"/>
                <w:highlight w:val="none"/>
                <w:lang w:val="en-US" w:eastAsia="zh-CN"/>
              </w:rPr>
              <w:t>验收监测期间，</w:t>
            </w:r>
            <w:r>
              <w:rPr>
                <w:rFonts w:hint="default" w:ascii="Times New Roman" w:hAnsi="Times New Roman"/>
                <w:sz w:val="24"/>
                <w:szCs w:val="24"/>
                <w:highlight w:val="none"/>
                <w:lang w:val="en-US" w:eastAsia="zh-CN"/>
              </w:rPr>
              <w:t>项目有组织VOCs排放浓度和排放速率满足</w:t>
            </w:r>
            <w:r>
              <w:rPr>
                <w:rFonts w:hint="default" w:ascii="Times New Roman" w:hAnsi="Times New Roman"/>
                <w:sz w:val="24"/>
                <w:szCs w:val="24"/>
                <w:highlight w:val="none"/>
              </w:rPr>
              <w:t>《挥发性有机物排放标准 第7部分：其他行业》（DB37/2801.6-2019）表1中“非重点行业”标准II时段的排放要求及《制药工业大气污染物排放标准》（GB37823-2019）表2排放限值要求</w:t>
            </w:r>
            <w:r>
              <w:rPr>
                <w:rFonts w:hint="default" w:ascii="Times New Roman" w:hAnsi="Times New Roman"/>
                <w:sz w:val="24"/>
                <w:szCs w:val="24"/>
                <w:highlight w:val="none"/>
                <w:lang w:val="en-US" w:eastAsia="zh-CN"/>
              </w:rPr>
              <w:t>及《大气污染物综合排放标准》（GB16297-1996）中表2二级排放要求。</w:t>
            </w:r>
            <w:r>
              <w:rPr>
                <w:rFonts w:hint="default" w:ascii="Times New Roman" w:hAnsi="Times New Roman" w:cs="Times New Roman"/>
                <w:sz w:val="24"/>
                <w:szCs w:val="24"/>
                <w:highlight w:val="none"/>
                <w:lang w:val="en-US" w:eastAsia="zh-CN"/>
              </w:rPr>
              <w:t>有组织氯化氢的排放浓度和排放速率满足《制药工业大气污染物排放标准》（GB37823-2019）表2排放限值要求及《大气污染物综合排放标准》（GB16297-1996）中表2二级排放要求</w:t>
            </w:r>
            <w:r>
              <w:rPr>
                <w:rFonts w:hint="eastAsia" w:ascii="Times New Roman" w:hAnsi="Times New Roman" w:cs="Times New Roman"/>
                <w:sz w:val="24"/>
                <w:szCs w:val="24"/>
                <w:highlight w:val="none"/>
                <w:lang w:val="en-US" w:eastAsia="zh-CN"/>
              </w:rPr>
              <w:t>。</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4</w:t>
            </w:r>
            <w:r>
              <w:rPr>
                <w:rFonts w:hint="default" w:ascii="Times New Roman" w:hAnsi="Times New Roman" w:eastAsia="宋体" w:cs="Times New Roman"/>
                <w:b/>
                <w:bCs/>
                <w:sz w:val="24"/>
                <w:szCs w:val="24"/>
              </w:rPr>
              <w:t xml:space="preserve">  无组织废气监测结果表</w:t>
            </w:r>
          </w:p>
          <w:tbl>
            <w:tblPr>
              <w:tblStyle w:val="23"/>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4"/>
              <w:gridCol w:w="989"/>
              <w:gridCol w:w="1505"/>
              <w:gridCol w:w="1273"/>
              <w:gridCol w:w="1275"/>
              <w:gridCol w:w="1275"/>
              <w:gridCol w:w="1287"/>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kern w:val="2"/>
                      <w:sz w:val="21"/>
                      <w:szCs w:val="21"/>
                      <w:lang w:val="en-US" w:eastAsia="zh-CN" w:bidi="ar-SA"/>
                    </w:rPr>
                  </w:pPr>
                  <w:r>
                    <w:rPr>
                      <w:rFonts w:ascii="Times New Roman" w:hAnsi="Times New Roman" w:eastAsia="宋体" w:cs="Times New Roman"/>
                      <w:spacing w:val="10"/>
                      <w:sz w:val="21"/>
                      <w:szCs w:val="21"/>
                      <w:lang w:val="en-US" w:eastAsia="zh-CN"/>
                    </w:rPr>
                    <w:t>VOCs（非甲烷总烃）</w:t>
                  </w:r>
                  <w:r>
                    <w:rPr>
                      <w:rFonts w:ascii="Times New Roman" w:hAnsi="Times New Roman" w:eastAsia="宋体" w:cs="Times New Roman"/>
                      <w:bCs w:val="0"/>
                      <w:spacing w:val="10"/>
                      <w:sz w:val="21"/>
                      <w:szCs w:val="21"/>
                    </w:rPr>
                    <w:t>（</w:t>
                  </w:r>
                  <w:r>
                    <w:rPr>
                      <w:rFonts w:ascii="Times New Roman" w:hAnsi="Times New Roman" w:eastAsia="宋体" w:cs="Times New Roman"/>
                      <w:spacing w:val="10"/>
                      <w:sz w:val="21"/>
                      <w:szCs w:val="21"/>
                    </w:rPr>
                    <w:t>mg/m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29</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 xml:space="preserve"> 0.66</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1.21</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1.15</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0.86</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1.17</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1.26</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0.70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1.18</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1.10</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1.36</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12.30</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0.82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1.26</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1.36</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0.69</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1.17</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1.33</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0.89</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1.12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1.24</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1.38</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eastAsia="zh-CN"/>
                    </w:rPr>
                    <w:t>氯化氢</w:t>
                  </w:r>
                  <w:r>
                    <w:rPr>
                      <w:rFonts w:ascii="Times New Roman" w:hAnsi="Times New Roman" w:eastAsia="宋体" w:cs="Times New Roman"/>
                      <w:bCs w:val="0"/>
                      <w:spacing w:val="10"/>
                      <w:sz w:val="21"/>
                      <w:szCs w:val="21"/>
                    </w:rPr>
                    <w:t>（</w:t>
                  </w:r>
                  <w:r>
                    <w:rPr>
                      <w:rFonts w:hint="default" w:ascii="Times New Roman" w:hAnsi="Times New Roman" w:eastAsia="宋体" w:cs="Times New Roman"/>
                      <w:spacing w:val="10"/>
                      <w:sz w:val="21"/>
                      <w:szCs w:val="21"/>
                      <w:lang w:val="en-US" w:eastAsia="zh-CN"/>
                    </w:rPr>
                    <w:t>m</w:t>
                  </w:r>
                  <w:r>
                    <w:rPr>
                      <w:rFonts w:ascii="Times New Roman" w:hAnsi="Times New Roman" w:eastAsia="宋体" w:cs="Times New Roman"/>
                      <w:spacing w:val="10"/>
                      <w:sz w:val="21"/>
                      <w:szCs w:val="21"/>
                    </w:rPr>
                    <w:t>g/m</w:t>
                  </w:r>
                  <w:r>
                    <w:rPr>
                      <w:rFonts w:ascii="Times New Roman" w:hAnsi="Times New Roman" w:eastAsia="宋体" w:cs="Times New Roman"/>
                      <w:spacing w:val="10"/>
                      <w:sz w:val="21"/>
                      <w:szCs w:val="21"/>
                      <w:vertAlign w:val="superscript"/>
                    </w:rPr>
                    <w:t>3</w:t>
                  </w:r>
                  <w:r>
                    <w:rPr>
                      <w:rFonts w:ascii="Times New Roman" w:hAnsi="Times New Roman" w:eastAsia="宋体" w:cs="Times New Roman"/>
                      <w:bCs w:val="0"/>
                      <w:spacing w:val="10"/>
                      <w:sz w:val="21"/>
                      <w:szCs w:val="21"/>
                    </w:rPr>
                    <w:t>）</w:t>
                  </w: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lang w:val="en-US" w:eastAsia="zh-CN"/>
                    </w:rPr>
                  </w:pPr>
                  <w:r>
                    <w:rPr>
                      <w:rFonts w:ascii="Times New Roman" w:hAnsi="Times New Roman" w:eastAsia="宋体" w:cs="Times New Roman"/>
                      <w:bCs w:val="0"/>
                      <w:spacing w:val="10"/>
                      <w:sz w:val="21"/>
                      <w:szCs w:val="21"/>
                      <w:lang w:val="en-US" w:eastAsia="zh-CN"/>
                    </w:rPr>
                    <w:t>2021.</w:t>
                  </w:r>
                </w:p>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r>
                    <w:rPr>
                      <w:rFonts w:hint="default" w:ascii="Times New Roman" w:hAnsi="Times New Roman" w:eastAsia="宋体" w:cs="Times New Roman"/>
                      <w:bCs w:val="0"/>
                      <w:spacing w:val="10"/>
                      <w:sz w:val="21"/>
                      <w:szCs w:val="21"/>
                      <w:lang w:val="en-US" w:eastAsia="zh-CN"/>
                    </w:rPr>
                    <w:t>12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29</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bCs w:val="0"/>
                      <w:spacing w:val="10"/>
                      <w:sz w:val="21"/>
                      <w:szCs w:val="21"/>
                      <w:lang w:val="en-US" w:eastAsia="zh-CN"/>
                    </w:rPr>
                    <w:t>12.30</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val="en-US" w:eastAsia="zh-CN"/>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lang w:val="en-US" w:eastAsia="zh-CN" w:bidi="ar-SA"/>
                    </w:rPr>
                  </w:pPr>
                  <w:r>
                    <w:rPr>
                      <w:rFonts w:hint="default" w:ascii="Times New Roman" w:hAnsi="Times New Roman" w:eastAsia="宋体" w:cs="Times New Roman"/>
                      <w:bCs w:val="0"/>
                      <w:spacing w:val="10"/>
                      <w:kern w:val="2"/>
                      <w:sz w:val="21"/>
                      <w:szCs w:val="21"/>
                      <w:lang w:val="en-US" w:eastAsia="zh-CN" w:bidi="ar-SA"/>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未检出</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240" w:lineRule="auto"/>
                    <w:ind w:firstLine="0" w:firstLineChars="0"/>
                    <w:jc w:val="both"/>
                    <w:textAlignment w:val="auto"/>
                    <w:rPr>
                      <w:rFonts w:ascii="Times New Roman" w:hAnsi="Times New Roman" w:eastAsia="宋体" w:cs="Times New Roman"/>
                      <w:bCs w:val="0"/>
                      <w:spacing w:val="10"/>
                      <w:sz w:val="21"/>
                      <w:szCs w:val="21"/>
                      <w:lang w:val="en-US" w:eastAsia="zh-CN"/>
                    </w:rPr>
                  </w:pPr>
                  <w:r>
                    <w:rPr>
                      <w:rFonts w:hint="default" w:ascii="Times New Roman" w:hAnsi="Times New Roman" w:eastAsia="宋体" w:cs="Times New Roman"/>
                      <w:bCs w:val="0"/>
                      <w:spacing w:val="10"/>
                      <w:sz w:val="21"/>
                      <w:szCs w:val="21"/>
                      <w:lang w:val="en-US" w:eastAsia="zh-CN"/>
                    </w:rPr>
                    <w:t>备注：未检出表示检测值小于检出限；</w:t>
                  </w:r>
                </w:p>
              </w:tc>
            </w:tr>
          </w:tbl>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r>
              <w:rPr>
                <w:rFonts w:hint="default" w:ascii="Times New Roman" w:hAnsi="Times New Roman" w:cs="Times New Roman"/>
                <w:b/>
                <w:bCs/>
                <w:color w:val="auto"/>
                <w:sz w:val="24"/>
                <w:szCs w:val="24"/>
                <w:lang w:val="en-US" w:eastAsia="zh-CN"/>
              </w:rPr>
              <w:t xml:space="preserve">  </w:t>
            </w:r>
            <w:r>
              <w:rPr>
                <w:rFonts w:hint="eastAsia" w:ascii="Times New Roman" w:hAnsi="Times New Roman" w:cs="Times New Roman"/>
                <w:b/>
                <w:bCs/>
                <w:color w:val="auto"/>
                <w:sz w:val="24"/>
                <w:lang w:val="en-US" w:eastAsia="zh-CN"/>
              </w:rPr>
              <w:t>表7-5  无组织废气判定结果表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1"/>
              <w:gridCol w:w="2387"/>
              <w:gridCol w:w="2537"/>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1.38</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未检出</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备注：未检出表示检测值小于检出限</w:t>
                  </w:r>
                </w:p>
              </w:tc>
            </w:tr>
          </w:tbl>
          <w:p>
            <w:pPr>
              <w:pStyle w:val="3"/>
              <w:adjustRightInd w:val="0"/>
              <w:snapToGrid w:val="0"/>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000000"/>
                <w:sz w:val="24"/>
                <w:szCs w:val="24"/>
                <w:highlight w:val="none"/>
                <w:vertAlign w:val="baseline"/>
                <w:lang w:val="en-US" w:eastAsia="zh-CN"/>
              </w:rPr>
              <w:t>验收监测期间，项目</w:t>
            </w:r>
            <w:r>
              <w:rPr>
                <w:rFonts w:hint="default" w:ascii="Times New Roman" w:hAnsi="Times New Roman" w:eastAsia="宋体" w:cs="Times New Roman"/>
                <w:sz w:val="24"/>
                <w:szCs w:val="24"/>
                <w:highlight w:val="none"/>
                <w:lang w:val="en-US" w:eastAsia="zh-CN"/>
              </w:rPr>
              <w:t>无组织VOCs满足山东省《挥发性有机物排放标准第7部分：其他行业》（DB37/2801.7-2019）表2厂界监控点浓度限值要求及《挥发性有机物无组织排放控制标准》（GB37822-2019）要求。无组织氯化氢满足《制药工业大气污染物排放标准》（GB37823-2019）表4浓度限值。</w:t>
            </w:r>
          </w:p>
          <w:tbl>
            <w:tblPr>
              <w:tblStyle w:val="24"/>
              <w:tblW w:w="5000" w:type="pct"/>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top"/>
                </w:tcPr>
                <w:p>
                  <w:pPr>
                    <w:pStyle w:val="29"/>
                    <w:jc w:val="center"/>
                    <w:rPr>
                      <w:rFonts w:hint="default" w:ascii="Times New Roman" w:hAnsi="Times New Roman" w:cs="Times New Roman"/>
                      <w:b/>
                      <w:bCs/>
                      <w:sz w:val="24"/>
                      <w:szCs w:val="24"/>
                      <w:vertAlign w:val="baseline"/>
                      <w:lang w:val="en-US" w:eastAsia="zh-CN"/>
                    </w:rPr>
                  </w:pPr>
                  <w:r>
                    <w:rPr>
                      <w:rFonts w:ascii="宋体" w:hAnsi="宋体" w:eastAsia="宋体" w:cs="宋体"/>
                      <w:sz w:val="24"/>
                      <w:szCs w:val="24"/>
                    </w:rPr>
                    <w:pict>
                      <v:shape id="_x0000_i1032" o:spt="75" alt="de3233576c703efaf3c10f44ae719b0" type="#_x0000_t75" style="height:200.9pt;width:435.6pt;" filled="f" o:preferrelative="t" stroked="f" coordsize="21600,21600">
                        <v:path/>
                        <v:fill on="f" focussize="0,0"/>
                        <v:stroke on="f"/>
                        <v:imagedata r:id="rId14" o:title="de3233576c703efaf3c10f44ae719b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top"/>
                </w:tcPr>
                <w:p>
                  <w:pPr>
                    <w:pStyle w:val="29"/>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pict>
                      <v:shape id="_x0000_i1033" o:spt="75" alt="b4689b6ae9471ac5b8d19031fac308f" type="#_x0000_t75" style="height:200.9pt;width:435.6pt;" filled="f" o:preferrelative="t" stroked="f" coordsize="21600,21600">
                        <v:path/>
                        <v:fill on="f" focussize="0,0"/>
                        <v:stroke on="f"/>
                        <v:imagedata r:id="rId15" o:title="b4689b6ae9471ac5b8d19031fac308f"/>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top"/>
                </w:tcPr>
                <w:p>
                  <w:pPr>
                    <w:pStyle w:val="29"/>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1</w:t>
                  </w:r>
                  <w:r>
                    <w:rPr>
                      <w:rFonts w:hint="default" w:ascii="Times New Roman" w:hAnsi="Times New Roman" w:cs="Times New Roman"/>
                      <w:b/>
                      <w:bCs/>
                      <w:sz w:val="21"/>
                      <w:szCs w:val="21"/>
                      <w:vertAlign w:val="baseline"/>
                      <w:lang w:val="en-US" w:eastAsia="zh-CN"/>
                    </w:rPr>
                    <w:t xml:space="preserve">  废气</w:t>
                  </w:r>
                  <w:r>
                    <w:rPr>
                      <w:rFonts w:hint="eastAsia" w:ascii="Times New Roman" w:hAnsi="Times New Roman" w:cs="Times New Roman"/>
                      <w:b/>
                      <w:bCs/>
                      <w:sz w:val="21"/>
                      <w:szCs w:val="21"/>
                      <w:vertAlign w:val="baseline"/>
                      <w:lang w:val="en-US" w:eastAsia="zh-CN"/>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top"/>
                </w:tcPr>
                <w:p>
                  <w:pPr>
                    <w:pStyle w:val="29"/>
                    <w:jc w:val="center"/>
                    <w:rPr>
                      <w:rFonts w:hint="default" w:ascii="Times New Roman" w:hAnsi="Times New Roman" w:cs="Times New Roman"/>
                      <w:b/>
                      <w:bCs/>
                      <w:sz w:val="21"/>
                      <w:szCs w:val="21"/>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"http://117.73.252.128:9025/company/20211230/bb1dd4db-9029-4404-921a-68d01b67d329/1640833809937_1640833854021.jpg"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327.75pt;width:232.75pt;" filled="f" o:preferrelative="t" stroked="f" coordsize="21600,21600">
                        <v:path/>
                        <v:fill on="f" focussize="0,0"/>
                        <v:stroke on="f"/>
                        <v:imagedata r:id="rId16"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noWrap w:val="0"/>
                  <w:vAlign w:val="top"/>
                </w:tcPr>
                <w:p>
                  <w:pPr>
                    <w:pStyle w:val="29"/>
                    <w:jc w:val="center"/>
                    <w:rPr>
                      <w:rFonts w:hint="default" w:ascii="Times New Roman" w:hAnsi="Times New Roman" w:cs="Times New Roman"/>
                      <w:b/>
                      <w:bCs/>
                      <w:sz w:val="21"/>
                      <w:szCs w:val="21"/>
                      <w:vertAlign w:val="baseline"/>
                      <w:lang w:val="en-US" w:eastAsia="zh-CN"/>
                    </w:rPr>
                  </w:pPr>
                  <w:r>
                    <w:rPr>
                      <w:rFonts w:hint="default" w:ascii="Times New Roman" w:hAnsi="Times New Roman" w:cs="Times New Roman"/>
                      <w:b/>
                      <w:bCs/>
                      <w:sz w:val="21"/>
                      <w:szCs w:val="21"/>
                      <w:vertAlign w:val="baseline"/>
                      <w:lang w:val="en-US" w:eastAsia="zh-CN"/>
                    </w:rPr>
                    <w:t>图7-</w:t>
                  </w:r>
                  <w:r>
                    <w:rPr>
                      <w:rFonts w:hint="eastAsia" w:ascii="Times New Roman" w:hAnsi="Times New Roman" w:cs="Times New Roman"/>
                      <w:b/>
                      <w:bCs/>
                      <w:sz w:val="21"/>
                      <w:szCs w:val="21"/>
                      <w:vertAlign w:val="baseline"/>
                      <w:lang w:val="en-US" w:eastAsia="zh-CN"/>
                    </w:rPr>
                    <w:t>2</w:t>
                  </w:r>
                  <w:r>
                    <w:rPr>
                      <w:rFonts w:hint="default" w:ascii="Times New Roman" w:hAnsi="Times New Roman" w:cs="Times New Roman"/>
                      <w:b/>
                      <w:bCs/>
                      <w:sz w:val="21"/>
                      <w:szCs w:val="21"/>
                      <w:vertAlign w:val="baseline"/>
                      <w:lang w:val="en-US" w:eastAsia="zh-CN"/>
                    </w:rPr>
                    <w:t xml:space="preserve">  废气监测</w:t>
                  </w:r>
                </w:p>
              </w:tc>
            </w:tr>
          </w:tbl>
          <w:p>
            <w:pPr>
              <w:pStyle w:val="29"/>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8"/>
              <w:ind w:firstLine="0"/>
              <w:rPr>
                <w:rFonts w:hint="default" w:ascii="Times New Roman" w:hAnsi="Times New Roman" w:eastAsia="宋体" w:cs="Times New Roman"/>
                <w:color w:val="auto"/>
                <w:spacing w:val="0"/>
                <w:sz w:val="24"/>
                <w:szCs w:val="24"/>
                <w:highlight w:val="none"/>
              </w:rPr>
            </w:pPr>
            <w:r>
              <w:rPr>
                <w:rFonts w:hint="eastAsia"/>
                <w:sz w:val="24"/>
                <w:highlight w:val="none"/>
                <w:lang w:eastAsia="zh-CN"/>
              </w:rPr>
              <w:t>本项目</w:t>
            </w:r>
            <w:r>
              <w:rPr>
                <w:rFonts w:hint="eastAsia"/>
                <w:sz w:val="24"/>
                <w:highlight w:val="none"/>
              </w:rPr>
              <w:t>实验试剂调配</w:t>
            </w:r>
            <w:r>
              <w:rPr>
                <w:rFonts w:hint="eastAsia"/>
                <w:sz w:val="24"/>
                <w:highlight w:val="none"/>
                <w:lang w:eastAsia="zh-CN"/>
              </w:rPr>
              <w:t>废水和</w:t>
            </w:r>
            <w:r>
              <w:rPr>
                <w:rFonts w:hint="eastAsia"/>
                <w:sz w:val="24"/>
                <w:highlight w:val="none"/>
              </w:rPr>
              <w:t>实验器皿前两次清洗废水</w:t>
            </w:r>
            <w:r>
              <w:rPr>
                <w:rFonts w:hint="eastAsia"/>
                <w:sz w:val="24"/>
                <w:highlight w:val="none"/>
                <w:lang w:eastAsia="zh-CN"/>
              </w:rPr>
              <w:t>作为危废，委托有资质单位处置，不外排；</w:t>
            </w:r>
            <w:r>
              <w:rPr>
                <w:rFonts w:hint="eastAsia"/>
                <w:spacing w:val="10"/>
                <w:sz w:val="24"/>
                <w:highlight w:val="none"/>
              </w:rPr>
              <w:t>实验器皿前两次清洗后的清洗废水、水浴加热废水、循环水式真空泵废水、地面清洁废水</w:t>
            </w:r>
            <w:r>
              <w:rPr>
                <w:rFonts w:hint="eastAsia"/>
                <w:spacing w:val="10"/>
                <w:sz w:val="24"/>
                <w:highlight w:val="none"/>
                <w:lang w:eastAsia="zh-CN"/>
              </w:rPr>
              <w:t>、</w:t>
            </w:r>
            <w:r>
              <w:rPr>
                <w:rFonts w:hint="eastAsia"/>
                <w:spacing w:val="10"/>
                <w:sz w:val="24"/>
                <w:highlight w:val="none"/>
              </w:rPr>
              <w:t>喷淋废水</w:t>
            </w:r>
            <w:r>
              <w:rPr>
                <w:rFonts w:hint="eastAsia"/>
                <w:spacing w:val="10"/>
                <w:sz w:val="24"/>
                <w:highlight w:val="none"/>
                <w:lang w:eastAsia="zh-CN"/>
              </w:rPr>
              <w:t>和生活污水</w:t>
            </w:r>
            <w:r>
              <w:rPr>
                <w:rFonts w:hint="default" w:ascii="Times New Roman" w:hAnsi="Times New Roman" w:eastAsia="宋体" w:cs="Times New Roman"/>
                <w:color w:val="auto"/>
                <w:spacing w:val="0"/>
                <w:sz w:val="24"/>
                <w:szCs w:val="24"/>
                <w:highlight w:val="none"/>
              </w:rPr>
              <w:t>经</w:t>
            </w:r>
            <w:r>
              <w:rPr>
                <w:rFonts w:hint="default" w:ascii="Times New Roman" w:hAnsi="Times New Roman" w:eastAsia="宋体" w:cs="Times New Roman"/>
                <w:color w:val="auto"/>
                <w:spacing w:val="0"/>
                <w:sz w:val="24"/>
                <w:szCs w:val="24"/>
                <w:highlight w:val="none"/>
                <w:lang w:eastAsia="zh-CN"/>
              </w:rPr>
              <w:t>迪亚双创产业园</w:t>
            </w:r>
            <w:r>
              <w:rPr>
                <w:rFonts w:hint="default" w:ascii="Times New Roman" w:hAnsi="Times New Roman" w:eastAsia="宋体" w:cs="Times New Roman"/>
                <w:color w:val="auto"/>
                <w:spacing w:val="0"/>
                <w:sz w:val="24"/>
                <w:szCs w:val="24"/>
                <w:highlight w:val="none"/>
              </w:rPr>
              <w:t>污水处理站处理</w:t>
            </w:r>
            <w:r>
              <w:rPr>
                <w:rFonts w:hint="eastAsia" w:cs="Times New Roman"/>
                <w:color w:val="auto"/>
                <w:spacing w:val="0"/>
                <w:sz w:val="24"/>
                <w:szCs w:val="24"/>
                <w:highlight w:val="none"/>
                <w:lang w:eastAsia="zh-CN"/>
              </w:rPr>
              <w:t>后</w:t>
            </w:r>
            <w:r>
              <w:rPr>
                <w:rFonts w:hint="default" w:ascii="Times New Roman" w:hAnsi="Times New Roman" w:eastAsia="宋体" w:cs="Times New Roman"/>
                <w:color w:val="auto"/>
                <w:spacing w:val="0"/>
                <w:sz w:val="24"/>
                <w:szCs w:val="24"/>
                <w:highlight w:val="none"/>
                <w:lang w:eastAsia="zh-CN"/>
              </w:rPr>
              <w:t>，通过</w:t>
            </w:r>
            <w:r>
              <w:rPr>
                <w:rFonts w:hint="default" w:ascii="Times New Roman" w:hAnsi="Times New Roman" w:eastAsia="宋体" w:cs="Times New Roman"/>
                <w:color w:val="auto"/>
                <w:spacing w:val="0"/>
                <w:sz w:val="24"/>
                <w:szCs w:val="24"/>
                <w:highlight w:val="none"/>
                <w:lang w:val="en-US" w:eastAsia="zh-CN"/>
              </w:rPr>
              <w:t>市政污水管网排入济南东泉供水有限公司林业示范园污水处理厂处理达标后</w:t>
            </w:r>
            <w:r>
              <w:rPr>
                <w:rFonts w:cs="Times New Roman"/>
                <w:color w:val="auto"/>
                <w:spacing w:val="0"/>
                <w:sz w:val="24"/>
                <w:szCs w:val="24"/>
              </w:rPr>
              <w:t>排入</w:t>
            </w:r>
            <w:r>
              <w:rPr>
                <w:rFonts w:hint="default" w:cs="Times New Roman"/>
                <w:color w:val="auto"/>
                <w:spacing w:val="0"/>
                <w:sz w:val="24"/>
                <w:szCs w:val="24"/>
                <w:lang w:eastAsia="zh-CN"/>
              </w:rPr>
              <w:t>巨野河</w:t>
            </w:r>
            <w:r>
              <w:rPr>
                <w:rFonts w:cs="Times New Roman"/>
                <w:color w:val="auto"/>
                <w:spacing w:val="0"/>
                <w:sz w:val="24"/>
                <w:szCs w:val="24"/>
              </w:rPr>
              <w:t>，汇入小清</w:t>
            </w:r>
            <w:r>
              <w:rPr>
                <w:rFonts w:hint="default" w:cs="Times New Roman"/>
                <w:color w:val="auto"/>
                <w:spacing w:val="0"/>
                <w:sz w:val="24"/>
                <w:szCs w:val="24"/>
                <w:lang w:eastAsia="zh-CN"/>
              </w:rPr>
              <w:t>河</w:t>
            </w:r>
            <w:r>
              <w:rPr>
                <w:rFonts w:hint="default" w:ascii="Times New Roman" w:hAnsi="Times New Roman" w:eastAsia="宋体" w:cs="Times New Roman"/>
                <w:color w:val="auto"/>
                <w:spacing w:val="0"/>
                <w:sz w:val="24"/>
                <w:szCs w:val="24"/>
                <w:highlight w:val="none"/>
              </w:rPr>
              <w:t>。</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此次验收对园区污水处理站</w:t>
            </w:r>
            <w:r>
              <w:rPr>
                <w:rFonts w:hint="eastAsia" w:cs="Times New Roman"/>
                <w:color w:val="000000"/>
                <w:sz w:val="24"/>
                <w:szCs w:val="24"/>
                <w:lang w:eastAsia="zh-CN"/>
              </w:rPr>
              <w:t>进、</w:t>
            </w:r>
            <w:r>
              <w:rPr>
                <w:rFonts w:hint="default" w:ascii="Times New Roman" w:hAnsi="Times New Roman" w:eastAsia="宋体" w:cs="Times New Roman"/>
                <w:color w:val="000000"/>
                <w:sz w:val="24"/>
                <w:szCs w:val="24"/>
              </w:rPr>
              <w:t>出口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6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3"/>
              <w:tblW w:w="0" w:type="auto"/>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6"/>
              <w:gridCol w:w="1458"/>
              <w:gridCol w:w="711"/>
              <w:gridCol w:w="1023"/>
              <w:gridCol w:w="1023"/>
              <w:gridCol w:w="1023"/>
              <w:gridCol w:w="1023"/>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采样点位</w:t>
                  </w:r>
                </w:p>
              </w:tc>
              <w:tc>
                <w:tcPr>
                  <w:tcW w:w="1458"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b/>
                      <w:bCs/>
                      <w:spacing w:val="10"/>
                      <w:sz w:val="21"/>
                      <w:szCs w:val="21"/>
                    </w:rPr>
                  </w:pPr>
                  <w:r>
                    <w:rPr>
                      <w:rFonts w:hint="default" w:ascii="Times New Roman" w:hAnsi="Times New Roman" w:eastAsia="宋体"/>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b/>
                      <w:bCs/>
                      <w:spacing w:val="10"/>
                      <w:sz w:val="21"/>
                      <w:szCs w:val="21"/>
                      <w:lang w:eastAsia="zh-CN"/>
                    </w:rPr>
                  </w:pPr>
                  <w:r>
                    <w:rPr>
                      <w:rFonts w:hint="default" w:ascii="Times New Roman" w:hAnsi="Times New Roman" w:eastAsia="宋体"/>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b/>
                      <w:bCs/>
                      <w:spacing w:val="10"/>
                      <w:sz w:val="21"/>
                      <w:szCs w:val="21"/>
                      <w:lang w:eastAsia="zh-CN"/>
                    </w:rPr>
                  </w:pPr>
                  <w:r>
                    <w:rPr>
                      <w:rFonts w:hint="eastAsia"/>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1458" w:type="dxa"/>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29</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hint="default" w:eastAsia="宋体"/>
                      <w:spacing w:val="10"/>
                      <w:sz w:val="21"/>
                      <w:szCs w:val="21"/>
                      <w:lang w:eastAsia="zh-CN"/>
                    </w:rPr>
                  </w:pPr>
                  <w:r>
                    <w:rPr>
                      <w:rFonts w:hint="default" w:ascii="Times New Roman" w:hAnsi="Times New Roman" w:eastAsia="宋体"/>
                      <w:spacing w:val="10"/>
                      <w:sz w:val="21"/>
                      <w:szCs w:val="21"/>
                      <w:lang w:val="en-US" w:eastAsia="zh-CN"/>
                    </w:rPr>
                    <w:t>园区污水处理站</w:t>
                  </w:r>
                  <w:r>
                    <w:rPr>
                      <w:rFonts w:hint="default" w:ascii="Times New Roman" w:hAnsi="Times New Roman" w:eastAsia="宋体"/>
                      <w:spacing w:val="10"/>
                      <w:sz w:val="21"/>
                      <w:szCs w:val="21"/>
                      <w:lang w:eastAsia="zh-CN"/>
                    </w:rPr>
                    <w:t>进口</w:t>
                  </w: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b w:val="0"/>
                      <w:bCs w:val="0"/>
                      <w:spacing w:val="10"/>
                      <w:sz w:val="21"/>
                      <w:szCs w:val="21"/>
                      <w:lang w:val="en-US" w:eastAsia="zh-CN"/>
                    </w:rPr>
                    <w:t>382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eastAsia="zh-CN"/>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45.5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b w:val="0"/>
                      <w:bCs w:val="0"/>
                      <w:spacing w:val="10"/>
                      <w:sz w:val="21"/>
                      <w:szCs w:val="21"/>
                      <w:lang w:val="en-US" w:eastAsia="zh-CN"/>
                    </w:rPr>
                    <w:t>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采样点位</w:t>
                  </w:r>
                </w:p>
              </w:tc>
              <w:tc>
                <w:tcPr>
                  <w:tcW w:w="1458"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b/>
                      <w:bCs/>
                      <w:spacing w:val="10"/>
                      <w:sz w:val="21"/>
                      <w:szCs w:val="21"/>
                    </w:rPr>
                  </w:pPr>
                  <w:r>
                    <w:rPr>
                      <w:rFonts w:hint="default" w:ascii="Times New Roman" w:hAnsi="Times New Roman" w:eastAsia="宋体"/>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b/>
                      <w:bCs/>
                      <w:spacing w:val="10"/>
                      <w:sz w:val="21"/>
                      <w:szCs w:val="21"/>
                      <w:lang w:eastAsia="zh-CN"/>
                    </w:rPr>
                  </w:pPr>
                  <w:r>
                    <w:rPr>
                      <w:rFonts w:hint="default" w:ascii="Times New Roman" w:hAnsi="Times New Roman" w:eastAsia="宋体"/>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b/>
                      <w:bCs/>
                      <w:spacing w:val="10"/>
                      <w:sz w:val="21"/>
                      <w:szCs w:val="21"/>
                      <w:lang w:eastAsia="zh-CN"/>
                    </w:rPr>
                  </w:pPr>
                  <w:r>
                    <w:rPr>
                      <w:rFonts w:hint="eastAsia"/>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1458" w:type="dxa"/>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0" w:type="auto"/>
                  <w:vMerge w:val="continue"/>
                  <w:vAlign w:val="center"/>
                </w:tcPr>
                <w:p>
                  <w:pPr>
                    <w:widowControl/>
                    <w:autoSpaceDE w:val="0"/>
                    <w:autoSpaceDN w:val="0"/>
                    <w:adjustRightInd w:val="0"/>
                    <w:spacing w:line="240" w:lineRule="auto"/>
                    <w:ind w:firstLine="0" w:firstLineChars="0"/>
                    <w:jc w:val="center"/>
                    <w:rPr>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12月29日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12月29日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12月29日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12月29日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hint="default" w:eastAsia="宋体"/>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23.5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25.2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24.6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73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66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1.05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1.15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0.91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1.02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192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210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lang w:eastAsia="zh-CN"/>
                    </w:rPr>
                  </w:pPr>
                  <w:r>
                    <w:rPr>
                      <w:rFonts w:hint="default" w:ascii="Times New Roman" w:hAnsi="Times New Roman" w:eastAsia="宋体"/>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85.4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80.2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spacing w:val="10"/>
                      <w:sz w:val="21"/>
                      <w:szCs w:val="21"/>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564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725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840</w:t>
                  </w:r>
                </w:p>
              </w:tc>
              <w:tc>
                <w:tcPr>
                  <w:tcW w:w="0" w:type="auto"/>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732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采样点位</w:t>
                  </w:r>
                </w:p>
              </w:tc>
              <w:tc>
                <w:tcPr>
                  <w:tcW w:w="1458"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检测项目</w:t>
                  </w:r>
                </w:p>
              </w:tc>
              <w:tc>
                <w:tcPr>
                  <w:tcW w:w="0" w:type="auto"/>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b/>
                      <w:bCs/>
                      <w:spacing w:val="10"/>
                      <w:sz w:val="21"/>
                      <w:szCs w:val="21"/>
                    </w:rPr>
                  </w:pPr>
                  <w:r>
                    <w:rPr>
                      <w:rFonts w:hint="default" w:ascii="Times New Roman" w:hAnsi="Times New Roman" w:eastAsia="宋体"/>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b/>
                      <w:bCs/>
                      <w:spacing w:val="10"/>
                      <w:sz w:val="21"/>
                      <w:szCs w:val="21"/>
                    </w:rPr>
                    <w:t>单位</w:t>
                  </w:r>
                </w:p>
              </w:tc>
              <w:tc>
                <w:tcPr>
                  <w:tcW w:w="0" w:type="auto"/>
                  <w:gridSpan w:val="4"/>
                  <w:vAlign w:val="center"/>
                </w:tcPr>
                <w:p>
                  <w:pPr>
                    <w:widowControl/>
                    <w:autoSpaceDE w:val="0"/>
                    <w:autoSpaceDN w:val="0"/>
                    <w:adjustRightInd w:val="0"/>
                    <w:spacing w:line="240" w:lineRule="auto"/>
                    <w:ind w:firstLine="0" w:firstLineChars="0"/>
                    <w:jc w:val="center"/>
                    <w:rPr>
                      <w:rFonts w:hint="default" w:ascii="Times New Roman" w:eastAsia="宋体"/>
                      <w:b/>
                      <w:bCs/>
                      <w:spacing w:val="10"/>
                      <w:sz w:val="21"/>
                      <w:szCs w:val="21"/>
                      <w:lang w:val="en-US" w:eastAsia="zh-CN"/>
                    </w:rPr>
                  </w:pPr>
                  <w:r>
                    <w:rPr>
                      <w:rFonts w:hint="default" w:ascii="Times New Roman" w:hAnsi="Times New Roman" w:eastAsia="宋体"/>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b/>
                      <w:bCs/>
                      <w:spacing w:val="10"/>
                      <w:sz w:val="21"/>
                      <w:szCs w:val="21"/>
                      <w:lang w:eastAsia="zh-CN"/>
                    </w:rPr>
                  </w:pPr>
                  <w:r>
                    <w:rPr>
                      <w:rFonts w:hint="eastAsia"/>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1458"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b/>
                      <w:bCs/>
                      <w:spacing w:val="10"/>
                      <w:sz w:val="21"/>
                      <w:szCs w:val="21"/>
                    </w:rPr>
                  </w:pP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30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30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30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12</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30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spacing w:val="10"/>
                      <w:sz w:val="21"/>
                      <w:szCs w:val="21"/>
                    </w:rPr>
                    <w:t>pH值</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val="en-US" w:eastAsia="zh-CN"/>
                    </w:rPr>
                    <w:t>/</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7.8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spacing w:val="10"/>
                      <w:kern w:val="2"/>
                      <w:sz w:val="21"/>
                      <w:szCs w:val="21"/>
                      <w:lang w:val="en-US" w:eastAsia="zh-CN" w:bidi="ar-SA"/>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氨氮</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28.2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22.7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24.1</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b w:val="0"/>
                      <w:bCs w:val="0"/>
                      <w:spacing w:val="10"/>
                      <w:kern w:val="2"/>
                      <w:sz w:val="21"/>
                      <w:szCs w:val="21"/>
                      <w:lang w:val="en-US" w:eastAsia="zh-CN" w:bidi="ar-SA"/>
                    </w:rPr>
                    <w:t>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悬浮物</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62</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b w:val="0"/>
                      <w:bCs w:val="0"/>
                      <w:spacing w:val="10"/>
                      <w:kern w:val="2"/>
                      <w:sz w:val="21"/>
                      <w:szCs w:val="21"/>
                      <w:lang w:val="en-US" w:eastAsia="zh-CN" w:bidi="ar-SA"/>
                    </w:rPr>
                    <w:t>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总磷</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1.27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1.18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1.08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1.15</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rPr>
                  </w:pPr>
                  <w:r>
                    <w:rPr>
                      <w:rFonts w:hint="default" w:ascii="Times New Roman" w:hAnsi="Times New Roman" w:eastAsia="宋体"/>
                      <w:spacing w:val="10"/>
                      <w:sz w:val="21"/>
                      <w:szCs w:val="21"/>
                    </w:rPr>
                    <w:t>化学需氧量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223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206</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198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217</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rPr>
                  </w:pPr>
                  <w:r>
                    <w:rPr>
                      <w:rFonts w:hint="default" w:ascii="Times New Roman" w:hAnsi="Times New Roman" w:eastAsia="宋体"/>
                      <w:spacing w:val="10"/>
                      <w:sz w:val="21"/>
                      <w:szCs w:val="21"/>
                      <w:lang w:eastAsia="zh-CN"/>
                    </w:rPr>
                    <w:t>生化需氧量</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spacing w:val="10"/>
                      <w:sz w:val="21"/>
                      <w:szCs w:val="21"/>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92.9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84.5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89.7</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eastAsia="宋体" w:cs="Times New Roman"/>
                      <w:spacing w:val="10"/>
                      <w:kern w:val="2"/>
                      <w:sz w:val="21"/>
                      <w:szCs w:val="21"/>
                      <w:lang w:val="en-US" w:eastAsia="zh-CN" w:bidi="ar-SA"/>
                    </w:rPr>
                    <w:t>87.1</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66"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458"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mg/L</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679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651</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694</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cs="Times New Roman"/>
                      <w:spacing w:val="10"/>
                      <w:kern w:val="2"/>
                      <w:sz w:val="21"/>
                      <w:szCs w:val="21"/>
                      <w:lang w:val="en-US" w:eastAsia="zh-CN" w:bidi="ar-SA"/>
                    </w:rPr>
                    <w:t>684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2" w:type="dxa"/>
                  <w:gridSpan w:val="8"/>
                </w:tcPr>
                <w:p>
                  <w:pPr>
                    <w:widowControl/>
                    <w:autoSpaceDE w:val="0"/>
                    <w:autoSpaceDN w:val="0"/>
                    <w:adjustRightInd w:val="0"/>
                    <w:spacing w:line="240" w:lineRule="auto"/>
                    <w:ind w:firstLine="0" w:firstLineChars="0"/>
                    <w:jc w:val="both"/>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1m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表7-</w:t>
            </w:r>
            <w:r>
              <w:rPr>
                <w:rFonts w:hint="eastAsia" w:ascii="Times New Roman" w:hAnsi="Times New Roman" w:cs="Times New Roman"/>
                <w:b/>
                <w:bCs/>
                <w:color w:val="auto"/>
                <w:sz w:val="24"/>
                <w:lang w:val="en-US" w:eastAsia="zh-CN"/>
              </w:rPr>
              <w:t>7</w:t>
            </w:r>
            <w:r>
              <w:rPr>
                <w:rFonts w:hint="default" w:ascii="Times New Roman" w:hAnsi="Times New Roman" w:cs="Times New Roman"/>
                <w:b/>
                <w:bCs/>
                <w:color w:val="auto"/>
                <w:sz w:val="24"/>
                <w:lang w:val="en-US" w:eastAsia="zh-CN"/>
              </w:rPr>
              <w:t xml:space="preserve">  废水判定结果表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767"/>
              <w:gridCol w:w="2600"/>
              <w:gridCol w:w="2617"/>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点位</w:t>
                  </w:r>
                </w:p>
              </w:tc>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最大日均值</w:t>
                  </w:r>
                  <w:r>
                    <w:rPr>
                      <w:rFonts w:hint="eastAsia" w:cs="Times New Roman"/>
                      <w:b/>
                      <w:bCs/>
                      <w:color w:val="auto"/>
                      <w:sz w:val="21"/>
                      <w:szCs w:val="21"/>
                      <w:lang w:val="en-US" w:eastAsia="zh-CN"/>
                    </w:rPr>
                    <w:t>（mg/L）</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标准值</w:t>
                  </w:r>
                  <w:r>
                    <w:rPr>
                      <w:rFonts w:hint="eastAsia" w:cs="Times New Roman"/>
                      <w:b/>
                      <w:bCs/>
                      <w:color w:val="auto"/>
                      <w:sz w:val="21"/>
                      <w:szCs w:val="21"/>
                      <w:lang w:val="en-US" w:eastAsia="zh-CN"/>
                    </w:rPr>
                    <w:t>（mg/L）</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污水处理站出口</w:t>
                  </w: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spacing w:val="10"/>
                      <w:sz w:val="21"/>
                      <w:szCs w:val="21"/>
                    </w:rPr>
                    <w:t>pH值</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7.8-7.9</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氨氮</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25.4</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悬浮物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67.2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93"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总磷</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1.17</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化学需氧量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211</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eastAsia="zh-CN"/>
                    </w:rPr>
                    <w:t>生化需氧量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88.6</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350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732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bl>
          <w:p>
            <w:pPr>
              <w:pStyle w:val="28"/>
              <w:jc w:val="both"/>
              <w:rPr>
                <w:rFonts w:hint="eastAsia" w:ascii="Times New Roman" w:hAnsi="Times New Roman" w:cs="Times New Roman"/>
                <w:b w:val="0"/>
                <w:bCs w:val="0"/>
                <w:color w:val="auto"/>
                <w:sz w:val="24"/>
                <w:lang w:eastAsia="zh-CN"/>
              </w:rPr>
            </w:pPr>
            <w:r>
              <w:rPr>
                <w:rFonts w:hint="eastAsia" w:cs="Times New Roman"/>
                <w:color w:val="000000"/>
                <w:sz w:val="24"/>
                <w:szCs w:val="24"/>
                <w:lang w:eastAsia="zh-CN"/>
              </w:rPr>
              <w:t>验收</w:t>
            </w: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园区污水处理站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tbl>
            <w:tblPr>
              <w:tblStyle w:val="2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8"/>
                    <w:ind w:firstLine="0" w:firstLineChars="0"/>
                    <w:jc w:val="center"/>
                    <w:rPr>
                      <w:rFonts w:hint="default" w:ascii="Times New Roman" w:hAnsi="Times New Roman" w:cs="Times New Roman"/>
                      <w:sz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"http://117.73.252.128:9025/company/20211229/864e0cb5-363e-4335-a052-2a5dfae40e3e/1640755504853_1640755513294.jpg"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5" o:spt="75" alt="IMG_256" type="#_x0000_t75" style="height:318.65pt;width:226.4pt;" filled="f" o:preferrelative="t" stroked="f" coordsize="21600,21600">
                        <v:path/>
                        <v:fill on="f" focussize="0,0"/>
                        <v:stroke on="f"/>
                        <v:imagedata r:id="rId17"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8"/>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3</w:t>
                  </w:r>
                  <w:r>
                    <w:rPr>
                      <w:rFonts w:hint="default" w:ascii="Times New Roman" w:hAnsi="Times New Roman" w:cs="Times New Roman"/>
                      <w:b/>
                      <w:bCs/>
                      <w:color w:val="000000"/>
                      <w:sz w:val="21"/>
                      <w:szCs w:val="21"/>
                      <w:vertAlign w:val="baseline"/>
                      <w:lang w:val="en-US" w:eastAsia="zh-CN"/>
                    </w:rPr>
                    <w:t xml:space="preserve">  废水监测</w:t>
                  </w:r>
                </w:p>
              </w:tc>
            </w:tr>
          </w:tbl>
          <w:p>
            <w:pPr>
              <w:pStyle w:val="29"/>
              <w:numPr>
                <w:ilvl w:val="0"/>
                <w:numId w:val="0"/>
              </w:numPr>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本项目噪声源主要为排风离心风机、循环水式多用真空泵等。项目选用低噪声设备，采取隔声、减振等降噪措施。</w:t>
            </w:r>
          </w:p>
          <w:p>
            <w:pPr>
              <w:spacing w:line="360" w:lineRule="auto"/>
              <w:ind w:firstLine="480" w:firstLineChars="200"/>
              <w:rPr>
                <w:rFonts w:hint="eastAsia" w:ascii="Times New Roman" w:hAnsi="Times New Roman" w:eastAsia="宋体" w:cs="Times New Roman"/>
                <w:b/>
                <w:bCs/>
                <w:color w:val="auto"/>
                <w:sz w:val="24"/>
                <w:szCs w:val="24"/>
              </w:rPr>
            </w:pPr>
            <w:r>
              <w:rPr>
                <w:rFonts w:hint="default" w:ascii="Times New Roman" w:hAnsi="Times New Roman" w:eastAsia="宋体" w:cs="Times New Roman"/>
                <w:sz w:val="24"/>
                <w:szCs w:val="24"/>
              </w:rPr>
              <w:t>噪声监测结果见下表：</w:t>
            </w:r>
          </w:p>
          <w:p>
            <w:pPr>
              <w:pStyle w:val="3"/>
              <w:spacing w:line="360" w:lineRule="auto"/>
              <w:ind w:firstLine="0" w:firstLineChars="0"/>
              <w:jc w:val="center"/>
              <w:rPr>
                <w:rFonts w:hint="eastAsia" w:ascii="Times New Roman" w:hAnsi="Times New Roman" w:eastAsia="宋体" w:cs="Times New Roman"/>
                <w:b/>
                <w:bCs/>
                <w:color w:val="auto"/>
                <w:sz w:val="24"/>
                <w:szCs w:val="24"/>
              </w:rPr>
            </w:pPr>
          </w:p>
          <w:p>
            <w:pPr>
              <w:pStyle w:val="3"/>
              <w:spacing w:line="360" w:lineRule="auto"/>
              <w:ind w:firstLine="0" w:firstLineChars="0"/>
              <w:jc w:val="center"/>
              <w:rPr>
                <w:rFonts w:hint="eastAsia" w:ascii="Times New Roman" w:hAnsi="Times New Roman" w:cs="Times New Roman"/>
                <w:b/>
                <w:bCs/>
                <w:color w:val="auto"/>
                <w:sz w:val="24"/>
                <w:szCs w:val="24"/>
                <w:lang w:eastAsia="zh-CN"/>
              </w:rPr>
            </w:pPr>
            <w:r>
              <w:rPr>
                <w:rFonts w:hint="eastAsia" w:ascii="Times New Roman" w:hAnsi="Times New Roman" w:eastAsia="宋体" w:cs="Times New Roman"/>
                <w:b/>
                <w:bCs/>
                <w:color w:val="auto"/>
                <w:sz w:val="24"/>
                <w:szCs w:val="24"/>
              </w:rPr>
              <w:t>表</w:t>
            </w:r>
            <w:r>
              <w:rPr>
                <w:rFonts w:hint="eastAsia" w:ascii="Times New Roman" w:hAnsi="Times New Roman" w:cs="Times New Roman"/>
                <w:b/>
                <w:bCs/>
                <w:color w:val="auto"/>
                <w:sz w:val="24"/>
                <w:szCs w:val="24"/>
                <w:lang w:val="en-US" w:eastAsia="zh-CN"/>
              </w:rPr>
              <w:t xml:space="preserve">7-8 </w:t>
            </w:r>
            <w:r>
              <w:rPr>
                <w:rFonts w:hint="eastAsia" w:ascii="Times New Roman" w:hAnsi="Times New Roman" w:eastAsia="宋体" w:cs="Times New Roman"/>
                <w:b/>
                <w:bCs/>
                <w:color w:val="auto"/>
                <w:sz w:val="24"/>
                <w:szCs w:val="24"/>
              </w:rPr>
              <w:t xml:space="preserve"> 项目噪声监测结果表</w:t>
            </w:r>
            <w:r>
              <w:rPr>
                <w:rFonts w:hint="eastAsia" w:ascii="Times New Roman" w:hAnsi="Times New Roman" w:eastAsia="宋体" w:cs="Times New Roman"/>
                <w:b/>
                <w:bCs/>
                <w:color w:val="auto"/>
                <w:sz w:val="24"/>
                <w:szCs w:val="24"/>
                <w:lang w:val="en-US" w:eastAsia="zh-CN"/>
              </w:rPr>
              <w:t xml:space="preserve">   </w:t>
            </w:r>
            <w:r>
              <w:rPr>
                <w:rFonts w:hint="eastAsia" w:ascii="Times New Roman" w:hAnsi="Times New Roman" w:eastAsia="宋体" w:cs="Times New Roman"/>
                <w:b/>
                <w:bCs/>
                <w:color w:val="auto"/>
                <w:sz w:val="24"/>
                <w:szCs w:val="24"/>
              </w:rPr>
              <w:t>单位：dB</w:t>
            </w:r>
            <w:r>
              <w:rPr>
                <w:rFonts w:hint="eastAsia" w:ascii="Times New Roman" w:hAnsi="Times New Roman" w:cs="Times New Roman"/>
                <w:b/>
                <w:bCs/>
                <w:color w:val="auto"/>
                <w:sz w:val="24"/>
                <w:szCs w:val="24"/>
                <w:lang w:eastAsia="zh-CN"/>
              </w:rPr>
              <w:t>（</w:t>
            </w:r>
            <w:r>
              <w:rPr>
                <w:rFonts w:hint="eastAsia" w:ascii="Times New Roman" w:hAnsi="Times New Roman" w:eastAsia="宋体" w:cs="Times New Roman"/>
                <w:b/>
                <w:bCs/>
                <w:color w:val="auto"/>
                <w:sz w:val="24"/>
                <w:szCs w:val="24"/>
              </w:rPr>
              <w:t>A</w:t>
            </w:r>
            <w:r>
              <w:rPr>
                <w:rFonts w:hint="eastAsia" w:ascii="Times New Roman" w:hAnsi="Times New Roman" w:cs="Times New Roman"/>
                <w:b/>
                <w:bCs/>
                <w:color w:val="auto"/>
                <w:sz w:val="24"/>
                <w:szCs w:val="24"/>
                <w:lang w:eastAsia="zh-CN"/>
              </w:rPr>
              <w:t>）</w:t>
            </w:r>
          </w:p>
          <w:tbl>
            <w:tblPr>
              <w:tblStyle w:val="23"/>
              <w:tblW w:w="4998" w:type="pct"/>
              <w:jc w:val="center"/>
              <w:tblLayout w:type="autofit"/>
              <w:tblCellMar>
                <w:top w:w="0" w:type="dxa"/>
                <w:left w:w="108" w:type="dxa"/>
                <w:bottom w:w="0" w:type="dxa"/>
                <w:right w:w="108" w:type="dxa"/>
              </w:tblCellMar>
            </w:tblPr>
            <w:tblGrid>
              <w:gridCol w:w="1789"/>
              <w:gridCol w:w="1000"/>
              <w:gridCol w:w="1032"/>
              <w:gridCol w:w="1279"/>
              <w:gridCol w:w="1279"/>
              <w:gridCol w:w="1279"/>
              <w:gridCol w:w="1280"/>
            </w:tblGrid>
            <w:tr>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559"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57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2861"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559"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57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spacing w:val="10"/>
                      <w:sz w:val="21"/>
                      <w:szCs w:val="21"/>
                      <w:lang w:val="en-US" w:eastAsia="zh-CN"/>
                    </w:rPr>
                    <w:t>2021.</w:t>
                  </w:r>
                  <w:r>
                    <w:rPr>
                      <w:rFonts w:hint="default" w:ascii="Times New Roman" w:hAnsi="Times New Roman" w:eastAsia="宋体" w:cs="Times New Roman"/>
                      <w:spacing w:val="10"/>
                      <w:sz w:val="21"/>
                      <w:szCs w:val="21"/>
                      <w:lang w:val="en-US" w:eastAsia="zh-CN"/>
                    </w:rPr>
                    <w:t>12</w:t>
                  </w:r>
                  <w:r>
                    <w:rPr>
                      <w:rFonts w:ascii="Times New Roman" w:hAnsi="Times New Roman" w:eastAsia="宋体" w:cs="Times New Roman"/>
                      <w:spacing w:val="10"/>
                      <w:sz w:val="21"/>
                      <w:szCs w:val="21"/>
                      <w:lang w:val="en-US" w:eastAsia="zh-CN"/>
                    </w:rPr>
                    <w:t>.</w:t>
                  </w:r>
                  <w:r>
                    <w:rPr>
                      <w:rFonts w:hint="default" w:ascii="Times New Roman" w:hAnsi="Times New Roman" w:eastAsia="宋体" w:cs="Times New Roman"/>
                      <w:spacing w:val="10"/>
                      <w:sz w:val="21"/>
                      <w:szCs w:val="21"/>
                      <w:lang w:val="en-US" w:eastAsia="zh-CN"/>
                    </w:rPr>
                    <w:t>29</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51.7</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50.1</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53.4</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53.2</w:t>
                  </w:r>
                </w:p>
              </w:tc>
            </w:tr>
            <w:tr>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2021.12.30</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53.9</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50.4</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51.2</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52.0</w:t>
                  </w:r>
                </w:p>
              </w:tc>
            </w:tr>
          </w:tbl>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bookmarkStart w:id="109" w:name="_Toc8452"/>
            <w:r>
              <w:rPr>
                <w:rFonts w:hint="eastAsia" w:ascii="Times New Roman" w:hAnsi="Times New Roman" w:cs="Times New Roman"/>
                <w:b/>
                <w:bCs/>
                <w:color w:val="auto"/>
                <w:sz w:val="24"/>
                <w:lang w:val="en-US" w:eastAsia="zh-CN"/>
              </w:rPr>
              <w:t>表7-9  噪声判定结果表</w:t>
            </w:r>
          </w:p>
          <w:tbl>
            <w:tblPr>
              <w:tblStyle w:val="23"/>
              <w:tblW w:w="4997" w:type="pct"/>
              <w:jc w:val="center"/>
              <w:tblLayout w:type="autofit"/>
              <w:tblCellMar>
                <w:top w:w="0" w:type="dxa"/>
                <w:left w:w="108" w:type="dxa"/>
                <w:bottom w:w="0" w:type="dxa"/>
                <w:right w:w="108" w:type="dxa"/>
              </w:tblCellMar>
            </w:tblPr>
            <w:tblGrid>
              <w:gridCol w:w="1044"/>
              <w:gridCol w:w="1071"/>
              <w:gridCol w:w="1347"/>
              <w:gridCol w:w="1296"/>
              <w:gridCol w:w="1440"/>
              <w:gridCol w:w="1330"/>
              <w:gridCol w:w="1409"/>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北</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2#东</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3#南</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4#西</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53.9</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50.4</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53.4</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53.2</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bookmarkEnd w:id="109"/>
          </w:tbl>
          <w:p>
            <w:pPr>
              <w:suppressAutoHyphens/>
              <w:adjustRightInd w:val="0"/>
              <w:snapToGrid w:val="0"/>
              <w:spacing w:line="360" w:lineRule="auto"/>
              <w:ind w:right="-22" w:firstLine="480" w:firstLineChars="200"/>
              <w:jc w:val="both"/>
              <w:rPr>
                <w:rFonts w:hint="default" w:ascii="Times New Roman" w:hAnsi="Times New Roman" w:eastAsia="宋体" w:cs="Times New Roman"/>
                <w:color w:val="auto"/>
                <w:sz w:val="24"/>
                <w:szCs w:val="24"/>
                <w:lang w:eastAsia="zh-CN"/>
              </w:rPr>
            </w:pPr>
            <w:bookmarkStart w:id="110" w:name="_Toc30158"/>
            <w:bookmarkStart w:id="111" w:name="_Toc9534"/>
            <w:r>
              <w:rPr>
                <w:rFonts w:hint="default" w:cs="Times New Roman"/>
                <w:color w:val="auto"/>
                <w:sz w:val="24"/>
                <w:szCs w:val="24"/>
                <w:highlight w:val="none"/>
                <w:lang w:eastAsia="zh-CN"/>
              </w:rPr>
              <w:t>验收</w:t>
            </w: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lang w:eastAsia="zh-CN"/>
              </w:rPr>
              <w:t>项目</w:t>
            </w: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rPr>
              <w:t>#</w:t>
            </w:r>
            <w:r>
              <w:rPr>
                <w:rFonts w:hint="eastAsia" w:ascii="Times New Roman" w:hAnsi="Times New Roman" w:eastAsia="宋体" w:cs="Times New Roman"/>
                <w:b w:val="0"/>
                <w:bCs w:val="0"/>
                <w:color w:val="auto"/>
                <w:sz w:val="24"/>
                <w:szCs w:val="24"/>
                <w:lang w:eastAsia="zh-CN"/>
              </w:rPr>
              <w:t>北</w:t>
            </w:r>
            <w:r>
              <w:rPr>
                <w:rFonts w:hint="default" w:ascii="Times New Roman" w:hAnsi="Times New Roman" w:eastAsia="宋体" w:cs="Times New Roman"/>
                <w:b w:val="0"/>
                <w:bCs w:val="0"/>
                <w:color w:val="auto"/>
                <w:sz w:val="24"/>
                <w:szCs w:val="24"/>
              </w:rPr>
              <w:t>厂界</w:t>
            </w:r>
            <w:r>
              <w:rPr>
                <w:rFonts w:hint="default" w:ascii="Times New Roman" w:hAnsi="Times New Roman" w:cs="Times New Roman"/>
                <w:b w:val="0"/>
                <w:bCs w:val="0"/>
                <w:color w:val="auto"/>
                <w:sz w:val="24"/>
                <w:szCs w:val="24"/>
                <w:lang w:eastAsia="zh-CN"/>
              </w:rPr>
              <w:t>、</w:t>
            </w:r>
            <w:r>
              <w:rPr>
                <w:rFonts w:hint="default" w:ascii="Times New Roman" w:hAnsi="Times New Roman"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东</w:t>
            </w:r>
            <w:r>
              <w:rPr>
                <w:rFonts w:hint="default" w:ascii="Times New Roman" w:hAnsi="Times New Roman" w:eastAsia="宋体" w:cs="Times New Roman"/>
                <w:b w:val="0"/>
                <w:bCs w:val="0"/>
                <w:color w:val="auto"/>
                <w:sz w:val="24"/>
                <w:szCs w:val="24"/>
              </w:rPr>
              <w:t>厂界</w:t>
            </w:r>
            <w:r>
              <w:rPr>
                <w:rFonts w:hint="default" w:ascii="Times New Roman" w:hAnsi="Times New Roman"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3#</w:t>
            </w:r>
            <w:r>
              <w:rPr>
                <w:rFonts w:hint="eastAsia" w:ascii="Times New Roman" w:hAnsi="Times New Roman" w:eastAsia="宋体" w:cs="Times New Roman"/>
                <w:b w:val="0"/>
                <w:bCs w:val="0"/>
                <w:color w:val="auto"/>
                <w:sz w:val="24"/>
                <w:szCs w:val="24"/>
                <w:lang w:val="en-US" w:eastAsia="zh-CN"/>
              </w:rPr>
              <w:t>南</w:t>
            </w:r>
            <w:r>
              <w:rPr>
                <w:rFonts w:hint="default" w:ascii="Times New Roman" w:hAnsi="Times New Roman" w:eastAsia="宋体" w:cs="Times New Roman"/>
                <w:b w:val="0"/>
                <w:bCs w:val="0"/>
                <w:color w:val="auto"/>
                <w:sz w:val="24"/>
                <w:szCs w:val="24"/>
              </w:rPr>
              <w:t>厂界</w:t>
            </w:r>
            <w:r>
              <w:rPr>
                <w:rFonts w:hint="default" w:ascii="Times New Roman" w:hAnsi="Times New Roman"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4#</w:t>
            </w:r>
            <w:r>
              <w:rPr>
                <w:rFonts w:hint="eastAsia" w:ascii="Times New Roman" w:hAnsi="Times New Roman" w:eastAsia="宋体" w:cs="Times New Roman"/>
                <w:b w:val="0"/>
                <w:bCs w:val="0"/>
                <w:color w:val="auto"/>
                <w:sz w:val="24"/>
                <w:szCs w:val="24"/>
                <w:lang w:val="en-US" w:eastAsia="zh-CN"/>
              </w:rPr>
              <w:t>西</w:t>
            </w:r>
            <w:r>
              <w:rPr>
                <w:rFonts w:hint="default" w:ascii="Times New Roman" w:hAnsi="Times New Roman" w:eastAsia="宋体" w:cs="Times New Roman"/>
                <w:b w:val="0"/>
                <w:bCs w:val="0"/>
                <w:color w:val="auto"/>
                <w:sz w:val="24"/>
                <w:szCs w:val="24"/>
              </w:rPr>
              <w:t>厂界</w:t>
            </w:r>
            <w:r>
              <w:rPr>
                <w:rFonts w:hint="eastAsia" w:ascii="Times New Roman" w:hAnsi="Times New Roman" w:cs="Times New Roman"/>
                <w:b w:val="0"/>
                <w:bCs w:val="0"/>
                <w:color w:val="auto"/>
                <w:sz w:val="24"/>
                <w:szCs w:val="24"/>
                <w:lang w:eastAsia="zh-CN"/>
              </w:rPr>
              <w:t>，</w:t>
            </w:r>
            <w:r>
              <w:rPr>
                <w:rFonts w:hint="default" w:ascii="Times New Roman" w:hAnsi="Times New Roman" w:cs="Times New Roman"/>
                <w:color w:val="auto"/>
                <w:sz w:val="24"/>
                <w:szCs w:val="24"/>
                <w:lang w:eastAsia="zh-CN"/>
              </w:rPr>
              <w:t>监测点厂界</w:t>
            </w:r>
            <w:r>
              <w:rPr>
                <w:rFonts w:hint="eastAsia" w:cs="Times New Roman"/>
                <w:color w:val="auto"/>
                <w:sz w:val="24"/>
                <w:szCs w:val="24"/>
                <w:lang w:eastAsia="zh-CN"/>
              </w:rPr>
              <w:t>的</w:t>
            </w:r>
            <w:r>
              <w:rPr>
                <w:rFonts w:hint="default" w:ascii="Times New Roman" w:hAnsi="Times New Roman" w:cs="Times New Roman"/>
                <w:color w:val="auto"/>
                <w:sz w:val="24"/>
                <w:szCs w:val="24"/>
                <w:lang w:eastAsia="zh-CN"/>
              </w:rPr>
              <w:t>昼间噪声</w:t>
            </w:r>
            <w:r>
              <w:rPr>
                <w:rFonts w:hint="eastAsia" w:cs="Times New Roman"/>
                <w:color w:val="auto"/>
                <w:sz w:val="24"/>
                <w:szCs w:val="24"/>
                <w:lang w:eastAsia="zh-CN"/>
              </w:rPr>
              <w:t>均</w:t>
            </w:r>
            <w:r>
              <w:rPr>
                <w:rFonts w:hint="default" w:ascii="Times New Roman" w:hAnsi="Times New Roman" w:cs="Times New Roman"/>
                <w:color w:val="auto"/>
                <w:sz w:val="24"/>
                <w:szCs w:val="24"/>
                <w:lang w:eastAsia="zh-CN"/>
              </w:rPr>
              <w:t>满足</w:t>
            </w:r>
            <w:r>
              <w:rPr>
                <w:rFonts w:hint="default" w:ascii="Times New Roman" w:hAnsi="Times New Roman" w:eastAsia="宋体" w:cs="Times New Roman"/>
                <w:color w:val="auto"/>
                <w:sz w:val="24"/>
                <w:szCs w:val="24"/>
              </w:rPr>
              <w:t>《工业企业厂界环境噪声排放标准》(GB12348-2008)</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类标准</w:t>
            </w:r>
            <w:r>
              <w:rPr>
                <w:rFonts w:hint="default" w:ascii="Times New Roman" w:hAnsi="Times New Roman" w:cs="Times New Roman"/>
                <w:color w:val="auto"/>
                <w:sz w:val="24"/>
                <w:szCs w:val="24"/>
                <w:lang w:eastAsia="zh-CN"/>
              </w:rPr>
              <w:t>。</w:t>
            </w:r>
          </w:p>
          <w:bookmarkEnd w:id="110"/>
          <w:bookmarkEnd w:id="111"/>
          <w:tbl>
            <w:tblPr>
              <w:tblStyle w:val="2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8"/>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"http://117.73.252.128:9025/company/20211230/01a5c2f3-5f31-4f7c-ad28-448e672210e3/1640847452875_1640847459047.jpg"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6" o:spt="75" alt="IMG_256" type="#_x0000_t75" style="height:324.1pt;width:230.3pt;" filled="f" o:preferrelative="t" stroked="f" coordsize="21600,21600">
                        <v:path/>
                        <v:fill on="f" focussize="0,0"/>
                        <v:stroke on="f"/>
                        <v:imagedata r:id="rId18"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8"/>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4</w:t>
                  </w:r>
                  <w:r>
                    <w:rPr>
                      <w:rFonts w:hint="default" w:ascii="Times New Roman" w:hAnsi="Times New Roman" w:cs="Times New Roman"/>
                      <w:b/>
                      <w:bCs/>
                      <w:color w:val="000000"/>
                      <w:sz w:val="21"/>
                      <w:szCs w:val="21"/>
                      <w:vertAlign w:val="baseline"/>
                      <w:lang w:val="en-US" w:eastAsia="zh-CN"/>
                    </w:rPr>
                    <w:t xml:space="preserve">  噪声监测</w:t>
                  </w:r>
                </w:p>
              </w:tc>
            </w:tr>
          </w:tbl>
          <w:p>
            <w:pPr>
              <w:pStyle w:val="28"/>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sz w:val="24"/>
                <w:szCs w:val="24"/>
                <w:highlight w:val="none"/>
              </w:rPr>
              <w:t>项目运营期产生的固废主要包括废包装材料、实验废液、实验废物</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color w:val="auto"/>
                <w:sz w:val="24"/>
                <w:szCs w:val="24"/>
                <w:highlight w:val="none"/>
                <w:lang w:eastAsia="zh-CN"/>
              </w:rPr>
              <w:t>废活性炭</w:t>
            </w:r>
            <w:r>
              <w:rPr>
                <w:rFonts w:hint="default" w:ascii="Times New Roman" w:hAnsi="Times New Roman" w:eastAsia="宋体" w:cs="Times New Roman"/>
                <w:color w:val="auto"/>
                <w:sz w:val="24"/>
                <w:szCs w:val="24"/>
                <w:highlight w:val="none"/>
              </w:rPr>
              <w:t>和生活垃圾等。</w:t>
            </w:r>
          </w:p>
          <w:p>
            <w:pPr>
              <w:pStyle w:val="28"/>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（1）废包装材料：主要为废纸箱、废纸盒等，</w:t>
            </w:r>
            <w:r>
              <w:rPr>
                <w:rFonts w:hint="eastAsia" w:cs="Times New Roman"/>
                <w:color w:val="auto"/>
                <w:sz w:val="24"/>
                <w:highlight w:val="none"/>
                <w:lang w:val="en-US" w:eastAsia="zh-CN"/>
              </w:rPr>
              <w:t>截止验收监测期间实际产生量为0.25t/半年，折合年产生量为0.5t；</w:t>
            </w:r>
            <w:r>
              <w:rPr>
                <w:rFonts w:hint="default" w:ascii="Times New Roman" w:hAnsi="Times New Roman" w:eastAsia="宋体" w:cs="Times New Roman"/>
                <w:color w:val="auto"/>
                <w:sz w:val="24"/>
                <w:szCs w:val="24"/>
              </w:rPr>
              <w:t>属于一</w:t>
            </w:r>
            <w:r>
              <w:rPr>
                <w:rFonts w:hint="default" w:ascii="Times New Roman" w:hAnsi="Times New Roman" w:eastAsia="宋体" w:cs="Times New Roman"/>
                <w:sz w:val="24"/>
                <w:szCs w:val="24"/>
              </w:rPr>
              <w:t>般固体废物，外售物资回收单位。</w:t>
            </w:r>
          </w:p>
          <w:p>
            <w:pPr>
              <w:pStyle w:val="28"/>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（2）实验废液：包括配制试剂废液及</w:t>
            </w:r>
            <w:r>
              <w:rPr>
                <w:rFonts w:hint="default" w:ascii="Times New Roman" w:hAnsi="Times New Roman" w:eastAsia="宋体" w:cs="Times New Roman"/>
                <w:sz w:val="24"/>
                <w:szCs w:val="24"/>
                <w:lang w:eastAsia="zh-CN"/>
              </w:rPr>
              <w:t>实验后</w:t>
            </w:r>
            <w:r>
              <w:rPr>
                <w:rFonts w:hint="default" w:ascii="Times New Roman" w:hAnsi="Times New Roman" w:eastAsia="宋体" w:cs="Times New Roman"/>
                <w:sz w:val="24"/>
                <w:szCs w:val="24"/>
              </w:rPr>
              <w:t>器皿</w:t>
            </w:r>
            <w:r>
              <w:rPr>
                <w:rFonts w:hint="default" w:ascii="Times New Roman" w:hAnsi="Times New Roman" w:eastAsia="宋体" w:cs="Times New Roman"/>
                <w:sz w:val="24"/>
                <w:szCs w:val="24"/>
                <w:lang w:eastAsia="zh-CN"/>
              </w:rPr>
              <w:t>前两</w:t>
            </w:r>
            <w:r>
              <w:rPr>
                <w:rFonts w:hint="default" w:ascii="Times New Roman" w:hAnsi="Times New Roman" w:eastAsia="宋体" w:cs="Times New Roman"/>
                <w:sz w:val="24"/>
                <w:szCs w:val="24"/>
              </w:rPr>
              <w:t>次清洗废液</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实验过程中使用过的器皿在实验结束后，首先将其残留液体倒入专用废液收集容器中，</w:t>
            </w:r>
            <w:r>
              <w:rPr>
                <w:rFonts w:hint="default" w:ascii="Times New Roman" w:hAnsi="Times New Roman" w:eastAsia="宋体" w:cs="Times New Roman"/>
                <w:sz w:val="24"/>
                <w:szCs w:val="24"/>
                <w:lang w:eastAsia="zh-CN"/>
              </w:rPr>
              <w:t>实验后将</w:t>
            </w:r>
            <w:r>
              <w:rPr>
                <w:rFonts w:hint="default" w:ascii="Times New Roman" w:hAnsi="Times New Roman" w:eastAsia="宋体" w:cs="Times New Roman"/>
                <w:sz w:val="24"/>
                <w:szCs w:val="24"/>
              </w:rPr>
              <w:t>器皿首次清洗废液也倒入专用废液收集容器中。</w:t>
            </w:r>
            <w:r>
              <w:rPr>
                <w:rFonts w:hint="eastAsia" w:cs="Times New Roman"/>
                <w:color w:val="auto"/>
                <w:sz w:val="24"/>
                <w:highlight w:val="none"/>
                <w:lang w:val="en-US" w:eastAsia="zh-CN"/>
              </w:rPr>
              <w:t>截止验收监测期间实际产生量0.515t/半年，折合年产生量为1.03t；</w:t>
            </w:r>
            <w:r>
              <w:rPr>
                <w:rFonts w:hint="default" w:ascii="Times New Roman" w:hAnsi="Times New Roman" w:eastAsia="宋体" w:cs="Times New Roman"/>
                <w:sz w:val="24"/>
                <w:szCs w:val="24"/>
              </w:rPr>
              <w:t>属于危险废物（HW49</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900-047-49），委托</w:t>
            </w:r>
            <w:r>
              <w:rPr>
                <w:rFonts w:hint="eastAsia" w:cs="Times New Roman"/>
                <w:sz w:val="24"/>
                <w:szCs w:val="24"/>
                <w:highlight w:val="none"/>
                <w:lang w:eastAsia="zh-CN"/>
              </w:rPr>
              <w:t>山东朋光环保科技有限公司</w:t>
            </w:r>
            <w:r>
              <w:rPr>
                <w:rFonts w:hint="default" w:ascii="Times New Roman" w:hAnsi="Times New Roman" w:eastAsia="宋体" w:cs="Times New Roman"/>
                <w:sz w:val="24"/>
                <w:szCs w:val="24"/>
              </w:rPr>
              <w:t>处置。</w:t>
            </w:r>
          </w:p>
          <w:p>
            <w:pPr>
              <w:pStyle w:val="28"/>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rPr>
              <w:t>（3）实验废物：主要为实验过程产生的</w:t>
            </w:r>
            <w:r>
              <w:rPr>
                <w:rFonts w:hint="eastAsia" w:ascii="Times New Roman" w:hAnsi="Times New Roman" w:eastAsia="宋体" w:cs="Times New Roman"/>
                <w:sz w:val="24"/>
                <w:szCs w:val="24"/>
                <w:lang w:eastAsia="zh-CN"/>
              </w:rPr>
              <w:t>废渣</w:t>
            </w:r>
            <w:r>
              <w:rPr>
                <w:rFonts w:hint="default" w:ascii="Times New Roman" w:hAnsi="Times New Roman" w:eastAsia="宋体" w:cs="Times New Roman"/>
                <w:sz w:val="24"/>
                <w:szCs w:val="24"/>
              </w:rPr>
              <w:t>等，</w:t>
            </w:r>
            <w:r>
              <w:rPr>
                <w:rFonts w:hint="eastAsia" w:cs="Times New Roman"/>
                <w:color w:val="auto"/>
                <w:sz w:val="24"/>
                <w:highlight w:val="none"/>
                <w:lang w:val="en-US" w:eastAsia="zh-CN"/>
              </w:rPr>
              <w:t>截止验收监测期间实际产生量为1.75t/半年，折合年产生量为3.5t；</w:t>
            </w:r>
            <w:r>
              <w:rPr>
                <w:rFonts w:hint="default" w:ascii="Times New Roman" w:hAnsi="Times New Roman" w:eastAsia="宋体" w:cs="Times New Roman"/>
                <w:sz w:val="24"/>
                <w:szCs w:val="24"/>
              </w:rPr>
              <w:t>属于危</w:t>
            </w:r>
            <w:r>
              <w:rPr>
                <w:rFonts w:hint="default" w:ascii="Times New Roman" w:hAnsi="Times New Roman" w:eastAsia="宋体" w:cs="Times New Roman"/>
                <w:color w:val="auto"/>
                <w:sz w:val="24"/>
                <w:szCs w:val="24"/>
              </w:rPr>
              <w:t>险废物</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HW49</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900-041-49）</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委托</w:t>
            </w:r>
            <w:r>
              <w:rPr>
                <w:rFonts w:hint="eastAsia" w:cs="Times New Roman"/>
                <w:sz w:val="24"/>
                <w:szCs w:val="24"/>
                <w:highlight w:val="none"/>
                <w:lang w:eastAsia="zh-CN"/>
              </w:rPr>
              <w:t>山东朋光环保科技有限公司</w:t>
            </w:r>
            <w:r>
              <w:rPr>
                <w:rFonts w:hint="default" w:ascii="Times New Roman" w:hAnsi="Times New Roman" w:eastAsia="宋体" w:cs="Times New Roman"/>
                <w:color w:val="auto"/>
                <w:sz w:val="24"/>
                <w:szCs w:val="24"/>
              </w:rPr>
              <w:t>处置</w:t>
            </w:r>
            <w:r>
              <w:rPr>
                <w:rFonts w:hint="default" w:ascii="Times New Roman" w:hAnsi="Times New Roman" w:eastAsia="宋体" w:cs="Times New Roman"/>
                <w:color w:val="auto"/>
                <w:sz w:val="24"/>
                <w:szCs w:val="24"/>
                <w:lang w:val="en-US" w:eastAsia="zh-CN"/>
              </w:rPr>
              <w:t>。</w:t>
            </w:r>
          </w:p>
          <w:p>
            <w:pPr>
              <w:pStyle w:val="28"/>
              <w:ind w:left="0" w:leftChars="0" w:firstLine="480" w:firstLineChars="200"/>
              <w:rPr>
                <w:rFonts w:hint="default" w:ascii="Times New Roman" w:hAnsi="Times New Roman" w:cs="Times New Roman"/>
                <w:color w:val="auto"/>
                <w:sz w:val="24"/>
              </w:rPr>
            </w:pPr>
            <w:r>
              <w:rPr>
                <w:rFonts w:hint="default" w:ascii="Times New Roman" w:hAnsi="Times New Roman" w:cs="Times New Roman"/>
                <w:color w:val="auto"/>
                <w:szCs w:val="24"/>
                <w:lang w:eastAsia="zh-CN"/>
              </w:rPr>
              <w:t>（</w:t>
            </w:r>
            <w:r>
              <w:rPr>
                <w:rFonts w:hint="default" w:ascii="Times New Roman" w:hAnsi="Times New Roman" w:cs="Times New Roman"/>
                <w:color w:val="auto"/>
                <w:szCs w:val="24"/>
                <w:lang w:val="en-US" w:eastAsia="zh-CN"/>
              </w:rPr>
              <w:t>4</w:t>
            </w:r>
            <w:r>
              <w:rPr>
                <w:rFonts w:hint="default" w:ascii="Times New Roman" w:hAnsi="Times New Roman" w:cs="Times New Roman"/>
                <w:color w:val="auto"/>
                <w:szCs w:val="24"/>
                <w:lang w:eastAsia="zh-CN"/>
              </w:rPr>
              <w:t>）</w:t>
            </w:r>
            <w:r>
              <w:rPr>
                <w:rFonts w:hint="default" w:ascii="Times New Roman" w:hAnsi="Times New Roman" w:cs="Times New Roman"/>
                <w:color w:val="auto"/>
                <w:sz w:val="24"/>
                <w:szCs w:val="24"/>
                <w:lang w:eastAsia="zh-CN"/>
              </w:rPr>
              <w:t>废活性炭</w:t>
            </w:r>
            <w:r>
              <w:rPr>
                <w:rFonts w:hint="default" w:ascii="Times New Roman" w:hAnsi="Times New Roman" w:cs="Times New Roman"/>
                <w:color w:val="auto"/>
                <w:szCs w:val="24"/>
                <w:lang w:eastAsia="zh-CN"/>
              </w:rPr>
              <w:t>：</w:t>
            </w:r>
            <w:r>
              <w:rPr>
                <w:rFonts w:hint="default" w:ascii="Times New Roman" w:hAnsi="Times New Roman" w:cs="Times New Roman"/>
                <w:color w:val="auto"/>
                <w:sz w:val="24"/>
                <w:lang w:eastAsia="zh-CN"/>
              </w:rPr>
              <w:t>本</w:t>
            </w:r>
            <w:r>
              <w:rPr>
                <w:rFonts w:hint="default" w:ascii="Times New Roman" w:hAnsi="Times New Roman" w:cs="Times New Roman"/>
                <w:color w:val="auto"/>
                <w:sz w:val="24"/>
              </w:rPr>
              <w:t>项目</w:t>
            </w:r>
            <w:r>
              <w:rPr>
                <w:rFonts w:hint="default" w:ascii="Times New Roman" w:hAnsi="Times New Roman" w:cs="Times New Roman"/>
                <w:color w:val="auto"/>
                <w:sz w:val="24"/>
                <w:lang w:eastAsia="zh-CN"/>
              </w:rPr>
              <w:t>产生废气</w:t>
            </w:r>
            <w:r>
              <w:rPr>
                <w:rFonts w:hint="default" w:ascii="Times New Roman" w:hAnsi="Times New Roman" w:cs="Times New Roman"/>
                <w:color w:val="auto"/>
                <w:sz w:val="24"/>
              </w:rPr>
              <w:t>经</w:t>
            </w:r>
            <w:r>
              <w:rPr>
                <w:rFonts w:hint="default" w:ascii="Times New Roman" w:hAnsi="Times New Roman" w:cs="Times New Roman"/>
                <w:color w:val="auto"/>
                <w:sz w:val="24"/>
                <w:lang w:eastAsia="zh-CN"/>
              </w:rPr>
              <w:t>通风橱</w:t>
            </w:r>
            <w:r>
              <w:rPr>
                <w:rFonts w:hint="default" w:ascii="Times New Roman" w:hAnsi="Times New Roman" w:cs="Times New Roman"/>
                <w:color w:val="auto"/>
                <w:sz w:val="24"/>
              </w:rPr>
              <w:t>收集</w:t>
            </w:r>
            <w:r>
              <w:rPr>
                <w:rFonts w:hint="default" w:ascii="Times New Roman" w:hAnsi="Times New Roman" w:cs="Times New Roman"/>
                <w:color w:val="auto"/>
                <w:sz w:val="24"/>
                <w:lang w:eastAsia="zh-CN"/>
              </w:rPr>
              <w:t>并</w:t>
            </w:r>
            <w:r>
              <w:rPr>
                <w:rFonts w:hint="default" w:ascii="Times New Roman" w:hAnsi="Times New Roman" w:cs="Times New Roman"/>
                <w:color w:val="auto"/>
                <w:sz w:val="24"/>
              </w:rPr>
              <w:t>经</w:t>
            </w:r>
            <w:r>
              <w:rPr>
                <w:rFonts w:hint="eastAsia" w:ascii="Times New Roman" w:hAnsi="Times New Roman" w:eastAsia="宋体" w:cs="Times New Roman"/>
                <w:color w:val="auto"/>
                <w:sz w:val="24"/>
                <w:lang w:eastAsia="zh-CN"/>
              </w:rPr>
              <w:t>高效活性炭</w:t>
            </w:r>
            <w:r>
              <w:rPr>
                <w:rFonts w:hint="default" w:ascii="Times New Roman" w:hAnsi="Times New Roman" w:cs="Times New Roman"/>
                <w:color w:val="auto"/>
                <w:sz w:val="24"/>
                <w:lang w:val="en-US" w:eastAsia="zh-CN"/>
              </w:rPr>
              <w:t>处理</w:t>
            </w:r>
            <w:r>
              <w:rPr>
                <w:rFonts w:hint="default" w:ascii="Times New Roman" w:hAnsi="Times New Roman" w:cs="Times New Roman"/>
                <w:color w:val="auto"/>
                <w:sz w:val="24"/>
                <w:lang w:eastAsia="zh-CN"/>
              </w:rPr>
              <w:t>，处理过程中会</w:t>
            </w:r>
            <w:r>
              <w:rPr>
                <w:rFonts w:hint="default" w:ascii="Times New Roman" w:hAnsi="Times New Roman" w:cs="Times New Roman"/>
                <w:color w:val="auto"/>
                <w:sz w:val="24"/>
              </w:rPr>
              <w:t>产生废活性炭</w:t>
            </w:r>
            <w:r>
              <w:rPr>
                <w:rFonts w:hint="default" w:ascii="Times New Roman" w:hAnsi="Times New Roman" w:cs="Times New Roman"/>
                <w:color w:val="auto"/>
              </w:rPr>
              <w:t>。为保证活性炭吸附效率</w:t>
            </w:r>
            <w:r>
              <w:rPr>
                <w:rFonts w:hint="eastAsia" w:ascii="Times New Roman" w:hAnsi="Times New Roman" w:cs="Times New Roman"/>
                <w:color w:val="auto"/>
                <w:lang w:eastAsia="zh-CN"/>
              </w:rPr>
              <w:t>需及时更换活性炭</w:t>
            </w:r>
            <w:r>
              <w:rPr>
                <w:rFonts w:hint="default" w:ascii="Times New Roman" w:hAnsi="Times New Roman" w:cs="Times New Roman"/>
                <w:color w:val="auto"/>
              </w:rPr>
              <w:t>，</w:t>
            </w:r>
            <w:r>
              <w:rPr>
                <w:rFonts w:hint="eastAsia" w:cs="Times New Roman"/>
                <w:color w:val="auto"/>
                <w:sz w:val="24"/>
                <w:highlight w:val="none"/>
                <w:lang w:val="en-US" w:eastAsia="zh-CN"/>
              </w:rPr>
              <w:t>截止验收监测期间实际产生量为0.213t/半年，折合年产生量为0.426t</w:t>
            </w:r>
            <w:r>
              <w:rPr>
                <w:rFonts w:hint="eastAsia" w:cs="Times New Roman"/>
                <w:color w:val="000000"/>
                <w:sz w:val="24"/>
                <w:szCs w:val="24"/>
                <w:lang w:eastAsia="zh-CN"/>
              </w:rPr>
              <w:t>；</w:t>
            </w:r>
            <w:r>
              <w:rPr>
                <w:rFonts w:hint="default" w:ascii="Times New Roman" w:hAnsi="Times New Roman" w:cs="Times New Roman"/>
                <w:color w:val="auto"/>
              </w:rPr>
              <w:t>废活性炭属于危险废物（HW49，900-0</w:t>
            </w:r>
            <w:r>
              <w:rPr>
                <w:rFonts w:hint="eastAsia" w:ascii="Times New Roman" w:hAnsi="Times New Roman" w:cs="Times New Roman"/>
                <w:color w:val="auto"/>
                <w:lang w:val="en-US" w:eastAsia="zh-CN"/>
              </w:rPr>
              <w:t>39</w:t>
            </w:r>
            <w:r>
              <w:rPr>
                <w:rFonts w:hint="default" w:ascii="Times New Roman" w:hAnsi="Times New Roman" w:cs="Times New Roman"/>
                <w:color w:val="auto"/>
              </w:rPr>
              <w:t>-49），</w:t>
            </w:r>
            <w:r>
              <w:rPr>
                <w:rFonts w:hint="eastAsia" w:ascii="Times New Roman" w:hAnsi="Times New Roman" w:cs="Times New Roman"/>
                <w:color w:val="000000"/>
                <w:sz w:val="24"/>
                <w:szCs w:val="24"/>
                <w:lang w:eastAsia="zh-CN"/>
              </w:rPr>
              <w:t>待产生废活性炭时，</w:t>
            </w:r>
            <w:r>
              <w:rPr>
                <w:rFonts w:hint="default" w:ascii="Times New Roman" w:hAnsi="Times New Roman" w:eastAsia="宋体" w:cs="Times New Roman"/>
                <w:color w:val="000000"/>
                <w:sz w:val="24"/>
                <w:szCs w:val="24"/>
                <w:lang w:eastAsia="zh-CN"/>
              </w:rPr>
              <w:t>收集后暂存于危险废物暂存间，委托</w:t>
            </w:r>
            <w:r>
              <w:rPr>
                <w:rFonts w:hint="default" w:ascii="Times New Roman" w:hAnsi="Times New Roman" w:cs="Times New Roman"/>
                <w:color w:val="000000"/>
                <w:sz w:val="24"/>
                <w:szCs w:val="24"/>
                <w:lang w:val="en-US" w:eastAsia="zh-CN"/>
              </w:rPr>
              <w:t>山东朋光环保科技有限公司</w:t>
            </w:r>
            <w:r>
              <w:rPr>
                <w:rFonts w:hint="default" w:ascii="Times New Roman" w:hAnsi="Times New Roman" w:eastAsia="宋体" w:cs="Times New Roman"/>
                <w:color w:val="000000"/>
                <w:sz w:val="24"/>
                <w:szCs w:val="24"/>
                <w:lang w:eastAsia="zh-CN"/>
              </w:rPr>
              <w:t>处置。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outlineLvl w:val="9"/>
              <w:rPr>
                <w:rFonts w:hint="default" w:ascii="Times New Roman" w:hAnsi="Times New Roman" w:eastAsia="宋体" w:cs="Times New Roman"/>
                <w:sz w:val="24"/>
                <w:szCs w:val="24"/>
              </w:rPr>
            </w:pPr>
            <w:r>
              <w:rPr>
                <w:rFonts w:hint="default" w:ascii="Times New Roman" w:hAnsi="Times New Roman" w:cs="Times New Roman"/>
                <w:sz w:val="24"/>
                <w:lang w:eastAsia="zh-CN"/>
              </w:rPr>
              <w:t>（</w:t>
            </w:r>
            <w:r>
              <w:rPr>
                <w:rFonts w:hint="default" w:ascii="Times New Roman" w:hAnsi="Times New Roman" w:cs="Times New Roman"/>
                <w:sz w:val="24"/>
                <w:lang w:val="en-US" w:eastAsia="zh-CN"/>
              </w:rPr>
              <w:t>5</w:t>
            </w:r>
            <w:r>
              <w:rPr>
                <w:rFonts w:hint="default" w:ascii="Times New Roman" w:hAnsi="Times New Roman" w:cs="Times New Roman"/>
                <w:sz w:val="24"/>
                <w:lang w:eastAsia="zh-CN"/>
              </w:rPr>
              <w:t>）</w:t>
            </w:r>
            <w:r>
              <w:rPr>
                <w:rFonts w:hint="default" w:ascii="Times New Roman" w:hAnsi="Times New Roman" w:eastAsia="宋体" w:cs="Times New Roman"/>
                <w:sz w:val="24"/>
                <w:szCs w:val="24"/>
              </w:rPr>
              <w:t>生活垃圾：</w:t>
            </w:r>
            <w:r>
              <w:rPr>
                <w:rFonts w:hint="eastAsia" w:cs="Times New Roman"/>
                <w:color w:val="auto"/>
                <w:sz w:val="24"/>
                <w:highlight w:val="none"/>
                <w:lang w:val="en-US" w:eastAsia="zh-CN"/>
              </w:rPr>
              <w:t>截止验收监测期间实际产生量为0.225t/半年，折合年产生量为0.45t，</w:t>
            </w:r>
            <w:r>
              <w:rPr>
                <w:rFonts w:hint="default" w:ascii="Times New Roman" w:hAnsi="Times New Roman" w:eastAsia="宋体" w:cs="Times New Roman"/>
                <w:sz w:val="24"/>
                <w:szCs w:val="24"/>
              </w:rPr>
              <w:t>由环卫部门定期清运处理。</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10</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3"/>
              <w:tblW w:w="4997" w:type="pct"/>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1802"/>
              <w:gridCol w:w="1196"/>
              <w:gridCol w:w="940"/>
              <w:gridCol w:w="1158"/>
              <w:gridCol w:w="1329"/>
              <w:gridCol w:w="703"/>
              <w:gridCol w:w="1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100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663"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eastAsia="zh-CN"/>
                    </w:rPr>
                    <w:t>废物</w:t>
                  </w:r>
                  <w:r>
                    <w:rPr>
                      <w:rFonts w:hint="eastAsia" w:cs="Times New Roman"/>
                      <w:b/>
                      <w:bCs/>
                      <w:sz w:val="21"/>
                      <w:szCs w:val="21"/>
                      <w:lang w:val="zh-CN"/>
                    </w:rPr>
                    <w:t>代码</w:t>
                  </w:r>
                </w:p>
              </w:tc>
              <w:tc>
                <w:tcPr>
                  <w:tcW w:w="52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649"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rPr>
                    <w:t>截止验收监测期间实际产生量（</w:t>
                  </w:r>
                  <w:r>
                    <w:rPr>
                      <w:rFonts w:hint="eastAsia" w:cs="Times New Roman"/>
                      <w:b/>
                      <w:bCs/>
                      <w:sz w:val="21"/>
                      <w:szCs w:val="21"/>
                      <w:lang w:val="en-US" w:eastAsia="zh-CN"/>
                    </w:rPr>
                    <w:t>t/</w:t>
                  </w:r>
                  <w:r>
                    <w:rPr>
                      <w:rFonts w:hint="eastAsia" w:cs="Times New Roman"/>
                      <w:b/>
                      <w:bCs/>
                      <w:sz w:val="21"/>
                      <w:szCs w:val="21"/>
                      <w:lang w:val="zh-CN"/>
                    </w:rPr>
                    <w:t>半年）</w:t>
                  </w:r>
                </w:p>
              </w:tc>
              <w:tc>
                <w:tcPr>
                  <w:tcW w:w="74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rPr>
                    <w:t>折合年产生量（</w:t>
                  </w:r>
                  <w:r>
                    <w:rPr>
                      <w:rFonts w:hint="eastAsia" w:cs="Times New Roman"/>
                      <w:b/>
                      <w:bCs/>
                      <w:sz w:val="21"/>
                      <w:szCs w:val="21"/>
                      <w:lang w:val="en-US" w:eastAsia="zh-CN"/>
                    </w:rPr>
                    <w:t>t</w:t>
                  </w:r>
                  <w:r>
                    <w:rPr>
                      <w:rFonts w:hint="eastAsia" w:cs="Times New Roman"/>
                      <w:b/>
                      <w:bCs/>
                      <w:sz w:val="21"/>
                      <w:szCs w:val="21"/>
                      <w:lang w:val="zh-CN"/>
                    </w:rPr>
                    <w:t>）</w:t>
                  </w:r>
                </w:p>
              </w:tc>
              <w:tc>
                <w:tcPr>
                  <w:tcW w:w="394"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66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1</w:t>
                  </w:r>
                </w:p>
              </w:tc>
              <w:tc>
                <w:tcPr>
                  <w:tcW w:w="1009" w:type="pct"/>
                  <w:noWrap w:val="0"/>
                  <w:vAlign w:val="center"/>
                </w:tcPr>
                <w:p>
                  <w:pPr>
                    <w:pStyle w:val="28"/>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生活垃圾</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941"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0.45</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0.225</w:t>
                  </w:r>
                </w:p>
              </w:tc>
              <w:tc>
                <w:tcPr>
                  <w:tcW w:w="744" w:type="pct"/>
                  <w:noWrap w:val="0"/>
                  <w:vAlign w:val="center"/>
                </w:tcPr>
                <w:p>
                  <w:pPr>
                    <w:adjustRightInd w:val="0"/>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0.45</w:t>
                  </w:r>
                </w:p>
              </w:tc>
              <w:tc>
                <w:tcPr>
                  <w:tcW w:w="394" w:type="pct"/>
                  <w:vMerge w:val="restar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sz w:val="21"/>
                      <w:szCs w:val="21"/>
                      <w:lang w:val="zh-CN"/>
                    </w:rPr>
                    <w:t>一般固废</w:t>
                  </w:r>
                </w:p>
              </w:tc>
              <w:tc>
                <w:tcPr>
                  <w:tcW w:w="668" w:type="pct"/>
                  <w:noWrap w:val="0"/>
                  <w:vAlign w:val="center"/>
                </w:tcPr>
                <w:p>
                  <w:pPr>
                    <w:pStyle w:val="28"/>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2</w:t>
                  </w:r>
                </w:p>
              </w:tc>
              <w:tc>
                <w:tcPr>
                  <w:tcW w:w="1009" w:type="pct"/>
                  <w:noWrap w:val="0"/>
                  <w:vAlign w:val="center"/>
                </w:tcPr>
                <w:p>
                  <w:pPr>
                    <w:pStyle w:val="28"/>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lang w:eastAsia="zh-CN"/>
                    </w:rPr>
                    <w:t>废包装材料</w:t>
                  </w:r>
                </w:p>
              </w:tc>
              <w:tc>
                <w:tcPr>
                  <w:tcW w:w="663"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941"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0.5</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0.25</w:t>
                  </w:r>
                </w:p>
              </w:tc>
              <w:tc>
                <w:tcPr>
                  <w:tcW w:w="74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0.5</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noWrap w:val="0"/>
                  <w:vAlign w:val="center"/>
                </w:tcPr>
                <w:p>
                  <w:pPr>
                    <w:pStyle w:val="28"/>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外售资源回收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3</w:t>
                  </w:r>
                </w:p>
              </w:tc>
              <w:tc>
                <w:tcPr>
                  <w:tcW w:w="1009" w:type="pct"/>
                  <w:noWrap w:val="0"/>
                  <w:vAlign w:val="center"/>
                </w:tcPr>
                <w:p>
                  <w:pPr>
                    <w:pStyle w:val="28"/>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ascii="Times New Roman" w:hAnsi="Times New Roman" w:cs="Times New Roman"/>
                      <w:sz w:val="21"/>
                      <w:szCs w:val="21"/>
                      <w:lang w:eastAsia="zh-CN"/>
                    </w:rPr>
                    <w:t>实验废液</w:t>
                  </w:r>
                </w:p>
              </w:tc>
              <w:tc>
                <w:tcPr>
                  <w:tcW w:w="1186" w:type="dxa"/>
                  <w:noWrap w:val="0"/>
                  <w:vAlign w:val="center"/>
                </w:tcPr>
                <w:p>
                  <w:pPr>
                    <w:pStyle w:val="28"/>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rPr>
                    <w:t>900-047-49</w:t>
                  </w:r>
                </w:p>
              </w:tc>
              <w:tc>
                <w:tcPr>
                  <w:tcW w:w="941"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0.86</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0.515</w:t>
                  </w:r>
                </w:p>
              </w:tc>
              <w:tc>
                <w:tcPr>
                  <w:tcW w:w="744" w:type="pct"/>
                  <w:noWrap w:val="0"/>
                  <w:vAlign w:val="center"/>
                </w:tcPr>
                <w:p>
                  <w:pPr>
                    <w:adjustRightInd w:val="0"/>
                    <w:snapToGrid w:val="0"/>
                    <w:spacing w:line="240" w:lineRule="auto"/>
                    <w:ind w:firstLine="0" w:firstLineChars="0"/>
                    <w:jc w:val="center"/>
                    <w:rPr>
                      <w:rFonts w:hint="default" w:cs="Times New Roman"/>
                      <w:sz w:val="21"/>
                      <w:szCs w:val="21"/>
                      <w:lang w:val="en-US" w:eastAsia="zh-CN"/>
                    </w:rPr>
                  </w:pPr>
                  <w:r>
                    <w:rPr>
                      <w:rFonts w:hint="eastAsia" w:cs="Times New Roman"/>
                      <w:sz w:val="21"/>
                      <w:szCs w:val="21"/>
                      <w:lang w:val="en-US" w:eastAsia="zh-CN"/>
                    </w:rPr>
                    <w:t>1.03</w:t>
                  </w:r>
                </w:p>
              </w:tc>
              <w:tc>
                <w:tcPr>
                  <w:tcW w:w="394"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cs="Times New Roman"/>
                      <w:sz w:val="21"/>
                      <w:szCs w:val="21"/>
                    </w:rPr>
                    <w:t>危险废物</w:t>
                  </w:r>
                </w:p>
              </w:tc>
              <w:tc>
                <w:tcPr>
                  <w:tcW w:w="668" w:type="pct"/>
                  <w:vMerge w:val="restart"/>
                  <w:noWrap w:val="0"/>
                  <w:vAlign w:val="center"/>
                </w:tcPr>
                <w:p>
                  <w:pPr>
                    <w:pStyle w:val="28"/>
                    <w:widowControl w:val="0"/>
                    <w:autoSpaceDE/>
                    <w:autoSpaceDN/>
                    <w:snapToGrid/>
                    <w:spacing w:line="240" w:lineRule="auto"/>
                    <w:ind w:firstLine="0" w:firstLineChars="0"/>
                    <w:textAlignment w:val="baseline"/>
                    <w:rPr>
                      <w:rFonts w:hint="default" w:ascii="Times New Roman" w:hAnsi="Times New Roman" w:eastAsia="宋体" w:cs="Times New Roman"/>
                      <w:sz w:val="21"/>
                      <w:szCs w:val="21"/>
                      <w:lang w:val="zh-CN"/>
                    </w:rPr>
                  </w:pPr>
                  <w:r>
                    <w:rPr>
                      <w:rFonts w:hint="eastAsia" w:ascii="Times New Roman" w:hAnsi="Times New Roman" w:cs="Times New Roman"/>
                      <w:sz w:val="21"/>
                      <w:szCs w:val="21"/>
                      <w:lang w:val="zh-CN"/>
                    </w:rPr>
                    <w:t>委托山东朋光环保科技有限公司处置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4</w:t>
                  </w:r>
                </w:p>
              </w:tc>
              <w:tc>
                <w:tcPr>
                  <w:tcW w:w="1009" w:type="pct"/>
                  <w:noWrap w:val="0"/>
                  <w:vAlign w:val="center"/>
                </w:tcPr>
                <w:p>
                  <w:pPr>
                    <w:pStyle w:val="28"/>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ascii="Times New Roman" w:hAnsi="Times New Roman" w:cs="Times New Roman"/>
                      <w:sz w:val="21"/>
                      <w:szCs w:val="21"/>
                      <w:lang w:eastAsia="zh-CN"/>
                    </w:rPr>
                    <w:t>实验废物</w:t>
                  </w:r>
                </w:p>
              </w:tc>
              <w:tc>
                <w:tcPr>
                  <w:tcW w:w="1186" w:type="dxa"/>
                  <w:noWrap w:val="0"/>
                  <w:vAlign w:val="center"/>
                </w:tcPr>
                <w:p>
                  <w:pPr>
                    <w:pStyle w:val="28"/>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zh-CN"/>
                    </w:rPr>
                    <w:t>HW49，900-0</w:t>
                  </w:r>
                  <w:r>
                    <w:rPr>
                      <w:rFonts w:hint="default" w:ascii="Times New Roman" w:hAnsi="Times New Roman" w:eastAsia="宋体" w:cs="Times New Roman"/>
                      <w:sz w:val="21"/>
                      <w:szCs w:val="21"/>
                      <w:lang w:val="zh-CN" w:eastAsia="zh-CN"/>
                    </w:rPr>
                    <w:t>41</w:t>
                  </w:r>
                  <w:r>
                    <w:rPr>
                      <w:rFonts w:hint="default" w:ascii="Times New Roman" w:hAnsi="Times New Roman" w:eastAsia="宋体" w:cs="Times New Roman"/>
                      <w:sz w:val="21"/>
                      <w:szCs w:val="21"/>
                      <w:lang w:val="zh-CN"/>
                    </w:rPr>
                    <w:t>-49</w:t>
                  </w:r>
                </w:p>
              </w:tc>
              <w:tc>
                <w:tcPr>
                  <w:tcW w:w="941"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3</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1.75</w:t>
                  </w:r>
                </w:p>
              </w:tc>
              <w:tc>
                <w:tcPr>
                  <w:tcW w:w="744"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3.5</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vMerge w:val="continue"/>
                  <w:noWrap w:val="0"/>
                  <w:vAlign w:val="center"/>
                </w:tcPr>
                <w:p>
                  <w:pPr>
                    <w:pStyle w:val="28"/>
                    <w:ind w:firstLine="0" w:firstLineChars="0"/>
                    <w:rPr>
                      <w:rFonts w:hint="default" w:ascii="Times New Roman" w:hAnsi="Times New Roman" w:eastAsia="宋体" w:cs="Times New Roman"/>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40"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eastAsia" w:cs="Times New Roman"/>
                      <w:sz w:val="21"/>
                      <w:szCs w:val="21"/>
                      <w:lang w:val="en-US" w:eastAsia="zh-CN"/>
                    </w:rPr>
                    <w:t>5</w:t>
                  </w:r>
                </w:p>
              </w:tc>
              <w:tc>
                <w:tcPr>
                  <w:tcW w:w="1009" w:type="pct"/>
                  <w:noWrap w:val="0"/>
                  <w:vAlign w:val="center"/>
                </w:tcPr>
                <w:p>
                  <w:pPr>
                    <w:pStyle w:val="28"/>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废活性炭</w:t>
                  </w:r>
                </w:p>
              </w:tc>
              <w:tc>
                <w:tcPr>
                  <w:tcW w:w="1186" w:type="dxa"/>
                  <w:noWrap w:val="0"/>
                  <w:vAlign w:val="center"/>
                </w:tcPr>
                <w:p>
                  <w:pPr>
                    <w:pStyle w:val="28"/>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HW49 900-0</w:t>
                  </w:r>
                  <w:r>
                    <w:rPr>
                      <w:rFonts w:hint="eastAsia" w:ascii="Times New Roman" w:hAnsi="Times New Roman" w:eastAsia="宋体" w:cs="Times New Roman"/>
                      <w:sz w:val="21"/>
                      <w:szCs w:val="21"/>
                      <w:lang w:val="en-US" w:eastAsia="zh-CN"/>
                    </w:rPr>
                    <w:t>39</w:t>
                  </w:r>
                  <w:r>
                    <w:rPr>
                      <w:rFonts w:hint="eastAsia" w:ascii="Times New Roman" w:hAnsi="Times New Roman" w:eastAsia="宋体" w:cs="Times New Roman"/>
                      <w:sz w:val="21"/>
                      <w:szCs w:val="21"/>
                    </w:rPr>
                    <w:t>-49</w:t>
                  </w:r>
                </w:p>
              </w:tc>
              <w:tc>
                <w:tcPr>
                  <w:tcW w:w="941" w:type="dxa"/>
                  <w:noWrap w:val="0"/>
                  <w:vAlign w:val="center"/>
                </w:tcPr>
                <w:p>
                  <w:pPr>
                    <w:autoSpaceDE w:val="0"/>
                    <w:autoSpaceDN w:val="0"/>
                    <w:spacing w:line="240" w:lineRule="auto"/>
                    <w:ind w:left="-5" w:leftChars="-16" w:right="-74" w:rightChars="-31" w:hanging="33" w:hangingChars="16"/>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0.213</w:t>
                  </w:r>
                </w:p>
              </w:tc>
              <w:tc>
                <w:tcPr>
                  <w:tcW w:w="649"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0.213</w:t>
                  </w:r>
                </w:p>
              </w:tc>
              <w:tc>
                <w:tcPr>
                  <w:tcW w:w="744" w:type="pct"/>
                  <w:noWrap w:val="0"/>
                  <w:vAlign w:val="center"/>
                </w:tcPr>
                <w:p>
                  <w:pPr>
                    <w:adjustRightInd w:val="0"/>
                    <w:snapToGrid w:val="0"/>
                    <w:spacing w:line="240" w:lineRule="auto"/>
                    <w:ind w:firstLine="0" w:firstLineChars="0"/>
                    <w:jc w:val="center"/>
                    <w:rPr>
                      <w:rFonts w:hint="default" w:cs="Times New Roman"/>
                      <w:b w:val="0"/>
                      <w:bCs w:val="0"/>
                      <w:sz w:val="21"/>
                      <w:szCs w:val="21"/>
                      <w:lang w:val="en-US" w:eastAsia="zh-CN"/>
                    </w:rPr>
                  </w:pPr>
                  <w:r>
                    <w:rPr>
                      <w:rFonts w:hint="eastAsia" w:cs="Times New Roman"/>
                      <w:b w:val="0"/>
                      <w:bCs w:val="0"/>
                      <w:sz w:val="21"/>
                      <w:szCs w:val="21"/>
                      <w:lang w:val="en-US" w:eastAsia="zh-CN"/>
                    </w:rPr>
                    <w:t>0.426</w:t>
                  </w:r>
                </w:p>
              </w:tc>
              <w:tc>
                <w:tcPr>
                  <w:tcW w:w="394"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color w:val="auto"/>
                      <w:sz w:val="21"/>
                      <w:szCs w:val="21"/>
                    </w:rPr>
                  </w:pPr>
                </w:p>
              </w:tc>
              <w:tc>
                <w:tcPr>
                  <w:tcW w:w="668" w:type="pct"/>
                  <w:vMerge w:val="continue"/>
                  <w:noWrap w:val="0"/>
                  <w:vAlign w:val="center"/>
                </w:tcPr>
                <w:p>
                  <w:pPr>
                    <w:pStyle w:val="28"/>
                    <w:ind w:firstLine="0" w:firstLineChars="0"/>
                    <w:rPr>
                      <w:rFonts w:hint="default" w:ascii="Times New Roman" w:hAnsi="Times New Roman" w:eastAsia="宋体" w:cs="Times New Roman"/>
                      <w:sz w:val="21"/>
                      <w:szCs w:val="21"/>
                      <w:lang w:val="zh-CN"/>
                    </w:rPr>
                  </w:pPr>
                </w:p>
              </w:tc>
            </w:tr>
          </w:tbl>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废包装材料外售资源回收单位；实验废液、实验废物、废活性炭收集后暂存于危废间，定期委托山东朋光环保科技有限公司处置；生活垃圾由环卫部门定期清运。</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color w:val="auto"/>
                <w:sz w:val="24"/>
                <w:szCs w:val="24"/>
                <w:lang w:eastAsia="zh-CN"/>
              </w:rPr>
              <w:t>。</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32" w:type="dxa"/>
                </w:tcPr>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7" o:spt="75" alt="115475f17ab6f29d3fa6ee6822fb226" type="#_x0000_t75" style="height:201.45pt;width:435.6pt;" filled="f" o:preferrelative="t" stroked="f" coordsize="21600,21600">
                        <v:path/>
                        <v:fill on="f" focussize="0,0"/>
                        <v:stroke on="f"/>
                        <v:imagedata r:id="rId19" o:title="115475f17ab6f29d3fa6ee6822fb226"/>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2" w:type="dxa"/>
                </w:tcPr>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8" o:spt="75" alt="3373cf5b3a2a1cfded4c83d1f4b032a" type="#_x0000_t75" style="height:281.2pt;width:242.45pt;" filled="f" o:preferrelative="t" stroked="f" coordsize="21600,21600">
                        <v:path/>
                        <v:fill on="f" focussize="0,0"/>
                        <v:stroke on="f"/>
                        <v:imagedata r:id="rId20" croptop="16220f" cropbottom="14254f" o:title="3373cf5b3a2a1cfded4c83d1f4b032a"/>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2" w:type="dxa"/>
                </w:tcPr>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p>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p>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p>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p>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2" w:type="dxa"/>
                </w:tcPr>
                <w:p>
                  <w:pPr>
                    <w:pStyle w:val="28"/>
                    <w:keepNext w:val="0"/>
                    <w:keepLines w:val="0"/>
                    <w:pageBreakBefore w:val="0"/>
                    <w:widowControl w:val="0"/>
                    <w:kinsoku/>
                    <w:wordWrap/>
                    <w:overflowPunct/>
                    <w:topLinePunct w:val="0"/>
                    <w:autoSpaceDE/>
                    <w:autoSpaceDN/>
                    <w:bidi w:val="0"/>
                    <w:adjustRightInd w:val="0"/>
                    <w:snapToGrid w:val="0"/>
                    <w:ind w:firstLine="0" w:firstLineChars="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9" o:spt="75" alt="bc6677d99fbfbc635d9149585db8a29" type="#_x0000_t75" style="height:384.6pt;width:229.15pt;" filled="f" o:preferrelative="t" stroked="f" coordsize="21600,21600">
                        <v:path/>
                        <v:fill on="f" focussize="0,0"/>
                        <v:stroke on="f"/>
                        <v:imagedata r:id="rId21" croptop="8192f" cropbottom="6636f" o:title="bc6677d99fbfbc635d9149585db8a29"/>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2" w:type="dxa"/>
                </w:tcPr>
                <w:p>
                  <w:pPr>
                    <w:pStyle w:val="28"/>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5</w:t>
                  </w:r>
                  <w:r>
                    <w:rPr>
                      <w:rFonts w:hint="default" w:ascii="Times New Roman" w:hAnsi="Times New Roman" w:cs="Times New Roman"/>
                      <w:b/>
                      <w:bCs/>
                      <w:color w:val="000000"/>
                      <w:sz w:val="21"/>
                      <w:szCs w:val="21"/>
                      <w:vertAlign w:val="baseline"/>
                      <w:lang w:val="en-US" w:eastAsia="zh-CN"/>
                    </w:rPr>
                    <w:t xml:space="preserve">  </w:t>
                  </w:r>
                  <w:r>
                    <w:rPr>
                      <w:rFonts w:hint="eastAsia" w:cs="Times New Roman"/>
                      <w:b/>
                      <w:bCs/>
                      <w:color w:val="000000"/>
                      <w:sz w:val="21"/>
                      <w:szCs w:val="21"/>
                      <w:vertAlign w:val="baseline"/>
                      <w:lang w:val="en-US" w:eastAsia="zh-CN"/>
                    </w:rPr>
                    <w:t>危废间</w:t>
                  </w:r>
                </w:p>
              </w:tc>
            </w:tr>
          </w:tbl>
          <w:p>
            <w:pPr>
              <w:pStyle w:val="2"/>
              <w:numPr>
                <w:ilvl w:val="-1"/>
                <w:numId w:val="0"/>
              </w:numPr>
              <w:autoSpaceDE/>
              <w:autoSpaceDN/>
              <w:adjustRightInd/>
              <w:snapToGrid/>
              <w:spacing w:line="360" w:lineRule="auto"/>
              <w:ind w:firstLine="482" w:firstLineChars="200"/>
              <w:jc w:val="both"/>
              <w:rPr>
                <w:rFonts w:ascii="Times New Roman" w:hAnsi="Times New Roman"/>
                <w:b/>
                <w:bCs/>
                <w:color w:val="000000"/>
                <w:sz w:val="24"/>
                <w:szCs w:val="24"/>
              </w:rPr>
            </w:pPr>
            <w:r>
              <w:rPr>
                <w:rFonts w:hint="default" w:ascii="Times New Roman" w:hAnsi="Times New Roman"/>
                <w:b/>
                <w:bCs/>
                <w:color w:val="000000"/>
                <w:sz w:val="24"/>
                <w:szCs w:val="24"/>
                <w:lang w:val="en-US" w:eastAsia="zh-CN"/>
              </w:rPr>
              <w:t>5、</w:t>
            </w:r>
            <w:r>
              <w:rPr>
                <w:rFonts w:hint="default" w:ascii="Times New Roman" w:hAnsi="Times New Roman"/>
                <w:b/>
                <w:bCs/>
                <w:color w:val="000000"/>
                <w:sz w:val="24"/>
                <w:szCs w:val="24"/>
              </w:rPr>
              <w:t>污染物排放总量</w:t>
            </w:r>
          </w:p>
          <w:p>
            <w:pPr>
              <w:pStyle w:val="12"/>
              <w:ind w:firstLine="480"/>
              <w:rPr>
                <w:rFonts w:hint="eastAsia" w:cs="Times New Roman"/>
                <w:color w:val="000000" w:themeColor="text1"/>
                <w:highlight w:val="none"/>
                <w:lang w:val="en-US" w:eastAsia="zh-CN"/>
              </w:rPr>
            </w:pPr>
            <w:r>
              <w:rPr>
                <w:rFonts w:hint="eastAsia" w:cs="Times New Roman"/>
                <w:color w:val="auto"/>
                <w:highlight w:val="none"/>
                <w:lang w:val="en-US" w:eastAsia="zh-CN"/>
              </w:rPr>
              <w:t>废气：根据验收监测结果核算，项目VOCs排放量为0.0028t/a，满足VOCs总量控制要求</w:t>
            </w:r>
            <w:r>
              <w:rPr>
                <w:rFonts w:hint="eastAsia" w:cs="Times New Roman"/>
                <w:color w:val="auto"/>
                <w:sz w:val="24"/>
                <w:highlight w:val="none"/>
                <w:lang w:val="en-US" w:eastAsia="zh-CN"/>
              </w:rPr>
              <w:t>0.0035</w:t>
            </w:r>
            <w:r>
              <w:rPr>
                <w:rFonts w:hint="eastAsia" w:cs="Times New Roman"/>
                <w:color w:val="auto"/>
                <w:highlight w:val="none"/>
                <w:lang w:val="en-US" w:eastAsia="zh-CN"/>
              </w:rPr>
              <w:t>t/a（低于环评文件测算量）。</w:t>
            </w: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rPr>
                <w:rFonts w:hint="default" w:ascii="Times New Roman" w:hAnsi="Times New Roman" w:eastAsia="宋体" w:cs="Times New Roman"/>
                <w:b w:val="0"/>
                <w:bCs w:val="0"/>
                <w:color w:val="auto"/>
                <w:sz w:val="24"/>
                <w:szCs w:val="24"/>
                <w:highlight w:val="none"/>
                <w:lang w:val="en-US" w:eastAsia="zh-CN"/>
              </w:rPr>
            </w:pPr>
          </w:p>
          <w:p>
            <w:pPr>
              <w:pStyle w:val="28"/>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12" w:name="_Toc17987"/>
      <w:bookmarkStart w:id="113" w:name="_Toc23790"/>
      <w:bookmarkStart w:id="114" w:name="_Toc8275"/>
      <w:bookmarkStart w:id="115" w:name="_Toc12738"/>
      <w:bookmarkStart w:id="116" w:name="_Toc26011"/>
      <w:bookmarkStart w:id="117" w:name="_Toc4064"/>
      <w:bookmarkStart w:id="118" w:name="_Toc25412"/>
      <w:bookmarkStart w:id="119" w:name="_Toc7000"/>
      <w:bookmarkStart w:id="120" w:name="_Toc20229"/>
      <w:bookmarkStart w:id="121" w:name="_Toc14221"/>
      <w:bookmarkStart w:id="122" w:name="_Toc18080"/>
      <w:bookmarkStart w:id="123" w:name="_Toc31788"/>
      <w:bookmarkStart w:id="124" w:name="_Toc28941"/>
      <w:bookmarkStart w:id="125" w:name="_Toc22039"/>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tbl>
      <w:tblPr>
        <w:tblStyle w:val="23"/>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8"/>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8"/>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济南可为生物科技有限公司</w:t>
            </w:r>
            <w:r>
              <w:rPr>
                <w:rFonts w:hint="eastAsia" w:cs="Times New Roman"/>
                <w:sz w:val="24"/>
                <w:szCs w:val="24"/>
                <w:lang w:val="en-US" w:eastAsia="zh-CN"/>
              </w:rPr>
              <w:t>2021年10月</w:t>
            </w:r>
            <w:r>
              <w:rPr>
                <w:rFonts w:hint="default" w:ascii="Times New Roman" w:hAnsi="Times New Roman" w:cs="Times New Roman"/>
                <w:sz w:val="24"/>
                <w:szCs w:val="24"/>
                <w:lang w:val="en-US" w:eastAsia="zh-CN"/>
              </w:rPr>
              <w:t>委托</w:t>
            </w:r>
            <w:r>
              <w:rPr>
                <w:rFonts w:hint="default" w:ascii="Times New Roman" w:hAnsi="Times New Roman"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ascii="Times New Roman" w:hAnsi="Times New Roman" w:cs="Times New Roman"/>
                <w:sz w:val="24"/>
                <w:szCs w:val="24"/>
                <w:lang w:val="en-US" w:eastAsia="zh-CN"/>
              </w:rPr>
              <w:t>《</w:t>
            </w:r>
            <w:r>
              <w:rPr>
                <w:rFonts w:hint="eastAsia" w:cs="Times New Roman"/>
                <w:sz w:val="24"/>
                <w:szCs w:val="24"/>
                <w:lang w:eastAsia="zh-CN"/>
              </w:rPr>
              <w:t>益智类衍生物系列、荧光探针衍生物质、抗肿瘤药物等的研发项目</w:t>
            </w:r>
            <w:r>
              <w:rPr>
                <w:rFonts w:hint="default" w:ascii="Times New Roman" w:hAnsi="Times New Roman" w:cs="Times New Roman"/>
                <w:color w:val="auto"/>
                <w:sz w:val="24"/>
                <w:szCs w:val="24"/>
                <w:lang w:eastAsia="zh-CN"/>
              </w:rPr>
              <w:t>环境影响报告表</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，并于</w:t>
            </w:r>
            <w:r>
              <w:rPr>
                <w:rFonts w:hint="eastAsia" w:cs="Times New Roman"/>
                <w:color w:val="auto"/>
                <w:sz w:val="24"/>
                <w:szCs w:val="24"/>
                <w:lang w:val="en-US" w:eastAsia="zh-CN"/>
              </w:rPr>
              <w:t>2021年12月1日</w:t>
            </w:r>
            <w:r>
              <w:rPr>
                <w:rFonts w:hint="default" w:ascii="Times New Roman" w:hAnsi="Times New Roman" w:cs="Times New Roman"/>
                <w:color w:val="auto"/>
                <w:sz w:val="24"/>
                <w:szCs w:val="24"/>
                <w:lang w:val="en-US" w:eastAsia="zh-CN"/>
              </w:rPr>
              <w:t>经济南市生态环境局审批（</w:t>
            </w:r>
            <w:r>
              <w:rPr>
                <w:rFonts w:hint="eastAsia" w:cs="Times New Roman"/>
                <w:b w:val="0"/>
                <w:bCs w:val="0"/>
                <w:color w:val="auto"/>
                <w:sz w:val="24"/>
                <w:szCs w:val="24"/>
                <w:vertAlign w:val="baseline"/>
                <w:lang w:val="en-US" w:eastAsia="zh-CN"/>
              </w:rPr>
              <w:t>济环报告表［2021］G114号</w:t>
            </w:r>
            <w:r>
              <w:rPr>
                <w:rFonts w:hint="default" w:ascii="Times New Roman" w:hAnsi="Times New Roman" w:cs="Times New Roman"/>
                <w:color w:val="auto"/>
                <w:sz w:val="24"/>
                <w:szCs w:val="24"/>
                <w:lang w:val="en-US" w:eastAsia="zh-CN"/>
              </w:rPr>
              <w:t>）</w:t>
            </w:r>
            <w:r>
              <w:rPr>
                <w:rFonts w:hint="default" w:cs="Times New Roman"/>
                <w:color w:val="auto"/>
                <w:szCs w:val="24"/>
                <w:lang w:val="en-US" w:eastAsia="zh-CN"/>
              </w:rPr>
              <w:t>；</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环保设施同时设计同时施工并同时进行试运行，试运营期间运行状况良好，具备竣工验收条件。</w:t>
            </w:r>
            <w:r>
              <w:rPr>
                <w:rFonts w:hint="eastAsia" w:cs="Times New Roman"/>
                <w:color w:val="auto"/>
                <w:spacing w:val="0"/>
                <w:kern w:val="0"/>
                <w:sz w:val="24"/>
                <w:lang w:eastAsia="zh-CN"/>
              </w:rPr>
              <w:t>因不具备检测能力，</w:t>
            </w:r>
            <w:r>
              <w:rPr>
                <w:rFonts w:hint="eastAsia"/>
                <w:lang w:eastAsia="zh-CN"/>
              </w:rPr>
              <w:t>济南可为生物科技有限公司</w:t>
            </w:r>
            <w:r>
              <w:rPr>
                <w:rFonts w:hint="eastAsia" w:cs="Times New Roman"/>
                <w:color w:val="auto"/>
                <w:spacing w:val="0"/>
                <w:kern w:val="0"/>
                <w:sz w:val="24"/>
                <w:lang w:eastAsia="zh-CN"/>
              </w:rPr>
              <w:t>委托</w:t>
            </w:r>
            <w:r>
              <w:rPr>
                <w:rFonts w:hint="eastAsia" w:cs="Times New Roman"/>
                <w:color w:val="auto"/>
                <w:sz w:val="24"/>
                <w:szCs w:val="24"/>
                <w:lang w:eastAsia="zh-CN"/>
              </w:rPr>
              <w:t>山东国环环保科技有限公司进行验收工作，山东国环环保科技有限公司随后委托</w:t>
            </w:r>
            <w:r>
              <w:rPr>
                <w:rFonts w:hint="default" w:cs="Times New Roman"/>
                <w:color w:val="auto"/>
                <w:spacing w:val="0"/>
                <w:kern w:val="0"/>
                <w:sz w:val="24"/>
                <w:lang w:eastAsia="zh-CN"/>
              </w:rPr>
              <w:t>山东华晟环境检测有限公司</w:t>
            </w:r>
            <w:r>
              <w:rPr>
                <w:rFonts w:hint="eastAsia" w:cs="Times New Roman"/>
                <w:color w:val="auto"/>
                <w:spacing w:val="0"/>
                <w:kern w:val="0"/>
                <w:sz w:val="24"/>
                <w:lang w:eastAsia="zh-CN"/>
              </w:rPr>
              <w:t>于</w:t>
            </w:r>
            <w:r>
              <w:rPr>
                <w:rFonts w:hint="eastAsia" w:cs="Times New Roman"/>
                <w:color w:val="000000"/>
                <w:spacing w:val="0"/>
                <w:kern w:val="0"/>
                <w:sz w:val="24"/>
                <w:highlight w:val="none"/>
                <w:lang w:eastAsia="zh-CN"/>
              </w:rPr>
              <w:t>2021年12月29日~2021年12月30日</w:t>
            </w:r>
            <w:r>
              <w:rPr>
                <w:rFonts w:hint="eastAsia" w:cs="Times New Roman"/>
                <w:color w:val="auto"/>
                <w:spacing w:val="0"/>
                <w:kern w:val="0"/>
                <w:sz w:val="24"/>
                <w:highlight w:val="none"/>
                <w:lang w:eastAsia="zh-CN"/>
              </w:rPr>
              <w:t>，共计</w:t>
            </w:r>
            <w:r>
              <w:rPr>
                <w:rFonts w:hint="eastAsia" w:cs="Times New Roman"/>
                <w:color w:val="auto"/>
                <w:spacing w:val="0"/>
                <w:kern w:val="0"/>
                <w:sz w:val="24"/>
                <w:highlight w:val="none"/>
                <w:lang w:val="en-US" w:eastAsia="zh-CN"/>
              </w:rPr>
              <w:t>2</w:t>
            </w:r>
            <w:r>
              <w:rPr>
                <w:rFonts w:hint="default" w:ascii="Times New Roman" w:hAnsi="Times New Roman" w:eastAsia="宋体" w:cs="Times New Roman"/>
                <w:color w:val="auto"/>
                <w:spacing w:val="0"/>
                <w:kern w:val="0"/>
                <w:sz w:val="24"/>
                <w:highlight w:val="none"/>
              </w:rPr>
              <w:t>天</w:t>
            </w:r>
            <w:r>
              <w:rPr>
                <w:rFonts w:hint="default" w:ascii="Times New Roman" w:hAnsi="Times New Roman" w:eastAsia="宋体" w:cs="Times New Roman"/>
                <w:color w:val="auto"/>
                <w:spacing w:val="0"/>
                <w:kern w:val="0"/>
                <w:sz w:val="24"/>
              </w:rPr>
              <w:t>对</w:t>
            </w:r>
            <w:r>
              <w:rPr>
                <w:rFonts w:hint="default" w:ascii="Times New Roman" w:hAnsi="Times New Roman" w:eastAsia="宋体" w:cs="Times New Roman"/>
                <w:color w:val="auto"/>
                <w:spacing w:val="0"/>
                <w:kern w:val="0"/>
                <w:sz w:val="24"/>
                <w:lang w:eastAsia="zh-CN"/>
              </w:rPr>
              <w:t>本项目</w:t>
            </w:r>
            <w:r>
              <w:rPr>
                <w:rFonts w:hint="eastAsia" w:ascii="Times New Roman" w:hAnsi="Times New Roman" w:eastAsia="宋体" w:cs="Times New Roman"/>
                <w:color w:val="auto"/>
                <w:spacing w:val="0"/>
                <w:kern w:val="0"/>
                <w:sz w:val="24"/>
                <w:lang w:eastAsia="zh-CN"/>
              </w:rPr>
              <w:t>废气、</w:t>
            </w:r>
            <w:r>
              <w:rPr>
                <w:rFonts w:hint="eastAsia" w:ascii="Times New Roman" w:hAnsi="Times New Roman" w:cs="Times New Roman"/>
                <w:color w:val="auto"/>
                <w:spacing w:val="0"/>
                <w:kern w:val="0"/>
                <w:sz w:val="24"/>
                <w:lang w:eastAsia="zh-CN"/>
              </w:rPr>
              <w:t>废水、</w:t>
            </w:r>
            <w:r>
              <w:rPr>
                <w:rFonts w:hint="eastAsia" w:ascii="Times New Roman" w:hAnsi="Times New Roman" w:eastAsia="宋体" w:cs="Times New Roman"/>
                <w:color w:val="auto"/>
                <w:spacing w:val="0"/>
                <w:kern w:val="0"/>
                <w:sz w:val="24"/>
                <w:lang w:eastAsia="zh-CN"/>
              </w:rPr>
              <w:t>噪声</w:t>
            </w:r>
            <w:r>
              <w:rPr>
                <w:rFonts w:hint="default" w:ascii="Times New Roman" w:hAnsi="Times New Roman" w:eastAsia="宋体" w:cs="Times New Roman"/>
                <w:color w:val="auto"/>
                <w:spacing w:val="0"/>
                <w:kern w:val="0"/>
                <w:sz w:val="24"/>
              </w:rPr>
              <w:t>进行了</w:t>
            </w:r>
            <w:r>
              <w:rPr>
                <w:rFonts w:hint="eastAsia" w:ascii="Times New Roman" w:hAnsi="Times New Roman" w:eastAsia="宋体" w:cs="Times New Roman"/>
                <w:color w:val="auto"/>
                <w:spacing w:val="0"/>
                <w:kern w:val="0"/>
                <w:sz w:val="24"/>
                <w:lang w:eastAsia="zh-CN"/>
              </w:rPr>
              <w:t>竣工</w:t>
            </w:r>
            <w:r>
              <w:rPr>
                <w:rFonts w:hint="default" w:ascii="Times New Roman" w:hAnsi="Times New Roman" w:eastAsia="宋体" w:cs="Times New Roman"/>
                <w:color w:val="auto"/>
                <w:spacing w:val="0"/>
                <w:kern w:val="0"/>
                <w:sz w:val="24"/>
              </w:rPr>
              <w:t>验收</w:t>
            </w:r>
            <w:r>
              <w:rPr>
                <w:rFonts w:hint="eastAsia" w:cs="Times New Roman"/>
                <w:color w:val="auto"/>
                <w:spacing w:val="0"/>
                <w:kern w:val="0"/>
                <w:sz w:val="24"/>
                <w:lang w:eastAsia="zh-CN"/>
              </w:rPr>
              <w:t>检测</w:t>
            </w:r>
            <w:r>
              <w:rPr>
                <w:rFonts w:hint="eastAsia" w:ascii="Times New Roman" w:hAnsi="Times New Roman" w:eastAsia="宋体" w:cs="Times New Roman"/>
                <w:color w:val="auto"/>
                <w:spacing w:val="0"/>
                <w:kern w:val="0"/>
                <w:sz w:val="24"/>
                <w:lang w:eastAsia="zh-CN"/>
              </w:rPr>
              <w:t>并出具检测报告</w:t>
            </w:r>
            <w:r>
              <w:rPr>
                <w:rFonts w:hint="default" w:ascii="Times New Roman" w:hAnsi="Times New Roman" w:eastAsia="宋体" w:cs="Times New Roman"/>
                <w:sz w:val="24"/>
                <w:szCs w:val="24"/>
                <w:lang w:eastAsia="zh-CN"/>
              </w:rPr>
              <w:t>。</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）废气：</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本项目酸性试剂实验全程在通风橱内进行，</w:t>
            </w:r>
            <w:r>
              <w:rPr>
                <w:rFonts w:hint="eastAsia" w:ascii="Times New Roman" w:hAnsi="Times New Roman" w:eastAsia="宋体" w:cs="Times New Roman"/>
                <w:color w:val="000000"/>
                <w:kern w:val="2"/>
                <w:sz w:val="24"/>
                <w:szCs w:val="24"/>
                <w:highlight w:val="none"/>
                <w:lang w:val="en-US" w:eastAsia="zh-CN" w:bidi="ar"/>
              </w:rPr>
              <w:t>实验一区通风橱8个和实验二区通风橱3个</w:t>
            </w:r>
            <w:r>
              <w:rPr>
                <w:rFonts w:hint="eastAsia" w:ascii="Times New Roman" w:hAnsi="Times New Roman" w:eastAsia="宋体" w:cs="Times New Roman"/>
                <w:b w:val="0"/>
                <w:bCs w:val="0"/>
                <w:color w:val="000000"/>
                <w:sz w:val="24"/>
                <w:szCs w:val="24"/>
                <w:highlight w:val="none"/>
                <w:lang w:eastAsia="zh-CN"/>
              </w:rPr>
              <w:t>产生的酸性废气</w:t>
            </w: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eastAsia="zh-CN"/>
              </w:rPr>
              <w:t>经通风橱收集后经</w:t>
            </w:r>
            <w:r>
              <w:rPr>
                <w:rFonts w:hint="eastAsia" w:ascii="Times New Roman" w:hAnsi="Times New Roman" w:cs="Times New Roman"/>
                <w:b w:val="0"/>
                <w:bCs w:val="0"/>
                <w:color w:val="000000"/>
                <w:sz w:val="24"/>
                <w:szCs w:val="24"/>
                <w:highlight w:val="none"/>
                <w:lang w:eastAsia="zh-CN"/>
              </w:rPr>
              <w:t>水喷淋</w:t>
            </w:r>
            <w:r>
              <w:rPr>
                <w:rFonts w:hint="eastAsia" w:ascii="Times New Roman" w:hAnsi="Times New Roman" w:cs="Times New Roman"/>
                <w:b w:val="0"/>
                <w:bCs w:val="0"/>
                <w:color w:val="000000"/>
                <w:sz w:val="24"/>
                <w:szCs w:val="24"/>
                <w:highlight w:val="none"/>
                <w:lang w:val="en-US" w:eastAsia="zh-CN"/>
              </w:rPr>
              <w:t>+活性炭吸附</w:t>
            </w:r>
            <w:r>
              <w:rPr>
                <w:rFonts w:hint="eastAsia" w:ascii="Times New Roman" w:hAnsi="Times New Roman" w:eastAsia="宋体" w:cs="Times New Roman"/>
                <w:b w:val="0"/>
                <w:bCs w:val="0"/>
                <w:color w:val="000000"/>
                <w:sz w:val="24"/>
                <w:szCs w:val="24"/>
                <w:highlight w:val="none"/>
                <w:lang w:eastAsia="zh-CN"/>
              </w:rPr>
              <w:t>处理后通过1根20m的排气筒DA001排放。</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本项目有机试剂实验全程在通风橱内进行，</w:t>
            </w:r>
            <w:r>
              <w:rPr>
                <w:rFonts w:hint="eastAsia" w:ascii="Times New Roman" w:hAnsi="Times New Roman" w:eastAsia="宋体" w:cs="Times New Roman"/>
                <w:color w:val="000000"/>
                <w:kern w:val="2"/>
                <w:sz w:val="24"/>
                <w:szCs w:val="24"/>
                <w:highlight w:val="none"/>
                <w:lang w:val="en-US" w:eastAsia="zh-CN" w:bidi="ar"/>
              </w:rPr>
              <w:t>实验二区通风橱3个和实验三区通风橱1个</w:t>
            </w:r>
            <w:r>
              <w:rPr>
                <w:rFonts w:hint="eastAsia" w:ascii="Times New Roman" w:hAnsi="Times New Roman" w:eastAsia="宋体" w:cs="Times New Roman"/>
                <w:b w:val="0"/>
                <w:bCs w:val="0"/>
                <w:color w:val="000000"/>
                <w:sz w:val="24"/>
                <w:szCs w:val="24"/>
                <w:highlight w:val="none"/>
                <w:lang w:eastAsia="zh-CN"/>
              </w:rPr>
              <w:t>产生</w:t>
            </w:r>
            <w:r>
              <w:rPr>
                <w:rFonts w:hint="eastAsia" w:ascii="Times New Roman" w:hAnsi="Times New Roman" w:cs="Times New Roman"/>
                <w:b w:val="0"/>
                <w:bCs w:val="0"/>
                <w:color w:val="000000"/>
                <w:sz w:val="24"/>
                <w:szCs w:val="24"/>
                <w:highlight w:val="none"/>
                <w:lang w:eastAsia="zh-CN"/>
              </w:rPr>
              <w:t>的挥发性有机废气，</w:t>
            </w:r>
            <w:r>
              <w:rPr>
                <w:rFonts w:hint="eastAsia" w:ascii="Times New Roman" w:hAnsi="Times New Roman" w:eastAsia="宋体" w:cs="Times New Roman"/>
                <w:b w:val="0"/>
                <w:bCs w:val="0"/>
                <w:color w:val="000000"/>
                <w:sz w:val="24"/>
                <w:szCs w:val="24"/>
                <w:highlight w:val="none"/>
                <w:lang w:eastAsia="zh-CN"/>
              </w:rPr>
              <w:t>经通风橱收集后经高效活性炭处理后通过1根20m的排气筒DA002排放</w:t>
            </w:r>
            <w:r>
              <w:rPr>
                <w:rFonts w:hint="eastAsia" w:ascii="Times New Roman" w:hAnsi="Times New Roman" w:cs="Times New Roman"/>
                <w:b w:val="0"/>
                <w:bCs w:val="0"/>
                <w:color w:val="000000"/>
                <w:sz w:val="24"/>
                <w:szCs w:val="24"/>
                <w:highlight w:val="none"/>
                <w:lang w:eastAsia="zh-CN"/>
              </w:rPr>
              <w:t>。</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8-1</w:t>
            </w:r>
            <w:r>
              <w:rPr>
                <w:rFonts w:hint="default" w:ascii="Times New Roman" w:hAnsi="Times New Roman" w:cs="Times New Roman"/>
                <w:b/>
                <w:bCs/>
                <w:color w:val="auto"/>
                <w:sz w:val="24"/>
                <w:lang w:val="en-US" w:eastAsia="zh-CN"/>
              </w:rPr>
              <w:t xml:space="preserve">  </w:t>
            </w:r>
            <w:r>
              <w:rPr>
                <w:rFonts w:hint="eastAsia" w:ascii="Times New Roman" w:hAnsi="Times New Roman" w:cs="Times New Roman"/>
                <w:b/>
                <w:bCs/>
                <w:color w:val="auto"/>
                <w:sz w:val="24"/>
                <w:lang w:val="en-US" w:eastAsia="zh-CN"/>
              </w:rPr>
              <w:t>有组织废气</w:t>
            </w:r>
            <w:r>
              <w:rPr>
                <w:rFonts w:hint="default" w:ascii="Times New Roman" w:hAnsi="Times New Roman" w:cs="Times New Roman"/>
                <w:b/>
                <w:bCs/>
                <w:color w:val="auto"/>
                <w:sz w:val="24"/>
                <w:lang w:val="en-US" w:eastAsia="zh-CN"/>
              </w:rPr>
              <w:t>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766"/>
              <w:gridCol w:w="1333"/>
              <w:gridCol w:w="1576"/>
              <w:gridCol w:w="1366"/>
              <w:gridCol w:w="1500"/>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0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val="en-US" w:eastAsia="zh-CN"/>
                    </w:rPr>
                    <w:t>点位</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最大排放速率（kg/h）</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排放速率（kg/h）</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04"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酸性废气</w:t>
                  </w:r>
                  <w:r>
                    <w:rPr>
                      <w:rFonts w:hint="default" w:ascii="Times New Roman" w:hAnsi="Times New Roman" w:eastAsia="宋体" w:cs="Times New Roman"/>
                      <w:spacing w:val="10"/>
                      <w:sz w:val="21"/>
                      <w:szCs w:val="21"/>
                      <w:lang w:val="en-US" w:eastAsia="zh-CN"/>
                    </w:rPr>
                    <w:t>排气筒DA001出口</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30</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0.024</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0.43</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04"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有机废气</w:t>
                  </w:r>
                  <w:r>
                    <w:rPr>
                      <w:rFonts w:hint="default" w:ascii="Times New Roman" w:hAnsi="Times New Roman" w:eastAsia="宋体" w:cs="Times New Roman"/>
                      <w:spacing w:val="10"/>
                      <w:sz w:val="21"/>
                      <w:szCs w:val="21"/>
                      <w:lang w:val="en-US" w:eastAsia="zh-CN"/>
                    </w:rPr>
                    <w:t>排气筒DA002出口</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2.79</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60</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0.023</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bl>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eastAsia" w:ascii="Times New Roman" w:hAnsi="Times New Roman" w:cs="Times New Roman"/>
                <w:sz w:val="24"/>
                <w:highlight w:val="none"/>
                <w:lang w:val="en-US" w:eastAsia="zh-CN"/>
              </w:rPr>
              <w:t>验收监测期间，</w:t>
            </w:r>
            <w:r>
              <w:rPr>
                <w:rFonts w:hint="default" w:ascii="Times New Roman" w:hAnsi="Times New Roman"/>
                <w:sz w:val="24"/>
                <w:szCs w:val="24"/>
                <w:highlight w:val="none"/>
                <w:lang w:val="en-US" w:eastAsia="zh-CN"/>
              </w:rPr>
              <w:t>项目有组织VOCs排放浓度和排放速率满足</w:t>
            </w:r>
            <w:r>
              <w:rPr>
                <w:rFonts w:hint="default" w:ascii="Times New Roman" w:hAnsi="Times New Roman"/>
                <w:sz w:val="24"/>
                <w:szCs w:val="24"/>
                <w:highlight w:val="none"/>
              </w:rPr>
              <w:t>《挥发性有机物排放标准 第7部分：其他行业》（DB37/2801.6-2019）表1中“非重点行业”标准II时段的排放要求及《制药工业大气污染物排放标准》（GB37823-2019）表2排放限值要求</w:t>
            </w:r>
            <w:r>
              <w:rPr>
                <w:rFonts w:hint="default" w:ascii="Times New Roman" w:hAnsi="Times New Roman"/>
                <w:sz w:val="24"/>
                <w:szCs w:val="24"/>
                <w:highlight w:val="none"/>
                <w:lang w:val="en-US" w:eastAsia="zh-CN"/>
              </w:rPr>
              <w:t>及《大气污染物综合排放标准》（GB16297-1996）中表2二级排放要求。</w:t>
            </w:r>
            <w:r>
              <w:rPr>
                <w:rFonts w:hint="default" w:ascii="Times New Roman" w:hAnsi="Times New Roman" w:cs="Times New Roman"/>
                <w:sz w:val="24"/>
                <w:szCs w:val="24"/>
                <w:highlight w:val="none"/>
                <w:lang w:val="en-US" w:eastAsia="zh-CN"/>
              </w:rPr>
              <w:t>有组织氯化氢的排放浓度和排放速率满足《制药工业大气污染物排放标准》（GB37823-2019）表2排放限值要求及《大气污染物综合排放标准》（GB16297-1996）中表2二级排放要求</w:t>
            </w:r>
            <w:r>
              <w:rPr>
                <w:rFonts w:hint="eastAsia" w:ascii="Times New Roman" w:hAnsi="Times New Roman" w:cs="Times New Roman"/>
                <w:sz w:val="24"/>
                <w:szCs w:val="24"/>
                <w:highlight w:val="none"/>
                <w:lang w:val="en-US" w:eastAsia="zh-CN"/>
              </w:rPr>
              <w:t>。</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r>
              <w:rPr>
                <w:rFonts w:hint="default" w:ascii="Times New Roman" w:hAnsi="Times New Roman" w:cs="Times New Roman"/>
                <w:b/>
                <w:bCs/>
                <w:color w:val="auto"/>
                <w:sz w:val="24"/>
                <w:szCs w:val="24"/>
                <w:lang w:val="en-US" w:eastAsia="zh-CN"/>
              </w:rPr>
              <w:t xml:space="preserve">  </w:t>
            </w:r>
            <w:r>
              <w:rPr>
                <w:rFonts w:hint="eastAsia" w:ascii="Times New Roman" w:hAnsi="Times New Roman" w:cs="Times New Roman"/>
                <w:b/>
                <w:bCs/>
                <w:color w:val="auto"/>
                <w:sz w:val="24"/>
                <w:lang w:val="en-US" w:eastAsia="zh-CN"/>
              </w:rPr>
              <w:t>表8-2  无组织废气判定结果表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1"/>
              <w:gridCol w:w="2325"/>
              <w:gridCol w:w="2471"/>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1.38</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未检出</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备注：未检出表示检测值小于检出限</w:t>
                  </w:r>
                </w:p>
              </w:tc>
            </w:tr>
          </w:tbl>
          <w:p>
            <w:pPr>
              <w:pStyle w:val="3"/>
              <w:adjustRightInd w:val="0"/>
              <w:snapToGrid w:val="0"/>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000000"/>
                <w:sz w:val="24"/>
                <w:szCs w:val="24"/>
                <w:highlight w:val="none"/>
                <w:vertAlign w:val="baseline"/>
                <w:lang w:val="en-US" w:eastAsia="zh-CN"/>
              </w:rPr>
              <w:t>验收监测期间，项目</w:t>
            </w:r>
            <w:r>
              <w:rPr>
                <w:rFonts w:hint="default" w:ascii="Times New Roman" w:hAnsi="Times New Roman" w:eastAsia="宋体" w:cs="Times New Roman"/>
                <w:sz w:val="24"/>
                <w:szCs w:val="24"/>
                <w:highlight w:val="none"/>
                <w:lang w:val="en-US" w:eastAsia="zh-CN"/>
              </w:rPr>
              <w:t>无组织VOCs满足山东省《挥发性有机物排放标准第7部分：其他行业》（DB37/2801.7-2019）表2厂界监控点浓度限值要求及《挥发性有机物无组织排放控制标准》（GB37822-2019）要求。无组织氯化氢满足《制药工业大气污染物排放标准》（GB37823-2019）表4浓度限值。</w:t>
            </w:r>
          </w:p>
          <w:p>
            <w:pPr>
              <w:pStyle w:val="28"/>
              <w:jc w:val="left"/>
              <w:rPr>
                <w:rFonts w:hint="eastAsia" w:eastAsia="宋体" w:cs="Times New Roman"/>
                <w:color w:val="auto"/>
                <w:spacing w:val="0"/>
                <w:sz w:val="24"/>
                <w:szCs w:val="24"/>
                <w:lang w:eastAsia="zh-CN"/>
              </w:rPr>
            </w:pPr>
            <w:r>
              <w:rPr>
                <w:rFonts w:hint="eastAsia" w:eastAsia="宋体" w:cs="Times New Roman"/>
                <w:color w:val="auto"/>
                <w:spacing w:val="0"/>
                <w:sz w:val="24"/>
                <w:szCs w:val="24"/>
                <w:lang w:eastAsia="zh-CN"/>
              </w:rPr>
              <w:t>（</w:t>
            </w:r>
            <w:r>
              <w:rPr>
                <w:rFonts w:hint="eastAsia" w:eastAsia="宋体" w:cs="Times New Roman"/>
                <w:color w:val="auto"/>
                <w:spacing w:val="0"/>
                <w:sz w:val="24"/>
                <w:szCs w:val="24"/>
                <w:lang w:val="en-US" w:eastAsia="zh-CN"/>
              </w:rPr>
              <w:t>2</w:t>
            </w:r>
            <w:r>
              <w:rPr>
                <w:rFonts w:hint="eastAsia" w:eastAsia="宋体" w:cs="Times New Roman"/>
                <w:color w:val="auto"/>
                <w:spacing w:val="0"/>
                <w:sz w:val="24"/>
                <w:szCs w:val="24"/>
                <w:lang w:eastAsia="zh-CN"/>
              </w:rPr>
              <w:t>）</w:t>
            </w:r>
            <w:r>
              <w:rPr>
                <w:rFonts w:hint="eastAsia" w:cs="Times New Roman"/>
                <w:color w:val="auto"/>
                <w:spacing w:val="0"/>
                <w:sz w:val="24"/>
                <w:szCs w:val="24"/>
                <w:lang w:eastAsia="zh-CN"/>
              </w:rPr>
              <w:t>废水：</w:t>
            </w:r>
          </w:p>
          <w:p>
            <w:pPr>
              <w:pStyle w:val="28"/>
              <w:jc w:val="left"/>
              <w:rPr>
                <w:rFonts w:hint="default" w:ascii="Times New Roman" w:hAnsi="Times New Roman"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lang w:eastAsia="zh-CN"/>
              </w:rPr>
              <w:t>本项目实验试剂调配废水和实验器皿前两次清洗废水作为危废，委托有资质单位处置，不外排；实验器皿前两次清洗后的清洗废水、水浴加热废水、循环水式真空泵废水、地面清洁废水、喷淋废水和生活污水经迪亚双创产业园污水处理站处理</w:t>
            </w:r>
            <w:r>
              <w:rPr>
                <w:rFonts w:hint="eastAsia" w:cs="Times New Roman"/>
                <w:color w:val="auto"/>
                <w:spacing w:val="0"/>
                <w:sz w:val="24"/>
                <w:szCs w:val="24"/>
                <w:highlight w:val="none"/>
                <w:lang w:eastAsia="zh-CN"/>
              </w:rPr>
              <w:t>后</w:t>
            </w:r>
            <w:r>
              <w:rPr>
                <w:rFonts w:hint="default" w:ascii="Times New Roman" w:hAnsi="Times New Roman" w:cs="Times New Roman"/>
                <w:color w:val="auto"/>
                <w:spacing w:val="0"/>
                <w:sz w:val="24"/>
                <w:szCs w:val="24"/>
                <w:highlight w:val="none"/>
                <w:lang w:eastAsia="zh-CN"/>
              </w:rPr>
              <w:t>，通过市政污水管网排入济南东泉供水有限公司林业示范园污水处理厂处理达标后排入巨野河，汇入小清河。</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8-3</w:t>
            </w:r>
            <w:r>
              <w:rPr>
                <w:rFonts w:hint="default" w:ascii="Times New Roman" w:hAnsi="Times New Roman" w:cs="Times New Roman"/>
                <w:b/>
                <w:bCs/>
                <w:color w:val="auto"/>
                <w:sz w:val="24"/>
                <w:lang w:val="en-US" w:eastAsia="zh-CN"/>
              </w:rPr>
              <w:t xml:space="preserve">  废水判定结果表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1728"/>
              <w:gridCol w:w="2555"/>
              <w:gridCol w:w="2571"/>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点位</w:t>
                  </w:r>
                </w:p>
              </w:tc>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最大日均值</w:t>
                  </w:r>
                  <w:r>
                    <w:rPr>
                      <w:rFonts w:hint="eastAsia" w:cs="Times New Roman"/>
                      <w:b/>
                      <w:bCs/>
                      <w:color w:val="auto"/>
                      <w:sz w:val="21"/>
                      <w:szCs w:val="21"/>
                      <w:lang w:val="en-US" w:eastAsia="zh-CN"/>
                    </w:rPr>
                    <w:t>（mg/L）</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标准值</w:t>
                  </w:r>
                  <w:r>
                    <w:rPr>
                      <w:rFonts w:hint="eastAsia" w:cs="Times New Roman"/>
                      <w:b/>
                      <w:bCs/>
                      <w:color w:val="auto"/>
                      <w:sz w:val="21"/>
                      <w:szCs w:val="21"/>
                      <w:lang w:val="en-US" w:eastAsia="zh-CN"/>
                    </w:rPr>
                    <w:t>（mg/L）</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污水处理站出口</w:t>
                  </w: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spacing w:val="10"/>
                      <w:sz w:val="21"/>
                      <w:szCs w:val="21"/>
                    </w:rPr>
                    <w:t>pH值</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7.8-7.9</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氨氮</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25.4</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悬浮物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67.2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93"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总磷</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1.17</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化学需氧量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211</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eastAsia="zh-CN"/>
                    </w:rPr>
                    <w:t>生化需氧量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88.6</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350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732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bl>
          <w:p>
            <w:pPr>
              <w:pStyle w:val="28"/>
              <w:jc w:val="both"/>
              <w:rPr>
                <w:rFonts w:hint="eastAsia" w:ascii="Times New Roman" w:hAnsi="Times New Roman" w:cs="Times New Roman"/>
                <w:b w:val="0"/>
                <w:bCs w:val="0"/>
                <w:color w:val="auto"/>
                <w:sz w:val="24"/>
                <w:lang w:eastAsia="zh-CN"/>
              </w:rPr>
            </w:pPr>
            <w:r>
              <w:rPr>
                <w:rFonts w:hint="eastAsia" w:cs="Times New Roman"/>
                <w:color w:val="000000"/>
                <w:sz w:val="24"/>
                <w:szCs w:val="24"/>
                <w:lang w:eastAsia="zh-CN"/>
              </w:rPr>
              <w:t>验收</w:t>
            </w: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园区污水处理站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p>
            <w:pPr>
              <w:pStyle w:val="28"/>
              <w:ind w:left="0" w:leftChars="0" w:firstLine="480" w:firstLineChars="200"/>
              <w:jc w:val="both"/>
              <w:rPr>
                <w:rFonts w:hint="eastAsia" w:cs="Times New Roman"/>
                <w:sz w:val="24"/>
                <w:szCs w:val="24"/>
                <w:lang w:val="en-US" w:eastAsia="zh-CN"/>
              </w:rPr>
            </w:pPr>
            <w:r>
              <w:rPr>
                <w:rFonts w:hint="eastAsia" w:cs="Times New Roman"/>
                <w:sz w:val="24"/>
                <w:szCs w:val="24"/>
                <w:lang w:val="en-US" w:eastAsia="zh-CN"/>
              </w:rPr>
              <w:t>（3）噪声：</w:t>
            </w:r>
          </w:p>
          <w:p>
            <w:pPr>
              <w:pStyle w:val="28"/>
              <w:ind w:left="0" w:leftChars="0"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本项目噪声源主要为排风离心风机、循环水式多用真空泵等。项目选用低噪声设备，采取隔声、减振等降噪措施。</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r>
              <w:rPr>
                <w:rFonts w:hint="eastAsia" w:ascii="Times New Roman" w:hAnsi="Times New Roman" w:cs="Times New Roman"/>
                <w:b/>
                <w:bCs/>
                <w:color w:val="auto"/>
                <w:sz w:val="24"/>
                <w:lang w:val="en-US" w:eastAsia="zh-CN"/>
              </w:rPr>
              <w:t>表8-4  噪声判定结果表</w:t>
            </w:r>
          </w:p>
          <w:tbl>
            <w:tblPr>
              <w:tblStyle w:val="23"/>
              <w:tblW w:w="4997" w:type="pct"/>
              <w:jc w:val="center"/>
              <w:tblLayout w:type="autofit"/>
              <w:tblCellMar>
                <w:top w:w="0" w:type="dxa"/>
                <w:left w:w="108" w:type="dxa"/>
                <w:bottom w:w="0" w:type="dxa"/>
                <w:right w:w="108" w:type="dxa"/>
              </w:tblCellMar>
            </w:tblPr>
            <w:tblGrid>
              <w:gridCol w:w="1017"/>
              <w:gridCol w:w="1043"/>
              <w:gridCol w:w="1311"/>
              <w:gridCol w:w="1262"/>
              <w:gridCol w:w="1402"/>
              <w:gridCol w:w="1295"/>
              <w:gridCol w:w="1373"/>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北</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2#东</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3#南</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4#西</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53.9</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50.4</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53.4</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53.2</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8"/>
              <w:rPr>
                <w:rFonts w:hint="default" w:ascii="Times New Roman" w:hAnsi="Times New Roman" w:eastAsia="宋体" w:cs="Times New Roman"/>
                <w:color w:val="auto"/>
                <w:sz w:val="24"/>
                <w:szCs w:val="20"/>
                <w:lang w:eastAsia="zh-CN"/>
              </w:rPr>
            </w:pPr>
            <w:r>
              <w:rPr>
                <w:rFonts w:hint="default" w:cs="Times New Roman"/>
                <w:color w:val="auto"/>
                <w:sz w:val="24"/>
                <w:szCs w:val="20"/>
                <w:lang w:eastAsia="zh-CN"/>
              </w:rPr>
              <w:t>验收</w:t>
            </w:r>
            <w:r>
              <w:rPr>
                <w:rFonts w:hint="default" w:ascii="Times New Roman" w:hAnsi="Times New Roman" w:eastAsia="宋体" w:cs="Times New Roman"/>
                <w:color w:val="auto"/>
                <w:sz w:val="24"/>
                <w:szCs w:val="20"/>
              </w:rPr>
              <w:t>监测期间，</w:t>
            </w:r>
            <w:r>
              <w:rPr>
                <w:rFonts w:hint="default" w:ascii="Times New Roman" w:hAnsi="Times New Roman" w:eastAsia="宋体" w:cs="Times New Roman"/>
                <w:color w:val="auto"/>
                <w:sz w:val="24"/>
                <w:szCs w:val="20"/>
                <w:lang w:eastAsia="zh-CN"/>
              </w:rPr>
              <w:t>项目</w:t>
            </w:r>
            <w:r>
              <w:rPr>
                <w:rFonts w:hint="default" w:ascii="Times New Roman" w:hAnsi="Times New Roman" w:eastAsia="宋体" w:cs="Times New Roman"/>
                <w:b w:val="0"/>
                <w:bCs w:val="0"/>
                <w:color w:val="auto"/>
                <w:sz w:val="24"/>
                <w:szCs w:val="20"/>
                <w:lang w:val="en-US" w:eastAsia="zh-CN"/>
              </w:rPr>
              <w:t>1</w:t>
            </w:r>
            <w:r>
              <w:rPr>
                <w:rFonts w:hint="default" w:ascii="Times New Roman" w:hAnsi="Times New Roman" w:eastAsia="宋体" w:cs="Times New Roman"/>
                <w:b w:val="0"/>
                <w:bCs w:val="0"/>
                <w:color w:val="auto"/>
                <w:sz w:val="24"/>
                <w:szCs w:val="20"/>
              </w:rPr>
              <w:t>#</w:t>
            </w:r>
            <w:r>
              <w:rPr>
                <w:rFonts w:hint="default" w:ascii="Times New Roman" w:hAnsi="Times New Roman" w:eastAsia="宋体" w:cs="Times New Roman"/>
                <w:b w:val="0"/>
                <w:bCs w:val="0"/>
                <w:color w:val="auto"/>
                <w:sz w:val="24"/>
                <w:szCs w:val="20"/>
                <w:lang w:eastAsia="zh-CN"/>
              </w:rPr>
              <w:t>北</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cs="Times New Roman"/>
                <w:b w:val="0"/>
                <w:bCs w:val="0"/>
                <w:color w:val="auto"/>
                <w:sz w:val="24"/>
                <w:szCs w:val="20"/>
                <w:lang w:val="en-US" w:eastAsia="zh-CN"/>
              </w:rPr>
              <w:t>2</w:t>
            </w:r>
            <w:r>
              <w:rPr>
                <w:rFonts w:hint="default" w:ascii="Times New Roman" w:hAnsi="Times New Roman" w:eastAsia="宋体" w:cs="Times New Roman"/>
                <w:b w:val="0"/>
                <w:bCs w:val="0"/>
                <w:color w:val="auto"/>
                <w:sz w:val="24"/>
                <w:szCs w:val="20"/>
                <w:lang w:val="en-US" w:eastAsia="zh-CN"/>
              </w:rPr>
              <w:t>#东</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eastAsia="宋体" w:cs="Times New Roman"/>
                <w:b w:val="0"/>
                <w:bCs w:val="0"/>
                <w:color w:val="auto"/>
                <w:sz w:val="24"/>
                <w:szCs w:val="20"/>
                <w:lang w:val="en-US" w:eastAsia="zh-CN"/>
              </w:rPr>
              <w:t>3#南</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eastAsia="宋体" w:cs="Times New Roman"/>
                <w:b w:val="0"/>
                <w:bCs w:val="0"/>
                <w:color w:val="auto"/>
                <w:sz w:val="24"/>
                <w:szCs w:val="20"/>
                <w:lang w:val="en-US" w:eastAsia="zh-CN"/>
              </w:rPr>
              <w:t>4#西</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cs="Times New Roman"/>
                <w:color w:val="auto"/>
                <w:sz w:val="24"/>
                <w:szCs w:val="20"/>
                <w:lang w:eastAsia="zh-CN"/>
              </w:rPr>
              <w:t>监测点厂界</w:t>
            </w:r>
            <w:r>
              <w:rPr>
                <w:rFonts w:hint="default" w:cs="Times New Roman"/>
                <w:color w:val="auto"/>
                <w:sz w:val="24"/>
                <w:szCs w:val="20"/>
                <w:lang w:eastAsia="zh-CN"/>
              </w:rPr>
              <w:t>的</w:t>
            </w:r>
            <w:r>
              <w:rPr>
                <w:rFonts w:hint="default" w:ascii="Times New Roman" w:hAnsi="Times New Roman" w:cs="Times New Roman"/>
                <w:color w:val="auto"/>
                <w:sz w:val="24"/>
                <w:szCs w:val="20"/>
                <w:lang w:eastAsia="zh-CN"/>
              </w:rPr>
              <w:t>昼间噪声</w:t>
            </w:r>
            <w:r>
              <w:rPr>
                <w:rFonts w:hint="default" w:cs="Times New Roman"/>
                <w:color w:val="auto"/>
                <w:sz w:val="24"/>
                <w:szCs w:val="20"/>
                <w:lang w:eastAsia="zh-CN"/>
              </w:rPr>
              <w:t>均</w:t>
            </w:r>
            <w:r>
              <w:rPr>
                <w:rFonts w:hint="default" w:ascii="Times New Roman" w:hAnsi="Times New Roman" w:cs="Times New Roman"/>
                <w:color w:val="auto"/>
                <w:sz w:val="24"/>
                <w:szCs w:val="20"/>
                <w:lang w:eastAsia="zh-CN"/>
              </w:rPr>
              <w:t>满足</w:t>
            </w:r>
            <w:r>
              <w:rPr>
                <w:rFonts w:hint="default" w:ascii="Times New Roman" w:hAnsi="Times New Roman" w:eastAsia="宋体" w:cs="Times New Roman"/>
                <w:color w:val="auto"/>
                <w:sz w:val="24"/>
                <w:szCs w:val="20"/>
              </w:rPr>
              <w:t>《工业企业厂界环境噪声排放标准》(GB12348-2008)</w:t>
            </w:r>
            <w:r>
              <w:rPr>
                <w:rFonts w:hint="default" w:ascii="Times New Roman" w:hAnsi="Times New Roman" w:eastAsia="宋体" w:cs="Times New Roman"/>
                <w:color w:val="auto"/>
                <w:sz w:val="24"/>
                <w:szCs w:val="20"/>
                <w:lang w:val="en-US" w:eastAsia="zh-CN"/>
              </w:rPr>
              <w:t>2</w:t>
            </w:r>
            <w:r>
              <w:rPr>
                <w:rFonts w:hint="default" w:ascii="Times New Roman" w:hAnsi="Times New Roman" w:eastAsia="宋体" w:cs="Times New Roman"/>
                <w:color w:val="auto"/>
                <w:sz w:val="24"/>
                <w:szCs w:val="20"/>
              </w:rPr>
              <w:t>类标准</w:t>
            </w:r>
            <w:r>
              <w:rPr>
                <w:rFonts w:hint="default" w:ascii="Times New Roman" w:hAnsi="Times New Roman" w:cs="Times New Roman"/>
                <w:color w:val="auto"/>
                <w:sz w:val="24"/>
                <w:szCs w:val="20"/>
                <w:lang w:eastAsia="zh-CN"/>
              </w:rPr>
              <w:t>。</w:t>
            </w:r>
          </w:p>
          <w:p>
            <w:pPr>
              <w:pStyle w:val="28"/>
              <w:rPr>
                <w:rFonts w:hint="default" w:cs="Times New Roman"/>
                <w:color w:val="auto"/>
                <w:sz w:val="24"/>
                <w:szCs w:val="20"/>
                <w:lang w:val="en-US" w:eastAsia="zh-CN"/>
              </w:rPr>
            </w:pPr>
            <w:r>
              <w:rPr>
                <w:rFonts w:hint="default" w:cs="Times New Roman"/>
                <w:color w:val="auto"/>
                <w:sz w:val="24"/>
                <w:szCs w:val="20"/>
                <w:lang w:val="en-US" w:eastAsia="zh-CN"/>
              </w:rPr>
              <w:t>（4）固废：</w:t>
            </w:r>
          </w:p>
          <w:p>
            <w:pPr>
              <w:pStyle w:val="28"/>
              <w:rPr>
                <w:rFonts w:hint="default" w:ascii="Times New Roman" w:hAnsi="Times New Roman" w:cs="Times New Roman"/>
                <w:color w:val="auto"/>
                <w:sz w:val="24"/>
                <w:szCs w:val="20"/>
                <w:lang w:val="en-US" w:eastAsia="zh-CN"/>
              </w:rPr>
            </w:pPr>
            <w:r>
              <w:rPr>
                <w:rFonts w:hint="default" w:ascii="Times New Roman" w:hAnsi="Times New Roman" w:cs="Times New Roman"/>
                <w:color w:val="auto"/>
                <w:sz w:val="24"/>
                <w:szCs w:val="20"/>
                <w:lang w:val="en-US" w:eastAsia="zh-CN"/>
              </w:rPr>
              <w:t>废包装材料外售资源回收单位；实验废液、实验废物、废活性炭收集后暂存于危废间，定期委托山东朋光环保科技有限公司处置；生活垃圾由环卫部门定期清运。</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一般固废的处置符合《一般工业固体废物贮存和填埋污染控制标准》(GB18599-2020)的要求，危险废物的处理措施和处置方案满足《危险废物贮存污染控制标准》（GB18597-2001）及修改单要求。</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p>
          <w:p>
            <w:pPr>
              <w:pStyle w:val="28"/>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26" w:name="_Toc7244"/>
      <w:bookmarkStart w:id="127" w:name="_Toc26168"/>
      <w:bookmarkStart w:id="128" w:name="_Toc17582"/>
      <w:bookmarkStart w:id="129" w:name="_Toc185"/>
      <w:bookmarkStart w:id="130" w:name="_Toc25893"/>
      <w:bookmarkStart w:id="131" w:name="_Toc13169"/>
      <w:bookmarkStart w:id="132" w:name="_Toc7922"/>
      <w:bookmarkStart w:id="133" w:name="_Toc7178"/>
      <w:bookmarkStart w:id="134" w:name="_Toc15923"/>
      <w:bookmarkStart w:id="135" w:name="_Toc17725"/>
      <w:bookmarkStart w:id="136" w:name="_Toc23621"/>
      <w:bookmarkStart w:id="137" w:name="_Toc23936"/>
      <w:bookmarkStart w:id="138" w:name="_Toc20604"/>
      <w:bookmarkStart w:id="139" w:name="_Toc14702"/>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tbl>
      <w:tblPr>
        <w:tblStyle w:val="23"/>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8"/>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8"/>
              <w:rPr>
                <w:rFonts w:hint="default" w:cs="Times New Roman"/>
                <w:szCs w:val="24"/>
                <w:lang w:val="en-US" w:eastAsia="zh-CN"/>
              </w:rPr>
            </w:pPr>
            <w:r>
              <w:rPr>
                <w:rFonts w:hint="default" w:cs="Times New Roman"/>
                <w:szCs w:val="24"/>
                <w:lang w:val="en-US" w:eastAsia="zh-CN"/>
              </w:rPr>
              <w:t>济南可为生物科技有限公司成立于2021年09月15日，注册地位于山东省济南市高新区世纪大道2566号迪亚双创产业园9号楼4层415，法定代表人为薛明星。经营范围包括一般项目：生物质能技术服务；技术服务、技术开发、技术咨询、技术交流、技术转让、技术推广；化工产品销售（不含许可类化工产品）；实验分析仪器制造；实验分析仪器销售；生物农药技术研发；专用化学产品销售</w:t>
            </w:r>
            <w:r>
              <w:rPr>
                <w:rFonts w:hint="eastAsia" w:cs="Times New Roman"/>
                <w:szCs w:val="24"/>
                <w:lang w:val="en-US" w:eastAsia="zh-CN"/>
              </w:rPr>
              <w:t>等</w:t>
            </w:r>
            <w:r>
              <w:rPr>
                <w:rFonts w:hint="default" w:cs="Times New Roman"/>
                <w:szCs w:val="24"/>
                <w:lang w:val="en-US" w:eastAsia="zh-CN"/>
              </w:rPr>
              <w:t>。</w:t>
            </w:r>
          </w:p>
          <w:p>
            <w:pPr>
              <w:pStyle w:val="28"/>
              <w:rPr>
                <w:rFonts w:hint="default" w:ascii="Times New Roman" w:hAnsi="Times New Roman" w:eastAsia="宋体" w:cs="Times New Roman"/>
                <w:spacing w:val="8"/>
                <w:sz w:val="24"/>
              </w:rPr>
            </w:pP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sz w:val="24"/>
                <w:szCs w:val="24"/>
                <w:highlight w:val="none"/>
              </w:rPr>
              <w:t>位于</w:t>
            </w:r>
            <w:r>
              <w:rPr>
                <w:rFonts w:hint="eastAsia"/>
                <w:sz w:val="24"/>
                <w:szCs w:val="24"/>
                <w:highlight w:val="none"/>
                <w:lang w:eastAsia="zh-CN"/>
              </w:rPr>
              <w:t>山东省济南市高新区世纪大道2566号迪亚双创</w:t>
            </w:r>
            <w:r>
              <w:rPr>
                <w:rFonts w:hint="eastAsia" w:ascii="Times New Roman" w:hAnsi="Times New Roman" w:eastAsia="宋体" w:cs="Times New Roman"/>
                <w:sz w:val="24"/>
                <w:szCs w:val="24"/>
                <w:highlight w:val="none"/>
                <w:lang w:eastAsia="zh-CN"/>
              </w:rPr>
              <w:t>园</w:t>
            </w:r>
            <w:r>
              <w:rPr>
                <w:rFonts w:hint="eastAsia" w:cs="Times New Roman"/>
                <w:sz w:val="24"/>
                <w:szCs w:val="24"/>
                <w:highlight w:val="none"/>
                <w:lang w:val="en-US" w:eastAsia="zh-CN"/>
              </w:rPr>
              <w:t>9号楼栋4层415</w:t>
            </w:r>
            <w:r>
              <w:rPr>
                <w:rFonts w:hint="eastAsia" w:ascii="Times New Roman" w:hAnsi="Times New Roman" w:eastAsia="宋体" w:cs="Times New Roman"/>
                <w:sz w:val="24"/>
                <w:szCs w:val="24"/>
                <w:highlight w:val="none"/>
                <w:lang w:val="en-US" w:eastAsia="zh-CN"/>
              </w:rPr>
              <w:t>室</w:t>
            </w:r>
            <w:r>
              <w:rPr>
                <w:rFonts w:hint="eastAsia" w:ascii="Times New Roman" w:hAnsi="Times New Roman" w:eastAsia="宋体" w:cs="Times New Roman"/>
                <w:sz w:val="24"/>
                <w:szCs w:val="24"/>
                <w:highlight w:val="none"/>
              </w:rPr>
              <w:t>。</w:t>
            </w:r>
            <w:r>
              <w:rPr>
                <w:rFonts w:hint="eastAsia" w:cs="Times New Roman"/>
                <w:sz w:val="24"/>
                <w:szCs w:val="24"/>
                <w:highlight w:val="none"/>
                <w:lang w:eastAsia="zh-CN"/>
              </w:rPr>
              <w:t>项目性质为新建，国民行业类别为M7340医学研究和试验发展，</w:t>
            </w:r>
            <w:r>
              <w:rPr>
                <w:rFonts w:hint="eastAsia" w:ascii="Times New Roman" w:hAnsi="Times New Roman" w:eastAsia="宋体" w:cs="Times New Roman"/>
                <w:sz w:val="24"/>
                <w:szCs w:val="24"/>
                <w:highlight w:val="none"/>
              </w:rPr>
              <w:t>建设内容为实验室</w:t>
            </w:r>
            <w:r>
              <w:rPr>
                <w:rFonts w:hint="eastAsia" w:ascii="Times New Roman" w:hAnsi="Times New Roman" w:eastAsia="宋体" w:cs="Times New Roman"/>
                <w:sz w:val="24"/>
                <w:szCs w:val="24"/>
                <w:highlight w:val="none"/>
                <w:lang w:eastAsia="zh-CN"/>
              </w:rPr>
              <w:t>、办公区</w:t>
            </w:r>
            <w:r>
              <w:rPr>
                <w:rFonts w:hint="eastAsia" w:ascii="Times New Roman" w:hAnsi="Times New Roman" w:eastAsia="宋体" w:cs="Times New Roman"/>
                <w:sz w:val="24"/>
                <w:szCs w:val="24"/>
                <w:highlight w:val="none"/>
              </w:rPr>
              <w:t>及相关配套设施</w:t>
            </w:r>
            <w:r>
              <w:rPr>
                <w:rFonts w:hint="eastAsia" w:ascii="Times New Roman" w:hAnsi="Times New Roman" w:eastAsia="宋体" w:cs="Times New Roman"/>
                <w:sz w:val="24"/>
                <w:szCs w:val="24"/>
                <w:highlight w:val="none"/>
                <w:lang w:eastAsia="zh-CN"/>
              </w:rPr>
              <w:t>。</w:t>
            </w:r>
            <w:r>
              <w:rPr>
                <w:rFonts w:hint="eastAsia" w:cs="Times New Roman"/>
                <w:sz w:val="24"/>
                <w:szCs w:val="24"/>
                <w:highlight w:val="none"/>
                <w:lang w:eastAsia="zh-CN"/>
              </w:rPr>
              <w:t>项目主要进行</w:t>
            </w:r>
            <w:r>
              <w:rPr>
                <w:rFonts w:hint="default" w:cs="Times New Roman"/>
                <w:color w:val="000000"/>
                <w:kern w:val="2"/>
                <w:sz w:val="24"/>
                <w:szCs w:val="24"/>
                <w:lang w:val="en-US" w:eastAsia="zh-CN" w:bidi="ar-SA"/>
              </w:rPr>
              <w:t>益智类衍生物系列、荧光探针 衍生物质、抗肿瘤药物</w:t>
            </w:r>
            <w:r>
              <w:rPr>
                <w:rFonts w:hint="eastAsia" w:cs="Times New Roman"/>
                <w:color w:val="000000"/>
                <w:kern w:val="2"/>
                <w:sz w:val="24"/>
                <w:szCs w:val="24"/>
                <w:lang w:val="en-US" w:eastAsia="zh-CN" w:bidi="ar-SA"/>
              </w:rPr>
              <w:t>研发实验</w:t>
            </w:r>
            <w:r>
              <w:rPr>
                <w:rFonts w:hint="eastAsia" w:cs="Times New Roman"/>
                <w:sz w:val="24"/>
                <w:szCs w:val="24"/>
                <w:highlight w:val="none"/>
                <w:lang w:eastAsia="zh-CN"/>
              </w:rPr>
              <w:t>。项目总占地面积</w:t>
            </w:r>
            <w:r>
              <w:rPr>
                <w:rFonts w:hint="eastAsia" w:cs="Times New Roman"/>
                <w:sz w:val="24"/>
                <w:szCs w:val="24"/>
                <w:highlight w:val="none"/>
                <w:lang w:val="en-US" w:eastAsia="zh-CN"/>
              </w:rPr>
              <w:t>365㎡，总建筑面积365㎡，</w:t>
            </w:r>
            <w:r>
              <w:rPr>
                <w:rFonts w:hint="default" w:cs="Times New Roman"/>
                <w:szCs w:val="24"/>
                <w:lang w:val="en-US" w:eastAsia="zh-CN"/>
              </w:rPr>
              <w:t>总投资</w:t>
            </w:r>
            <w:r>
              <w:rPr>
                <w:rFonts w:hint="eastAsia" w:cs="Times New Roman"/>
                <w:szCs w:val="24"/>
                <w:lang w:val="en-US" w:eastAsia="zh-CN"/>
              </w:rPr>
              <w:t>40</w:t>
            </w:r>
            <w:r>
              <w:rPr>
                <w:rFonts w:hint="default" w:cs="Times New Roman"/>
                <w:szCs w:val="24"/>
                <w:lang w:val="en-US" w:eastAsia="zh-CN"/>
              </w:rPr>
              <w:t>万元，其中环保投资</w:t>
            </w:r>
            <w:r>
              <w:rPr>
                <w:rFonts w:hint="eastAsia" w:cs="Times New Roman"/>
                <w:szCs w:val="24"/>
                <w:lang w:val="en-US" w:eastAsia="zh-CN"/>
              </w:rPr>
              <w:t>8</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3</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济南可为生物科技有限公司</w:t>
            </w:r>
            <w:r>
              <w:rPr>
                <w:rFonts w:hint="eastAsia" w:cs="Times New Roman"/>
                <w:sz w:val="24"/>
                <w:szCs w:val="24"/>
                <w:lang w:val="en-US" w:eastAsia="zh-CN"/>
              </w:rPr>
              <w:t>2021年10月</w:t>
            </w:r>
            <w:r>
              <w:rPr>
                <w:rFonts w:hint="default" w:cs="Times New Roman"/>
                <w:sz w:val="24"/>
                <w:szCs w:val="24"/>
                <w:lang w:val="en-US" w:eastAsia="zh-CN"/>
              </w:rPr>
              <w:t>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益智类衍生物系列、荧光探针衍生物质、抗肿瘤药物等的研发项目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2021年12月1日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济环报告表［2021］G114号</w:t>
            </w:r>
            <w:r>
              <w:rPr>
                <w:rFonts w:hint="default" w:ascii="Times New Roman" w:hAnsi="Times New Roman" w:cs="Times New Roman"/>
                <w:sz w:val="24"/>
                <w:szCs w:val="24"/>
                <w:lang w:val="en-US" w:eastAsia="zh-CN"/>
              </w:rPr>
              <w:t>）。</w:t>
            </w:r>
          </w:p>
          <w:p>
            <w:pP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lang w:val="en-US" w:eastAsia="zh-CN"/>
              </w:rPr>
              <w:t>本</w:t>
            </w:r>
            <w:r>
              <w:rPr>
                <w:rFonts w:hint="default" w:ascii="Times New Roman" w:hAnsi="Times New Roman" w:eastAsia="宋体" w:cs="Times New Roman"/>
                <w:color w:val="auto"/>
                <w:sz w:val="24"/>
                <w:lang w:val="en-US" w:eastAsia="zh-CN"/>
              </w:rPr>
              <w:t>项目</w:t>
            </w:r>
            <w:r>
              <w:rPr>
                <w:rFonts w:hint="default" w:ascii="Times New Roman" w:hAnsi="Times New Roman" w:eastAsia="宋体" w:cs="Times New Roman"/>
                <w:color w:val="auto"/>
                <w:spacing w:val="0"/>
                <w:kern w:val="0"/>
                <w:sz w:val="24"/>
                <w:highlight w:val="none"/>
              </w:rPr>
              <w:t>于</w:t>
            </w:r>
            <w:r>
              <w:rPr>
                <w:rFonts w:hint="default" w:cs="Times New Roman"/>
                <w:color w:val="auto"/>
                <w:spacing w:val="0"/>
                <w:kern w:val="0"/>
                <w:sz w:val="24"/>
                <w:highlight w:val="none"/>
                <w:lang w:val="en-US" w:eastAsia="zh-CN"/>
              </w:rPr>
              <w:t>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月开工建设，2021年</w:t>
            </w:r>
            <w:r>
              <w:rPr>
                <w:rFonts w:hint="eastAsia" w:cs="Times New Roman"/>
                <w:color w:val="auto"/>
                <w:spacing w:val="0"/>
                <w:kern w:val="0"/>
                <w:sz w:val="24"/>
                <w:highlight w:val="none"/>
                <w:lang w:val="en-US" w:eastAsia="zh-CN"/>
              </w:rPr>
              <w:t>12</w:t>
            </w:r>
            <w:r>
              <w:rPr>
                <w:rFonts w:hint="default" w:cs="Times New Roman"/>
                <w:color w:val="auto"/>
                <w:spacing w:val="0"/>
                <w:kern w:val="0"/>
                <w:sz w:val="24"/>
                <w:highlight w:val="none"/>
                <w:lang w:val="en-US" w:eastAsia="zh-CN"/>
              </w:rPr>
              <w:t>月建成</w:t>
            </w:r>
            <w:r>
              <w:rPr>
                <w:rFonts w:hint="eastAsia" w:cs="Times New Roman"/>
                <w:color w:val="auto"/>
                <w:spacing w:val="0"/>
                <w:kern w:val="0"/>
                <w:sz w:val="24"/>
                <w:highlight w:val="none"/>
                <w:lang w:val="en-US" w:eastAsia="zh-CN"/>
              </w:rPr>
              <w:t>并</w:t>
            </w:r>
            <w:r>
              <w:rPr>
                <w:rFonts w:hint="default" w:ascii="Times New Roman" w:hAnsi="Times New Roman" w:eastAsia="宋体" w:cs="Times New Roman"/>
                <w:color w:val="auto"/>
                <w:sz w:val="24"/>
                <w:szCs w:val="24"/>
                <w:highlight w:val="none"/>
                <w:lang w:val="en-US" w:eastAsia="zh-CN"/>
              </w:rPr>
              <w:t>投入试生</w:t>
            </w:r>
            <w:r>
              <w:rPr>
                <w:rFonts w:hint="default" w:ascii="Times New Roman" w:hAnsi="Times New Roman" w:eastAsia="宋体" w:cs="Times New Roman"/>
                <w:sz w:val="24"/>
                <w:szCs w:val="24"/>
                <w:highlight w:val="none"/>
                <w:lang w:val="en-US" w:eastAsia="zh-CN"/>
              </w:rPr>
              <w:t>产阶段</w:t>
            </w:r>
            <w:r>
              <w:rPr>
                <w:rFonts w:hint="default" w:ascii="Times New Roman" w:hAnsi="Times New Roman" w:eastAsia="宋体" w:cs="Times New Roman"/>
                <w:color w:val="auto"/>
                <w:spacing w:val="0"/>
                <w:kern w:val="0"/>
                <w:sz w:val="24"/>
                <w:highlight w:val="none"/>
              </w:rPr>
              <w:t>，</w:t>
            </w:r>
            <w:r>
              <w:rPr>
                <w:rFonts w:hint="eastAsia" w:cs="Times New Roman"/>
                <w:color w:val="auto"/>
                <w:spacing w:val="0"/>
                <w:kern w:val="0"/>
                <w:sz w:val="24"/>
                <w:highlight w:val="none"/>
                <w:lang w:eastAsia="zh-CN"/>
              </w:rPr>
              <w:t>环保设施同时设计同时施工并同时进行试运行，试运营期间运行状况良好，具备竣工验收条件。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lang w:eastAsia="zh-CN"/>
              </w:rPr>
              <w:t>济南可为生物科技有限公司</w:t>
            </w:r>
            <w:r>
              <w:rPr>
                <w:rFonts w:hint="eastAsia" w:cs="Times New Roman"/>
                <w:color w:val="000000"/>
                <w:spacing w:val="0"/>
                <w:kern w:val="21"/>
                <w:sz w:val="24"/>
                <w:szCs w:val="24"/>
                <w:lang w:eastAsia="zh-CN"/>
              </w:rPr>
              <w:t>益智类衍生物系列、荧光探针衍生物质、抗肿瘤药物等的研发项目</w:t>
            </w:r>
            <w:r>
              <w:rPr>
                <w:rFonts w:hint="default" w:ascii="Times New Roman" w:hAnsi="Times New Roman" w:eastAsia="宋体" w:cs="Times New Roman"/>
                <w:color w:val="000000"/>
                <w:spacing w:val="0"/>
                <w:kern w:val="21"/>
                <w:sz w:val="24"/>
                <w:szCs w:val="24"/>
              </w:rPr>
              <w:t>建成后的全部内容。</w:t>
            </w:r>
          </w:p>
          <w:p>
            <w:pPr>
              <w:pStyle w:val="28"/>
              <w:ind w:left="0" w:leftChars="0" w:firstLine="480" w:firstLineChars="200"/>
              <w:rPr>
                <w:rFonts w:hint="eastAsia" w:ascii="Times New Roman" w:hAnsi="Times New Roman" w:eastAsia="宋体" w:cs="Times New Roman"/>
                <w:szCs w:val="24"/>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rFonts w:hint="default" w:ascii="Times New Roman" w:hAnsi="Times New Roman" w:eastAsia="宋体" w:cs="Times New Roman"/>
                <w:spacing w:val="0"/>
                <w:kern w:val="0"/>
                <w:sz w:val="24"/>
              </w:rPr>
              <w:t>进行竣工环境保护验收。</w:t>
            </w:r>
            <w:r>
              <w:rPr>
                <w:rFonts w:hint="eastAsia" w:cs="Times New Roman"/>
                <w:color w:val="auto"/>
                <w:spacing w:val="0"/>
                <w:kern w:val="0"/>
                <w:sz w:val="24"/>
                <w:lang w:eastAsia="zh-CN"/>
              </w:rPr>
              <w:t>因不具备检测能力，</w:t>
            </w:r>
            <w:r>
              <w:rPr>
                <w:rFonts w:hint="eastAsia"/>
                <w:lang w:eastAsia="zh-CN"/>
              </w:rPr>
              <w:t>济南可为生物科技有限公司</w:t>
            </w:r>
            <w:r>
              <w:rPr>
                <w:rFonts w:hint="eastAsia" w:cs="Times New Roman"/>
                <w:color w:val="auto"/>
                <w:spacing w:val="0"/>
                <w:kern w:val="0"/>
                <w:sz w:val="24"/>
                <w:lang w:eastAsia="zh-CN"/>
              </w:rPr>
              <w:t>委托</w:t>
            </w:r>
            <w:r>
              <w:rPr>
                <w:rFonts w:hint="eastAsia" w:cs="Times New Roman"/>
                <w:color w:val="auto"/>
                <w:sz w:val="24"/>
                <w:szCs w:val="24"/>
                <w:lang w:eastAsia="zh-CN"/>
              </w:rPr>
              <w:t>山东国环环保科技有限公司进行验收工作，山东国环环保科技有限公司随后委托</w:t>
            </w:r>
            <w:r>
              <w:rPr>
                <w:rFonts w:hint="default" w:cs="Times New Roman"/>
                <w:color w:val="auto"/>
                <w:spacing w:val="0"/>
                <w:kern w:val="0"/>
                <w:sz w:val="24"/>
                <w:lang w:eastAsia="zh-CN"/>
              </w:rPr>
              <w:t>山东华晟环境检测有限公司</w:t>
            </w:r>
            <w:r>
              <w:rPr>
                <w:rFonts w:hint="eastAsia" w:cs="Times New Roman"/>
                <w:color w:val="auto"/>
                <w:spacing w:val="0"/>
                <w:kern w:val="0"/>
                <w:sz w:val="24"/>
                <w:lang w:eastAsia="zh-CN"/>
              </w:rPr>
              <w:t>于</w:t>
            </w:r>
            <w:r>
              <w:rPr>
                <w:rFonts w:hint="eastAsia" w:cs="Times New Roman"/>
                <w:color w:val="000000"/>
                <w:spacing w:val="0"/>
                <w:kern w:val="0"/>
                <w:sz w:val="24"/>
                <w:highlight w:val="none"/>
                <w:lang w:eastAsia="zh-CN"/>
              </w:rPr>
              <w:t>2021年12月29日~2021年12月30日</w:t>
            </w:r>
            <w:r>
              <w:rPr>
                <w:rFonts w:hint="eastAsia" w:cs="Times New Roman"/>
                <w:color w:val="auto"/>
                <w:spacing w:val="0"/>
                <w:kern w:val="0"/>
                <w:sz w:val="24"/>
                <w:highlight w:val="none"/>
                <w:lang w:eastAsia="zh-CN"/>
              </w:rPr>
              <w:t>，共计</w:t>
            </w:r>
            <w:r>
              <w:rPr>
                <w:rFonts w:hint="eastAsia" w:cs="Times New Roman"/>
                <w:color w:val="auto"/>
                <w:spacing w:val="0"/>
                <w:kern w:val="0"/>
                <w:sz w:val="24"/>
                <w:highlight w:val="none"/>
                <w:lang w:val="en-US" w:eastAsia="zh-CN"/>
              </w:rPr>
              <w:t>2</w:t>
            </w:r>
            <w:r>
              <w:rPr>
                <w:rFonts w:hint="default" w:ascii="Times New Roman" w:hAnsi="Times New Roman" w:eastAsia="宋体" w:cs="Times New Roman"/>
                <w:color w:val="auto"/>
                <w:spacing w:val="0"/>
                <w:kern w:val="0"/>
                <w:sz w:val="24"/>
                <w:highlight w:val="none"/>
              </w:rPr>
              <w:t>天</w:t>
            </w:r>
            <w:r>
              <w:rPr>
                <w:rFonts w:hint="default" w:ascii="Times New Roman" w:hAnsi="Times New Roman" w:eastAsia="宋体" w:cs="Times New Roman"/>
                <w:color w:val="auto"/>
                <w:spacing w:val="0"/>
                <w:kern w:val="0"/>
                <w:sz w:val="24"/>
              </w:rPr>
              <w:t>对</w:t>
            </w:r>
            <w:r>
              <w:rPr>
                <w:rFonts w:hint="default" w:ascii="Times New Roman" w:hAnsi="Times New Roman" w:eastAsia="宋体" w:cs="Times New Roman"/>
                <w:color w:val="auto"/>
                <w:spacing w:val="0"/>
                <w:kern w:val="0"/>
                <w:sz w:val="24"/>
                <w:lang w:eastAsia="zh-CN"/>
              </w:rPr>
              <w:t>本项目</w:t>
            </w:r>
            <w:r>
              <w:rPr>
                <w:rFonts w:hint="eastAsia" w:ascii="Times New Roman" w:hAnsi="Times New Roman" w:eastAsia="宋体" w:cs="Times New Roman"/>
                <w:color w:val="auto"/>
                <w:spacing w:val="0"/>
                <w:kern w:val="0"/>
                <w:sz w:val="24"/>
                <w:lang w:eastAsia="zh-CN"/>
              </w:rPr>
              <w:t>废气、</w:t>
            </w:r>
            <w:r>
              <w:rPr>
                <w:rFonts w:hint="eastAsia" w:ascii="Times New Roman" w:hAnsi="Times New Roman" w:cs="Times New Roman"/>
                <w:color w:val="auto"/>
                <w:spacing w:val="0"/>
                <w:kern w:val="0"/>
                <w:sz w:val="24"/>
                <w:lang w:eastAsia="zh-CN"/>
              </w:rPr>
              <w:t>废水、</w:t>
            </w:r>
            <w:r>
              <w:rPr>
                <w:rFonts w:hint="eastAsia" w:ascii="Times New Roman" w:hAnsi="Times New Roman" w:eastAsia="宋体" w:cs="Times New Roman"/>
                <w:color w:val="auto"/>
                <w:spacing w:val="0"/>
                <w:kern w:val="0"/>
                <w:sz w:val="24"/>
                <w:lang w:eastAsia="zh-CN"/>
              </w:rPr>
              <w:t>噪声</w:t>
            </w:r>
            <w:r>
              <w:rPr>
                <w:rFonts w:hint="default" w:ascii="Times New Roman" w:hAnsi="Times New Roman" w:eastAsia="宋体" w:cs="Times New Roman"/>
                <w:color w:val="auto"/>
                <w:spacing w:val="0"/>
                <w:kern w:val="0"/>
                <w:sz w:val="24"/>
              </w:rPr>
              <w:t>进行了</w:t>
            </w:r>
            <w:r>
              <w:rPr>
                <w:rFonts w:hint="eastAsia" w:ascii="Times New Roman" w:hAnsi="Times New Roman" w:eastAsia="宋体" w:cs="Times New Roman"/>
                <w:color w:val="auto"/>
                <w:spacing w:val="0"/>
                <w:kern w:val="0"/>
                <w:sz w:val="24"/>
                <w:lang w:eastAsia="zh-CN"/>
              </w:rPr>
              <w:t>竣工</w:t>
            </w:r>
            <w:r>
              <w:rPr>
                <w:rFonts w:hint="default" w:ascii="Times New Roman" w:hAnsi="Times New Roman" w:eastAsia="宋体" w:cs="Times New Roman"/>
                <w:color w:val="auto"/>
                <w:spacing w:val="0"/>
                <w:kern w:val="0"/>
                <w:sz w:val="24"/>
              </w:rPr>
              <w:t>验收</w:t>
            </w:r>
            <w:r>
              <w:rPr>
                <w:rFonts w:hint="eastAsia" w:cs="Times New Roman"/>
                <w:color w:val="auto"/>
                <w:spacing w:val="0"/>
                <w:kern w:val="0"/>
                <w:sz w:val="24"/>
                <w:lang w:eastAsia="zh-CN"/>
              </w:rPr>
              <w:t>检测</w:t>
            </w:r>
            <w:r>
              <w:rPr>
                <w:rFonts w:hint="eastAsia" w:ascii="Times New Roman" w:hAnsi="Times New Roman" w:eastAsia="宋体" w:cs="Times New Roman"/>
                <w:color w:val="auto"/>
                <w:spacing w:val="0"/>
                <w:kern w:val="0"/>
                <w:sz w:val="24"/>
                <w:lang w:eastAsia="zh-CN"/>
              </w:rPr>
              <w:t>并出具检测报告</w:t>
            </w:r>
            <w:r>
              <w:rPr>
                <w:rFonts w:hint="default" w:cs="Times New Roman"/>
                <w:bCs/>
                <w:caps/>
                <w:color w:val="auto"/>
                <w:kern w:val="0"/>
                <w:sz w:val="24"/>
                <w:szCs w:val="24"/>
                <w:highlight w:val="none"/>
                <w:lang w:val="en-US" w:eastAsia="zh-CN" w:bidi="ar-SA"/>
              </w:rPr>
              <w:t>。</w:t>
            </w:r>
            <w:r>
              <w:rPr>
                <w:rFonts w:hint="eastAsia" w:cs="Times New Roman"/>
                <w:bCs/>
                <w:caps/>
                <w:color w:val="auto"/>
                <w:kern w:val="0"/>
                <w:sz w:val="24"/>
                <w:szCs w:val="24"/>
                <w:highlight w:val="none"/>
                <w:lang w:val="en-US" w:eastAsia="zh-CN" w:bidi="ar-SA"/>
              </w:rPr>
              <w:t>根据项目情况及检测报告，</w:t>
            </w:r>
            <w:r>
              <w:rPr>
                <w:rFonts w:hint="eastAsia"/>
                <w:lang w:eastAsia="zh-CN"/>
              </w:rPr>
              <w:t>济南可为生物科技有限公司</w:t>
            </w:r>
            <w:r>
              <w:rPr>
                <w:rFonts w:hint="eastAsia" w:cs="Times New Roman"/>
                <w:color w:val="auto"/>
                <w:spacing w:val="0"/>
                <w:kern w:val="21"/>
                <w:sz w:val="24"/>
                <w:szCs w:val="24"/>
                <w:lang w:eastAsia="zh-CN"/>
              </w:rPr>
              <w:t>于</w:t>
            </w:r>
            <w:r>
              <w:rPr>
                <w:rFonts w:hint="eastAsia" w:cs="Times New Roman"/>
                <w:color w:val="auto"/>
                <w:spacing w:val="0"/>
                <w:kern w:val="21"/>
                <w:sz w:val="24"/>
                <w:szCs w:val="24"/>
                <w:lang w:val="en-US" w:eastAsia="zh-CN"/>
              </w:rPr>
              <w:t>2022年8月编制完成了《</w:t>
            </w:r>
            <w:r>
              <w:rPr>
                <w:rFonts w:hint="eastAsia"/>
                <w:lang w:eastAsia="zh-CN"/>
              </w:rPr>
              <w:t>济南可为生物科技有限公司</w:t>
            </w:r>
            <w:r>
              <w:rPr>
                <w:rFonts w:hint="eastAsia" w:cs="Times New Roman"/>
                <w:sz w:val="24"/>
                <w:szCs w:val="24"/>
                <w:lang w:eastAsia="zh-CN"/>
              </w:rPr>
              <w:t>益智类衍生物系列、荧光探针衍生物质、抗肿瘤药物等的研发项目</w:t>
            </w:r>
            <w:r>
              <w:rPr>
                <w:rFonts w:hint="eastAsia" w:cs="Times New Roman"/>
                <w:color w:val="auto"/>
                <w:sz w:val="24"/>
                <w:szCs w:val="24"/>
                <w:lang w:eastAsia="zh-CN"/>
              </w:rPr>
              <w:t>竣工环境保护验收监测报告</w:t>
            </w:r>
            <w:r>
              <w:rPr>
                <w:rFonts w:hint="eastAsia" w:cs="Times New Roman"/>
                <w:color w:val="auto"/>
                <w:spacing w:val="0"/>
                <w:kern w:val="21"/>
                <w:sz w:val="24"/>
                <w:szCs w:val="24"/>
                <w:lang w:val="en-US" w:eastAsia="zh-CN"/>
              </w:rPr>
              <w:t>》</w:t>
            </w:r>
            <w:r>
              <w:rPr>
                <w:rFonts w:hint="eastAsia" w:ascii="Times New Roman" w:hAnsi="Times New Roman" w:eastAsia="宋体" w:cs="Times New Roman"/>
                <w:spacing w:val="0"/>
                <w:kern w:val="2"/>
                <w:sz w:val="24"/>
                <w:szCs w:val="24"/>
              </w:rPr>
              <w:t>，</w:t>
            </w:r>
            <w:r>
              <w:rPr>
                <w:rFonts w:hint="eastAsia" w:ascii="Times New Roman" w:hAnsi="Times New Roman" w:eastAsia="宋体" w:cs="Times New Roman"/>
                <w:spacing w:val="0"/>
                <w:kern w:val="2"/>
                <w:sz w:val="24"/>
                <w:szCs w:val="24"/>
                <w:lang w:eastAsia="zh-CN"/>
              </w:rPr>
              <w:t>结论如下：</w:t>
            </w:r>
          </w:p>
          <w:p>
            <w:pPr>
              <w:pStyle w:val="28"/>
              <w:numPr>
                <w:ilvl w:val="0"/>
                <w:numId w:val="0"/>
              </w:numPr>
              <w:ind w:firstLine="480"/>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val="en-US" w:eastAsia="zh-CN"/>
              </w:rPr>
              <w:t>1、</w:t>
            </w:r>
            <w:r>
              <w:rPr>
                <w:rFonts w:hint="eastAsia" w:ascii="Times New Roman" w:hAnsi="Times New Roman" w:eastAsia="宋体" w:cs="Times New Roman"/>
                <w:b/>
                <w:bCs/>
                <w:sz w:val="24"/>
                <w:szCs w:val="24"/>
                <w:lang w:eastAsia="zh-CN"/>
              </w:rPr>
              <w:t>变更情况：</w:t>
            </w:r>
          </w:p>
          <w:p>
            <w:pPr>
              <w:pStyle w:val="28"/>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对照《关于印发&lt;污染影响类建设项目重大变动清单（试行）&gt;的通知》（环办环评函〔2020〕688 号）规定，项目性质、规模、实际建设地点、生产工艺、防治污染的措施与环评基本一致，未发生重大变动。项目建设过程发生的主要变化为：</w:t>
            </w:r>
          </w:p>
          <w:p>
            <w:pPr>
              <w:pStyle w:val="28"/>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Calibri" w:hAnsi="Calibri" w:eastAsia="宋体" w:cs="Calibri"/>
                <w:b w:val="0"/>
                <w:bCs w:val="0"/>
                <w:color w:val="auto"/>
                <w:sz w:val="24"/>
                <w:szCs w:val="24"/>
                <w:lang w:val="en-US" w:eastAsia="zh-CN"/>
              </w:rPr>
              <w:t>①环评中酸性废气经“喷淋装置”处理，实际酸性废气经“喷淋装置+活性炭吸附”处理；增加活性炭吸附，应属于污染防治措施强化或改进</w:t>
            </w:r>
            <w:r>
              <w:rPr>
                <w:rFonts w:hint="eastAsia" w:ascii="Calibri" w:hAnsi="Calibri" w:eastAsia="宋体" w:cs="Calibri"/>
                <w:b w:val="0"/>
                <w:bCs w:val="0"/>
                <w:color w:val="auto"/>
                <w:sz w:val="24"/>
                <w:szCs w:val="24"/>
                <w:lang w:val="en-US" w:eastAsia="zh-CN"/>
              </w:rPr>
              <w:t>。</w:t>
            </w:r>
          </w:p>
          <w:p>
            <w:pPr>
              <w:pStyle w:val="28"/>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根据《中华人民共和国环境影响评价法》、《建设项目环境保护管理条例》</w:t>
            </w:r>
            <w:r>
              <w:rPr>
                <w:rFonts w:hint="default"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国务院令第682号</w:t>
            </w:r>
            <w:r>
              <w:rPr>
                <w:rFonts w:hint="default" w:cs="Times New Roman"/>
                <w:b w:val="0"/>
                <w:bCs w:val="0"/>
                <w:color w:val="auto"/>
                <w:sz w:val="24"/>
                <w:szCs w:val="24"/>
                <w:lang w:val="en-US" w:eastAsia="zh-CN"/>
              </w:rPr>
              <w:t>）</w:t>
            </w:r>
            <w:r>
              <w:rPr>
                <w:rFonts w:hint="default" w:ascii="Times New Roman" w:hAnsi="Times New Roman" w:cs="Times New Roman"/>
                <w:color w:val="auto"/>
                <w:lang w:val="en-US"/>
              </w:rPr>
              <w:t>和关于印发《污染影响类建设项目重大变动清单（</w:t>
            </w:r>
            <w:r>
              <w:rPr>
                <w:rFonts w:hint="default" w:ascii="Times New Roman" w:hAnsi="Times New Roman" w:cs="Times New Roman"/>
                <w:color w:val="auto"/>
                <w:lang w:val="en-US" w:eastAsia="zh-CN"/>
              </w:rPr>
              <w:t>试行</w:t>
            </w:r>
            <w:r>
              <w:rPr>
                <w:rFonts w:hint="default" w:ascii="Times New Roman" w:hAnsi="Times New Roman" w:cs="Times New Roman"/>
                <w:color w:val="auto"/>
                <w:lang w:val="en-US"/>
              </w:rPr>
              <w:t>）》的通知（环办环评函[2020]688号）</w:t>
            </w:r>
            <w:r>
              <w:rPr>
                <w:rFonts w:hint="default" w:cs="Times New Roman"/>
                <w:b w:val="0"/>
                <w:bCs w:val="0"/>
                <w:color w:val="auto"/>
                <w:sz w:val="24"/>
                <w:szCs w:val="24"/>
                <w:lang w:val="en-US" w:eastAsia="zh-CN"/>
              </w:rPr>
              <w:t>等</w:t>
            </w:r>
            <w:r>
              <w:rPr>
                <w:rFonts w:hint="default" w:ascii="Times New Roman" w:hAnsi="Times New Roman" w:eastAsia="宋体" w:cs="Times New Roman"/>
                <w:b w:val="0"/>
                <w:bCs w:val="0"/>
                <w:color w:val="auto"/>
                <w:sz w:val="24"/>
                <w:szCs w:val="24"/>
                <w:lang w:val="en-US" w:eastAsia="zh-CN"/>
              </w:rPr>
              <w:t>的有关规定，</w:t>
            </w:r>
            <w:r>
              <w:rPr>
                <w:rFonts w:hint="eastAsia" w:cs="Times New Roman"/>
                <w:b w:val="0"/>
                <w:bCs w:val="0"/>
                <w:color w:val="auto"/>
                <w:sz w:val="24"/>
                <w:szCs w:val="24"/>
                <w:lang w:val="en-US" w:eastAsia="zh-CN"/>
              </w:rPr>
              <w:t>不属于重大变动，应纳入竣工环境保护验收管理。</w:t>
            </w:r>
          </w:p>
          <w:p>
            <w:pPr>
              <w:pStyle w:val="28"/>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8"/>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eastAsia" w:cs="Times New Roman"/>
                <w:sz w:val="24"/>
                <w:szCs w:val="24"/>
                <w:lang w:val="en-US" w:eastAsia="zh-CN"/>
              </w:rPr>
              <w:t>实验室正常运行，负荷90%</w:t>
            </w:r>
            <w:r>
              <w:rPr>
                <w:rFonts w:hint="default" w:ascii="Times New Roman" w:hAnsi="Times New Roman" w:eastAsia="宋体" w:cs="Times New Roman"/>
                <w:kern w:val="0"/>
                <w:sz w:val="24"/>
                <w:szCs w:val="24"/>
                <w:lang w:val="en-US" w:eastAsia="zh-CN"/>
              </w:rPr>
              <w:t>。</w:t>
            </w:r>
          </w:p>
          <w:p>
            <w:pPr>
              <w:pStyle w:val="28"/>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w:t>
            </w:r>
            <w:r>
              <w:rPr>
                <w:rFonts w:hint="eastAsia" w:cs="Times New Roman"/>
                <w:b/>
                <w:bCs/>
                <w:color w:val="auto"/>
                <w:sz w:val="24"/>
                <w:szCs w:val="24"/>
                <w:lang w:val="en-US" w:eastAsia="zh-CN"/>
              </w:rPr>
              <w:t>检测结果</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）废气：</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本项目酸性试剂实验全程在通风橱内进行，</w:t>
            </w:r>
            <w:r>
              <w:rPr>
                <w:rFonts w:hint="eastAsia" w:ascii="Times New Roman" w:hAnsi="Times New Roman" w:eastAsia="宋体" w:cs="Times New Roman"/>
                <w:color w:val="000000"/>
                <w:kern w:val="2"/>
                <w:sz w:val="24"/>
                <w:szCs w:val="24"/>
                <w:highlight w:val="none"/>
                <w:lang w:val="en-US" w:eastAsia="zh-CN" w:bidi="ar"/>
              </w:rPr>
              <w:t>实验一区通风橱8个和实验二区通风橱3个</w:t>
            </w:r>
            <w:r>
              <w:rPr>
                <w:rFonts w:hint="eastAsia" w:ascii="Times New Roman" w:hAnsi="Times New Roman" w:eastAsia="宋体" w:cs="Times New Roman"/>
                <w:b w:val="0"/>
                <w:bCs w:val="0"/>
                <w:color w:val="000000"/>
                <w:sz w:val="24"/>
                <w:szCs w:val="24"/>
                <w:highlight w:val="none"/>
                <w:lang w:eastAsia="zh-CN"/>
              </w:rPr>
              <w:t>产生的酸性废气</w:t>
            </w:r>
            <w:r>
              <w:rPr>
                <w:rFonts w:hint="eastAsia" w:ascii="Times New Roman" w:hAnsi="Times New Roman" w:cs="Times New Roman"/>
                <w:b w:val="0"/>
                <w:bCs w:val="0"/>
                <w:color w:val="000000"/>
                <w:sz w:val="24"/>
                <w:szCs w:val="24"/>
                <w:highlight w:val="none"/>
                <w:lang w:eastAsia="zh-CN"/>
              </w:rPr>
              <w:t>，</w:t>
            </w:r>
            <w:r>
              <w:rPr>
                <w:rFonts w:hint="eastAsia" w:ascii="Times New Roman" w:hAnsi="Times New Roman" w:eastAsia="宋体" w:cs="Times New Roman"/>
                <w:b w:val="0"/>
                <w:bCs w:val="0"/>
                <w:color w:val="000000"/>
                <w:sz w:val="24"/>
                <w:szCs w:val="24"/>
                <w:highlight w:val="none"/>
                <w:lang w:eastAsia="zh-CN"/>
              </w:rPr>
              <w:t>经通风橱收集后经</w:t>
            </w:r>
            <w:r>
              <w:rPr>
                <w:rFonts w:hint="eastAsia" w:ascii="Times New Roman" w:hAnsi="Times New Roman" w:cs="Times New Roman"/>
                <w:b w:val="0"/>
                <w:bCs w:val="0"/>
                <w:color w:val="000000"/>
                <w:sz w:val="24"/>
                <w:szCs w:val="24"/>
                <w:highlight w:val="none"/>
                <w:lang w:eastAsia="zh-CN"/>
              </w:rPr>
              <w:t>水喷淋</w:t>
            </w:r>
            <w:r>
              <w:rPr>
                <w:rFonts w:hint="eastAsia" w:ascii="Times New Roman" w:hAnsi="Times New Roman" w:cs="Times New Roman"/>
                <w:b w:val="0"/>
                <w:bCs w:val="0"/>
                <w:color w:val="000000"/>
                <w:sz w:val="24"/>
                <w:szCs w:val="24"/>
                <w:highlight w:val="none"/>
                <w:lang w:val="en-US" w:eastAsia="zh-CN"/>
              </w:rPr>
              <w:t>+活性炭吸附</w:t>
            </w:r>
            <w:r>
              <w:rPr>
                <w:rFonts w:hint="eastAsia" w:ascii="Times New Roman" w:hAnsi="Times New Roman" w:eastAsia="宋体" w:cs="Times New Roman"/>
                <w:b w:val="0"/>
                <w:bCs w:val="0"/>
                <w:color w:val="000000"/>
                <w:sz w:val="24"/>
                <w:szCs w:val="24"/>
                <w:highlight w:val="none"/>
                <w:lang w:eastAsia="zh-CN"/>
              </w:rPr>
              <w:t>处理后通过1根20m的排气筒DA001排放。</w:t>
            </w:r>
          </w:p>
          <w:p>
            <w:pPr>
              <w:pStyle w:val="28"/>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ascii="Times New Roman" w:hAnsi="Times New Roman"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本项目有机试剂实验全程在通风橱内进行，</w:t>
            </w:r>
            <w:r>
              <w:rPr>
                <w:rFonts w:hint="eastAsia" w:ascii="Times New Roman" w:hAnsi="Times New Roman" w:eastAsia="宋体" w:cs="Times New Roman"/>
                <w:color w:val="000000"/>
                <w:kern w:val="2"/>
                <w:sz w:val="24"/>
                <w:szCs w:val="24"/>
                <w:highlight w:val="none"/>
                <w:lang w:val="en-US" w:eastAsia="zh-CN" w:bidi="ar"/>
              </w:rPr>
              <w:t>实验二区通风橱3个和实验三区通风橱1个</w:t>
            </w:r>
            <w:r>
              <w:rPr>
                <w:rFonts w:hint="eastAsia" w:ascii="Times New Roman" w:hAnsi="Times New Roman" w:eastAsia="宋体" w:cs="Times New Roman"/>
                <w:b w:val="0"/>
                <w:bCs w:val="0"/>
                <w:color w:val="000000"/>
                <w:sz w:val="24"/>
                <w:szCs w:val="24"/>
                <w:highlight w:val="none"/>
                <w:lang w:eastAsia="zh-CN"/>
              </w:rPr>
              <w:t>产生</w:t>
            </w:r>
            <w:r>
              <w:rPr>
                <w:rFonts w:hint="eastAsia" w:ascii="Times New Roman" w:hAnsi="Times New Roman" w:cs="Times New Roman"/>
                <w:b w:val="0"/>
                <w:bCs w:val="0"/>
                <w:color w:val="000000"/>
                <w:sz w:val="24"/>
                <w:szCs w:val="24"/>
                <w:highlight w:val="none"/>
                <w:lang w:eastAsia="zh-CN"/>
              </w:rPr>
              <w:t>的挥发性有机废气，</w:t>
            </w:r>
            <w:r>
              <w:rPr>
                <w:rFonts w:hint="eastAsia" w:ascii="Times New Roman" w:hAnsi="Times New Roman" w:eastAsia="宋体" w:cs="Times New Roman"/>
                <w:b w:val="0"/>
                <w:bCs w:val="0"/>
                <w:color w:val="000000"/>
                <w:sz w:val="24"/>
                <w:szCs w:val="24"/>
                <w:highlight w:val="none"/>
                <w:lang w:eastAsia="zh-CN"/>
              </w:rPr>
              <w:t>经通风橱收集后经高效活性炭处理后通过1根20m的排气筒DA002排放</w:t>
            </w:r>
            <w:r>
              <w:rPr>
                <w:rFonts w:hint="eastAsia" w:ascii="Times New Roman" w:hAnsi="Times New Roman" w:cs="Times New Roman"/>
                <w:b w:val="0"/>
                <w:bCs w:val="0"/>
                <w:color w:val="000000"/>
                <w:sz w:val="24"/>
                <w:szCs w:val="24"/>
                <w:highlight w:val="none"/>
                <w:lang w:eastAsia="zh-CN"/>
              </w:rPr>
              <w:t>。</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9-1</w:t>
            </w:r>
            <w:r>
              <w:rPr>
                <w:rFonts w:hint="default" w:ascii="Times New Roman" w:hAnsi="Times New Roman" w:cs="Times New Roman"/>
                <w:b/>
                <w:bCs/>
                <w:color w:val="auto"/>
                <w:sz w:val="24"/>
                <w:lang w:val="en-US" w:eastAsia="zh-CN"/>
              </w:rPr>
              <w:t xml:space="preserve">  </w:t>
            </w:r>
            <w:r>
              <w:rPr>
                <w:rFonts w:hint="eastAsia" w:ascii="Times New Roman" w:hAnsi="Times New Roman" w:cs="Times New Roman"/>
                <w:b/>
                <w:bCs/>
                <w:color w:val="auto"/>
                <w:sz w:val="24"/>
                <w:lang w:val="en-US" w:eastAsia="zh-CN"/>
              </w:rPr>
              <w:t>有组织废气</w:t>
            </w:r>
            <w:r>
              <w:rPr>
                <w:rFonts w:hint="default" w:ascii="Times New Roman" w:hAnsi="Times New Roman" w:cs="Times New Roman"/>
                <w:b/>
                <w:bCs/>
                <w:color w:val="auto"/>
                <w:sz w:val="24"/>
                <w:lang w:val="en-US" w:eastAsia="zh-CN"/>
              </w:rPr>
              <w:t>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785"/>
              <w:gridCol w:w="1366"/>
              <w:gridCol w:w="1616"/>
              <w:gridCol w:w="1400"/>
              <w:gridCol w:w="1537"/>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val="en-US" w:eastAsia="zh-CN"/>
                    </w:rPr>
                    <w:t>点位</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最大排放速率（kg/h）</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排放速率（kg/h）</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4"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酸性废气</w:t>
                  </w:r>
                  <w:r>
                    <w:rPr>
                      <w:rFonts w:hint="default" w:ascii="Times New Roman" w:hAnsi="Times New Roman" w:eastAsia="宋体" w:cs="Times New Roman"/>
                      <w:spacing w:val="10"/>
                      <w:sz w:val="21"/>
                      <w:szCs w:val="21"/>
                      <w:lang w:val="en-US" w:eastAsia="zh-CN"/>
                    </w:rPr>
                    <w:t>排气筒DA001出口</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2.8</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30</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0.024</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0.43</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04" w:type="pct"/>
                  <w:vAlign w:val="center"/>
                </w:tcPr>
                <w:p>
                  <w:pPr>
                    <w:keepNext w:val="0"/>
                    <w:keepLines w:val="0"/>
                    <w:pageBreakBefore w:val="0"/>
                    <w:widowControl/>
                    <w:kinsoku/>
                    <w:wordWrap/>
                    <w:overflowPunct/>
                    <w:topLinePunct w:val="0"/>
                    <w:autoSpaceDE w:val="0"/>
                    <w:autoSpaceDN w:val="0"/>
                    <w:bidi w:val="0"/>
                    <w:adjustRightInd w:val="0"/>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spacing w:val="10"/>
                      <w:sz w:val="21"/>
                      <w:szCs w:val="21"/>
                      <w:lang w:val="en-US" w:eastAsia="zh-CN"/>
                    </w:rPr>
                    <w:t>有机废气</w:t>
                  </w:r>
                  <w:r>
                    <w:rPr>
                      <w:rFonts w:hint="default" w:ascii="Times New Roman" w:hAnsi="Times New Roman" w:eastAsia="宋体" w:cs="Times New Roman"/>
                      <w:spacing w:val="10"/>
                      <w:sz w:val="21"/>
                      <w:szCs w:val="21"/>
                      <w:lang w:val="en-US" w:eastAsia="zh-CN"/>
                    </w:rPr>
                    <w:t>排气筒DA002出口</w:t>
                  </w:r>
                </w:p>
              </w:tc>
              <w:tc>
                <w:tcPr>
                  <w:tcW w:w="44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76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2.79</w:t>
                  </w:r>
                </w:p>
              </w:tc>
              <w:tc>
                <w:tcPr>
                  <w:tcW w:w="90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60</w:t>
                  </w:r>
                </w:p>
              </w:tc>
              <w:tc>
                <w:tcPr>
                  <w:tcW w:w="78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0.023</w:t>
                  </w:r>
                </w:p>
              </w:tc>
              <w:tc>
                <w:tcPr>
                  <w:tcW w:w="86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6</w:t>
                  </w:r>
                </w:p>
              </w:tc>
              <w:tc>
                <w:tcPr>
                  <w:tcW w:w="43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bl>
          <w:p>
            <w:pPr>
              <w:pStyle w:val="3"/>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eastAsia" w:ascii="Times New Roman" w:hAnsi="Times New Roman" w:cs="Times New Roman"/>
                <w:sz w:val="24"/>
                <w:highlight w:val="none"/>
                <w:lang w:val="en-US" w:eastAsia="zh-CN"/>
              </w:rPr>
              <w:t>验收监测期间，</w:t>
            </w:r>
            <w:r>
              <w:rPr>
                <w:rFonts w:hint="default" w:ascii="Times New Roman" w:hAnsi="Times New Roman"/>
                <w:sz w:val="24"/>
                <w:szCs w:val="24"/>
                <w:highlight w:val="none"/>
                <w:lang w:val="en-US" w:eastAsia="zh-CN"/>
              </w:rPr>
              <w:t>项目有组织VOCs排放浓度和排放速率满足</w:t>
            </w:r>
            <w:r>
              <w:rPr>
                <w:rFonts w:hint="default" w:ascii="Times New Roman" w:hAnsi="Times New Roman"/>
                <w:sz w:val="24"/>
                <w:szCs w:val="24"/>
                <w:highlight w:val="none"/>
              </w:rPr>
              <w:t>《挥发性有机物排放标准 第7部分：其他行业》（DB37/2801.6-2019）表1中“非重点行业”标准II时段的排放要求及《制药工业大气污染物排放标准》（GB37823-2019）表2排放限值要求</w:t>
            </w:r>
            <w:r>
              <w:rPr>
                <w:rFonts w:hint="default" w:ascii="Times New Roman" w:hAnsi="Times New Roman"/>
                <w:sz w:val="24"/>
                <w:szCs w:val="24"/>
                <w:highlight w:val="none"/>
                <w:lang w:val="en-US" w:eastAsia="zh-CN"/>
              </w:rPr>
              <w:t>及《大气污染物综合排放标准》（GB16297-1996）中表2二级排放要求。</w:t>
            </w:r>
            <w:r>
              <w:rPr>
                <w:rFonts w:hint="default" w:ascii="Times New Roman" w:hAnsi="Times New Roman" w:cs="Times New Roman"/>
                <w:sz w:val="24"/>
                <w:szCs w:val="24"/>
                <w:highlight w:val="none"/>
                <w:lang w:val="en-US" w:eastAsia="zh-CN"/>
              </w:rPr>
              <w:t>有组织氯化氢的排放浓度和排放速率满足《制药工业大气污染物排放标准》（GB37823-2019）表2排放限值要求及《大气污染物综合排放标准》（GB16297-1996）中表2二级排放要求</w:t>
            </w:r>
            <w:r>
              <w:rPr>
                <w:rFonts w:hint="eastAsia" w:ascii="Times New Roman" w:hAnsi="Times New Roman" w:cs="Times New Roman"/>
                <w:sz w:val="24"/>
                <w:szCs w:val="24"/>
                <w:highlight w:val="none"/>
                <w:lang w:val="en-US" w:eastAsia="zh-CN"/>
              </w:rPr>
              <w:t>。</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r>
              <w:rPr>
                <w:rFonts w:hint="default" w:ascii="Times New Roman" w:hAnsi="Times New Roman" w:cs="Times New Roman"/>
                <w:b/>
                <w:bCs/>
                <w:color w:val="auto"/>
                <w:sz w:val="24"/>
                <w:szCs w:val="24"/>
                <w:lang w:val="en-US" w:eastAsia="zh-CN"/>
              </w:rPr>
              <w:t xml:space="preserve">  </w:t>
            </w:r>
            <w:r>
              <w:rPr>
                <w:rFonts w:hint="eastAsia" w:ascii="Times New Roman" w:hAnsi="Times New Roman" w:cs="Times New Roman"/>
                <w:b/>
                <w:bCs/>
                <w:color w:val="auto"/>
                <w:sz w:val="24"/>
                <w:lang w:val="en-US" w:eastAsia="zh-CN"/>
              </w:rPr>
              <w:t>表9-2  无组织废气判定结果表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6"/>
              <w:gridCol w:w="2382"/>
              <w:gridCol w:w="2532"/>
              <w:gridCol w:w="1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厂界最大</w:t>
                  </w:r>
                  <w:r>
                    <w:rPr>
                      <w:rFonts w:hint="eastAsia" w:cs="Times New Roman"/>
                      <w:b/>
                      <w:bCs/>
                      <w:color w:val="auto"/>
                      <w:sz w:val="21"/>
                      <w:szCs w:val="21"/>
                      <w:lang w:val="en-US" w:eastAsia="zh-CN"/>
                    </w:rPr>
                    <w:t>允许</w:t>
                  </w:r>
                  <w:r>
                    <w:rPr>
                      <w:rFonts w:hint="eastAsia" w:ascii="Times New Roman" w:hAnsi="Times New Roman" w:eastAsia="宋体" w:cs="Times New Roman"/>
                      <w:b/>
                      <w:bCs/>
                      <w:color w:val="auto"/>
                      <w:sz w:val="21"/>
                      <w:szCs w:val="21"/>
                      <w:lang w:val="en-US" w:eastAsia="zh-CN"/>
                    </w:rPr>
                    <w:t>排放浓度（mg/</w:t>
                  </w:r>
                  <w:r>
                    <w:rPr>
                      <w:rFonts w:hint="eastAsia" w:cs="Times New Roman"/>
                      <w:b/>
                      <w:bCs/>
                      <w:color w:val="auto"/>
                      <w:sz w:val="21"/>
                      <w:szCs w:val="21"/>
                      <w:vertAlign w:val="baseline"/>
                      <w:lang w:val="en-US" w:eastAsia="zh-CN"/>
                    </w:rPr>
                    <w:t>m</w:t>
                  </w:r>
                  <w:r>
                    <w:rPr>
                      <w:rFonts w:hint="eastAsia" w:cs="Times New Roman"/>
                      <w:b/>
                      <w:bCs/>
                      <w:color w:val="auto"/>
                      <w:sz w:val="21"/>
                      <w:szCs w:val="21"/>
                      <w:vertAlign w:val="superscript"/>
                      <w:lang w:val="en-US" w:eastAsia="zh-CN"/>
                    </w:rPr>
                    <w:t>3</w:t>
                  </w:r>
                  <w:r>
                    <w:rPr>
                      <w:rFonts w:hint="eastAsia" w:ascii="Times New Roman" w:hAnsi="Times New Roman" w:eastAsia="宋体" w:cs="Times New Roman"/>
                      <w:b/>
                      <w:bCs/>
                      <w:color w:val="auto"/>
                      <w:sz w:val="21"/>
                      <w:szCs w:val="21"/>
                      <w:lang w:val="en-US" w:eastAsia="zh-CN"/>
                    </w:rPr>
                    <w:t>）</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VOCs</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1.38</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7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eastAsia="zh-CN"/>
                    </w:rPr>
                    <w:t>氯化氢</w:t>
                  </w:r>
                </w:p>
              </w:tc>
              <w:tc>
                <w:tcPr>
                  <w:tcW w:w="13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未检出</w:t>
                  </w:r>
                </w:p>
              </w:tc>
              <w:tc>
                <w:tcPr>
                  <w:tcW w:w="142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0.20</w:t>
                  </w:r>
                </w:p>
              </w:tc>
              <w:tc>
                <w:tcPr>
                  <w:tcW w:w="96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000" w:type="pct"/>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备注：未检出表示检测值小于检出限</w:t>
                  </w:r>
                </w:p>
              </w:tc>
            </w:tr>
          </w:tbl>
          <w:p>
            <w:pPr>
              <w:pStyle w:val="3"/>
              <w:adjustRightInd w:val="0"/>
              <w:snapToGrid w:val="0"/>
              <w:spacing w:line="360" w:lineRule="auto"/>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000000"/>
                <w:sz w:val="24"/>
                <w:szCs w:val="24"/>
                <w:highlight w:val="none"/>
                <w:vertAlign w:val="baseline"/>
                <w:lang w:val="en-US" w:eastAsia="zh-CN"/>
              </w:rPr>
              <w:t>验收监测期间，项目</w:t>
            </w:r>
            <w:r>
              <w:rPr>
                <w:rFonts w:hint="default" w:ascii="Times New Roman" w:hAnsi="Times New Roman" w:eastAsia="宋体" w:cs="Times New Roman"/>
                <w:sz w:val="24"/>
                <w:szCs w:val="24"/>
                <w:highlight w:val="none"/>
                <w:lang w:val="en-US" w:eastAsia="zh-CN"/>
              </w:rPr>
              <w:t>无组织VOCs满足山东省《挥发性有机物排放标准第7部分：其他行业》（DB37/2801.7-2019）表2厂界监控点浓度限值要求及《挥发性有机物无组织排放控制标准》（GB37822-2019）要求。无组织氯化氢满足《制药工业大气污染物排放标准》（GB37823-2019）表4浓度限值。</w:t>
            </w:r>
          </w:p>
          <w:p>
            <w:pPr>
              <w:pStyle w:val="28"/>
              <w:jc w:val="left"/>
              <w:rPr>
                <w:rFonts w:hint="eastAsia" w:eastAsia="宋体" w:cs="Times New Roman"/>
                <w:color w:val="auto"/>
                <w:spacing w:val="0"/>
                <w:sz w:val="24"/>
                <w:szCs w:val="24"/>
                <w:lang w:eastAsia="zh-CN"/>
              </w:rPr>
            </w:pPr>
            <w:r>
              <w:rPr>
                <w:rFonts w:hint="eastAsia" w:eastAsia="宋体" w:cs="Times New Roman"/>
                <w:color w:val="auto"/>
                <w:spacing w:val="0"/>
                <w:sz w:val="24"/>
                <w:szCs w:val="24"/>
                <w:lang w:eastAsia="zh-CN"/>
              </w:rPr>
              <w:t>（</w:t>
            </w:r>
            <w:r>
              <w:rPr>
                <w:rFonts w:hint="eastAsia" w:eastAsia="宋体" w:cs="Times New Roman"/>
                <w:color w:val="auto"/>
                <w:spacing w:val="0"/>
                <w:sz w:val="24"/>
                <w:szCs w:val="24"/>
                <w:lang w:val="en-US" w:eastAsia="zh-CN"/>
              </w:rPr>
              <w:t>2</w:t>
            </w:r>
            <w:r>
              <w:rPr>
                <w:rFonts w:hint="eastAsia" w:eastAsia="宋体" w:cs="Times New Roman"/>
                <w:color w:val="auto"/>
                <w:spacing w:val="0"/>
                <w:sz w:val="24"/>
                <w:szCs w:val="24"/>
                <w:lang w:eastAsia="zh-CN"/>
              </w:rPr>
              <w:t>）</w:t>
            </w:r>
            <w:r>
              <w:rPr>
                <w:rFonts w:hint="eastAsia" w:cs="Times New Roman"/>
                <w:color w:val="auto"/>
                <w:spacing w:val="0"/>
                <w:sz w:val="24"/>
                <w:szCs w:val="24"/>
                <w:lang w:eastAsia="zh-CN"/>
              </w:rPr>
              <w:t>废水：</w:t>
            </w:r>
          </w:p>
          <w:p>
            <w:pPr>
              <w:pStyle w:val="28"/>
              <w:jc w:val="left"/>
              <w:rPr>
                <w:rFonts w:hint="default" w:ascii="Times New Roman" w:hAnsi="Times New Roman"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lang w:eastAsia="zh-CN"/>
              </w:rPr>
              <w:t>本项目实验试剂调配废水和实验器皿前两次清洗废水作为危废，委托有资质单位处置，不外排；实验器皿前两次清洗后的清洗废水、水浴加热废水、循环水式真空泵废水、地面清洁废水、喷淋废水和生活污水经迪亚双创产业园污水处理站处理</w:t>
            </w:r>
            <w:r>
              <w:rPr>
                <w:rFonts w:hint="eastAsia" w:cs="Times New Roman"/>
                <w:color w:val="auto"/>
                <w:spacing w:val="0"/>
                <w:sz w:val="24"/>
                <w:szCs w:val="24"/>
                <w:highlight w:val="none"/>
                <w:lang w:eastAsia="zh-CN"/>
              </w:rPr>
              <w:t>后</w:t>
            </w:r>
            <w:r>
              <w:rPr>
                <w:rFonts w:hint="default" w:ascii="Times New Roman" w:hAnsi="Times New Roman" w:cs="Times New Roman"/>
                <w:color w:val="auto"/>
                <w:spacing w:val="0"/>
                <w:sz w:val="24"/>
                <w:szCs w:val="24"/>
                <w:highlight w:val="none"/>
                <w:lang w:eastAsia="zh-CN"/>
              </w:rPr>
              <w:t>，通过市政污水管网排入济南东泉供水有限公司林业示范园污水处理厂处理达标后排入巨野河，汇入小清河。</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color w:val="auto"/>
                <w:sz w:val="24"/>
                <w:lang w:val="en-US" w:eastAsia="zh-CN"/>
              </w:rPr>
            </w:pPr>
            <w:r>
              <w:rPr>
                <w:rFonts w:hint="default" w:ascii="Times New Roman" w:hAnsi="Times New Roman" w:cs="Times New Roman"/>
                <w:b/>
                <w:bCs/>
                <w:color w:val="auto"/>
                <w:sz w:val="24"/>
                <w:lang w:val="en-US" w:eastAsia="zh-CN"/>
              </w:rPr>
              <w:t>表</w:t>
            </w:r>
            <w:r>
              <w:rPr>
                <w:rFonts w:hint="eastAsia" w:ascii="Times New Roman" w:hAnsi="Times New Roman" w:cs="Times New Roman"/>
                <w:b/>
                <w:bCs/>
                <w:color w:val="auto"/>
                <w:sz w:val="24"/>
                <w:lang w:val="en-US" w:eastAsia="zh-CN"/>
              </w:rPr>
              <w:t>9-3</w:t>
            </w:r>
            <w:r>
              <w:rPr>
                <w:rFonts w:hint="default" w:ascii="Times New Roman" w:hAnsi="Times New Roman" w:cs="Times New Roman"/>
                <w:b/>
                <w:bCs/>
                <w:color w:val="auto"/>
                <w:sz w:val="24"/>
                <w:lang w:val="en-US" w:eastAsia="zh-CN"/>
              </w:rPr>
              <w:t xml:space="preserve">  废水判定结果表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767"/>
              <w:gridCol w:w="2600"/>
              <w:gridCol w:w="2617"/>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cs="Times New Roman"/>
                      <w:b/>
                      <w:bCs/>
                      <w:color w:val="auto"/>
                      <w:kern w:val="2"/>
                      <w:sz w:val="21"/>
                      <w:szCs w:val="21"/>
                      <w:lang w:val="en-US" w:eastAsia="zh-CN" w:bidi="ar-SA"/>
                    </w:rPr>
                    <w:t>点位</w:t>
                  </w:r>
                </w:p>
              </w:tc>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污染物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最大日均值</w:t>
                  </w:r>
                  <w:r>
                    <w:rPr>
                      <w:rFonts w:hint="eastAsia" w:cs="Times New Roman"/>
                      <w:b/>
                      <w:bCs/>
                      <w:color w:val="auto"/>
                      <w:sz w:val="21"/>
                      <w:szCs w:val="21"/>
                      <w:lang w:val="en-US" w:eastAsia="zh-CN"/>
                    </w:rPr>
                    <w:t>（mg/L）</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sz w:val="21"/>
                      <w:szCs w:val="21"/>
                      <w:lang w:val="en-US" w:eastAsia="zh-CN"/>
                    </w:rPr>
                    <w:t>标准值</w:t>
                  </w:r>
                  <w:r>
                    <w:rPr>
                      <w:rFonts w:hint="eastAsia" w:cs="Times New Roman"/>
                      <w:b/>
                      <w:bCs/>
                      <w:color w:val="auto"/>
                      <w:sz w:val="21"/>
                      <w:szCs w:val="21"/>
                      <w:lang w:val="en-US" w:eastAsia="zh-CN"/>
                    </w:rPr>
                    <w:t>（mg/L）</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污水处理站出口</w:t>
                  </w: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spacing w:val="10"/>
                      <w:sz w:val="21"/>
                      <w:szCs w:val="21"/>
                    </w:rPr>
                    <w:t>pH值</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7.8-7.9</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6.5-9.5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氨氮</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25.4</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45</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悬浮物</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67.2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cs="Times New Roman"/>
                      <w:b w:val="0"/>
                      <w:bCs w:val="0"/>
                      <w:spacing w:val="10"/>
                      <w:kern w:val="2"/>
                      <w:sz w:val="21"/>
                      <w:szCs w:val="21"/>
                      <w:lang w:val="en-US" w:eastAsia="zh-CN" w:bidi="ar-SA"/>
                    </w:rPr>
                    <w:t>400</w:t>
                  </w:r>
                </w:p>
              </w:tc>
              <w:tc>
                <w:tcPr>
                  <w:tcW w:w="993" w:type="dxa"/>
                  <w:vAlign w:val="center"/>
                </w:tcPr>
                <w:p>
                  <w:pPr>
                    <w:keepNext w:val="0"/>
                    <w:keepLines w:val="0"/>
                    <w:pageBreakBefore w:val="0"/>
                    <w:widowControl w:val="0"/>
                    <w:tabs>
                      <w:tab w:val="left" w:pos="336"/>
                    </w:tabs>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总磷</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1.17</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8</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rPr>
                    <w:t>化学需氧量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211</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spacing w:val="10"/>
                      <w:sz w:val="21"/>
                      <w:szCs w:val="21"/>
                      <w:lang w:eastAsia="zh-CN"/>
                    </w:rPr>
                    <w:t>生化需氧量</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88.6</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350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p>
              </w:tc>
              <w:tc>
                <w:tcPr>
                  <w:tcW w:w="176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732</w:t>
                  </w:r>
                </w:p>
              </w:tc>
              <w:tc>
                <w:tcPr>
                  <w:tcW w:w="2617"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cs="Times New Roman"/>
                      <w:spacing w:val="10"/>
                      <w:kern w:val="2"/>
                      <w:sz w:val="21"/>
                      <w:szCs w:val="21"/>
                      <w:lang w:val="en-US" w:eastAsia="zh-CN" w:bidi="ar-SA"/>
                    </w:rPr>
                    <w:t>1500</w:t>
                  </w:r>
                </w:p>
              </w:tc>
              <w:tc>
                <w:tcPr>
                  <w:tcW w:w="99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pacing w:val="10"/>
                      <w:kern w:val="2"/>
                      <w:sz w:val="21"/>
                      <w:szCs w:val="21"/>
                      <w:lang w:val="en-US" w:eastAsia="zh-CN" w:bidi="ar-SA"/>
                    </w:rPr>
                  </w:pPr>
                  <w:r>
                    <w:rPr>
                      <w:rFonts w:hint="eastAsia" w:cs="Times New Roman"/>
                      <w:color w:val="auto"/>
                      <w:sz w:val="21"/>
                      <w:szCs w:val="21"/>
                      <w:lang w:val="en-US" w:eastAsia="zh-CN"/>
                    </w:rPr>
                    <w:t>达标</w:t>
                  </w:r>
                </w:p>
              </w:tc>
            </w:tr>
          </w:tbl>
          <w:p>
            <w:pPr>
              <w:pStyle w:val="28"/>
              <w:jc w:val="both"/>
              <w:rPr>
                <w:rFonts w:hint="eastAsia" w:ascii="Times New Roman" w:hAnsi="Times New Roman" w:cs="Times New Roman"/>
                <w:b w:val="0"/>
                <w:bCs w:val="0"/>
                <w:color w:val="auto"/>
                <w:sz w:val="24"/>
                <w:lang w:eastAsia="zh-CN"/>
              </w:rPr>
            </w:pPr>
            <w:r>
              <w:rPr>
                <w:rFonts w:hint="eastAsia" w:cs="Times New Roman"/>
                <w:color w:val="000000"/>
                <w:sz w:val="24"/>
                <w:szCs w:val="24"/>
                <w:lang w:eastAsia="zh-CN"/>
              </w:rPr>
              <w:t>验收</w:t>
            </w: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园区污水处理站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p>
            <w:pPr>
              <w:pStyle w:val="28"/>
              <w:ind w:left="0" w:leftChars="0" w:firstLine="480" w:firstLineChars="200"/>
              <w:jc w:val="both"/>
              <w:rPr>
                <w:rFonts w:hint="eastAsia" w:cs="Times New Roman"/>
                <w:sz w:val="24"/>
                <w:szCs w:val="24"/>
                <w:lang w:val="en-US" w:eastAsia="zh-CN"/>
              </w:rPr>
            </w:pPr>
            <w:r>
              <w:rPr>
                <w:rFonts w:hint="eastAsia" w:cs="Times New Roman"/>
                <w:sz w:val="24"/>
                <w:szCs w:val="24"/>
                <w:lang w:val="en-US" w:eastAsia="zh-CN"/>
              </w:rPr>
              <w:t>（3）噪声：</w:t>
            </w:r>
          </w:p>
          <w:p>
            <w:pPr>
              <w:pStyle w:val="28"/>
              <w:ind w:left="0" w:leftChars="0"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本项目噪声源主要为排风离心风机、循环水式多用真空泵等。项目选用低噪声设备，采取隔声、减振等降噪措施。</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Times New Roman" w:hAnsi="Times New Roman" w:cs="Times New Roman"/>
                <w:b/>
                <w:bCs/>
                <w:color w:val="auto"/>
                <w:sz w:val="24"/>
                <w:lang w:val="en-US" w:eastAsia="zh-CN"/>
              </w:rPr>
            </w:pPr>
            <w:r>
              <w:rPr>
                <w:rFonts w:hint="eastAsia" w:ascii="Times New Roman" w:hAnsi="Times New Roman" w:cs="Times New Roman"/>
                <w:b/>
                <w:bCs/>
                <w:color w:val="auto"/>
                <w:sz w:val="24"/>
                <w:lang w:val="en-US" w:eastAsia="zh-CN"/>
              </w:rPr>
              <w:t>表9-4  噪声判定结果表</w:t>
            </w:r>
          </w:p>
          <w:tbl>
            <w:tblPr>
              <w:tblStyle w:val="23"/>
              <w:tblW w:w="4997" w:type="pct"/>
              <w:jc w:val="center"/>
              <w:tblLayout w:type="autofit"/>
              <w:tblCellMar>
                <w:top w:w="0" w:type="dxa"/>
                <w:left w:w="108" w:type="dxa"/>
                <w:bottom w:w="0" w:type="dxa"/>
                <w:right w:w="108" w:type="dxa"/>
              </w:tblCellMar>
            </w:tblPr>
            <w:tblGrid>
              <w:gridCol w:w="1041"/>
              <w:gridCol w:w="1069"/>
              <w:gridCol w:w="1344"/>
              <w:gridCol w:w="1294"/>
              <w:gridCol w:w="1437"/>
              <w:gridCol w:w="1328"/>
              <w:gridCol w:w="1406"/>
            </w:tblGrid>
            <w:tr>
              <w:tblPrEx>
                <w:tblCellMar>
                  <w:top w:w="0" w:type="dxa"/>
                  <w:left w:w="108" w:type="dxa"/>
                  <w:bottom w:w="0" w:type="dxa"/>
                  <w:right w:w="108" w:type="dxa"/>
                </w:tblCellMar>
              </w:tblPrEx>
              <w:trPr>
                <w:trHeight w:val="397" w:hRule="atLeast"/>
                <w:jc w:val="center"/>
              </w:trPr>
              <w:tc>
                <w:tcPr>
                  <w:tcW w:w="584" w:type="pct"/>
                  <w:vMerge w:val="restart"/>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测量</w:t>
                  </w:r>
                </w:p>
                <w:p>
                  <w:pPr>
                    <w:snapToGrid/>
                    <w:spacing w:line="240" w:lineRule="auto"/>
                    <w:ind w:firstLine="0" w:firstLineChars="0"/>
                    <w:jc w:val="center"/>
                    <w:rPr>
                      <w:rFonts w:ascii="Times New Roman" w:hAnsi="Times New Roman" w:eastAsia="宋体" w:cs="Times New Roman"/>
                      <w:b/>
                      <w:bCs/>
                      <w:color w:val="auto"/>
                      <w:kern w:val="2"/>
                      <w:sz w:val="21"/>
                      <w:szCs w:val="21"/>
                    </w:rPr>
                  </w:pPr>
                  <w:r>
                    <w:rPr>
                      <w:rFonts w:ascii="Times New Roman" w:hAnsi="Times New Roman" w:eastAsia="宋体" w:cs="Times New Roman"/>
                      <w:b/>
                      <w:bCs/>
                      <w:color w:val="auto"/>
                      <w:sz w:val="21"/>
                      <w:szCs w:val="21"/>
                    </w:rPr>
                    <w:t>时段</w:t>
                  </w:r>
                </w:p>
              </w:tc>
              <w:tc>
                <w:tcPr>
                  <w:tcW w:w="599" w:type="pct"/>
                  <w:vMerge w:val="restar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w:t>
                  </w:r>
                </w:p>
                <w:p>
                  <w:pPr>
                    <w:spacing w:line="240" w:lineRule="auto"/>
                    <w:ind w:firstLine="0" w:firstLineChars="0"/>
                    <w:jc w:val="center"/>
                    <w:rPr>
                      <w:rFonts w:ascii="Times New Roman" w:hAnsi="Times New Roman" w:eastAsia="宋体" w:cs="Times New Roman"/>
                      <w:b/>
                      <w:bCs/>
                      <w:color w:val="auto"/>
                      <w:sz w:val="21"/>
                      <w:szCs w:val="21"/>
                      <w:lang w:eastAsia="zh-CN"/>
                    </w:rPr>
                  </w:pPr>
                  <w:r>
                    <w:rPr>
                      <w:rFonts w:ascii="Times New Roman" w:hAnsi="Times New Roman" w:eastAsia="宋体" w:cs="Times New Roman"/>
                      <w:b/>
                      <w:bCs/>
                      <w:color w:val="auto"/>
                      <w:sz w:val="21"/>
                      <w:szCs w:val="21"/>
                    </w:rPr>
                    <w:t>项目</w:t>
                  </w:r>
                </w:p>
              </w:tc>
              <w:tc>
                <w:tcPr>
                  <w:tcW w:w="3027" w:type="pct"/>
                  <w:gridSpan w:val="4"/>
                  <w:tcBorders>
                    <w:top w:val="single" w:color="000000" w:sz="4" w:space="0"/>
                    <w:left w:val="single" w:color="000000" w:sz="4" w:space="0"/>
                    <w:bottom w:val="single" w:color="000000" w:sz="4" w:space="0"/>
                    <w:right w:val="single" w:color="auto" w:sz="4" w:space="0"/>
                  </w:tcBorders>
                  <w:vAlign w:val="center"/>
                </w:tcPr>
                <w:p>
                  <w:pPr>
                    <w:spacing w:line="240" w:lineRule="auto"/>
                    <w:ind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788" w:type="pct"/>
                  <w:vMerge w:val="restar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lang w:val="en-US" w:eastAsia="zh-CN"/>
                    </w:rPr>
                    <w:t>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CellMar>
                  <w:top w:w="0" w:type="dxa"/>
                  <w:left w:w="108" w:type="dxa"/>
                  <w:bottom w:w="0" w:type="dxa"/>
                  <w:right w:w="108" w:type="dxa"/>
                </w:tblCellMar>
              </w:tblPrEx>
              <w:trPr>
                <w:trHeight w:val="397" w:hRule="atLeast"/>
                <w:jc w:val="center"/>
              </w:trPr>
              <w:tc>
                <w:tcPr>
                  <w:tcW w:w="584" w:type="pct"/>
                  <w:vMerge w:val="continue"/>
                  <w:tcBorders>
                    <w:top w:val="single" w:color="000000" w:sz="4" w:space="0"/>
                    <w:left w:val="single" w:color="000000" w:sz="4" w:space="0"/>
                    <w:bottom w:val="single" w:color="000000" w:sz="4" w:space="0"/>
                    <w:right w:val="single" w:color="000000" w:sz="4" w:space="0"/>
                  </w:tcBorders>
                  <w:vAlign w:val="center"/>
                </w:tcPr>
                <w:p>
                  <w:pPr>
                    <w:snapToGrid/>
                    <w:spacing w:line="240" w:lineRule="auto"/>
                    <w:ind w:firstLineChars="0"/>
                    <w:jc w:val="center"/>
                    <w:rPr>
                      <w:rFonts w:ascii="Times New Roman" w:hAnsi="Times New Roman" w:eastAsia="宋体" w:cs="Times New Roman"/>
                      <w:b/>
                      <w:bCs/>
                      <w:color w:val="auto"/>
                      <w:sz w:val="21"/>
                      <w:szCs w:val="21"/>
                    </w:rPr>
                  </w:pPr>
                </w:p>
              </w:tc>
              <w:tc>
                <w:tcPr>
                  <w:tcW w:w="599" w:type="pct"/>
                  <w:vMerge w:val="continue"/>
                  <w:tcBorders>
                    <w:top w:val="single" w:color="000000" w:sz="4" w:space="0"/>
                    <w:left w:val="single" w:color="000000" w:sz="4" w:space="0"/>
                    <w:bottom w:val="single" w:color="000000" w:sz="4" w:space="0"/>
                    <w:right w:val="single" w:color="000000" w:sz="4" w:space="0"/>
                  </w:tcBorders>
                  <w:vAlign w:val="center"/>
                </w:tcPr>
                <w:p>
                  <w:pPr>
                    <w:spacing w:line="240" w:lineRule="auto"/>
                    <w:ind w:firstLineChars="0"/>
                    <w:jc w:val="center"/>
                    <w:rPr>
                      <w:rFonts w:ascii="Times New Roman" w:hAnsi="Times New Roman" w:eastAsia="宋体" w:cs="Times New Roman"/>
                      <w:b/>
                      <w:bCs/>
                      <w:color w:val="auto"/>
                      <w:sz w:val="21"/>
                      <w:szCs w:val="21"/>
                    </w:rPr>
                  </w:pP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北</w:t>
                  </w:r>
                  <w:r>
                    <w:rPr>
                      <w:rFonts w:hint="eastAsia" w:ascii="Times New Roman" w:hAnsi="Times New Roman" w:eastAsia="宋体" w:cs="Times New Roman"/>
                      <w:b/>
                      <w:bCs/>
                      <w:color w:val="auto"/>
                      <w:sz w:val="21"/>
                      <w:szCs w:val="21"/>
                    </w:rPr>
                    <w:t>厂界</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2#东</w:t>
                  </w:r>
                  <w:r>
                    <w:rPr>
                      <w:rFonts w:hint="eastAsia" w:ascii="Times New Roman" w:hAnsi="Times New Roman" w:eastAsia="宋体" w:cs="Times New Roman"/>
                      <w:b/>
                      <w:bCs/>
                      <w:color w:val="auto"/>
                      <w:sz w:val="21"/>
                      <w:szCs w:val="21"/>
                    </w:rPr>
                    <w:t>厂界</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3#南</w:t>
                  </w:r>
                  <w:r>
                    <w:rPr>
                      <w:rFonts w:hint="eastAsia" w:ascii="Times New Roman" w:hAnsi="Times New Roman" w:eastAsia="宋体" w:cs="Times New Roman"/>
                      <w:b/>
                      <w:bCs/>
                      <w:color w:val="auto"/>
                      <w:sz w:val="21"/>
                      <w:szCs w:val="21"/>
                    </w:rPr>
                    <w:t>厂界</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4#西</w:t>
                  </w:r>
                  <w:r>
                    <w:rPr>
                      <w:rFonts w:hint="eastAsia" w:ascii="Times New Roman" w:hAnsi="Times New Roman" w:eastAsia="宋体" w:cs="Times New Roman"/>
                      <w:b/>
                      <w:bCs/>
                      <w:color w:val="auto"/>
                      <w:sz w:val="21"/>
                      <w:szCs w:val="21"/>
                    </w:rPr>
                    <w:t>厂界</w:t>
                  </w:r>
                </w:p>
              </w:tc>
              <w:tc>
                <w:tcPr>
                  <w:tcW w:w="788" w:type="pct"/>
                  <w:vMerge w:val="continue"/>
                  <w:tcBorders>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p>
              </w:tc>
            </w:tr>
            <w:tr>
              <w:tblPrEx>
                <w:tblCellMar>
                  <w:top w:w="0" w:type="dxa"/>
                  <w:left w:w="108" w:type="dxa"/>
                  <w:bottom w:w="0" w:type="dxa"/>
                  <w:right w:w="108" w:type="dxa"/>
                </w:tblCellMar>
              </w:tblPrEx>
              <w:trPr>
                <w:trHeight w:val="397" w:hRule="atLeast"/>
                <w:jc w:val="center"/>
              </w:trPr>
              <w:tc>
                <w:tcPr>
                  <w:tcW w:w="584"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昼间</w:t>
                  </w:r>
                </w:p>
              </w:tc>
              <w:tc>
                <w:tcPr>
                  <w:tcW w:w="599" w:type="pct"/>
                  <w:tcBorders>
                    <w:top w:val="single" w:color="000000" w:sz="4" w:space="0"/>
                    <w:left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lang w:eastAsia="zh-CN"/>
                    </w:rPr>
                    <w:t>噪声</w:t>
                  </w:r>
                </w:p>
              </w:tc>
              <w:tc>
                <w:tcPr>
                  <w:tcW w:w="753"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53.9</w:t>
                  </w:r>
                </w:p>
              </w:tc>
              <w:tc>
                <w:tcPr>
                  <w:tcW w:w="725"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50.4</w:t>
                  </w:r>
                </w:p>
              </w:tc>
              <w:tc>
                <w:tcPr>
                  <w:tcW w:w="805" w:type="pct"/>
                  <w:tcBorders>
                    <w:top w:val="single" w:color="000000" w:sz="4" w:space="0"/>
                    <w:left w:val="single" w:color="000000"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53.4</w:t>
                  </w:r>
                </w:p>
              </w:tc>
              <w:tc>
                <w:tcPr>
                  <w:tcW w:w="743" w:type="pct"/>
                  <w:tcBorders>
                    <w:top w:val="single" w:color="000000" w:sz="4" w:space="0"/>
                    <w:left w:val="single" w:color="auto" w:sz="4" w:space="0"/>
                    <w:bottom w:val="single" w:color="000000" w:sz="4" w:space="0"/>
                    <w:right w:val="single" w:color="auto" w:sz="4" w:space="0"/>
                  </w:tcBorders>
                  <w:vAlign w:val="center"/>
                </w:tcPr>
                <w:p>
                  <w:pPr>
                    <w:keepNext w:val="0"/>
                    <w:keepLines w:val="0"/>
                    <w:widowControl/>
                    <w:suppressLineNumbers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53.2</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CellMar>
                  <w:top w:w="0" w:type="dxa"/>
                  <w:left w:w="108" w:type="dxa"/>
                  <w:bottom w:w="0" w:type="dxa"/>
                  <w:right w:w="108" w:type="dxa"/>
                </w:tblCellMar>
              </w:tblPrEx>
              <w:trPr>
                <w:trHeight w:val="397" w:hRule="atLeast"/>
                <w:jc w:val="center"/>
              </w:trPr>
              <w:tc>
                <w:tcPr>
                  <w:tcW w:w="1183" w:type="pct"/>
                  <w:gridSpan w:val="2"/>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备注</w:t>
                  </w:r>
                </w:p>
              </w:tc>
              <w:tc>
                <w:tcPr>
                  <w:tcW w:w="753"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25" w:type="pct"/>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805" w:type="pct"/>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43" w:type="pct"/>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达标</w:t>
                  </w:r>
                </w:p>
              </w:tc>
              <w:tc>
                <w:tcPr>
                  <w:tcW w:w="788" w:type="pct"/>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pStyle w:val="28"/>
              <w:rPr>
                <w:rFonts w:hint="default" w:ascii="Times New Roman" w:hAnsi="Times New Roman" w:eastAsia="宋体" w:cs="Times New Roman"/>
                <w:color w:val="auto"/>
                <w:sz w:val="24"/>
                <w:szCs w:val="20"/>
                <w:lang w:eastAsia="zh-CN"/>
              </w:rPr>
            </w:pPr>
            <w:r>
              <w:rPr>
                <w:rFonts w:hint="default" w:cs="Times New Roman"/>
                <w:color w:val="auto"/>
                <w:sz w:val="24"/>
                <w:szCs w:val="20"/>
                <w:lang w:eastAsia="zh-CN"/>
              </w:rPr>
              <w:t>验收</w:t>
            </w:r>
            <w:r>
              <w:rPr>
                <w:rFonts w:hint="default" w:ascii="Times New Roman" w:hAnsi="Times New Roman" w:eastAsia="宋体" w:cs="Times New Roman"/>
                <w:color w:val="auto"/>
                <w:sz w:val="24"/>
                <w:szCs w:val="20"/>
              </w:rPr>
              <w:t>监测期间，</w:t>
            </w:r>
            <w:r>
              <w:rPr>
                <w:rFonts w:hint="default" w:ascii="Times New Roman" w:hAnsi="Times New Roman" w:eastAsia="宋体" w:cs="Times New Roman"/>
                <w:color w:val="auto"/>
                <w:sz w:val="24"/>
                <w:szCs w:val="20"/>
                <w:lang w:eastAsia="zh-CN"/>
              </w:rPr>
              <w:t>项目</w:t>
            </w:r>
            <w:r>
              <w:rPr>
                <w:rFonts w:hint="default" w:ascii="Times New Roman" w:hAnsi="Times New Roman" w:eastAsia="宋体" w:cs="Times New Roman"/>
                <w:b w:val="0"/>
                <w:bCs w:val="0"/>
                <w:color w:val="auto"/>
                <w:sz w:val="24"/>
                <w:szCs w:val="20"/>
                <w:lang w:val="en-US" w:eastAsia="zh-CN"/>
              </w:rPr>
              <w:t>1</w:t>
            </w:r>
            <w:r>
              <w:rPr>
                <w:rFonts w:hint="default" w:ascii="Times New Roman" w:hAnsi="Times New Roman" w:eastAsia="宋体" w:cs="Times New Roman"/>
                <w:b w:val="0"/>
                <w:bCs w:val="0"/>
                <w:color w:val="auto"/>
                <w:sz w:val="24"/>
                <w:szCs w:val="20"/>
              </w:rPr>
              <w:t>#</w:t>
            </w:r>
            <w:r>
              <w:rPr>
                <w:rFonts w:hint="default" w:ascii="Times New Roman" w:hAnsi="Times New Roman" w:eastAsia="宋体" w:cs="Times New Roman"/>
                <w:b w:val="0"/>
                <w:bCs w:val="0"/>
                <w:color w:val="auto"/>
                <w:sz w:val="24"/>
                <w:szCs w:val="20"/>
                <w:lang w:eastAsia="zh-CN"/>
              </w:rPr>
              <w:t>北</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cs="Times New Roman"/>
                <w:b w:val="0"/>
                <w:bCs w:val="0"/>
                <w:color w:val="auto"/>
                <w:sz w:val="24"/>
                <w:szCs w:val="20"/>
                <w:lang w:val="en-US" w:eastAsia="zh-CN"/>
              </w:rPr>
              <w:t>2</w:t>
            </w:r>
            <w:r>
              <w:rPr>
                <w:rFonts w:hint="default" w:ascii="Times New Roman" w:hAnsi="Times New Roman" w:eastAsia="宋体" w:cs="Times New Roman"/>
                <w:b w:val="0"/>
                <w:bCs w:val="0"/>
                <w:color w:val="auto"/>
                <w:sz w:val="24"/>
                <w:szCs w:val="20"/>
                <w:lang w:val="en-US" w:eastAsia="zh-CN"/>
              </w:rPr>
              <w:t>#东</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eastAsia="宋体" w:cs="Times New Roman"/>
                <w:b w:val="0"/>
                <w:bCs w:val="0"/>
                <w:color w:val="auto"/>
                <w:sz w:val="24"/>
                <w:szCs w:val="20"/>
                <w:lang w:val="en-US" w:eastAsia="zh-CN"/>
              </w:rPr>
              <w:t>3#南</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eastAsia="宋体" w:cs="Times New Roman"/>
                <w:b w:val="0"/>
                <w:bCs w:val="0"/>
                <w:color w:val="auto"/>
                <w:sz w:val="24"/>
                <w:szCs w:val="20"/>
                <w:lang w:val="en-US" w:eastAsia="zh-CN"/>
              </w:rPr>
              <w:t>4#西</w:t>
            </w:r>
            <w:r>
              <w:rPr>
                <w:rFonts w:hint="default" w:ascii="Times New Roman" w:hAnsi="Times New Roman" w:eastAsia="宋体" w:cs="Times New Roman"/>
                <w:b w:val="0"/>
                <w:bCs w:val="0"/>
                <w:color w:val="auto"/>
                <w:sz w:val="24"/>
                <w:szCs w:val="20"/>
              </w:rPr>
              <w:t>厂界</w:t>
            </w:r>
            <w:r>
              <w:rPr>
                <w:rFonts w:hint="default" w:ascii="Times New Roman" w:hAnsi="Times New Roman" w:cs="Times New Roman"/>
                <w:b w:val="0"/>
                <w:bCs w:val="0"/>
                <w:color w:val="auto"/>
                <w:sz w:val="24"/>
                <w:szCs w:val="20"/>
                <w:lang w:eastAsia="zh-CN"/>
              </w:rPr>
              <w:t>，</w:t>
            </w:r>
            <w:r>
              <w:rPr>
                <w:rFonts w:hint="default" w:ascii="Times New Roman" w:hAnsi="Times New Roman" w:cs="Times New Roman"/>
                <w:color w:val="auto"/>
                <w:sz w:val="24"/>
                <w:szCs w:val="20"/>
                <w:lang w:eastAsia="zh-CN"/>
              </w:rPr>
              <w:t>监测点厂界</w:t>
            </w:r>
            <w:r>
              <w:rPr>
                <w:rFonts w:hint="default" w:cs="Times New Roman"/>
                <w:color w:val="auto"/>
                <w:sz w:val="24"/>
                <w:szCs w:val="20"/>
                <w:lang w:eastAsia="zh-CN"/>
              </w:rPr>
              <w:t>的</w:t>
            </w:r>
            <w:r>
              <w:rPr>
                <w:rFonts w:hint="default" w:ascii="Times New Roman" w:hAnsi="Times New Roman" w:cs="Times New Roman"/>
                <w:color w:val="auto"/>
                <w:sz w:val="24"/>
                <w:szCs w:val="20"/>
                <w:lang w:eastAsia="zh-CN"/>
              </w:rPr>
              <w:t>昼间噪声</w:t>
            </w:r>
            <w:r>
              <w:rPr>
                <w:rFonts w:hint="default" w:cs="Times New Roman"/>
                <w:color w:val="auto"/>
                <w:sz w:val="24"/>
                <w:szCs w:val="20"/>
                <w:lang w:eastAsia="zh-CN"/>
              </w:rPr>
              <w:t>均</w:t>
            </w:r>
            <w:r>
              <w:rPr>
                <w:rFonts w:hint="default" w:ascii="Times New Roman" w:hAnsi="Times New Roman" w:cs="Times New Roman"/>
                <w:color w:val="auto"/>
                <w:sz w:val="24"/>
                <w:szCs w:val="20"/>
                <w:lang w:eastAsia="zh-CN"/>
              </w:rPr>
              <w:t>满足</w:t>
            </w:r>
            <w:r>
              <w:rPr>
                <w:rFonts w:hint="default" w:ascii="Times New Roman" w:hAnsi="Times New Roman" w:eastAsia="宋体" w:cs="Times New Roman"/>
                <w:color w:val="auto"/>
                <w:sz w:val="24"/>
                <w:szCs w:val="20"/>
              </w:rPr>
              <w:t>《工业企业厂界环境噪声排放标准》(GB12348-2008)</w:t>
            </w:r>
            <w:r>
              <w:rPr>
                <w:rFonts w:hint="default" w:ascii="Times New Roman" w:hAnsi="Times New Roman" w:eastAsia="宋体" w:cs="Times New Roman"/>
                <w:color w:val="auto"/>
                <w:sz w:val="24"/>
                <w:szCs w:val="20"/>
                <w:lang w:val="en-US" w:eastAsia="zh-CN"/>
              </w:rPr>
              <w:t>2</w:t>
            </w:r>
            <w:r>
              <w:rPr>
                <w:rFonts w:hint="default" w:ascii="Times New Roman" w:hAnsi="Times New Roman" w:eastAsia="宋体" w:cs="Times New Roman"/>
                <w:color w:val="auto"/>
                <w:sz w:val="24"/>
                <w:szCs w:val="20"/>
              </w:rPr>
              <w:t>类标准</w:t>
            </w:r>
            <w:r>
              <w:rPr>
                <w:rFonts w:hint="default" w:ascii="Times New Roman" w:hAnsi="Times New Roman" w:cs="Times New Roman"/>
                <w:color w:val="auto"/>
                <w:sz w:val="24"/>
                <w:szCs w:val="20"/>
                <w:lang w:eastAsia="zh-CN"/>
              </w:rPr>
              <w:t>。</w:t>
            </w:r>
          </w:p>
          <w:p>
            <w:pPr>
              <w:pStyle w:val="28"/>
              <w:rPr>
                <w:rFonts w:hint="default" w:cs="Times New Roman"/>
                <w:color w:val="auto"/>
                <w:sz w:val="24"/>
                <w:szCs w:val="20"/>
                <w:lang w:val="en-US" w:eastAsia="zh-CN"/>
              </w:rPr>
            </w:pPr>
            <w:r>
              <w:rPr>
                <w:rFonts w:hint="default" w:cs="Times New Roman"/>
                <w:color w:val="auto"/>
                <w:sz w:val="24"/>
                <w:szCs w:val="20"/>
                <w:lang w:val="en-US" w:eastAsia="zh-CN"/>
              </w:rPr>
              <w:t>（4）固废：</w:t>
            </w:r>
          </w:p>
          <w:p>
            <w:pPr>
              <w:pStyle w:val="28"/>
              <w:rPr>
                <w:rFonts w:hint="default" w:ascii="Times New Roman" w:hAnsi="Times New Roman" w:cs="Times New Roman"/>
                <w:color w:val="auto"/>
                <w:sz w:val="24"/>
                <w:szCs w:val="20"/>
                <w:lang w:val="en-US" w:eastAsia="zh-CN"/>
              </w:rPr>
            </w:pPr>
            <w:r>
              <w:rPr>
                <w:rFonts w:hint="default" w:ascii="Times New Roman" w:hAnsi="Times New Roman" w:cs="Times New Roman"/>
                <w:color w:val="auto"/>
                <w:sz w:val="24"/>
                <w:szCs w:val="20"/>
                <w:lang w:val="en-US" w:eastAsia="zh-CN"/>
              </w:rPr>
              <w:t>废包装材料外售资源回收单位；实验废液、实验废物、废活性炭收集后暂存于危废间，定期委托山东朋光环保科技有限公司处置；生活垃圾由环卫部门定期清运。</w:t>
            </w:r>
          </w:p>
          <w:p>
            <w:pPr>
              <w:pStyle w:val="28"/>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一般固废的处置符合《一般工业固体废物贮存和填埋污染控制标准》(GB18599-2020)的要求，危险废物的处理措施和处置方案满足《危险废物贮存污染控制标准》（GB18597-2001）及修改单要求。</w:t>
            </w:r>
          </w:p>
          <w:p>
            <w:pPr>
              <w:pStyle w:val="28"/>
              <w:widowControl/>
              <w:numPr>
                <w:ilvl w:val="-1"/>
                <w:numId w:val="0"/>
              </w:numPr>
              <w:autoSpaceDE/>
              <w:autoSpaceDN/>
              <w:adjustRightInd/>
              <w:snapToGrid/>
              <w:spacing w:line="240" w:lineRule="auto"/>
              <w:ind w:firstLine="482" w:firstLineChars="200"/>
              <w:jc w:val="left"/>
              <w:outlineLvl w:val="9"/>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lang w:val="en-US" w:eastAsia="zh-CN"/>
              </w:rPr>
              <w:t>4、</w:t>
            </w:r>
            <w:r>
              <w:rPr>
                <w:rFonts w:hint="eastAsia" w:ascii="Times New Roman" w:hAnsi="Times New Roman" w:eastAsia="宋体" w:cs="Times New Roman"/>
                <w:b/>
                <w:bCs/>
                <w:color w:val="auto"/>
                <w:szCs w:val="24"/>
                <w:highlight w:val="none"/>
              </w:rPr>
              <w:t>污染物排放总量</w:t>
            </w:r>
          </w:p>
          <w:p>
            <w:pPr>
              <w:pStyle w:val="12"/>
              <w:ind w:firstLine="480"/>
              <w:rPr>
                <w:rFonts w:hint="eastAsia" w:cs="Times New Roman"/>
                <w:color w:val="000000" w:themeColor="text1"/>
                <w:highlight w:val="none"/>
                <w:lang w:val="en-US" w:eastAsia="zh-CN"/>
              </w:rPr>
            </w:pPr>
            <w:r>
              <w:rPr>
                <w:rFonts w:hint="eastAsia" w:cs="Times New Roman"/>
                <w:color w:val="auto"/>
                <w:highlight w:val="none"/>
                <w:lang w:val="en-US" w:eastAsia="zh-CN"/>
              </w:rPr>
              <w:t>废气：根据验收监测结果核算，项目VOCs排放量为0.0028t/a，满足VOCs总量控制要求</w:t>
            </w:r>
            <w:r>
              <w:rPr>
                <w:rFonts w:hint="eastAsia" w:cs="Times New Roman"/>
                <w:color w:val="auto"/>
                <w:sz w:val="24"/>
                <w:highlight w:val="none"/>
                <w:lang w:val="en-US" w:eastAsia="zh-CN"/>
              </w:rPr>
              <w:t>0.0035</w:t>
            </w:r>
            <w:r>
              <w:rPr>
                <w:rFonts w:hint="eastAsia" w:cs="Times New Roman"/>
                <w:color w:val="auto"/>
                <w:highlight w:val="none"/>
                <w:lang w:val="en-US" w:eastAsia="zh-CN"/>
              </w:rPr>
              <w:t>t/a（低于环评文件测算量）。</w:t>
            </w:r>
          </w:p>
          <w:p>
            <w:pPr>
              <w:numPr>
                <w:ilvl w:val="-1"/>
                <w:numId w:val="0"/>
              </w:numPr>
              <w:ind w:firstLine="482"/>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5</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auto"/>
                <w:sz w:val="24"/>
                <w:szCs w:val="24"/>
              </w:rPr>
              <w:t>工程建设对环境的影响</w:t>
            </w:r>
          </w:p>
          <w:p>
            <w:pPr>
              <w:pStyle w:val="28"/>
              <w:numPr>
                <w:ilvl w:val="0"/>
                <w:numId w:val="0"/>
              </w:numPr>
              <w:spacing w:line="360" w:lineRule="auto"/>
              <w:ind w:left="0" w:leftChars="0" w:firstLine="480" w:firstLineChars="200"/>
              <w:jc w:val="both"/>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本项目位于</w:t>
            </w:r>
            <w:r>
              <w:rPr>
                <w:rFonts w:hint="eastAsia"/>
                <w:sz w:val="24"/>
                <w:szCs w:val="24"/>
                <w:highlight w:val="none"/>
                <w:lang w:eastAsia="zh-CN"/>
              </w:rPr>
              <w:t>山东省济南市高新区世纪大道2566号迪亚双创</w:t>
            </w:r>
            <w:r>
              <w:rPr>
                <w:rFonts w:hint="eastAsia" w:ascii="Times New Roman" w:hAnsi="Times New Roman" w:eastAsia="宋体" w:cs="Times New Roman"/>
                <w:sz w:val="24"/>
                <w:szCs w:val="24"/>
                <w:highlight w:val="none"/>
                <w:lang w:eastAsia="zh-CN"/>
              </w:rPr>
              <w:t>园</w:t>
            </w:r>
            <w:r>
              <w:rPr>
                <w:rFonts w:hint="eastAsia" w:cs="Times New Roman"/>
                <w:sz w:val="24"/>
                <w:szCs w:val="24"/>
                <w:highlight w:val="none"/>
                <w:lang w:val="en-US" w:eastAsia="zh-CN"/>
              </w:rPr>
              <w:t>9号楼栋4层415</w:t>
            </w:r>
            <w:r>
              <w:rPr>
                <w:rFonts w:hint="eastAsia" w:ascii="Times New Roman" w:hAnsi="Times New Roman" w:eastAsia="宋体" w:cs="Times New Roman"/>
                <w:sz w:val="24"/>
                <w:szCs w:val="24"/>
                <w:highlight w:val="none"/>
                <w:lang w:val="en-US" w:eastAsia="zh-CN"/>
              </w:rPr>
              <w:t>室</w:t>
            </w:r>
            <w:r>
              <w:rPr>
                <w:rFonts w:hint="default" w:ascii="Times New Roman" w:hAnsi="Times New Roman" w:eastAsia="宋体" w:cs="Times New Roman"/>
                <w:color w:val="auto"/>
                <w:sz w:val="24"/>
                <w:szCs w:val="24"/>
              </w:rPr>
              <w:t>，监测结果表明，</w:t>
            </w:r>
            <w:r>
              <w:rPr>
                <w:rFonts w:hint="default" w:ascii="Times New Roman" w:hAnsi="Times New Roman" w:eastAsia="宋体" w:cs="Times New Roman"/>
                <w:color w:val="auto"/>
                <w:sz w:val="24"/>
                <w:szCs w:val="24"/>
                <w:lang w:eastAsia="zh-CN"/>
              </w:rPr>
              <w:t>本</w:t>
            </w:r>
            <w:r>
              <w:rPr>
                <w:rFonts w:hint="default" w:ascii="Times New Roman" w:hAnsi="Times New Roman" w:eastAsia="宋体" w:cs="Times New Roman"/>
                <w:color w:val="auto"/>
                <w:sz w:val="24"/>
                <w:szCs w:val="24"/>
              </w:rPr>
              <w:t>项目废气、</w:t>
            </w:r>
            <w:r>
              <w:rPr>
                <w:rFonts w:hint="eastAsia" w:cs="Times New Roman"/>
                <w:color w:val="auto"/>
                <w:sz w:val="24"/>
                <w:szCs w:val="24"/>
                <w:lang w:eastAsia="zh-CN"/>
              </w:rPr>
              <w:t>废水、</w:t>
            </w:r>
            <w:r>
              <w:rPr>
                <w:rFonts w:hint="default" w:ascii="Times New Roman" w:hAnsi="Times New Roman" w:eastAsia="宋体" w:cs="Times New Roman"/>
                <w:color w:val="auto"/>
                <w:sz w:val="24"/>
                <w:szCs w:val="24"/>
              </w:rPr>
              <w:t>噪声均符合国家标准要求，达标排放，</w:t>
            </w:r>
            <w:r>
              <w:rPr>
                <w:rFonts w:hint="default" w:ascii="Times New Roman" w:hAnsi="Times New Roman" w:eastAsia="宋体" w:cs="Times New Roman"/>
                <w:color w:val="auto"/>
                <w:sz w:val="24"/>
                <w:szCs w:val="24"/>
                <w:lang w:eastAsia="zh-CN"/>
              </w:rPr>
              <w:t>固体废物均合理处置，</w:t>
            </w:r>
            <w:r>
              <w:rPr>
                <w:rFonts w:hint="default" w:ascii="Times New Roman" w:hAnsi="Times New Roman" w:eastAsia="宋体" w:cs="Times New Roman"/>
                <w:color w:val="auto"/>
                <w:sz w:val="24"/>
                <w:szCs w:val="24"/>
              </w:rPr>
              <w:t>对周围环境影响</w:t>
            </w:r>
            <w:r>
              <w:rPr>
                <w:rFonts w:hint="default" w:ascii="Times New Roman" w:hAnsi="Times New Roman" w:eastAsia="宋体" w:cs="Times New Roman"/>
                <w:color w:val="auto"/>
                <w:sz w:val="24"/>
                <w:szCs w:val="24"/>
                <w:lang w:eastAsia="zh-CN"/>
              </w:rPr>
              <w:t>较小。</w:t>
            </w:r>
          </w:p>
          <w:p>
            <w:pPr>
              <w:pStyle w:val="28"/>
              <w:numPr>
                <w:ilvl w:val="0"/>
                <w:numId w:val="0"/>
              </w:numPr>
              <w:spacing w:line="360" w:lineRule="auto"/>
              <w:ind w:left="0" w:leftChars="0" w:firstLine="480" w:firstLineChars="200"/>
              <w:jc w:val="both"/>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根据监测及调查结果分析，项目建设对环境的影响可以接受，不会造成环境质量的恶化。</w:t>
            </w:r>
          </w:p>
          <w:p>
            <w:pPr>
              <w:pStyle w:val="28"/>
              <w:rPr>
                <w:rFonts w:hint="eastAsia"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6</w:t>
            </w:r>
            <w:r>
              <w:rPr>
                <w:rFonts w:hint="eastAsia"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bCs/>
                <w:color w:val="auto"/>
                <w:sz w:val="24"/>
                <w:szCs w:val="24"/>
              </w:rPr>
              <w:t>验收结论</w:t>
            </w:r>
          </w:p>
          <w:p>
            <w:pPr>
              <w:pStyle w:val="28"/>
              <w:numPr>
                <w:ilvl w:val="0"/>
                <w:numId w:val="0"/>
              </w:numPr>
              <w:spacing w:line="360" w:lineRule="auto"/>
              <w:ind w:left="0" w:leftChars="0" w:firstLine="480" w:firstLineChars="200"/>
              <w:jc w:val="both"/>
              <w:rPr>
                <w:rFonts w:hint="eastAsia" w:ascii="Times New Roman" w:hAnsi="Times New Roman" w:eastAsia="宋体" w:cs="Times New Roman"/>
                <w:color w:val="auto"/>
                <w:sz w:val="24"/>
                <w:szCs w:val="24"/>
                <w:lang w:eastAsia="zh-CN"/>
              </w:rPr>
            </w:pPr>
            <w:r>
              <w:rPr>
                <w:rFonts w:hint="eastAsia"/>
                <w:lang w:eastAsia="zh-CN"/>
              </w:rPr>
              <w:t>济南可为生物科技有限公司</w:t>
            </w:r>
            <w:r>
              <w:rPr>
                <w:rFonts w:hint="eastAsia" w:cs="Times New Roman"/>
                <w:color w:val="000000"/>
                <w:spacing w:val="0"/>
                <w:kern w:val="21"/>
                <w:sz w:val="24"/>
                <w:szCs w:val="24"/>
                <w:lang w:eastAsia="zh-CN"/>
              </w:rPr>
              <w:t>益智类衍生物系列、荧光探针衍生物质、抗肿瘤药物等的研发项目</w:t>
            </w:r>
            <w:r>
              <w:rPr>
                <w:rFonts w:hint="default" w:ascii="Times New Roman" w:hAnsi="Times New Roman" w:eastAsia="宋体" w:cs="Times New Roman"/>
                <w:color w:val="auto"/>
                <w:sz w:val="24"/>
                <w:szCs w:val="24"/>
              </w:rPr>
              <w:t>环评手续完备，技术资料基本齐全。项目主体及环境保护设施等总体按环评及批复要求建成，</w:t>
            </w:r>
            <w:r>
              <w:rPr>
                <w:rFonts w:hint="eastAsia" w:cs="Times New Roman"/>
                <w:color w:val="auto"/>
                <w:sz w:val="24"/>
                <w:szCs w:val="24"/>
                <w:lang w:eastAsia="zh-CN"/>
              </w:rPr>
              <w:t>具备</w:t>
            </w:r>
            <w:r>
              <w:rPr>
                <w:rFonts w:hint="default" w:ascii="Times New Roman" w:hAnsi="Times New Roman" w:eastAsia="宋体" w:cs="Times New Roman"/>
                <w:color w:val="auto"/>
                <w:sz w:val="24"/>
                <w:szCs w:val="24"/>
              </w:rPr>
              <w:t>正常运行条件，无重大变动。验收监测结果表明，项目各项污染物能够达标排放，基本具备建设项目竣工环境保护验收条件</w:t>
            </w:r>
            <w:r>
              <w:rPr>
                <w:rFonts w:hint="eastAsia" w:cs="Times New Roman"/>
                <w:color w:val="auto"/>
                <w:sz w:val="24"/>
                <w:szCs w:val="24"/>
                <w:lang w:eastAsia="zh-CN"/>
              </w:rPr>
              <w:t>。</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rPr>
                <w:rFonts w:hint="default" w:ascii="Times New Roman" w:hAnsi="Times New Roman" w:eastAsia="宋体" w:cs="Times New Roman"/>
                <w:sz w:val="24"/>
                <w:szCs w:val="24"/>
                <w:lang w:eastAsia="zh-CN"/>
              </w:rPr>
            </w:pPr>
          </w:p>
          <w:p>
            <w:pPr>
              <w:pStyle w:val="2"/>
              <w:rPr>
                <w:rFonts w:hint="default" w:ascii="Times New Roman" w:hAnsi="Times New Roman" w:eastAsia="宋体" w:cs="Times New Roman"/>
                <w:sz w:val="24"/>
                <w:szCs w:val="24"/>
                <w:lang w:eastAsia="zh-CN"/>
              </w:rPr>
            </w:pPr>
          </w:p>
          <w:p>
            <w:pPr>
              <w:pStyle w:val="2"/>
              <w:rPr>
                <w:rFonts w:hint="default"/>
              </w:rPr>
            </w:pPr>
          </w:p>
          <w:p>
            <w:pPr>
              <w:pStyle w:val="28"/>
              <w:spacing w:line="240" w:lineRule="auto"/>
              <w:ind w:left="0" w:leftChars="0" w:firstLine="0" w:firstLineChars="0"/>
              <w:rPr>
                <w:rFonts w:hint="default" w:ascii="Times New Roman" w:hAnsi="Times New Roman" w:eastAsia="宋体" w:cs="Times New Roman"/>
                <w:sz w:val="24"/>
                <w:szCs w:val="24"/>
              </w:rPr>
            </w:pPr>
            <w:r>
              <w:rPr>
                <w:rFonts w:hint="default" w:cs="Times New Roman"/>
                <w:lang w:val="en-US" w:eastAsia="zh-CN"/>
              </w:rPr>
              <w:t xml:space="preserve">   </w:t>
            </w: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B0E7637"/>
    <w:multiLevelType w:val="singleLevel"/>
    <w:tmpl w:val="AB0E7637"/>
    <w:lvl w:ilvl="0" w:tentative="0">
      <w:start w:val="1"/>
      <w:numFmt w:val="decimal"/>
      <w:suff w:val="nothing"/>
      <w:lvlText w:val="%1）"/>
      <w:lvlJc w:val="left"/>
    </w:lvl>
  </w:abstractNum>
  <w:abstractNum w:abstractNumId="2">
    <w:nsid w:val="DE9CD2FC"/>
    <w:multiLevelType w:val="singleLevel"/>
    <w:tmpl w:val="DE9CD2FC"/>
    <w:lvl w:ilvl="0" w:tentative="0">
      <w:start w:val="1"/>
      <w:numFmt w:val="bullet"/>
      <w:pStyle w:val="8"/>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5130211B"/>
    <w:multiLevelType w:val="singleLevel"/>
    <w:tmpl w:val="5130211B"/>
    <w:lvl w:ilvl="0" w:tentative="0">
      <w:start w:val="2"/>
      <w:numFmt w:val="decimal"/>
      <w:suff w:val="nothing"/>
      <w:lvlText w:val="%1）"/>
      <w:lvlJc w:val="left"/>
    </w:lvl>
  </w:abstractNum>
  <w:abstractNum w:abstractNumId="6">
    <w:nsid w:val="677197B0"/>
    <w:multiLevelType w:val="singleLevel"/>
    <w:tmpl w:val="677197B0"/>
    <w:lvl w:ilvl="0" w:tentative="0">
      <w:start w:val="1"/>
      <w:numFmt w:val="decimal"/>
      <w:suff w:val="nothing"/>
      <w:lvlText w:val="%1、"/>
      <w:lvlJc w:val="left"/>
    </w:lvl>
  </w:abstractNum>
  <w:num w:numId="1">
    <w:abstractNumId w:val="2"/>
  </w:num>
  <w:num w:numId="2">
    <w:abstractNumId w:val="5"/>
  </w:num>
  <w:num w:numId="3">
    <w:abstractNumId w:val="4"/>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162C9C"/>
    <w:rsid w:val="00216040"/>
    <w:rsid w:val="00297FFC"/>
    <w:rsid w:val="006E1732"/>
    <w:rsid w:val="00DE7EF5"/>
    <w:rsid w:val="010E11FA"/>
    <w:rsid w:val="01101ADB"/>
    <w:rsid w:val="013D04D4"/>
    <w:rsid w:val="01400946"/>
    <w:rsid w:val="01662125"/>
    <w:rsid w:val="01796CFC"/>
    <w:rsid w:val="01825D28"/>
    <w:rsid w:val="01CD70A4"/>
    <w:rsid w:val="02431E27"/>
    <w:rsid w:val="02662CBA"/>
    <w:rsid w:val="02A35F83"/>
    <w:rsid w:val="02D65E4B"/>
    <w:rsid w:val="02DD598C"/>
    <w:rsid w:val="02EE4716"/>
    <w:rsid w:val="03036C83"/>
    <w:rsid w:val="03303A6C"/>
    <w:rsid w:val="03B02901"/>
    <w:rsid w:val="03C21B8E"/>
    <w:rsid w:val="03ED38B6"/>
    <w:rsid w:val="03F21E0D"/>
    <w:rsid w:val="03F86B1C"/>
    <w:rsid w:val="04456C18"/>
    <w:rsid w:val="04822DBA"/>
    <w:rsid w:val="04876F6C"/>
    <w:rsid w:val="049715D3"/>
    <w:rsid w:val="049E7284"/>
    <w:rsid w:val="04AB6BE9"/>
    <w:rsid w:val="04F3565F"/>
    <w:rsid w:val="051900FA"/>
    <w:rsid w:val="05565680"/>
    <w:rsid w:val="05995EB1"/>
    <w:rsid w:val="05E22866"/>
    <w:rsid w:val="05EA345B"/>
    <w:rsid w:val="05F860E5"/>
    <w:rsid w:val="061544E1"/>
    <w:rsid w:val="065A5886"/>
    <w:rsid w:val="069536E9"/>
    <w:rsid w:val="06A825F4"/>
    <w:rsid w:val="06D51D6A"/>
    <w:rsid w:val="07B92DF8"/>
    <w:rsid w:val="07C879C5"/>
    <w:rsid w:val="07DE66AC"/>
    <w:rsid w:val="07EA3C15"/>
    <w:rsid w:val="07EC732D"/>
    <w:rsid w:val="08223887"/>
    <w:rsid w:val="083A2F63"/>
    <w:rsid w:val="08903093"/>
    <w:rsid w:val="08AC17CF"/>
    <w:rsid w:val="08D070E5"/>
    <w:rsid w:val="08DE04B9"/>
    <w:rsid w:val="08E83851"/>
    <w:rsid w:val="090D69D4"/>
    <w:rsid w:val="09423105"/>
    <w:rsid w:val="097275F8"/>
    <w:rsid w:val="09C74070"/>
    <w:rsid w:val="09C9255D"/>
    <w:rsid w:val="09DC6FDC"/>
    <w:rsid w:val="0A1C1AFC"/>
    <w:rsid w:val="0A2C7F98"/>
    <w:rsid w:val="0A7A4A58"/>
    <w:rsid w:val="0A7A7F5F"/>
    <w:rsid w:val="0AB703EB"/>
    <w:rsid w:val="0B2A5B1C"/>
    <w:rsid w:val="0B3A70C3"/>
    <w:rsid w:val="0B4D5DA2"/>
    <w:rsid w:val="0B89325F"/>
    <w:rsid w:val="0BA95CB6"/>
    <w:rsid w:val="0BF23B46"/>
    <w:rsid w:val="0BF83554"/>
    <w:rsid w:val="0C1849DB"/>
    <w:rsid w:val="0C2E3555"/>
    <w:rsid w:val="0C4F54B4"/>
    <w:rsid w:val="0C503F46"/>
    <w:rsid w:val="0C7D381D"/>
    <w:rsid w:val="0C935C3C"/>
    <w:rsid w:val="0CED57B4"/>
    <w:rsid w:val="0D5C0922"/>
    <w:rsid w:val="0D7379F4"/>
    <w:rsid w:val="0D9413D8"/>
    <w:rsid w:val="0E3258FD"/>
    <w:rsid w:val="0E395E74"/>
    <w:rsid w:val="0EBA29ED"/>
    <w:rsid w:val="0ED555CF"/>
    <w:rsid w:val="0EDE1763"/>
    <w:rsid w:val="0F275BBC"/>
    <w:rsid w:val="0F2B795D"/>
    <w:rsid w:val="0F2F200D"/>
    <w:rsid w:val="0F4F7E54"/>
    <w:rsid w:val="0F5624FB"/>
    <w:rsid w:val="0F7662F8"/>
    <w:rsid w:val="0F82537E"/>
    <w:rsid w:val="0FC85ACA"/>
    <w:rsid w:val="0FDE601F"/>
    <w:rsid w:val="0FF131C4"/>
    <w:rsid w:val="100B2D56"/>
    <w:rsid w:val="10264062"/>
    <w:rsid w:val="102A4B9D"/>
    <w:rsid w:val="103900C4"/>
    <w:rsid w:val="104739AC"/>
    <w:rsid w:val="109C4CD3"/>
    <w:rsid w:val="10AD6931"/>
    <w:rsid w:val="10E56057"/>
    <w:rsid w:val="11722D89"/>
    <w:rsid w:val="11BE0997"/>
    <w:rsid w:val="11C137B8"/>
    <w:rsid w:val="11CD2D97"/>
    <w:rsid w:val="11D14FC8"/>
    <w:rsid w:val="120325DE"/>
    <w:rsid w:val="125C296C"/>
    <w:rsid w:val="128D3425"/>
    <w:rsid w:val="12B22989"/>
    <w:rsid w:val="1307309A"/>
    <w:rsid w:val="1307437D"/>
    <w:rsid w:val="131D034D"/>
    <w:rsid w:val="13755B4D"/>
    <w:rsid w:val="13A47873"/>
    <w:rsid w:val="13B55962"/>
    <w:rsid w:val="13CA6CD3"/>
    <w:rsid w:val="143045A5"/>
    <w:rsid w:val="143D5AF0"/>
    <w:rsid w:val="14437B44"/>
    <w:rsid w:val="1460135C"/>
    <w:rsid w:val="148C21B0"/>
    <w:rsid w:val="14AA5B5F"/>
    <w:rsid w:val="15261ADB"/>
    <w:rsid w:val="156113E2"/>
    <w:rsid w:val="15914368"/>
    <w:rsid w:val="159A3ED7"/>
    <w:rsid w:val="159F2051"/>
    <w:rsid w:val="15A7091D"/>
    <w:rsid w:val="15B84334"/>
    <w:rsid w:val="15BF5987"/>
    <w:rsid w:val="15CC123F"/>
    <w:rsid w:val="15F60426"/>
    <w:rsid w:val="15FF213F"/>
    <w:rsid w:val="163C029A"/>
    <w:rsid w:val="16414AC9"/>
    <w:rsid w:val="164803CE"/>
    <w:rsid w:val="164C7AF9"/>
    <w:rsid w:val="16773610"/>
    <w:rsid w:val="168650BB"/>
    <w:rsid w:val="16865A4A"/>
    <w:rsid w:val="16AE0A54"/>
    <w:rsid w:val="16B85823"/>
    <w:rsid w:val="16FE2D5E"/>
    <w:rsid w:val="17147A18"/>
    <w:rsid w:val="175574C1"/>
    <w:rsid w:val="17595A97"/>
    <w:rsid w:val="177A4E90"/>
    <w:rsid w:val="17BD2F5B"/>
    <w:rsid w:val="17CA14AF"/>
    <w:rsid w:val="17DF2A99"/>
    <w:rsid w:val="1847039F"/>
    <w:rsid w:val="187825D6"/>
    <w:rsid w:val="18797892"/>
    <w:rsid w:val="18960EC1"/>
    <w:rsid w:val="18A0088A"/>
    <w:rsid w:val="18D06021"/>
    <w:rsid w:val="18DC2DEE"/>
    <w:rsid w:val="18EA1E36"/>
    <w:rsid w:val="18F07354"/>
    <w:rsid w:val="190776DD"/>
    <w:rsid w:val="1930525F"/>
    <w:rsid w:val="195B2DEE"/>
    <w:rsid w:val="197720A3"/>
    <w:rsid w:val="198A6E34"/>
    <w:rsid w:val="19B062B6"/>
    <w:rsid w:val="19D27B5D"/>
    <w:rsid w:val="1A0F3496"/>
    <w:rsid w:val="1A902122"/>
    <w:rsid w:val="1AA43E0E"/>
    <w:rsid w:val="1AAF3571"/>
    <w:rsid w:val="1AD772FB"/>
    <w:rsid w:val="1AE53683"/>
    <w:rsid w:val="1AE55B64"/>
    <w:rsid w:val="1AFB6971"/>
    <w:rsid w:val="1B3B0ABD"/>
    <w:rsid w:val="1B3D20D5"/>
    <w:rsid w:val="1B3E509E"/>
    <w:rsid w:val="1B4C161B"/>
    <w:rsid w:val="1B4D5379"/>
    <w:rsid w:val="1B854865"/>
    <w:rsid w:val="1B854FDF"/>
    <w:rsid w:val="1B98337D"/>
    <w:rsid w:val="1B993D30"/>
    <w:rsid w:val="1BAE0AE9"/>
    <w:rsid w:val="1BE64BA3"/>
    <w:rsid w:val="1C2D3427"/>
    <w:rsid w:val="1C3C7EA9"/>
    <w:rsid w:val="1C410A7A"/>
    <w:rsid w:val="1C582DE0"/>
    <w:rsid w:val="1CD049D0"/>
    <w:rsid w:val="1CEC2C59"/>
    <w:rsid w:val="1D2152F1"/>
    <w:rsid w:val="1D4C37A3"/>
    <w:rsid w:val="1D7068D1"/>
    <w:rsid w:val="1D7C7C8B"/>
    <w:rsid w:val="1D8611E5"/>
    <w:rsid w:val="1D8C3E58"/>
    <w:rsid w:val="1DA57011"/>
    <w:rsid w:val="1DA94F92"/>
    <w:rsid w:val="1DC8016D"/>
    <w:rsid w:val="1DD27F86"/>
    <w:rsid w:val="1E141307"/>
    <w:rsid w:val="1E2A6526"/>
    <w:rsid w:val="1E375B49"/>
    <w:rsid w:val="1EAF716C"/>
    <w:rsid w:val="1EC4210C"/>
    <w:rsid w:val="1F0C3E04"/>
    <w:rsid w:val="1F1F2C34"/>
    <w:rsid w:val="1F271546"/>
    <w:rsid w:val="1F776327"/>
    <w:rsid w:val="1FC17C12"/>
    <w:rsid w:val="1FC6340A"/>
    <w:rsid w:val="1FDE59B1"/>
    <w:rsid w:val="2006563C"/>
    <w:rsid w:val="20107474"/>
    <w:rsid w:val="209E3C88"/>
    <w:rsid w:val="20B03D83"/>
    <w:rsid w:val="20DA79B4"/>
    <w:rsid w:val="20ED23DE"/>
    <w:rsid w:val="20F3473B"/>
    <w:rsid w:val="2139041E"/>
    <w:rsid w:val="213E6B87"/>
    <w:rsid w:val="215B468B"/>
    <w:rsid w:val="21607D16"/>
    <w:rsid w:val="218D668D"/>
    <w:rsid w:val="21A352E0"/>
    <w:rsid w:val="21B34266"/>
    <w:rsid w:val="21BE085D"/>
    <w:rsid w:val="21C415C4"/>
    <w:rsid w:val="21DC30F5"/>
    <w:rsid w:val="220B7216"/>
    <w:rsid w:val="22160FB3"/>
    <w:rsid w:val="2240296C"/>
    <w:rsid w:val="22600B99"/>
    <w:rsid w:val="22713E52"/>
    <w:rsid w:val="227E0004"/>
    <w:rsid w:val="229C0074"/>
    <w:rsid w:val="22D762F3"/>
    <w:rsid w:val="22DC0ADE"/>
    <w:rsid w:val="22EF38AF"/>
    <w:rsid w:val="22FE4BEA"/>
    <w:rsid w:val="231E4892"/>
    <w:rsid w:val="233178A7"/>
    <w:rsid w:val="23371F34"/>
    <w:rsid w:val="234279B0"/>
    <w:rsid w:val="23E31D17"/>
    <w:rsid w:val="240F4A2D"/>
    <w:rsid w:val="24262914"/>
    <w:rsid w:val="24581193"/>
    <w:rsid w:val="24796FFD"/>
    <w:rsid w:val="24E64EBF"/>
    <w:rsid w:val="250E6E30"/>
    <w:rsid w:val="2531151D"/>
    <w:rsid w:val="254A51ED"/>
    <w:rsid w:val="255E6A17"/>
    <w:rsid w:val="256A31E6"/>
    <w:rsid w:val="259D37E8"/>
    <w:rsid w:val="25DB6CBC"/>
    <w:rsid w:val="2604600C"/>
    <w:rsid w:val="261455E0"/>
    <w:rsid w:val="261761A2"/>
    <w:rsid w:val="264358A9"/>
    <w:rsid w:val="266320C3"/>
    <w:rsid w:val="267D5105"/>
    <w:rsid w:val="26CF4A60"/>
    <w:rsid w:val="26ED18E9"/>
    <w:rsid w:val="27003BC0"/>
    <w:rsid w:val="270F5B8F"/>
    <w:rsid w:val="27640B66"/>
    <w:rsid w:val="2780222C"/>
    <w:rsid w:val="27B12BD4"/>
    <w:rsid w:val="27C97E1E"/>
    <w:rsid w:val="27CC19A7"/>
    <w:rsid w:val="280D3597"/>
    <w:rsid w:val="28290B40"/>
    <w:rsid w:val="28DC5EA4"/>
    <w:rsid w:val="28E56758"/>
    <w:rsid w:val="28F30D41"/>
    <w:rsid w:val="293F0351"/>
    <w:rsid w:val="29793709"/>
    <w:rsid w:val="298C18C1"/>
    <w:rsid w:val="29AF345F"/>
    <w:rsid w:val="29C56B78"/>
    <w:rsid w:val="29CE69BF"/>
    <w:rsid w:val="2A0D172C"/>
    <w:rsid w:val="2A452CAD"/>
    <w:rsid w:val="2A580712"/>
    <w:rsid w:val="2AA53FB3"/>
    <w:rsid w:val="2ACB7F37"/>
    <w:rsid w:val="2AD97A87"/>
    <w:rsid w:val="2AF20BB1"/>
    <w:rsid w:val="2B0B1799"/>
    <w:rsid w:val="2B2816B2"/>
    <w:rsid w:val="2B893600"/>
    <w:rsid w:val="2BF9498F"/>
    <w:rsid w:val="2BFB7326"/>
    <w:rsid w:val="2C081860"/>
    <w:rsid w:val="2C1313E8"/>
    <w:rsid w:val="2C2461F3"/>
    <w:rsid w:val="2C3F3668"/>
    <w:rsid w:val="2C6A7F59"/>
    <w:rsid w:val="2CA406D6"/>
    <w:rsid w:val="2CD158B5"/>
    <w:rsid w:val="2CFA4614"/>
    <w:rsid w:val="2D0E3978"/>
    <w:rsid w:val="2D2212E5"/>
    <w:rsid w:val="2DC413B6"/>
    <w:rsid w:val="2DD3461D"/>
    <w:rsid w:val="2E3A6F04"/>
    <w:rsid w:val="2E492661"/>
    <w:rsid w:val="2E5B4739"/>
    <w:rsid w:val="2E5D4969"/>
    <w:rsid w:val="2E7078E1"/>
    <w:rsid w:val="2E7A1163"/>
    <w:rsid w:val="2E90284D"/>
    <w:rsid w:val="2EA46655"/>
    <w:rsid w:val="2EDF4686"/>
    <w:rsid w:val="2EF05FE7"/>
    <w:rsid w:val="2F027601"/>
    <w:rsid w:val="2F0C1127"/>
    <w:rsid w:val="2F266266"/>
    <w:rsid w:val="2F603F3E"/>
    <w:rsid w:val="2F8D6403"/>
    <w:rsid w:val="2FBA585A"/>
    <w:rsid w:val="2FF10027"/>
    <w:rsid w:val="30395C43"/>
    <w:rsid w:val="30701285"/>
    <w:rsid w:val="308556FC"/>
    <w:rsid w:val="312B7C81"/>
    <w:rsid w:val="313568B9"/>
    <w:rsid w:val="31442EA9"/>
    <w:rsid w:val="314E4ADE"/>
    <w:rsid w:val="31502DEF"/>
    <w:rsid w:val="31730030"/>
    <w:rsid w:val="318B1DD8"/>
    <w:rsid w:val="318C4312"/>
    <w:rsid w:val="3195076F"/>
    <w:rsid w:val="319A3DAF"/>
    <w:rsid w:val="31A02ABC"/>
    <w:rsid w:val="31B848C3"/>
    <w:rsid w:val="31DA602E"/>
    <w:rsid w:val="31E66087"/>
    <w:rsid w:val="31FC3722"/>
    <w:rsid w:val="320F2FEC"/>
    <w:rsid w:val="321815DB"/>
    <w:rsid w:val="32286688"/>
    <w:rsid w:val="323E33C3"/>
    <w:rsid w:val="32554D57"/>
    <w:rsid w:val="3256410A"/>
    <w:rsid w:val="326334A5"/>
    <w:rsid w:val="32633896"/>
    <w:rsid w:val="32637C77"/>
    <w:rsid w:val="332E6294"/>
    <w:rsid w:val="3360174A"/>
    <w:rsid w:val="33692153"/>
    <w:rsid w:val="3375198A"/>
    <w:rsid w:val="33870C1A"/>
    <w:rsid w:val="338D1111"/>
    <w:rsid w:val="33A50784"/>
    <w:rsid w:val="33A6015F"/>
    <w:rsid w:val="33F63C33"/>
    <w:rsid w:val="343639F1"/>
    <w:rsid w:val="34405969"/>
    <w:rsid w:val="345949EA"/>
    <w:rsid w:val="346B74BB"/>
    <w:rsid w:val="349E5EEA"/>
    <w:rsid w:val="34AD4A64"/>
    <w:rsid w:val="34B7586C"/>
    <w:rsid w:val="34BC595C"/>
    <w:rsid w:val="34CD76C4"/>
    <w:rsid w:val="34E3550C"/>
    <w:rsid w:val="34EA2E3B"/>
    <w:rsid w:val="3504246A"/>
    <w:rsid w:val="35072491"/>
    <w:rsid w:val="350D6D7C"/>
    <w:rsid w:val="350E307A"/>
    <w:rsid w:val="352970EB"/>
    <w:rsid w:val="353214BB"/>
    <w:rsid w:val="35436D6F"/>
    <w:rsid w:val="358013A9"/>
    <w:rsid w:val="35852C22"/>
    <w:rsid w:val="358C6C6C"/>
    <w:rsid w:val="3592207D"/>
    <w:rsid w:val="35ED64F8"/>
    <w:rsid w:val="367F74C2"/>
    <w:rsid w:val="36BF3346"/>
    <w:rsid w:val="36C07833"/>
    <w:rsid w:val="36C57E2E"/>
    <w:rsid w:val="37032093"/>
    <w:rsid w:val="370E0375"/>
    <w:rsid w:val="37396C25"/>
    <w:rsid w:val="373E0B7B"/>
    <w:rsid w:val="37947DDC"/>
    <w:rsid w:val="380C1EEC"/>
    <w:rsid w:val="382A14D1"/>
    <w:rsid w:val="382A2BB6"/>
    <w:rsid w:val="38665A54"/>
    <w:rsid w:val="38A94911"/>
    <w:rsid w:val="38C75579"/>
    <w:rsid w:val="38D06E65"/>
    <w:rsid w:val="38D64CA0"/>
    <w:rsid w:val="38F35D01"/>
    <w:rsid w:val="38F92302"/>
    <w:rsid w:val="38FE152C"/>
    <w:rsid w:val="39023647"/>
    <w:rsid w:val="392F7DBA"/>
    <w:rsid w:val="39327A82"/>
    <w:rsid w:val="3937132F"/>
    <w:rsid w:val="39411338"/>
    <w:rsid w:val="395B0800"/>
    <w:rsid w:val="39E01568"/>
    <w:rsid w:val="3A572C4A"/>
    <w:rsid w:val="3A5D59B1"/>
    <w:rsid w:val="3A6B3E1F"/>
    <w:rsid w:val="3A6C08F8"/>
    <w:rsid w:val="3ABB16DC"/>
    <w:rsid w:val="3AE93483"/>
    <w:rsid w:val="3AEC6CA1"/>
    <w:rsid w:val="3B1E418A"/>
    <w:rsid w:val="3B1E4B89"/>
    <w:rsid w:val="3B263102"/>
    <w:rsid w:val="3B420B2B"/>
    <w:rsid w:val="3B6E6CB9"/>
    <w:rsid w:val="3B6F55C4"/>
    <w:rsid w:val="3B963EE5"/>
    <w:rsid w:val="3BC90D5C"/>
    <w:rsid w:val="3BCB3E96"/>
    <w:rsid w:val="3BE51A90"/>
    <w:rsid w:val="3C023E4A"/>
    <w:rsid w:val="3C464A9E"/>
    <w:rsid w:val="3C5E4811"/>
    <w:rsid w:val="3C7E23E0"/>
    <w:rsid w:val="3CB46DFB"/>
    <w:rsid w:val="3CF41FEF"/>
    <w:rsid w:val="3CF915A5"/>
    <w:rsid w:val="3CFC6E71"/>
    <w:rsid w:val="3D4F0C4B"/>
    <w:rsid w:val="3D705902"/>
    <w:rsid w:val="3D9E19D5"/>
    <w:rsid w:val="3DCF0A88"/>
    <w:rsid w:val="3DF5641B"/>
    <w:rsid w:val="3E267B22"/>
    <w:rsid w:val="3E6D5ACB"/>
    <w:rsid w:val="3E6E72CA"/>
    <w:rsid w:val="3E763C97"/>
    <w:rsid w:val="3E987E51"/>
    <w:rsid w:val="3EA14A86"/>
    <w:rsid w:val="3EB5668D"/>
    <w:rsid w:val="3EBE20D4"/>
    <w:rsid w:val="3EED6C06"/>
    <w:rsid w:val="3EF766CB"/>
    <w:rsid w:val="3F07392F"/>
    <w:rsid w:val="3F753CD1"/>
    <w:rsid w:val="3FB5734D"/>
    <w:rsid w:val="40033DDF"/>
    <w:rsid w:val="40664941"/>
    <w:rsid w:val="40C63BE4"/>
    <w:rsid w:val="40D53C89"/>
    <w:rsid w:val="40E25BA0"/>
    <w:rsid w:val="410F7EE8"/>
    <w:rsid w:val="41AE5BA6"/>
    <w:rsid w:val="41AF35D7"/>
    <w:rsid w:val="41BF47EC"/>
    <w:rsid w:val="425D7EB7"/>
    <w:rsid w:val="42673750"/>
    <w:rsid w:val="428A6A3E"/>
    <w:rsid w:val="42AC1FB8"/>
    <w:rsid w:val="42AD0832"/>
    <w:rsid w:val="42C5722F"/>
    <w:rsid w:val="42C6302C"/>
    <w:rsid w:val="42DC7606"/>
    <w:rsid w:val="434D3D80"/>
    <w:rsid w:val="437B0938"/>
    <w:rsid w:val="437E52D3"/>
    <w:rsid w:val="43A27485"/>
    <w:rsid w:val="43B458B4"/>
    <w:rsid w:val="43CA1F96"/>
    <w:rsid w:val="43D043B4"/>
    <w:rsid w:val="43D269A9"/>
    <w:rsid w:val="43D60CB9"/>
    <w:rsid w:val="43D7416E"/>
    <w:rsid w:val="43D857D1"/>
    <w:rsid w:val="43F753F8"/>
    <w:rsid w:val="44093084"/>
    <w:rsid w:val="440C1383"/>
    <w:rsid w:val="440D6ED6"/>
    <w:rsid w:val="441445A5"/>
    <w:rsid w:val="44310893"/>
    <w:rsid w:val="447C4823"/>
    <w:rsid w:val="448A40A1"/>
    <w:rsid w:val="449F59C2"/>
    <w:rsid w:val="44B23C8E"/>
    <w:rsid w:val="44E40468"/>
    <w:rsid w:val="45065071"/>
    <w:rsid w:val="450E2CFF"/>
    <w:rsid w:val="458626FF"/>
    <w:rsid w:val="45DF32B3"/>
    <w:rsid w:val="45E34A90"/>
    <w:rsid w:val="45E37350"/>
    <w:rsid w:val="460F4C63"/>
    <w:rsid w:val="46222152"/>
    <w:rsid w:val="462D6710"/>
    <w:rsid w:val="464C34D6"/>
    <w:rsid w:val="466808A0"/>
    <w:rsid w:val="467474C9"/>
    <w:rsid w:val="469E39D0"/>
    <w:rsid w:val="46CA3926"/>
    <w:rsid w:val="46F830B9"/>
    <w:rsid w:val="47282AD0"/>
    <w:rsid w:val="478231AF"/>
    <w:rsid w:val="4787232B"/>
    <w:rsid w:val="47B61920"/>
    <w:rsid w:val="47CB382A"/>
    <w:rsid w:val="47CC1DDE"/>
    <w:rsid w:val="47DA5463"/>
    <w:rsid w:val="47DF6A6D"/>
    <w:rsid w:val="47E7770A"/>
    <w:rsid w:val="47F1446D"/>
    <w:rsid w:val="47F6304E"/>
    <w:rsid w:val="484F67FB"/>
    <w:rsid w:val="4896623E"/>
    <w:rsid w:val="48C24DE3"/>
    <w:rsid w:val="494A0752"/>
    <w:rsid w:val="494C0D9B"/>
    <w:rsid w:val="496031C8"/>
    <w:rsid w:val="496725F4"/>
    <w:rsid w:val="496D642E"/>
    <w:rsid w:val="497B12BD"/>
    <w:rsid w:val="49927573"/>
    <w:rsid w:val="499F7D81"/>
    <w:rsid w:val="49AD7DE2"/>
    <w:rsid w:val="49CB686E"/>
    <w:rsid w:val="49D545A1"/>
    <w:rsid w:val="49D64976"/>
    <w:rsid w:val="49E51301"/>
    <w:rsid w:val="4A10021B"/>
    <w:rsid w:val="4A162A08"/>
    <w:rsid w:val="4A3C67B2"/>
    <w:rsid w:val="4A420BA1"/>
    <w:rsid w:val="4A4B4A9E"/>
    <w:rsid w:val="4AA113C6"/>
    <w:rsid w:val="4AAC21B0"/>
    <w:rsid w:val="4AB90E63"/>
    <w:rsid w:val="4B363E9F"/>
    <w:rsid w:val="4B697A44"/>
    <w:rsid w:val="4BBC1F9B"/>
    <w:rsid w:val="4BE21160"/>
    <w:rsid w:val="4BFF088F"/>
    <w:rsid w:val="4C0B1D5F"/>
    <w:rsid w:val="4C1F6738"/>
    <w:rsid w:val="4C3920CB"/>
    <w:rsid w:val="4C397865"/>
    <w:rsid w:val="4C3A4BBF"/>
    <w:rsid w:val="4C5D75CA"/>
    <w:rsid w:val="4C623CEF"/>
    <w:rsid w:val="4C6E36B7"/>
    <w:rsid w:val="4C7A0714"/>
    <w:rsid w:val="4C7F28E5"/>
    <w:rsid w:val="4C8112ED"/>
    <w:rsid w:val="4C9362A9"/>
    <w:rsid w:val="4CC429A7"/>
    <w:rsid w:val="4CC823D1"/>
    <w:rsid w:val="4CCC1953"/>
    <w:rsid w:val="4CD00D23"/>
    <w:rsid w:val="4D642C30"/>
    <w:rsid w:val="4D9927AF"/>
    <w:rsid w:val="4DEC1CC7"/>
    <w:rsid w:val="4E0C54D8"/>
    <w:rsid w:val="4E1F24C4"/>
    <w:rsid w:val="4E293CD0"/>
    <w:rsid w:val="4E372CB3"/>
    <w:rsid w:val="4E3B474E"/>
    <w:rsid w:val="4E6F2D41"/>
    <w:rsid w:val="4E8A160E"/>
    <w:rsid w:val="4E9A408E"/>
    <w:rsid w:val="4EAA12F2"/>
    <w:rsid w:val="4EAD187E"/>
    <w:rsid w:val="4EF362AB"/>
    <w:rsid w:val="4F0341F2"/>
    <w:rsid w:val="4F0E2BF9"/>
    <w:rsid w:val="4F142475"/>
    <w:rsid w:val="4F195957"/>
    <w:rsid w:val="4F253FEC"/>
    <w:rsid w:val="4F5A70FB"/>
    <w:rsid w:val="4F6071CE"/>
    <w:rsid w:val="4F6B43B7"/>
    <w:rsid w:val="4F724664"/>
    <w:rsid w:val="4FC52EF0"/>
    <w:rsid w:val="4FE31002"/>
    <w:rsid w:val="50502C8E"/>
    <w:rsid w:val="50CA6817"/>
    <w:rsid w:val="50CB0BBF"/>
    <w:rsid w:val="50EC5FC6"/>
    <w:rsid w:val="511225FA"/>
    <w:rsid w:val="512D3EFB"/>
    <w:rsid w:val="51742987"/>
    <w:rsid w:val="517767E1"/>
    <w:rsid w:val="51AE6D95"/>
    <w:rsid w:val="51AF71F5"/>
    <w:rsid w:val="51C94CD2"/>
    <w:rsid w:val="51D2331D"/>
    <w:rsid w:val="51EF6F14"/>
    <w:rsid w:val="5206316B"/>
    <w:rsid w:val="523948DD"/>
    <w:rsid w:val="52465DD6"/>
    <w:rsid w:val="525B0C34"/>
    <w:rsid w:val="527201F1"/>
    <w:rsid w:val="52AA43CF"/>
    <w:rsid w:val="52AE36F0"/>
    <w:rsid w:val="52C8559F"/>
    <w:rsid w:val="52D4295D"/>
    <w:rsid w:val="53243A3B"/>
    <w:rsid w:val="532708C5"/>
    <w:rsid w:val="53455B4E"/>
    <w:rsid w:val="534E106C"/>
    <w:rsid w:val="53625171"/>
    <w:rsid w:val="538B3BC4"/>
    <w:rsid w:val="53DB5572"/>
    <w:rsid w:val="53E61085"/>
    <w:rsid w:val="541774AA"/>
    <w:rsid w:val="54664FFC"/>
    <w:rsid w:val="54B91A16"/>
    <w:rsid w:val="54D65852"/>
    <w:rsid w:val="55057555"/>
    <w:rsid w:val="553654F1"/>
    <w:rsid w:val="55456520"/>
    <w:rsid w:val="554E7EC4"/>
    <w:rsid w:val="559B0619"/>
    <w:rsid w:val="55AF5177"/>
    <w:rsid w:val="55D33A01"/>
    <w:rsid w:val="55D40C5C"/>
    <w:rsid w:val="561E7639"/>
    <w:rsid w:val="56437F80"/>
    <w:rsid w:val="56715929"/>
    <w:rsid w:val="56784C3B"/>
    <w:rsid w:val="5679268D"/>
    <w:rsid w:val="56BD3885"/>
    <w:rsid w:val="56DC2E8E"/>
    <w:rsid w:val="56E27E0B"/>
    <w:rsid w:val="56E3313F"/>
    <w:rsid w:val="57275B7E"/>
    <w:rsid w:val="57427C5A"/>
    <w:rsid w:val="578B2DF8"/>
    <w:rsid w:val="578D0B61"/>
    <w:rsid w:val="57C044FC"/>
    <w:rsid w:val="57C20440"/>
    <w:rsid w:val="57C53AC2"/>
    <w:rsid w:val="57F52B59"/>
    <w:rsid w:val="58000968"/>
    <w:rsid w:val="580B26F7"/>
    <w:rsid w:val="58263D40"/>
    <w:rsid w:val="584F160A"/>
    <w:rsid w:val="58612827"/>
    <w:rsid w:val="58707BE8"/>
    <w:rsid w:val="58855EB2"/>
    <w:rsid w:val="58B104E2"/>
    <w:rsid w:val="58CD5907"/>
    <w:rsid w:val="58FF3061"/>
    <w:rsid w:val="59055760"/>
    <w:rsid w:val="591C42FE"/>
    <w:rsid w:val="592F1F7D"/>
    <w:rsid w:val="593E233D"/>
    <w:rsid w:val="597119FF"/>
    <w:rsid w:val="5985283B"/>
    <w:rsid w:val="59BB5797"/>
    <w:rsid w:val="59C0225F"/>
    <w:rsid w:val="59CA7151"/>
    <w:rsid w:val="5A2E0BBE"/>
    <w:rsid w:val="5A6F7C21"/>
    <w:rsid w:val="5A8C21A3"/>
    <w:rsid w:val="5A932270"/>
    <w:rsid w:val="5AB316B1"/>
    <w:rsid w:val="5AD12D2F"/>
    <w:rsid w:val="5B1517EF"/>
    <w:rsid w:val="5B314370"/>
    <w:rsid w:val="5B3E176E"/>
    <w:rsid w:val="5B6F7110"/>
    <w:rsid w:val="5BC375D6"/>
    <w:rsid w:val="5BFD3C1D"/>
    <w:rsid w:val="5C1709E1"/>
    <w:rsid w:val="5C3369BA"/>
    <w:rsid w:val="5C506DD1"/>
    <w:rsid w:val="5C75020C"/>
    <w:rsid w:val="5C8619C1"/>
    <w:rsid w:val="5CC24C2A"/>
    <w:rsid w:val="5CFF3B9A"/>
    <w:rsid w:val="5D3564FD"/>
    <w:rsid w:val="5D39431C"/>
    <w:rsid w:val="5D8607BA"/>
    <w:rsid w:val="5E0276B2"/>
    <w:rsid w:val="5E4B342A"/>
    <w:rsid w:val="5ECA4AF3"/>
    <w:rsid w:val="5F101C07"/>
    <w:rsid w:val="5F374274"/>
    <w:rsid w:val="5F67740E"/>
    <w:rsid w:val="5F6C1D22"/>
    <w:rsid w:val="5F8853CD"/>
    <w:rsid w:val="5F89481A"/>
    <w:rsid w:val="5F984F2E"/>
    <w:rsid w:val="5FD5300A"/>
    <w:rsid w:val="60097F77"/>
    <w:rsid w:val="600C1AA2"/>
    <w:rsid w:val="601B0F31"/>
    <w:rsid w:val="607E032E"/>
    <w:rsid w:val="6085265B"/>
    <w:rsid w:val="60C465E7"/>
    <w:rsid w:val="60CB71DC"/>
    <w:rsid w:val="611773D2"/>
    <w:rsid w:val="61187462"/>
    <w:rsid w:val="614E3D64"/>
    <w:rsid w:val="61D31BC1"/>
    <w:rsid w:val="621B5F23"/>
    <w:rsid w:val="624D42CA"/>
    <w:rsid w:val="625B09F4"/>
    <w:rsid w:val="626A4288"/>
    <w:rsid w:val="629923ED"/>
    <w:rsid w:val="62A3311F"/>
    <w:rsid w:val="62AD6DCB"/>
    <w:rsid w:val="62E10795"/>
    <w:rsid w:val="62F6339C"/>
    <w:rsid w:val="62F71D19"/>
    <w:rsid w:val="6314602D"/>
    <w:rsid w:val="63202BCA"/>
    <w:rsid w:val="637F5143"/>
    <w:rsid w:val="63927751"/>
    <w:rsid w:val="63A02ED7"/>
    <w:rsid w:val="63B63F09"/>
    <w:rsid w:val="63F95B02"/>
    <w:rsid w:val="64094949"/>
    <w:rsid w:val="64207BFC"/>
    <w:rsid w:val="644B6D13"/>
    <w:rsid w:val="64512803"/>
    <w:rsid w:val="64DB504D"/>
    <w:rsid w:val="64E4321D"/>
    <w:rsid w:val="64E576F7"/>
    <w:rsid w:val="65092D1D"/>
    <w:rsid w:val="6521632B"/>
    <w:rsid w:val="65BF017A"/>
    <w:rsid w:val="65D26342"/>
    <w:rsid w:val="65DB0D7A"/>
    <w:rsid w:val="65E63B9C"/>
    <w:rsid w:val="65F05A36"/>
    <w:rsid w:val="66040158"/>
    <w:rsid w:val="661477AD"/>
    <w:rsid w:val="664B3FFA"/>
    <w:rsid w:val="666002B1"/>
    <w:rsid w:val="66686B7C"/>
    <w:rsid w:val="66725C36"/>
    <w:rsid w:val="66786E7A"/>
    <w:rsid w:val="668A09CB"/>
    <w:rsid w:val="671B0AE4"/>
    <w:rsid w:val="67206486"/>
    <w:rsid w:val="67226B22"/>
    <w:rsid w:val="67292D3C"/>
    <w:rsid w:val="67BE45AB"/>
    <w:rsid w:val="67D56D83"/>
    <w:rsid w:val="67DD1216"/>
    <w:rsid w:val="683D44EE"/>
    <w:rsid w:val="68A2071A"/>
    <w:rsid w:val="68CF7B0C"/>
    <w:rsid w:val="68D371F1"/>
    <w:rsid w:val="68E30C38"/>
    <w:rsid w:val="68F81A80"/>
    <w:rsid w:val="690804F2"/>
    <w:rsid w:val="69392368"/>
    <w:rsid w:val="696B7830"/>
    <w:rsid w:val="696C2521"/>
    <w:rsid w:val="69752651"/>
    <w:rsid w:val="697933DA"/>
    <w:rsid w:val="698B745F"/>
    <w:rsid w:val="69AF0461"/>
    <w:rsid w:val="69CF44BC"/>
    <w:rsid w:val="69DF2175"/>
    <w:rsid w:val="6A26751E"/>
    <w:rsid w:val="6A421040"/>
    <w:rsid w:val="6A4C1EF1"/>
    <w:rsid w:val="6A4F56A9"/>
    <w:rsid w:val="6A505F51"/>
    <w:rsid w:val="6A566BED"/>
    <w:rsid w:val="6A7555EA"/>
    <w:rsid w:val="6A99742E"/>
    <w:rsid w:val="6AAB542D"/>
    <w:rsid w:val="6AAD7E56"/>
    <w:rsid w:val="6AE91BF7"/>
    <w:rsid w:val="6AFF2CEE"/>
    <w:rsid w:val="6B1B0810"/>
    <w:rsid w:val="6B273C97"/>
    <w:rsid w:val="6B4D1CA7"/>
    <w:rsid w:val="6B5E5E33"/>
    <w:rsid w:val="6B65177B"/>
    <w:rsid w:val="6B83675A"/>
    <w:rsid w:val="6BAB287A"/>
    <w:rsid w:val="6C0D342A"/>
    <w:rsid w:val="6C2E046F"/>
    <w:rsid w:val="6C342A5A"/>
    <w:rsid w:val="6C4C4D83"/>
    <w:rsid w:val="6C5A16F5"/>
    <w:rsid w:val="6C5E7622"/>
    <w:rsid w:val="6C7C5D15"/>
    <w:rsid w:val="6C9C3206"/>
    <w:rsid w:val="6CF04C05"/>
    <w:rsid w:val="6D460FEF"/>
    <w:rsid w:val="6D6E42EF"/>
    <w:rsid w:val="6D89250E"/>
    <w:rsid w:val="6D950807"/>
    <w:rsid w:val="6DAE66B7"/>
    <w:rsid w:val="6DED054B"/>
    <w:rsid w:val="6DFF074B"/>
    <w:rsid w:val="6E236E02"/>
    <w:rsid w:val="6ED6311E"/>
    <w:rsid w:val="6F0F0CE1"/>
    <w:rsid w:val="6F727E3E"/>
    <w:rsid w:val="6F8D5088"/>
    <w:rsid w:val="6F9B2424"/>
    <w:rsid w:val="6FAC5870"/>
    <w:rsid w:val="6FC43A30"/>
    <w:rsid w:val="6FFF52B2"/>
    <w:rsid w:val="702036A5"/>
    <w:rsid w:val="703F5602"/>
    <w:rsid w:val="706031C2"/>
    <w:rsid w:val="7074229B"/>
    <w:rsid w:val="708D234E"/>
    <w:rsid w:val="709134B3"/>
    <w:rsid w:val="709E583F"/>
    <w:rsid w:val="70B90CC2"/>
    <w:rsid w:val="70EA6367"/>
    <w:rsid w:val="710363FD"/>
    <w:rsid w:val="71057760"/>
    <w:rsid w:val="71075128"/>
    <w:rsid w:val="71127450"/>
    <w:rsid w:val="71281B9C"/>
    <w:rsid w:val="713741DD"/>
    <w:rsid w:val="714A297D"/>
    <w:rsid w:val="714C6039"/>
    <w:rsid w:val="717C63FB"/>
    <w:rsid w:val="71C60C26"/>
    <w:rsid w:val="71CB5A97"/>
    <w:rsid w:val="71CF76A5"/>
    <w:rsid w:val="71D522F9"/>
    <w:rsid w:val="71DB5C9D"/>
    <w:rsid w:val="71E2226A"/>
    <w:rsid w:val="71FC2EA2"/>
    <w:rsid w:val="724051E8"/>
    <w:rsid w:val="72B63417"/>
    <w:rsid w:val="72D7797A"/>
    <w:rsid w:val="72F46630"/>
    <w:rsid w:val="73B70891"/>
    <w:rsid w:val="73F80ACF"/>
    <w:rsid w:val="743D0984"/>
    <w:rsid w:val="74892627"/>
    <w:rsid w:val="748A76D2"/>
    <w:rsid w:val="74B97D3E"/>
    <w:rsid w:val="74C57177"/>
    <w:rsid w:val="74CE2672"/>
    <w:rsid w:val="74DA6041"/>
    <w:rsid w:val="7507502C"/>
    <w:rsid w:val="752727FB"/>
    <w:rsid w:val="75882C0C"/>
    <w:rsid w:val="759325C0"/>
    <w:rsid w:val="75A9738B"/>
    <w:rsid w:val="75B84C9E"/>
    <w:rsid w:val="75E32AAA"/>
    <w:rsid w:val="75EB7168"/>
    <w:rsid w:val="75FA634C"/>
    <w:rsid w:val="7635774D"/>
    <w:rsid w:val="76836529"/>
    <w:rsid w:val="76AB3CFA"/>
    <w:rsid w:val="76D9670D"/>
    <w:rsid w:val="76DE5A8F"/>
    <w:rsid w:val="76F805A4"/>
    <w:rsid w:val="76FB15A5"/>
    <w:rsid w:val="76FF4ABD"/>
    <w:rsid w:val="77125DD1"/>
    <w:rsid w:val="77191A35"/>
    <w:rsid w:val="775178C8"/>
    <w:rsid w:val="77726565"/>
    <w:rsid w:val="777B0ED9"/>
    <w:rsid w:val="778841F7"/>
    <w:rsid w:val="778D20C9"/>
    <w:rsid w:val="77A10BCC"/>
    <w:rsid w:val="77B21BDE"/>
    <w:rsid w:val="77BB17EE"/>
    <w:rsid w:val="78763C09"/>
    <w:rsid w:val="787E25CF"/>
    <w:rsid w:val="78895146"/>
    <w:rsid w:val="78940B0A"/>
    <w:rsid w:val="78AA485E"/>
    <w:rsid w:val="78BC55B0"/>
    <w:rsid w:val="78E21A37"/>
    <w:rsid w:val="79143A2E"/>
    <w:rsid w:val="7929591E"/>
    <w:rsid w:val="794B59B6"/>
    <w:rsid w:val="79825992"/>
    <w:rsid w:val="79B44CE6"/>
    <w:rsid w:val="79CF5DBB"/>
    <w:rsid w:val="79FA59D1"/>
    <w:rsid w:val="7A0D1584"/>
    <w:rsid w:val="7A4E4E1E"/>
    <w:rsid w:val="7A63392F"/>
    <w:rsid w:val="7A733D16"/>
    <w:rsid w:val="7A836286"/>
    <w:rsid w:val="7A93214F"/>
    <w:rsid w:val="7ABB6C39"/>
    <w:rsid w:val="7AE510E9"/>
    <w:rsid w:val="7B007457"/>
    <w:rsid w:val="7B5C1712"/>
    <w:rsid w:val="7B605E1E"/>
    <w:rsid w:val="7B727DD7"/>
    <w:rsid w:val="7B9326E8"/>
    <w:rsid w:val="7BED7766"/>
    <w:rsid w:val="7C7A3690"/>
    <w:rsid w:val="7CE015FE"/>
    <w:rsid w:val="7D1C17A5"/>
    <w:rsid w:val="7D315F9B"/>
    <w:rsid w:val="7D355B49"/>
    <w:rsid w:val="7D585329"/>
    <w:rsid w:val="7D730B4C"/>
    <w:rsid w:val="7D785951"/>
    <w:rsid w:val="7D8F5316"/>
    <w:rsid w:val="7D93503B"/>
    <w:rsid w:val="7DB172C4"/>
    <w:rsid w:val="7DC67623"/>
    <w:rsid w:val="7DD11175"/>
    <w:rsid w:val="7E153E08"/>
    <w:rsid w:val="7E38519C"/>
    <w:rsid w:val="7E603F35"/>
    <w:rsid w:val="7E7A7D18"/>
    <w:rsid w:val="7E817ACB"/>
    <w:rsid w:val="7EB35BF6"/>
    <w:rsid w:val="7EC55300"/>
    <w:rsid w:val="7EFB7192"/>
    <w:rsid w:val="7F1232AF"/>
    <w:rsid w:val="7F147A5B"/>
    <w:rsid w:val="7F417C68"/>
    <w:rsid w:val="7F6B621B"/>
    <w:rsid w:val="7F9B266C"/>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9">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10">
    <w:name w:val="heading 2"/>
    <w:basedOn w:val="1"/>
    <w:next w:val="1"/>
    <w:qFormat/>
    <w:uiPriority w:val="0"/>
    <w:pPr>
      <w:keepNext/>
      <w:spacing w:line="360" w:lineRule="auto"/>
      <w:ind w:firstLine="0" w:firstLineChars="0"/>
      <w:outlineLvl w:val="1"/>
    </w:pPr>
    <w:rPr>
      <w:b/>
      <w:bCs/>
      <w:sz w:val="28"/>
    </w:rPr>
  </w:style>
  <w:style w:type="paragraph" w:styleId="11">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6"/>
    <w:qFormat/>
    <w:uiPriority w:val="0"/>
    <w:pPr>
      <w:ind w:firstLine="420" w:firstLineChars="200"/>
    </w:pPr>
  </w:style>
  <w:style w:type="paragraph" w:styleId="3">
    <w:name w:val="Body Text Indent"/>
    <w:basedOn w:val="1"/>
    <w:next w:val="4"/>
    <w:qFormat/>
    <w:uiPriority w:val="0"/>
    <w:pPr>
      <w:spacing w:line="360" w:lineRule="auto"/>
      <w:ind w:firstLine="570"/>
    </w:pPr>
    <w:rPr>
      <w:rFonts w:ascii="宋体" w:hAnsi="宋体"/>
      <w:color w:val="000000"/>
      <w:sz w:val="28"/>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First Indent"/>
    <w:basedOn w:val="7"/>
    <w:next w:val="1"/>
    <w:qFormat/>
    <w:uiPriority w:val="0"/>
    <w:pPr>
      <w:spacing w:after="120"/>
      <w:ind w:firstLine="420" w:firstLineChars="100"/>
      <w:jc w:val="both"/>
    </w:pPr>
  </w:style>
  <w:style w:type="paragraph" w:styleId="7">
    <w:name w:val="Body Text"/>
    <w:basedOn w:val="1"/>
    <w:next w:val="8"/>
    <w:qFormat/>
    <w:uiPriority w:val="0"/>
    <w:pPr>
      <w:spacing w:beforeLines="0" w:afterLines="0"/>
      <w:ind w:left="0"/>
    </w:pPr>
    <w:rPr>
      <w:rFonts w:hint="eastAsia" w:ascii="Times New Roman" w:hAnsi="Times New Roman" w:eastAsia="华文宋体" w:cs="Times New Roman"/>
      <w:sz w:val="24"/>
      <w:szCs w:val="20"/>
    </w:rPr>
  </w:style>
  <w:style w:type="paragraph" w:styleId="8">
    <w:name w:val="List Bullet 5"/>
    <w:basedOn w:val="1"/>
    <w:qFormat/>
    <w:uiPriority w:val="0"/>
    <w:pPr>
      <w:numPr>
        <w:ilvl w:val="0"/>
        <w:numId w:val="1"/>
      </w:numPr>
    </w:pPr>
  </w:style>
  <w:style w:type="paragraph" w:styleId="12">
    <w:name w:val="Normal Indent"/>
    <w:basedOn w:val="1"/>
    <w:next w:val="1"/>
    <w:qFormat/>
    <w:uiPriority w:val="0"/>
    <w:pPr>
      <w:ind w:firstLine="420"/>
    </w:pPr>
    <w:rPr>
      <w:szCs w:val="20"/>
    </w:rPr>
  </w:style>
  <w:style w:type="paragraph" w:styleId="13">
    <w:name w:val="annotation text"/>
    <w:basedOn w:val="1"/>
    <w:qFormat/>
    <w:uiPriority w:val="0"/>
    <w:pPr>
      <w:jc w:val="left"/>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sz w:val="24"/>
    </w:rPr>
  </w:style>
  <w:style w:type="paragraph" w:styleId="16">
    <w:name w:val="Body Text 2"/>
    <w:basedOn w:val="1"/>
    <w:qFormat/>
    <w:uiPriority w:val="0"/>
    <w:pPr>
      <w:spacing w:after="120" w:line="480" w:lineRule="auto"/>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21">
    <w:name w:val="toc 1"/>
    <w:basedOn w:val="1"/>
    <w:next w:val="1"/>
    <w:qFormat/>
    <w:uiPriority w:val="99"/>
    <w:pPr>
      <w:tabs>
        <w:tab w:val="right" w:leader="dot" w:pos="8836"/>
      </w:tabs>
      <w:jc w:val="center"/>
    </w:pPr>
    <w:rPr>
      <w:rFonts w:ascii="宋体" w:hAnsi="宋体"/>
      <w:sz w:val="32"/>
      <w:szCs w:val="24"/>
    </w:rPr>
  </w:style>
  <w:style w:type="paragraph" w:styleId="22">
    <w:name w:val="toc 2"/>
    <w:basedOn w:val="1"/>
    <w:next w:val="1"/>
    <w:qFormat/>
    <w:uiPriority w:val="0"/>
    <w:pPr>
      <w:ind w:left="420" w:leftChars="200"/>
    </w:pPr>
  </w:style>
  <w:style w:type="table" w:styleId="24">
    <w:name w:val="Table Grid"/>
    <w:basedOn w:val="23"/>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正文文本缩进1"/>
    <w:basedOn w:val="1"/>
    <w:next w:val="4"/>
    <w:qFormat/>
    <w:uiPriority w:val="0"/>
    <w:pPr>
      <w:spacing w:after="120"/>
      <w:ind w:left="420" w:leftChars="200"/>
    </w:pPr>
  </w:style>
  <w:style w:type="paragraph" w:customStyle="1" w:styleId="27">
    <w:name w:val="Date1"/>
    <w:basedOn w:val="1"/>
    <w:next w:val="1"/>
    <w:qFormat/>
    <w:uiPriority w:val="0"/>
    <w:rPr>
      <w:sz w:val="21"/>
      <w:szCs w:val="20"/>
    </w:rPr>
  </w:style>
  <w:style w:type="paragraph" w:customStyle="1" w:styleId="28">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customStyle="1" w:styleId="29">
    <w:name w:val="Default"/>
    <w:basedOn w:val="30"/>
    <w:next w:val="31"/>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30">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1">
    <w:name w:val="样式35"/>
    <w:basedOn w:val="1"/>
    <w:next w:val="1"/>
    <w:qFormat/>
    <w:uiPriority w:val="0"/>
    <w:pPr>
      <w:spacing w:line="312" w:lineRule="auto"/>
      <w:ind w:firstLine="567"/>
    </w:pPr>
    <w:rPr>
      <w:rFonts w:ascii="宋体"/>
      <w:sz w:val="28"/>
    </w:rPr>
  </w:style>
  <w:style w:type="paragraph" w:customStyle="1" w:styleId="32">
    <w:name w:val="Body Text First Indent 21"/>
    <w:basedOn w:val="33"/>
    <w:qFormat/>
    <w:uiPriority w:val="0"/>
    <w:pPr>
      <w:ind w:firstLine="420" w:firstLineChars="200"/>
    </w:pPr>
  </w:style>
  <w:style w:type="paragraph" w:customStyle="1" w:styleId="33">
    <w:name w:val="Body Text Indent1"/>
    <w:basedOn w:val="1"/>
    <w:qFormat/>
    <w:uiPriority w:val="0"/>
    <w:pPr>
      <w:spacing w:after="120" w:afterLines="0"/>
      <w:ind w:left="420" w:leftChars="200"/>
    </w:pPr>
  </w:style>
  <w:style w:type="character" w:customStyle="1" w:styleId="34">
    <w:name w:val="font31"/>
    <w:basedOn w:val="25"/>
    <w:qFormat/>
    <w:uiPriority w:val="0"/>
    <w:rPr>
      <w:rFonts w:hint="default" w:ascii="Times New Roman" w:hAnsi="Times New Roman" w:cs="Times New Roman"/>
      <w:b/>
      <w:color w:val="000000"/>
      <w:sz w:val="24"/>
      <w:szCs w:val="24"/>
      <w:u w:val="none"/>
    </w:rPr>
  </w:style>
  <w:style w:type="character" w:customStyle="1" w:styleId="35">
    <w:name w:val="font41"/>
    <w:basedOn w:val="25"/>
    <w:qFormat/>
    <w:uiPriority w:val="0"/>
    <w:rPr>
      <w:rFonts w:hint="default" w:ascii="Times New Roman" w:hAnsi="Times New Roman" w:cs="Times New Roman"/>
      <w:b/>
      <w:color w:val="000000"/>
      <w:sz w:val="22"/>
      <w:szCs w:val="22"/>
      <w:u w:val="none"/>
    </w:rPr>
  </w:style>
  <w:style w:type="character" w:customStyle="1" w:styleId="36">
    <w:name w:val="font21"/>
    <w:basedOn w:val="25"/>
    <w:qFormat/>
    <w:uiPriority w:val="0"/>
    <w:rPr>
      <w:rFonts w:hint="eastAsia" w:ascii="宋体" w:hAnsi="宋体" w:eastAsia="宋体" w:cs="宋体"/>
      <w:color w:val="0000FF"/>
      <w:sz w:val="18"/>
      <w:szCs w:val="18"/>
      <w:u w:val="none"/>
    </w:rPr>
  </w:style>
  <w:style w:type="paragraph" w:customStyle="1" w:styleId="37">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8">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9">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0">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1">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2">
    <w:name w:val="表格文字"/>
    <w:basedOn w:val="1"/>
    <w:next w:val="1"/>
    <w:qFormat/>
    <w:uiPriority w:val="0"/>
    <w:pPr>
      <w:spacing w:beforeLines="30" w:afterLines="30"/>
      <w:jc w:val="center"/>
    </w:pPr>
    <w:rPr>
      <w:spacing w:val="10"/>
      <w:kern w:val="0"/>
      <w:szCs w:val="21"/>
    </w:rPr>
  </w:style>
  <w:style w:type="paragraph" w:customStyle="1" w:styleId="43">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4">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5">
    <w:name w:val="表格1"/>
    <w:basedOn w:val="1"/>
    <w:qFormat/>
    <w:uiPriority w:val="0"/>
    <w:pPr>
      <w:jc w:val="center"/>
    </w:pPr>
    <w:rPr>
      <w:sz w:val="18"/>
      <w:szCs w:val="18"/>
    </w:rPr>
  </w:style>
  <w:style w:type="paragraph" w:customStyle="1" w:styleId="46">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7">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8">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9">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0">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1">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2">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3">
    <w:name w:val="表格文字1.0"/>
    <w:basedOn w:val="1"/>
    <w:qFormat/>
    <w:uiPriority w:val="0"/>
    <w:pPr>
      <w:adjustRightInd w:val="0"/>
      <w:snapToGrid w:val="0"/>
      <w:jc w:val="center"/>
    </w:pPr>
    <w:rPr>
      <w:kern w:val="0"/>
      <w:sz w:val="21"/>
      <w:szCs w:val="24"/>
    </w:rPr>
  </w:style>
  <w:style w:type="paragraph" w:customStyle="1" w:styleId="54">
    <w:name w:val="框架内容"/>
    <w:basedOn w:val="20"/>
    <w:qFormat/>
    <w:uiPriority w:val="0"/>
  </w:style>
  <w:style w:type="character" w:customStyle="1" w:styleId="55">
    <w:name w:val="15"/>
    <w:qFormat/>
    <w:uiPriority w:val="0"/>
    <w:rPr>
      <w:rFonts w:hint="default" w:ascii="Times New Roman" w:hAnsi="Times New Roman" w:cs="Times New Roman"/>
      <w:color w:val="000000"/>
      <w:sz w:val="22"/>
      <w:szCs w:val="22"/>
    </w:rPr>
  </w:style>
  <w:style w:type="paragraph" w:customStyle="1" w:styleId="56">
    <w:name w:val="表1111111111"/>
    <w:basedOn w:val="1"/>
    <w:qFormat/>
    <w:uiPriority w:val="0"/>
    <w:pPr>
      <w:jc w:val="center"/>
    </w:pPr>
    <w:rPr>
      <w:rFonts w:ascii="Times New Roman" w:hAnsi="Times New Roman" w:eastAsia="宋体"/>
    </w:rPr>
  </w:style>
  <w:style w:type="paragraph" w:customStyle="1" w:styleId="57">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8">
    <w:name w:val="内部文字"/>
    <w:basedOn w:val="1"/>
    <w:qFormat/>
    <w:uiPriority w:val="0"/>
    <w:pPr>
      <w:adjustRightInd w:val="0"/>
      <w:snapToGrid w:val="0"/>
      <w:spacing w:line="360" w:lineRule="auto"/>
      <w:ind w:firstLine="200" w:firstLineChars="200"/>
    </w:pPr>
    <w:rPr>
      <w:sz w:val="24"/>
    </w:rPr>
  </w:style>
  <w:style w:type="paragraph" w:customStyle="1" w:styleId="59">
    <w:name w:val="标题 1 + 段前: 0 磅"/>
    <w:basedOn w:val="11"/>
    <w:qFormat/>
    <w:uiPriority w:val="0"/>
    <w:pPr>
      <w:keepNext w:val="0"/>
      <w:keepLines w:val="0"/>
      <w:widowControl w:val="0"/>
      <w:spacing w:before="0" w:after="0" w:line="360" w:lineRule="auto"/>
      <w:ind w:firstLine="200" w:firstLineChars="200"/>
      <w:outlineLvl w:val="9"/>
    </w:pPr>
    <w:rPr>
      <w:rFonts w:ascii="Times New Roman" w:hAnsi="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7"/>
    <customShpInfo spid="_x0000_s2102"/>
    <customShpInfo spid="_x0000_s2098"/>
    <customShpInfo spid="_x0000_s2110"/>
    <customShpInfo spid="_x0000_s2109"/>
    <customShpInfo spid="_x0000_s2108"/>
    <customShpInfo spid="_x0000_s2099"/>
    <customShpInfo spid="_x0000_s2100"/>
    <customShpInfo spid="_x0000_s2101"/>
  </customShpExts>
  <extobjs>
    <extobj name="ECB019B1-382A-4266-B25C-5B523AA43C14-1">
      <extobjdata type="ECB019B1-382A-4266-B25C-5B523AA43C14" data="ewoJIkZpbGVJZCIgOiAiMTgyNDg2ODU1MTUyIiwKCSJHcm91cElkIiA6ICI0MTc4Mzk5NjciLAoJIkltYWdlIiA6ICJpVkJPUncwS0dnb0FBQUFOU1VoRVVnQUFBZndBQUFFUUNBWUFBQUJWMU1icUFBQUFDWEJJV1hNQUFBc1RBQUFMRXdFQW1wd1lBQUFnQUVsRVFWUjRuTzNkZVZRVTE3bzI4S2VhUVJHYnFNU0l4Q0ZHdmZFNHhBTnFpQnFNRVRFT09CdU5nbVBJSVJnY0lsNWRYeHlpVWMrSkpzNEt3WW1vY1VMaEdNWXJpaEhFR0RYQ3ZjRUpKelNJczRSSnhPNm02dnVEUTRXMmdRWUZxNkdmMzFvdXFhcmRYVy9qYTcxVnUvYXVCb2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24517</Words>
  <Characters>28293</Characters>
  <Lines>0</Lines>
  <Paragraphs>0</Paragraphs>
  <TotalTime>0</TotalTime>
  <ScaleCrop>false</ScaleCrop>
  <LinksUpToDate>false</LinksUpToDate>
  <CharactersWithSpaces>28595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2023-04-19T08:22:05Z</cp:lastPrinted>
  <dcterms:modified xsi:type="dcterms:W3CDTF">2023-04-19T08:22:28Z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