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b/>
          <w:color w:val="000000" w:themeColor="text1"/>
          <w:sz w:val="48"/>
          <w:szCs w:val="48"/>
          <w14:textFill>
            <w14:solidFill>
              <w14:schemeClr w14:val="tx1"/>
            </w14:solidFill>
          </w14:textFill>
        </w:rPr>
      </w:pPr>
      <w:r>
        <w:rPr>
          <w:rFonts w:hint="eastAsia" w:ascii="仿宋" w:hAnsi="仿宋" w:eastAsia="仿宋"/>
          <w:b/>
          <w:color w:val="000000" w:themeColor="text1"/>
          <w:sz w:val="48"/>
          <w:szCs w:val="48"/>
          <w14:textFill>
            <w14:solidFill>
              <w14:schemeClr w14:val="tx1"/>
            </w14:solidFill>
          </w14:textFill>
        </w:rPr>
        <w:t>西咸新区沣东路学校项目（小学部分）竣工环境保护验收意见</w:t>
      </w:r>
    </w:p>
    <w:p>
      <w:pPr>
        <w:spacing w:line="500" w:lineRule="exact"/>
        <w:ind w:firstLine="480" w:firstLineChars="200"/>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因疫情管控影响</w:t>
      </w:r>
      <w:bookmarkStart w:id="0" w:name="_Hlk113952646"/>
      <w:r>
        <w:rPr>
          <w:rFonts w:hint="eastAsia"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t>2年9月</w:t>
      </w:r>
      <w:r>
        <w:rPr>
          <w:rFonts w:hint="eastAsia" w:ascii="Times New Roman" w:hAnsi="Times New Roman" w:cs="Times New Roman"/>
          <w:color w:val="000000" w:themeColor="text1"/>
          <w:sz w:val="24"/>
          <w:szCs w:val="24"/>
          <w14:textFill>
            <w14:solidFill>
              <w14:schemeClr w14:val="tx1"/>
            </w14:solidFill>
          </w14:textFill>
        </w:rPr>
        <w:t>19</w:t>
      </w:r>
      <w:r>
        <w:rPr>
          <w:rFonts w:ascii="Times New Roman" w:hAnsi="Times New Roman" w:cs="Times New Roman"/>
          <w:color w:val="000000" w:themeColor="text1"/>
          <w:sz w:val="24"/>
          <w:szCs w:val="24"/>
          <w14:textFill>
            <w14:solidFill>
              <w14:schemeClr w14:val="tx1"/>
            </w14:solidFill>
          </w14:textFill>
        </w:rPr>
        <w:t>日</w:t>
      </w:r>
      <w:r>
        <w:rPr>
          <w:rFonts w:hint="eastAsia" w:ascii="Times New Roman" w:hAnsi="Times New Roman" w:cs="Times New Roman"/>
          <w:color w:val="000000" w:themeColor="text1"/>
          <w:sz w:val="24"/>
          <w:szCs w:val="24"/>
          <w14:textFill>
            <w14:solidFill>
              <w14:schemeClr w14:val="tx1"/>
            </w14:solidFill>
          </w14:textFill>
        </w:rPr>
        <w:t>，</w:t>
      </w:r>
      <w:bookmarkEnd w:id="0"/>
      <w:r>
        <w:rPr>
          <w:rFonts w:hint="eastAsia" w:ascii="Times New Roman" w:hAnsi="Times New Roman" w:cs="Times New Roman"/>
          <w:color w:val="000000" w:themeColor="text1"/>
          <w:sz w:val="24"/>
          <w:szCs w:val="24"/>
          <w14:textFill>
            <w14:solidFill>
              <w14:schemeClr w14:val="tx1"/>
            </w14:solidFill>
          </w14:textFill>
        </w:rPr>
        <w:t>西咸新区丝路经济带能源金融贸易区管理办公室</w:t>
      </w:r>
      <w:r>
        <w:rPr>
          <w:rFonts w:ascii="Times New Roman" w:hAnsi="Times New Roman" w:cs="Times New Roman"/>
          <w:color w:val="000000" w:themeColor="text1"/>
          <w:sz w:val="24"/>
          <w:szCs w:val="24"/>
          <w14:textFill>
            <w14:solidFill>
              <w14:schemeClr w14:val="tx1"/>
            </w14:solidFill>
          </w14:textFill>
        </w:rPr>
        <w:t>主持召开了</w:t>
      </w:r>
      <w:r>
        <w:rPr>
          <w:rFonts w:hint="eastAsia" w:ascii="Times New Roman" w:hAnsi="Times New Roman" w:cs="Times New Roman"/>
          <w:color w:val="000000" w:themeColor="text1"/>
          <w:sz w:val="24"/>
          <w:szCs w:val="24"/>
          <w14:textFill>
            <w14:solidFill>
              <w14:schemeClr w14:val="tx1"/>
            </w14:solidFill>
          </w14:textFill>
        </w:rPr>
        <w:t>西咸新区沣东路学校项目（小学部分）竣工环境保护视频验收会</w:t>
      </w:r>
      <w:r>
        <w:rPr>
          <w:rFonts w:ascii="Times New Roman" w:hAnsi="Times New Roman" w:cs="Times New Roman"/>
          <w:color w:val="000000" w:themeColor="text1"/>
          <w:sz w:val="24"/>
          <w:szCs w:val="24"/>
          <w14:textFill>
            <w14:solidFill>
              <w14:schemeClr w14:val="tx1"/>
            </w14:solidFill>
          </w14:textFill>
        </w:rPr>
        <w:t>。参加验收会议的有项目</w:t>
      </w:r>
      <w:r>
        <w:rPr>
          <w:rFonts w:hint="eastAsia" w:ascii="Times New Roman" w:hAnsi="Times New Roman" w:cs="Times New Roman"/>
          <w:color w:val="000000" w:themeColor="text1"/>
          <w:sz w:val="24"/>
          <w:szCs w:val="24"/>
          <w14:textFill>
            <w14:solidFill>
              <w14:schemeClr w14:val="tx1"/>
            </w14:solidFill>
          </w14:textFill>
        </w:rPr>
        <w:t>竣工环境保护验收报告</w:t>
      </w:r>
      <w:r>
        <w:rPr>
          <w:rFonts w:ascii="Times New Roman" w:hAnsi="Times New Roman" w:cs="Times New Roman"/>
          <w:color w:val="000000" w:themeColor="text1"/>
          <w:sz w:val="24"/>
          <w:szCs w:val="24"/>
          <w14:textFill>
            <w14:solidFill>
              <w14:schemeClr w14:val="tx1"/>
            </w14:solidFill>
          </w14:textFill>
        </w:rPr>
        <w:t>编制单位（陕西省现代建筑设计研究院</w:t>
      </w:r>
      <w:r>
        <w:rPr>
          <w:rFonts w:hint="eastAsia" w:ascii="Times New Roman" w:hAnsi="Times New Roman" w:cs="Times New Roman"/>
          <w:color w:val="000000" w:themeColor="text1"/>
          <w:sz w:val="24"/>
          <w:szCs w:val="24"/>
          <w14:textFill>
            <w14:solidFill>
              <w14:schemeClr w14:val="tx1"/>
            </w14:solidFill>
          </w14:textFill>
        </w:rPr>
        <w:t>有限公司</w:t>
      </w: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建设</w:t>
      </w:r>
      <w:r>
        <w:rPr>
          <w:rFonts w:ascii="Times New Roman" w:hAnsi="Times New Roman" w:cs="Times New Roman"/>
          <w:color w:val="000000" w:themeColor="text1"/>
          <w:sz w:val="24"/>
          <w:szCs w:val="24"/>
          <w14:textFill>
            <w14:solidFill>
              <w14:schemeClr w14:val="tx1"/>
            </w14:solidFill>
          </w14:textFill>
        </w:rPr>
        <w:t>单位（</w:t>
      </w:r>
      <w:r>
        <w:rPr>
          <w:rFonts w:hint="eastAsia"/>
          <w:color w:val="000000" w:themeColor="text1"/>
          <w:sz w:val="24"/>
          <w:szCs w:val="28"/>
          <w14:textFill>
            <w14:solidFill>
              <w14:schemeClr w14:val="tx1"/>
            </w14:solidFill>
          </w14:textFill>
        </w:rPr>
        <w:t>西咸新区丝路经济带能源金融贸易区管理办公室</w:t>
      </w: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代建</w:t>
      </w:r>
      <w:r>
        <w:rPr>
          <w:rFonts w:ascii="Times New Roman" w:hAnsi="Times New Roman" w:cs="Times New Roman"/>
          <w:color w:val="000000" w:themeColor="text1"/>
          <w:sz w:val="24"/>
          <w:szCs w:val="24"/>
          <w14:textFill>
            <w14:solidFill>
              <w14:schemeClr w14:val="tx1"/>
            </w14:solidFill>
          </w14:textFill>
        </w:rPr>
        <w:t>单位（</w:t>
      </w:r>
      <w:r>
        <w:rPr>
          <w:rFonts w:hint="eastAsia"/>
          <w:color w:val="000000" w:themeColor="text1"/>
          <w:sz w:val="24"/>
          <w:szCs w:val="28"/>
          <w14:textFill>
            <w14:solidFill>
              <w14:schemeClr w14:val="tx1"/>
            </w14:solidFill>
          </w14:textFill>
        </w:rPr>
        <w:t>西咸新区能源金贸实业有限公司</w:t>
      </w:r>
      <w:r>
        <w:rPr>
          <w:rFonts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、工程监</w:t>
      </w:r>
      <w:bookmarkStart w:id="1" w:name="_GoBack"/>
      <w:bookmarkEnd w:id="1"/>
      <w:r>
        <w:rPr>
          <w:rFonts w:hint="eastAsia" w:ascii="Times New Roman" w:hAnsi="Times New Roman" w:cs="Times New Roman"/>
          <w:color w:val="000000" w:themeColor="text1"/>
          <w:sz w:val="24"/>
          <w:szCs w:val="24"/>
          <w14:textFill>
            <w14:solidFill>
              <w14:schemeClr w14:val="tx1"/>
            </w14:solidFill>
          </w14:textFill>
        </w:rPr>
        <w:t>理单位（凌輝建设工程咨询有限公司）</w:t>
      </w:r>
      <w:r>
        <w:rPr>
          <w:rFonts w:hint="eastAsia" w:ascii="Times New Roman" w:hAnsi="Times New Roman" w:cs="Times New Roman"/>
          <w:color w:val="000000" w:themeColor="text1"/>
          <w:sz w:val="24"/>
          <w:szCs w:val="24"/>
          <w:lang w:eastAsia="zh-CN"/>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施工单位（中建科工集团有限公司）</w:t>
      </w:r>
      <w:r>
        <w:rPr>
          <w:rFonts w:ascii="Times New Roman" w:hAnsi="Times New Roman" w:cs="Times New Roman"/>
          <w:color w:val="000000" w:themeColor="text1"/>
          <w:sz w:val="24"/>
          <w:szCs w:val="24"/>
          <w14:textFill>
            <w14:solidFill>
              <w14:schemeClr w14:val="tx1"/>
            </w14:solidFill>
          </w14:textFill>
        </w:rPr>
        <w:t>的代表及特邀专家等共</w:t>
      </w:r>
      <w:r>
        <w:rPr>
          <w:rFonts w:hint="eastAsia" w:ascii="Times New Roman" w:hAnsi="Times New Roman" w:cs="Times New Roman"/>
          <w:color w:val="000000" w:themeColor="text1"/>
          <w:sz w:val="24"/>
          <w:szCs w:val="24"/>
          <w:lang w:val="en-US" w:eastAsia="zh-CN"/>
          <w14:textFill>
            <w14:solidFill>
              <w14:schemeClr w14:val="tx1"/>
            </w14:solidFill>
          </w14:textFill>
        </w:rPr>
        <w:t>10</w:t>
      </w:r>
      <w:r>
        <w:rPr>
          <w:rFonts w:ascii="Times New Roman" w:hAnsi="Times New Roman" w:cs="Times New Roman"/>
          <w:color w:val="000000" w:themeColor="text1"/>
          <w:sz w:val="24"/>
          <w:szCs w:val="24"/>
          <w14:textFill>
            <w14:solidFill>
              <w14:schemeClr w14:val="tx1"/>
            </w14:solidFill>
          </w14:textFill>
        </w:rPr>
        <w:t>人（验收组名单附后）。</w:t>
      </w:r>
    </w:p>
    <w:p>
      <w:pPr>
        <w:spacing w:line="500" w:lineRule="exact"/>
        <w:ind w:firstLine="480" w:firstLineChars="200"/>
        <w:jc w:val="left"/>
        <w:outlineLvl w:val="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前期与会</w:t>
      </w:r>
      <w:r>
        <w:rPr>
          <w:rFonts w:hint="eastAsia" w:ascii="Times New Roman" w:hAnsi="Times New Roman" w:cs="Times New Roman"/>
          <w:color w:val="000000" w:themeColor="text1"/>
          <w:sz w:val="24"/>
          <w:szCs w:val="24"/>
          <w14:textFill>
            <w14:solidFill>
              <w14:schemeClr w14:val="tx1"/>
            </w14:solidFill>
          </w14:textFill>
        </w:rPr>
        <w:t>人员查看了</w:t>
      </w:r>
      <w:r>
        <w:rPr>
          <w:rFonts w:ascii="Times New Roman" w:hAnsi="Times New Roman" w:cs="Times New Roman"/>
          <w:color w:val="000000" w:themeColor="text1"/>
          <w:sz w:val="24"/>
          <w:szCs w:val="24"/>
          <w14:textFill>
            <w14:solidFill>
              <w14:schemeClr w14:val="tx1"/>
            </w14:solidFill>
          </w14:textFill>
        </w:rPr>
        <w:t>该工程废气、废水、噪声、固废污染防治措施落实情况，会议听取了建设单位关于工程环境保护执行情况和竣工环境保护验收监测情况的汇报，验收组经过认真讨论，形成验收意见如下：</w:t>
      </w:r>
    </w:p>
    <w:p>
      <w:pPr>
        <w:widowControl/>
        <w:spacing w:line="500" w:lineRule="exact"/>
        <w:ind w:left="482"/>
        <w:rPr>
          <w:rFonts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一</w:t>
      </w:r>
      <w:r>
        <w:rPr>
          <w:rFonts w:ascii="宋体" w:hAnsi="宋体" w:eastAsia="宋体" w:cs="宋体"/>
          <w:b/>
          <w:color w:val="000000" w:themeColor="text1"/>
          <w:kern w:val="0"/>
          <w:sz w:val="24"/>
          <w:szCs w:val="24"/>
          <w14:textFill>
            <w14:solidFill>
              <w14:schemeClr w14:val="tx1"/>
            </w14:solidFill>
          </w14:textFill>
        </w:rPr>
        <w:t>、工程建设的基本情况</w:t>
      </w:r>
    </w:p>
    <w:p>
      <w:pPr>
        <w:pStyle w:val="14"/>
        <w:spacing w:before="0" w:beforeAutospacing="0" w:after="0" w:afterAutospacing="0" w:line="500" w:lineRule="exact"/>
        <w:ind w:firstLine="480" w:firstLineChars="200"/>
        <w:jc w:val="both"/>
        <w:outlineLvl w:val="0"/>
        <w:rPr>
          <w:rFonts w:ascii="Times New Roman" w:hAnsi="Times New Roman" w:cs="Times New Roman" w:eastAsiaTheme="minorEastAsia"/>
          <w:color w:val="000000" w:themeColor="text1"/>
          <w:kern w:val="2"/>
          <w14:textFill>
            <w14:solidFill>
              <w14:schemeClr w14:val="tx1"/>
            </w14:solidFill>
          </w14:textFill>
        </w:rPr>
      </w:pPr>
      <w:r>
        <w:rPr>
          <w:rFonts w:ascii="Times New Roman" w:hAnsi="Times New Roman" w:cs="Times New Roman" w:eastAsiaTheme="minorEastAsia"/>
          <w:color w:val="000000" w:themeColor="text1"/>
          <w:kern w:val="2"/>
          <w14:textFill>
            <w14:solidFill>
              <w14:schemeClr w14:val="tx1"/>
            </w14:solidFill>
          </w14:textFill>
        </w:rPr>
        <w:t>（</w:t>
      </w:r>
      <w:r>
        <w:rPr>
          <w:rFonts w:hint="eastAsia" w:ascii="Times New Roman" w:hAnsi="Times New Roman" w:cs="Times New Roman" w:eastAsiaTheme="minorEastAsia"/>
          <w:color w:val="000000" w:themeColor="text1"/>
          <w:kern w:val="2"/>
          <w14:textFill>
            <w14:solidFill>
              <w14:schemeClr w14:val="tx1"/>
            </w14:solidFill>
          </w14:textFill>
        </w:rPr>
        <w:t>一</w:t>
      </w:r>
      <w:r>
        <w:rPr>
          <w:rFonts w:ascii="Times New Roman" w:hAnsi="Times New Roman" w:cs="Times New Roman" w:eastAsiaTheme="minorEastAsia"/>
          <w:color w:val="000000" w:themeColor="text1"/>
          <w:kern w:val="2"/>
          <w14:textFill>
            <w14:solidFill>
              <w14:schemeClr w14:val="tx1"/>
            </w14:solidFill>
          </w14:textFill>
        </w:rPr>
        <w:t>）建设地点、规模、主要建设内容</w:t>
      </w:r>
    </w:p>
    <w:p>
      <w:pPr>
        <w:pStyle w:val="14"/>
        <w:spacing w:before="0" w:beforeAutospacing="0" w:after="0" w:afterAutospacing="0" w:line="360" w:lineRule="auto"/>
        <w:ind w:firstLine="480" w:firstLineChars="200"/>
        <w:jc w:val="both"/>
        <w:outlineLvl w:val="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项目建设地点：</w:t>
      </w:r>
      <w:r>
        <w:rPr>
          <w:rFonts w:hint="eastAsia" w:ascii="Times New Roman" w:hAnsi="Times New Roman" w:cs="Times New Roman"/>
          <w:color w:val="000000" w:themeColor="text1"/>
          <w14:textFill>
            <w14:solidFill>
              <w14:schemeClr w14:val="tx1"/>
            </w14:solidFill>
          </w14:textFill>
        </w:rPr>
        <w:t>西咸新区西咸新区上林街道办西宝高速北辅道以北、丰镐大道以东、创新二路以南、丰镐二路以西。</w:t>
      </w:r>
    </w:p>
    <w:p>
      <w:pPr>
        <w:pStyle w:val="14"/>
        <w:spacing w:before="0" w:beforeAutospacing="0" w:after="0" w:afterAutospacing="0" w:line="360" w:lineRule="auto"/>
        <w:ind w:firstLine="480" w:firstLineChars="200"/>
        <w:jc w:val="both"/>
        <w:outlineLvl w:val="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项目建设性质：新建</w:t>
      </w:r>
      <w:r>
        <w:rPr>
          <w:rFonts w:hint="eastAsia" w:ascii="Times New Roman" w:hAnsi="Times New Roman" w:cs="Times New Roman"/>
          <w:color w:val="000000" w:themeColor="text1"/>
          <w14:textFill>
            <w14:solidFill>
              <w14:schemeClr w14:val="tx1"/>
            </w14:solidFill>
          </w14:textFill>
        </w:rPr>
        <w:t>。</w:t>
      </w:r>
    </w:p>
    <w:p>
      <w:pPr>
        <w:widowControl/>
        <w:adjustRightInd w:val="0"/>
        <w:snapToGrid w:val="0"/>
        <w:spacing w:line="360" w:lineRule="auto"/>
        <w:ind w:firstLine="480" w:firstLineChars="200"/>
        <w:jc w:val="left"/>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建设内容及规模：本项目分二期建设，一期主要建设小学，二期建设中学。本次验收范围为一期小学部分。具体建设内容见表1。</w:t>
      </w:r>
    </w:p>
    <w:p>
      <w:pPr>
        <w:widowControl/>
        <w:adjustRightInd w:val="0"/>
        <w:snapToGri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Times New Roman"/>
          <w:b/>
          <w:color w:val="000000" w:themeColor="text1"/>
          <w:kern w:val="0"/>
          <w:szCs w:val="21"/>
          <w14:textFill>
            <w14:solidFill>
              <w14:schemeClr w14:val="tx1"/>
            </w14:solidFill>
          </w14:textFill>
        </w:rPr>
        <w:t xml:space="preserve">表1  </w:t>
      </w:r>
      <w:r>
        <w:rPr>
          <w:rFonts w:hint="eastAsia" w:ascii="宋体" w:hAnsi="宋体" w:eastAsia="宋体" w:cs="Times New Roman"/>
          <w:b/>
          <w:color w:val="000000" w:themeColor="text1"/>
          <w:kern w:val="0"/>
          <w:szCs w:val="21"/>
          <w14:textFill>
            <w14:solidFill>
              <w14:schemeClr w14:val="tx1"/>
            </w14:solidFill>
          </w14:textFill>
        </w:rPr>
        <w:t>项目组成一览表</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66"/>
        <w:gridCol w:w="476"/>
        <w:gridCol w:w="3283"/>
        <w:gridCol w:w="2662"/>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63" w:hRule="atLeast"/>
          <w:jc w:val="center"/>
        </w:trPr>
        <w:tc>
          <w:tcPr>
            <w:tcW w:w="443" w:type="pct"/>
            <w:gridSpan w:val="2"/>
            <w:vAlign w:val="center"/>
          </w:tcPr>
          <w:p>
            <w:pPr>
              <w:pStyle w:val="15"/>
              <w:rPr>
                <w:color w:val="000000" w:themeColor="text1"/>
                <w14:textFill>
                  <w14:solidFill>
                    <w14:schemeClr w14:val="tx1"/>
                  </w14:solidFill>
                </w14:textFill>
              </w:rPr>
            </w:pPr>
            <w:r>
              <w:rPr>
                <w:color w:val="000000" w:themeColor="text1"/>
                <w14:textFill>
                  <w14:solidFill>
                    <w14:schemeClr w14:val="tx1"/>
                  </w14:solidFill>
                </w14:textFill>
              </w:rPr>
              <w:t>名称</w:t>
            </w:r>
          </w:p>
        </w:tc>
        <w:tc>
          <w:tcPr>
            <w:tcW w:w="1963" w:type="pct"/>
            <w:vAlign w:val="center"/>
          </w:tcPr>
          <w:p>
            <w:pPr>
              <w:pStyle w:val="15"/>
              <w:rPr>
                <w:color w:val="000000" w:themeColor="text1"/>
                <w14:textFill>
                  <w14:solidFill>
                    <w14:schemeClr w14:val="tx1"/>
                  </w14:solidFill>
                </w14:textFill>
              </w:rPr>
            </w:pPr>
            <w:r>
              <w:rPr>
                <w:rFonts w:hint="eastAsia"/>
                <w:color w:val="000000" w:themeColor="text1"/>
                <w14:textFill>
                  <w14:solidFill>
                    <w14:schemeClr w14:val="tx1"/>
                  </w14:solidFill>
                </w14:textFill>
              </w:rPr>
              <w:t>环评</w:t>
            </w:r>
            <w:r>
              <w:rPr>
                <w:color w:val="000000" w:themeColor="text1"/>
                <w14:textFill>
                  <w14:solidFill>
                    <w14:schemeClr w14:val="tx1"/>
                  </w14:solidFill>
                </w14:textFill>
              </w:rPr>
              <w:t>建设内容、位置及规模</w:t>
            </w:r>
          </w:p>
        </w:tc>
        <w:tc>
          <w:tcPr>
            <w:tcW w:w="1591" w:type="pct"/>
          </w:tcPr>
          <w:p>
            <w:pPr>
              <w:pStyle w:val="15"/>
              <w:rPr>
                <w:color w:val="000000" w:themeColor="text1"/>
                <w14:textFill>
                  <w14:solidFill>
                    <w14:schemeClr w14:val="tx1"/>
                  </w14:solidFill>
                </w14:textFill>
              </w:rPr>
            </w:pPr>
            <w:r>
              <w:rPr>
                <w:rFonts w:hint="eastAsia"/>
                <w:color w:val="000000" w:themeColor="text1"/>
                <w14:textFill>
                  <w14:solidFill>
                    <w14:schemeClr w14:val="tx1"/>
                  </w14:solidFill>
                </w14:textFill>
              </w:rPr>
              <w:t>实际建设情况</w:t>
            </w:r>
          </w:p>
        </w:tc>
        <w:tc>
          <w:tcPr>
            <w:tcW w:w="1001" w:type="pct"/>
            <w:vAlign w:val="center"/>
          </w:tcPr>
          <w:p>
            <w:pPr>
              <w:pStyle w:val="15"/>
              <w:rPr>
                <w:color w:val="000000" w:themeColor="text1"/>
                <w14:textFill>
                  <w14:solidFill>
                    <w14:schemeClr w14:val="tx1"/>
                  </w14:solidFill>
                </w14:textFill>
              </w:rPr>
            </w:pPr>
            <w:r>
              <w:rPr>
                <w:rFonts w:hint="eastAsia"/>
                <w:color w:val="000000" w:themeColor="text1"/>
                <w14:textFill>
                  <w14:solidFill>
                    <w14:schemeClr w14:val="tx1"/>
                  </w14:solidFill>
                </w14:textFill>
              </w:rPr>
              <w:t>相符性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7" w:hRule="atLeast"/>
          <w:jc w:val="center"/>
        </w:trPr>
        <w:tc>
          <w:tcPr>
            <w:tcW w:w="159" w:type="pct"/>
            <w:vMerge w:val="restart"/>
            <w:vAlign w:val="center"/>
          </w:tcPr>
          <w:p>
            <w:pPr>
              <w:pStyle w:val="15"/>
              <w:rPr>
                <w:color w:val="000000" w:themeColor="text1"/>
                <w14:textFill>
                  <w14:solidFill>
                    <w14:schemeClr w14:val="tx1"/>
                  </w14:solidFill>
                </w14:textFill>
              </w:rPr>
            </w:pPr>
            <w:r>
              <w:rPr>
                <w:color w:val="000000" w:themeColor="text1"/>
                <w14:textFill>
                  <w14:solidFill>
                    <w14:schemeClr w14:val="tx1"/>
                  </w14:solidFill>
                </w14:textFill>
              </w:rPr>
              <w:t>主体</w:t>
            </w:r>
          </w:p>
          <w:p>
            <w:pPr>
              <w:pStyle w:val="15"/>
              <w:rPr>
                <w:color w:val="000000" w:themeColor="text1"/>
                <w14:textFill>
                  <w14:solidFill>
                    <w14:schemeClr w14:val="tx1"/>
                  </w14:solidFill>
                </w14:textFill>
              </w:rPr>
            </w:pPr>
            <w:r>
              <w:rPr>
                <w:color w:val="000000" w:themeColor="text1"/>
                <w14:textFill>
                  <w14:solidFill>
                    <w14:schemeClr w14:val="tx1"/>
                  </w14:solidFill>
                </w14:textFill>
              </w:rPr>
              <w:t>工程</w:t>
            </w:r>
          </w:p>
        </w:tc>
        <w:tc>
          <w:tcPr>
            <w:tcW w:w="284"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小学教学楼</w:t>
            </w:r>
          </w:p>
        </w:tc>
        <w:tc>
          <w:tcPr>
            <w:tcW w:w="1963" w:type="pct"/>
            <w:vAlign w:val="center"/>
          </w:tcPr>
          <w:p>
            <w:pPr>
              <w:jc w:val="both"/>
              <w:rPr>
                <w:color w:val="000000" w:themeColor="text1"/>
                <w:sz w:val="21"/>
                <w:szCs w:val="21"/>
                <w14:textFill>
                  <w14:solidFill>
                    <w14:schemeClr w14:val="tx1"/>
                  </w14:solidFill>
                </w14:textFill>
              </w:rPr>
            </w:pPr>
            <w:r>
              <w:rPr>
                <w:rStyle w:val="16"/>
                <w:color w:val="000000" w:themeColor="text1"/>
                <w14:textFill>
                  <w14:solidFill>
                    <w14:schemeClr w14:val="tx1"/>
                  </w14:solidFill>
                </w14:textFill>
              </w:rPr>
              <w:t>2</w:t>
            </w:r>
            <w:r>
              <w:rPr>
                <w:rStyle w:val="16"/>
                <w:rFonts w:hint="eastAsia"/>
                <w:color w:val="000000" w:themeColor="text1"/>
                <w14:textFill>
                  <w14:solidFill>
                    <w14:schemeClr w14:val="tx1"/>
                  </w14:solidFill>
                </w14:textFill>
              </w:rPr>
              <w:t>栋，</w:t>
            </w:r>
            <w:r>
              <w:rPr>
                <w:rStyle w:val="16"/>
                <w:color w:val="000000" w:themeColor="text1"/>
                <w14:textFill>
                  <w14:solidFill>
                    <w14:schemeClr w14:val="tx1"/>
                  </w14:solidFill>
                </w14:textFill>
              </w:rPr>
              <w:t>4F</w:t>
            </w:r>
            <w:r>
              <w:rPr>
                <w:rStyle w:val="16"/>
                <w:rFonts w:hint="eastAsia"/>
                <w:color w:val="000000" w:themeColor="text1"/>
                <w14:textFill>
                  <w14:solidFill>
                    <w14:schemeClr w14:val="tx1"/>
                  </w14:solidFill>
                </w14:textFill>
              </w:rPr>
              <w:t>，</w:t>
            </w:r>
            <w:r>
              <w:rPr>
                <w:color w:val="000000" w:themeColor="text1"/>
                <w:sz w:val="21"/>
                <w:szCs w:val="21"/>
                <w14:textFill>
                  <w14:solidFill>
                    <w14:schemeClr w14:val="tx1"/>
                  </w14:solidFill>
                </w14:textFill>
              </w:rPr>
              <w:t>H=17.</w:t>
            </w:r>
            <w:r>
              <w:rPr>
                <w:rFonts w:hint="eastAsia"/>
                <w:color w:val="000000" w:themeColor="text1"/>
                <w:sz w:val="21"/>
                <w:szCs w:val="21"/>
                <w14:textFill>
                  <w14:solidFill>
                    <w14:schemeClr w14:val="tx1"/>
                  </w14:solidFill>
                </w14:textFill>
              </w:rPr>
              <w:t>28</w:t>
            </w:r>
            <w:r>
              <w:rPr>
                <w:color w:val="000000" w:themeColor="text1"/>
                <w:sz w:val="21"/>
                <w:szCs w:val="21"/>
                <w14:textFill>
                  <w14:solidFill>
                    <w14:schemeClr w14:val="tx1"/>
                  </w14:solidFill>
                </w14:textFill>
              </w:rPr>
              <w:t>m</w:t>
            </w:r>
            <w:r>
              <w:rPr>
                <w:rFonts w:hint="eastAsia" w:ascii="宋体" w:hAnsi="宋体" w:cs="宋体"/>
                <w:color w:val="000000" w:themeColor="text1"/>
                <w:sz w:val="21"/>
                <w:szCs w:val="21"/>
                <w14:textFill>
                  <w14:solidFill>
                    <w14:schemeClr w14:val="tx1"/>
                  </w14:solidFill>
                </w14:textFill>
              </w:rPr>
              <w:t>。</w:t>
            </w:r>
            <w:r>
              <w:rPr>
                <w:color w:val="000000" w:themeColor="text1"/>
                <w:sz w:val="21"/>
                <w:szCs w:val="21"/>
                <w14:textFill>
                  <w14:solidFill>
                    <w14:schemeClr w14:val="tx1"/>
                  </w14:solidFill>
                </w14:textFill>
              </w:rPr>
              <w:t>建筑面积</w:t>
            </w:r>
            <w:r>
              <w:rPr>
                <w:rFonts w:hint="eastAsia"/>
                <w:color w:val="000000" w:themeColor="text1"/>
                <w:sz w:val="21"/>
                <w:szCs w:val="21"/>
                <w14:textFill>
                  <w14:solidFill>
                    <w14:schemeClr w14:val="tx1"/>
                  </w14:solidFill>
                </w14:textFill>
              </w:rPr>
              <w:t>7150</w:t>
            </w:r>
            <w:r>
              <w:rPr>
                <w:color w:val="000000" w:themeColor="text1"/>
                <w:sz w:val="21"/>
                <w:szCs w:val="21"/>
                <w14:textFill>
                  <w14:solidFill>
                    <w14:schemeClr w14:val="tx1"/>
                  </w14:solidFill>
                </w14:textFill>
              </w:rPr>
              <w:t>m</w:t>
            </w:r>
            <w:r>
              <w:rPr>
                <w:color w:val="000000" w:themeColor="text1"/>
                <w:sz w:val="21"/>
                <w:szCs w:val="21"/>
                <w:vertAlign w:val="superscript"/>
                <w14:textFill>
                  <w14:solidFill>
                    <w14:schemeClr w14:val="tx1"/>
                  </w14:solidFill>
                </w14:textFill>
              </w:rPr>
              <w:t>2</w:t>
            </w:r>
            <w:r>
              <w:rPr>
                <w:color w:val="000000" w:themeColor="text1"/>
                <w:sz w:val="21"/>
                <w:szCs w:val="21"/>
                <w14:textFill>
                  <w14:solidFill>
                    <w14:schemeClr w14:val="tx1"/>
                  </w14:solidFill>
                </w14:textFill>
              </w:rPr>
              <w:t>，36个教学班。</w:t>
            </w:r>
          </w:p>
        </w:tc>
        <w:tc>
          <w:tcPr>
            <w:tcW w:w="1591" w:type="pct"/>
            <w:vAlign w:val="center"/>
          </w:tcPr>
          <w:p>
            <w:pPr>
              <w:spacing w:line="260" w:lineRule="exact"/>
              <w:jc w:val="both"/>
              <w:rPr>
                <w:color w:val="000000" w:themeColor="text1"/>
                <w:sz w:val="21"/>
                <w:szCs w:val="21"/>
                <w14:textFill>
                  <w14:solidFill>
                    <w14:schemeClr w14:val="tx1"/>
                  </w14:solidFill>
                </w14:textFill>
              </w:rPr>
            </w:pPr>
            <w:r>
              <w:rPr>
                <w:rStyle w:val="16"/>
                <w:color w:val="000000" w:themeColor="text1"/>
                <w14:textFill>
                  <w14:solidFill>
                    <w14:schemeClr w14:val="tx1"/>
                  </w14:solidFill>
                </w14:textFill>
              </w:rPr>
              <w:t>2</w:t>
            </w:r>
            <w:r>
              <w:rPr>
                <w:rStyle w:val="16"/>
                <w:rFonts w:hint="eastAsia"/>
                <w:color w:val="000000" w:themeColor="text1"/>
                <w14:textFill>
                  <w14:solidFill>
                    <w14:schemeClr w14:val="tx1"/>
                  </w14:solidFill>
                </w14:textFill>
              </w:rPr>
              <w:t>栋，</w:t>
            </w:r>
            <w:r>
              <w:rPr>
                <w:rStyle w:val="16"/>
                <w:color w:val="000000" w:themeColor="text1"/>
                <w14:textFill>
                  <w14:solidFill>
                    <w14:schemeClr w14:val="tx1"/>
                  </w14:solidFill>
                </w14:textFill>
              </w:rPr>
              <w:t>4F</w:t>
            </w:r>
            <w:r>
              <w:rPr>
                <w:rStyle w:val="16"/>
                <w:rFonts w:hint="eastAsia"/>
                <w:color w:val="000000" w:themeColor="text1"/>
                <w14:textFill>
                  <w14:solidFill>
                    <w14:schemeClr w14:val="tx1"/>
                  </w14:solidFill>
                </w14:textFill>
              </w:rPr>
              <w:t>，</w:t>
            </w:r>
            <w:r>
              <w:rPr>
                <w:color w:val="000000" w:themeColor="text1"/>
                <w:sz w:val="21"/>
                <w:szCs w:val="21"/>
                <w14:textFill>
                  <w14:solidFill>
                    <w14:schemeClr w14:val="tx1"/>
                  </w14:solidFill>
                </w14:textFill>
              </w:rPr>
              <w:t>H=17.</w:t>
            </w:r>
            <w:r>
              <w:rPr>
                <w:rFonts w:hint="eastAsia"/>
                <w:color w:val="000000" w:themeColor="text1"/>
                <w:sz w:val="21"/>
                <w:szCs w:val="21"/>
                <w14:textFill>
                  <w14:solidFill>
                    <w14:schemeClr w14:val="tx1"/>
                  </w14:solidFill>
                </w14:textFill>
              </w:rPr>
              <w:t>28</w:t>
            </w:r>
            <w:r>
              <w:rPr>
                <w:color w:val="000000" w:themeColor="text1"/>
                <w:sz w:val="21"/>
                <w:szCs w:val="21"/>
                <w14:textFill>
                  <w14:solidFill>
                    <w14:schemeClr w14:val="tx1"/>
                  </w14:solidFill>
                </w14:textFill>
              </w:rPr>
              <w:t>m</w:t>
            </w:r>
            <w:r>
              <w:rPr>
                <w:rFonts w:hint="eastAsia" w:ascii="宋体" w:hAnsi="宋体" w:cs="宋体"/>
                <w:color w:val="000000" w:themeColor="text1"/>
                <w:sz w:val="21"/>
                <w:szCs w:val="21"/>
                <w14:textFill>
                  <w14:solidFill>
                    <w14:schemeClr w14:val="tx1"/>
                  </w14:solidFill>
                </w14:textFill>
              </w:rPr>
              <w:t>。</w:t>
            </w:r>
            <w:r>
              <w:rPr>
                <w:color w:val="000000" w:themeColor="text1"/>
                <w:sz w:val="21"/>
                <w:szCs w:val="21"/>
                <w14:textFill>
                  <w14:solidFill>
                    <w14:schemeClr w14:val="tx1"/>
                  </w14:solidFill>
                </w14:textFill>
              </w:rPr>
              <w:t>建筑面积</w:t>
            </w:r>
            <w:r>
              <w:rPr>
                <w:rFonts w:hint="eastAsia"/>
                <w:color w:val="000000" w:themeColor="text1"/>
                <w:sz w:val="21"/>
                <w:szCs w:val="21"/>
                <w14:textFill>
                  <w14:solidFill>
                    <w14:schemeClr w14:val="tx1"/>
                  </w14:solidFill>
                </w14:textFill>
              </w:rPr>
              <w:t>7150</w:t>
            </w:r>
            <w:r>
              <w:rPr>
                <w:color w:val="000000" w:themeColor="text1"/>
                <w:sz w:val="21"/>
                <w:szCs w:val="21"/>
                <w14:textFill>
                  <w14:solidFill>
                    <w14:schemeClr w14:val="tx1"/>
                  </w14:solidFill>
                </w14:textFill>
              </w:rPr>
              <w:t>m</w:t>
            </w:r>
            <w:r>
              <w:rPr>
                <w:color w:val="000000" w:themeColor="text1"/>
                <w:sz w:val="21"/>
                <w:szCs w:val="21"/>
                <w:vertAlign w:val="superscript"/>
                <w14:textFill>
                  <w14:solidFill>
                    <w14:schemeClr w14:val="tx1"/>
                  </w14:solidFill>
                </w14:textFill>
              </w:rPr>
              <w:t>2</w:t>
            </w:r>
            <w:r>
              <w:rPr>
                <w:color w:val="000000" w:themeColor="text1"/>
                <w:sz w:val="21"/>
                <w:szCs w:val="21"/>
                <w14:textFill>
                  <w14:solidFill>
                    <w14:schemeClr w14:val="tx1"/>
                  </w14:solidFill>
                </w14:textFill>
              </w:rPr>
              <w:t>，36个教学班。</w:t>
            </w:r>
          </w:p>
        </w:tc>
        <w:tc>
          <w:tcPr>
            <w:tcW w:w="1001" w:type="pct"/>
            <w:vAlign w:val="center"/>
          </w:tcPr>
          <w:p>
            <w:pPr>
              <w:spacing w:line="260" w:lineRule="exact"/>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2"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实验楼</w:t>
            </w:r>
          </w:p>
        </w:tc>
        <w:tc>
          <w:tcPr>
            <w:tcW w:w="1963" w:type="pct"/>
            <w:vAlign w:val="center"/>
          </w:tcPr>
          <w:p>
            <w:pPr>
              <w:pStyle w:val="15"/>
              <w:jc w:val="both"/>
              <w:rPr>
                <w:color w:val="000000" w:themeColor="text1"/>
                <w14:textFill>
                  <w14:solidFill>
                    <w14:schemeClr w14:val="tx1"/>
                  </w14:solidFill>
                </w14:textFill>
              </w:rPr>
            </w:pPr>
            <w:r>
              <w:rPr>
                <w:rStyle w:val="16"/>
                <w:rFonts w:hint="eastAsia"/>
                <w:color w:val="000000" w:themeColor="text1"/>
                <w14:textFill>
                  <w14:solidFill>
                    <w14:schemeClr w14:val="tx1"/>
                  </w14:solidFill>
                </w14:textFill>
              </w:rPr>
              <w:t>1栋，</w:t>
            </w:r>
            <w:r>
              <w:rPr>
                <w:rStyle w:val="16"/>
                <w:color w:val="000000" w:themeColor="text1"/>
                <w14:textFill>
                  <w14:solidFill>
                    <w14:schemeClr w14:val="tx1"/>
                  </w14:solidFill>
                </w14:textFill>
              </w:rPr>
              <w:t>4F</w:t>
            </w:r>
            <w:r>
              <w:rPr>
                <w:rStyle w:val="16"/>
                <w:rFonts w:hint="eastAsia"/>
                <w:color w:val="000000" w:themeColor="text1"/>
                <w14:textFill>
                  <w14:solidFill>
                    <w14:schemeClr w14:val="tx1"/>
                  </w14:solidFill>
                </w14:textFill>
              </w:rPr>
              <w:t>，</w:t>
            </w:r>
            <w:r>
              <w:rPr>
                <w:color w:val="000000" w:themeColor="text1"/>
                <w:kern w:val="0"/>
                <w14:textFill>
                  <w14:solidFill>
                    <w14:schemeClr w14:val="tx1"/>
                  </w14:solidFill>
                </w14:textFill>
              </w:rPr>
              <w:t>H=17.</w:t>
            </w:r>
            <w:r>
              <w:rPr>
                <w:rFonts w:hint="eastAsia"/>
                <w:color w:val="000000" w:themeColor="text1"/>
                <w:kern w:val="0"/>
                <w14:textFill>
                  <w14:solidFill>
                    <w14:schemeClr w14:val="tx1"/>
                  </w14:solidFill>
                </w14:textFill>
              </w:rPr>
              <w:t>28</w:t>
            </w:r>
            <w:r>
              <w:rPr>
                <w:color w:val="000000" w:themeColor="text1"/>
                <w:kern w:val="0"/>
                <w14:textFill>
                  <w14:solidFill>
                    <w14:schemeClr w14:val="tx1"/>
                  </w14:solidFill>
                </w14:textFill>
              </w:rPr>
              <w:t>m</w:t>
            </w:r>
            <w:r>
              <w:rPr>
                <w:rFonts w:hint="eastAsia" w:ascii="宋体" w:hAnsi="宋体" w:cs="宋体"/>
                <w:color w:val="000000" w:themeColor="text1"/>
                <w:kern w:val="0"/>
                <w14:textFill>
                  <w14:solidFill>
                    <w14:schemeClr w14:val="tx1"/>
                  </w14:solidFill>
                </w14:textFill>
              </w:rPr>
              <w:t>。</w:t>
            </w:r>
            <w:r>
              <w:rPr>
                <w:color w:val="000000" w:themeColor="text1"/>
                <w14:textFill>
                  <w14:solidFill>
                    <w14:schemeClr w14:val="tx1"/>
                  </w14:solidFill>
                </w14:textFill>
              </w:rPr>
              <w:t>建筑面积</w:t>
            </w:r>
            <w:r>
              <w:rPr>
                <w:rFonts w:hint="eastAsia"/>
                <w:color w:val="000000" w:themeColor="text1"/>
                <w14:textFill>
                  <w14:solidFill>
                    <w14:schemeClr w14:val="tx1"/>
                  </w14:solidFill>
                </w14:textFill>
              </w:rPr>
              <w:t>4190</w:t>
            </w:r>
            <w:r>
              <w:rPr>
                <w:color w:val="000000" w:themeColor="text1"/>
                <w14:textFill>
                  <w14:solidFill>
                    <w14:schemeClr w14:val="tx1"/>
                  </w14:solidFill>
                </w14:textFill>
              </w:rPr>
              <w:t>m</w:t>
            </w:r>
            <w:r>
              <w:rPr>
                <w:color w:val="000000" w:themeColor="text1"/>
                <w:vertAlign w:val="superscript"/>
                <w14:textFill>
                  <w14:solidFill>
                    <w14:schemeClr w14:val="tx1"/>
                  </w14:solidFill>
                </w14:textFill>
              </w:rPr>
              <w:t>2</w:t>
            </w:r>
            <w:r>
              <w:rPr>
                <w:color w:val="000000" w:themeColor="text1"/>
                <w14:textFill>
                  <w14:solidFill>
                    <w14:schemeClr w14:val="tx1"/>
                  </w14:solidFill>
                </w14:textFill>
              </w:rPr>
              <w:t>，包含理化生物教室、科技活动室</w:t>
            </w:r>
            <w:r>
              <w:rPr>
                <w:rFonts w:hint="eastAsia"/>
                <w:color w:val="000000" w:themeColor="text1"/>
                <w14:textFill>
                  <w14:solidFill>
                    <w14:schemeClr w14:val="tx1"/>
                  </w14:solidFill>
                </w14:textFill>
              </w:rPr>
              <w:t>等</w:t>
            </w:r>
            <w:r>
              <w:rPr>
                <w:color w:val="000000" w:themeColor="text1"/>
                <w14:textFill>
                  <w14:solidFill>
                    <w14:schemeClr w14:val="tx1"/>
                  </w14:solidFill>
                </w14:textFill>
              </w:rPr>
              <w:t>。</w:t>
            </w:r>
          </w:p>
        </w:tc>
        <w:tc>
          <w:tcPr>
            <w:tcW w:w="1591" w:type="pct"/>
            <w:vAlign w:val="center"/>
          </w:tcPr>
          <w:p>
            <w:pPr>
              <w:ind w:left="63" w:leftChars="30" w:firstLine="65" w:firstLineChars="31"/>
              <w:jc w:val="both"/>
              <w:rPr>
                <w:color w:val="000000" w:themeColor="text1"/>
                <w:sz w:val="21"/>
                <w:szCs w:val="21"/>
                <w14:textFill>
                  <w14:solidFill>
                    <w14:schemeClr w14:val="tx1"/>
                  </w14:solidFill>
                </w14:textFill>
              </w:rPr>
            </w:pPr>
            <w:r>
              <w:rPr>
                <w:rStyle w:val="16"/>
                <w:rFonts w:hint="eastAsia"/>
                <w:color w:val="000000" w:themeColor="text1"/>
                <w14:textFill>
                  <w14:solidFill>
                    <w14:schemeClr w14:val="tx1"/>
                  </w14:solidFill>
                </w14:textFill>
              </w:rPr>
              <w:t>1栋，</w:t>
            </w:r>
            <w:r>
              <w:rPr>
                <w:rStyle w:val="16"/>
                <w:color w:val="000000" w:themeColor="text1"/>
                <w14:textFill>
                  <w14:solidFill>
                    <w14:schemeClr w14:val="tx1"/>
                  </w14:solidFill>
                </w14:textFill>
              </w:rPr>
              <w:t>4F</w:t>
            </w:r>
            <w:r>
              <w:rPr>
                <w:rStyle w:val="16"/>
                <w:rFonts w:hint="eastAsia"/>
                <w:color w:val="000000" w:themeColor="text1"/>
                <w14:textFill>
                  <w14:solidFill>
                    <w14:schemeClr w14:val="tx1"/>
                  </w14:solidFill>
                </w14:textFill>
              </w:rPr>
              <w:t>，</w:t>
            </w:r>
            <w:r>
              <w:rPr>
                <w:color w:val="000000" w:themeColor="text1"/>
                <w:sz w:val="21"/>
                <w:szCs w:val="21"/>
                <w14:textFill>
                  <w14:solidFill>
                    <w14:schemeClr w14:val="tx1"/>
                  </w14:solidFill>
                </w14:textFill>
              </w:rPr>
              <w:t>H=17.</w:t>
            </w:r>
            <w:r>
              <w:rPr>
                <w:rFonts w:hint="eastAsia"/>
                <w:color w:val="000000" w:themeColor="text1"/>
                <w:sz w:val="21"/>
                <w:szCs w:val="21"/>
                <w14:textFill>
                  <w14:solidFill>
                    <w14:schemeClr w14:val="tx1"/>
                  </w14:solidFill>
                </w14:textFill>
              </w:rPr>
              <w:t>28</w:t>
            </w:r>
            <w:r>
              <w:rPr>
                <w:color w:val="000000" w:themeColor="text1"/>
                <w:sz w:val="21"/>
                <w:szCs w:val="21"/>
                <w14:textFill>
                  <w14:solidFill>
                    <w14:schemeClr w14:val="tx1"/>
                  </w14:solidFill>
                </w14:textFill>
              </w:rPr>
              <w:t>m</w:t>
            </w:r>
            <w:r>
              <w:rPr>
                <w:rFonts w:hint="eastAsia" w:ascii="宋体" w:hAnsi="宋体" w:cs="宋体"/>
                <w:color w:val="000000" w:themeColor="text1"/>
                <w:sz w:val="21"/>
                <w:szCs w:val="21"/>
                <w14:textFill>
                  <w14:solidFill>
                    <w14:schemeClr w14:val="tx1"/>
                  </w14:solidFill>
                </w14:textFill>
              </w:rPr>
              <w:t>。</w:t>
            </w:r>
            <w:r>
              <w:rPr>
                <w:color w:val="000000" w:themeColor="text1"/>
                <w:sz w:val="21"/>
                <w:szCs w:val="21"/>
                <w14:textFill>
                  <w14:solidFill>
                    <w14:schemeClr w14:val="tx1"/>
                  </w14:solidFill>
                </w14:textFill>
              </w:rPr>
              <w:t>建筑面积</w:t>
            </w:r>
            <w:r>
              <w:rPr>
                <w:rFonts w:hint="eastAsia"/>
                <w:color w:val="000000" w:themeColor="text1"/>
                <w:sz w:val="21"/>
                <w:szCs w:val="21"/>
                <w14:textFill>
                  <w14:solidFill>
                    <w14:schemeClr w14:val="tx1"/>
                  </w14:solidFill>
                </w14:textFill>
              </w:rPr>
              <w:t>4190</w:t>
            </w:r>
            <w:r>
              <w:rPr>
                <w:color w:val="000000" w:themeColor="text1"/>
                <w:sz w:val="21"/>
                <w:szCs w:val="21"/>
                <w14:textFill>
                  <w14:solidFill>
                    <w14:schemeClr w14:val="tx1"/>
                  </w14:solidFill>
                </w14:textFill>
              </w:rPr>
              <w:t>m</w:t>
            </w:r>
            <w:r>
              <w:rPr>
                <w:color w:val="000000" w:themeColor="text1"/>
                <w:sz w:val="21"/>
                <w:szCs w:val="21"/>
                <w:vertAlign w:val="superscript"/>
                <w14:textFill>
                  <w14:solidFill>
                    <w14:schemeClr w14:val="tx1"/>
                  </w14:solidFill>
                </w14:textFill>
              </w:rPr>
              <w:t>2</w:t>
            </w:r>
            <w:r>
              <w:rPr>
                <w:rFonts w:hint="eastAsia"/>
                <w:color w:val="000000" w:themeColor="text1"/>
                <w:sz w:val="21"/>
                <w:szCs w:val="21"/>
                <w14:textFill>
                  <w14:solidFill>
                    <w14:schemeClr w14:val="tx1"/>
                  </w14:solidFill>
                </w14:textFill>
              </w:rPr>
              <w:t>。包含美术、书法等活动教室。</w:t>
            </w:r>
          </w:p>
        </w:tc>
        <w:tc>
          <w:tcPr>
            <w:tcW w:w="1001" w:type="pct"/>
          </w:tcPr>
          <w:p>
            <w:pPr>
              <w:ind w:left="-42" w:leftChars="-20" w:firstLine="134" w:firstLineChars="64"/>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建设规模与环评一致，使用功能无理化生物实验教室，仅为美术、书法等活动教室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2"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行政办公楼</w:t>
            </w:r>
          </w:p>
        </w:tc>
        <w:tc>
          <w:tcPr>
            <w:tcW w:w="1963" w:type="pct"/>
            <w:vAlign w:val="center"/>
          </w:tcPr>
          <w:p>
            <w:pPr>
              <w:pStyle w:val="15"/>
              <w:jc w:val="both"/>
              <w:rPr>
                <w:color w:val="000000" w:themeColor="text1"/>
                <w14:textFill>
                  <w14:solidFill>
                    <w14:schemeClr w14:val="tx1"/>
                  </w14:solidFill>
                </w14:textFill>
              </w:rPr>
            </w:pPr>
            <w:r>
              <w:rPr>
                <w:rStyle w:val="16"/>
                <w:rFonts w:hint="eastAsia"/>
                <w:color w:val="000000" w:themeColor="text1"/>
                <w14:textFill>
                  <w14:solidFill>
                    <w14:schemeClr w14:val="tx1"/>
                  </w14:solidFill>
                </w14:textFill>
              </w:rPr>
              <w:t>1栋，5</w:t>
            </w:r>
            <w:r>
              <w:rPr>
                <w:rStyle w:val="16"/>
                <w:color w:val="000000" w:themeColor="text1"/>
                <w14:textFill>
                  <w14:solidFill>
                    <w14:schemeClr w14:val="tx1"/>
                  </w14:solidFill>
                </w14:textFill>
              </w:rPr>
              <w:t>F</w:t>
            </w:r>
            <w:r>
              <w:rPr>
                <w:rStyle w:val="16"/>
                <w:rFonts w:hint="eastAsia"/>
                <w:color w:val="000000" w:themeColor="text1"/>
                <w14:textFill>
                  <w14:solidFill>
                    <w14:schemeClr w14:val="tx1"/>
                  </w14:solidFill>
                </w14:textFill>
              </w:rPr>
              <w:t>，</w:t>
            </w:r>
            <w:r>
              <w:rPr>
                <w:color w:val="000000" w:themeColor="text1"/>
                <w:kern w:val="0"/>
                <w14:textFill>
                  <w14:solidFill>
                    <w14:schemeClr w14:val="tx1"/>
                  </w14:solidFill>
                </w14:textFill>
              </w:rPr>
              <w:t>H=</w:t>
            </w:r>
            <w:r>
              <w:rPr>
                <w:rFonts w:hint="eastAsia"/>
                <w:color w:val="000000" w:themeColor="text1"/>
                <w:kern w:val="0"/>
                <w14:textFill>
                  <w14:solidFill>
                    <w14:schemeClr w14:val="tx1"/>
                  </w14:solidFill>
                </w14:textFill>
              </w:rPr>
              <w:t>22.28</w:t>
            </w:r>
            <w:r>
              <w:rPr>
                <w:color w:val="000000" w:themeColor="text1"/>
                <w:kern w:val="0"/>
                <w14:textFill>
                  <w14:solidFill>
                    <w14:schemeClr w14:val="tx1"/>
                  </w14:solidFill>
                </w14:textFill>
              </w:rPr>
              <w:t>m</w:t>
            </w:r>
            <w:r>
              <w:rPr>
                <w:rFonts w:hint="eastAsia" w:ascii="宋体" w:hAnsi="宋体" w:cs="宋体"/>
                <w:color w:val="000000" w:themeColor="text1"/>
                <w:kern w:val="0"/>
                <w14:textFill>
                  <w14:solidFill>
                    <w14:schemeClr w14:val="tx1"/>
                  </w14:solidFill>
                </w14:textFill>
              </w:rPr>
              <w:t>。</w:t>
            </w:r>
            <w:r>
              <w:rPr>
                <w:color w:val="000000" w:themeColor="text1"/>
                <w14:textFill>
                  <w14:solidFill>
                    <w14:schemeClr w14:val="tx1"/>
                  </w14:solidFill>
                </w14:textFill>
              </w:rPr>
              <w:t>建筑面积</w:t>
            </w:r>
            <w:r>
              <w:rPr>
                <w:rFonts w:hint="eastAsia"/>
                <w:color w:val="000000" w:themeColor="text1"/>
                <w14:textFill>
                  <w14:solidFill>
                    <w14:schemeClr w14:val="tx1"/>
                  </w14:solidFill>
                </w14:textFill>
              </w:rPr>
              <w:t>2650</w:t>
            </w:r>
            <w:r>
              <w:rPr>
                <w:color w:val="000000" w:themeColor="text1"/>
                <w14:textFill>
                  <w14:solidFill>
                    <w14:schemeClr w14:val="tx1"/>
                  </w14:solidFill>
                </w14:textFill>
              </w:rPr>
              <w:t>m</w:t>
            </w:r>
            <w:r>
              <w:rPr>
                <w:color w:val="000000" w:themeColor="text1"/>
                <w:vertAlign w:val="superscript"/>
                <w14:textFill>
                  <w14:solidFill>
                    <w14:schemeClr w14:val="tx1"/>
                  </w14:solidFill>
                </w14:textFill>
              </w:rPr>
              <w:t>2</w:t>
            </w:r>
            <w:r>
              <w:rPr>
                <w:color w:val="000000" w:themeColor="text1"/>
                <w14:textFill>
                  <w14:solidFill>
                    <w14:schemeClr w14:val="tx1"/>
                  </w14:solidFill>
                </w14:textFill>
              </w:rPr>
              <w:t>，包含行政、会议、档案、值班、监控、文印、值班等。</w:t>
            </w:r>
          </w:p>
        </w:tc>
        <w:tc>
          <w:tcPr>
            <w:tcW w:w="1591" w:type="pct"/>
          </w:tcPr>
          <w:p>
            <w:pPr>
              <w:spacing w:line="260" w:lineRule="exact"/>
              <w:jc w:val="both"/>
              <w:rPr>
                <w:color w:val="000000" w:themeColor="text1"/>
                <w:sz w:val="21"/>
                <w:szCs w:val="21"/>
                <w14:textFill>
                  <w14:solidFill>
                    <w14:schemeClr w14:val="tx1"/>
                  </w14:solidFill>
                </w14:textFill>
              </w:rPr>
            </w:pPr>
            <w:r>
              <w:rPr>
                <w:rStyle w:val="16"/>
                <w:rFonts w:hint="eastAsia"/>
                <w:color w:val="000000" w:themeColor="text1"/>
                <w14:textFill>
                  <w14:solidFill>
                    <w14:schemeClr w14:val="tx1"/>
                  </w14:solidFill>
                </w14:textFill>
              </w:rPr>
              <w:t>1栋，5</w:t>
            </w:r>
            <w:r>
              <w:rPr>
                <w:rStyle w:val="16"/>
                <w:color w:val="000000" w:themeColor="text1"/>
                <w14:textFill>
                  <w14:solidFill>
                    <w14:schemeClr w14:val="tx1"/>
                  </w14:solidFill>
                </w14:textFill>
              </w:rPr>
              <w:t>F</w:t>
            </w:r>
            <w:r>
              <w:rPr>
                <w:rStyle w:val="16"/>
                <w:rFonts w:hint="eastAsia"/>
                <w:color w:val="000000" w:themeColor="text1"/>
                <w14:textFill>
                  <w14:solidFill>
                    <w14:schemeClr w14:val="tx1"/>
                  </w14:solidFill>
                </w14:textFill>
              </w:rPr>
              <w:t>，</w:t>
            </w:r>
            <w:r>
              <w:rPr>
                <w:color w:val="000000" w:themeColor="text1"/>
                <w:sz w:val="21"/>
                <w:szCs w:val="21"/>
                <w14:textFill>
                  <w14:solidFill>
                    <w14:schemeClr w14:val="tx1"/>
                  </w14:solidFill>
                </w14:textFill>
              </w:rPr>
              <w:t>H=</w:t>
            </w:r>
            <w:r>
              <w:rPr>
                <w:rFonts w:hint="eastAsia"/>
                <w:color w:val="000000" w:themeColor="text1"/>
                <w:sz w:val="21"/>
                <w:szCs w:val="21"/>
                <w14:textFill>
                  <w14:solidFill>
                    <w14:schemeClr w14:val="tx1"/>
                  </w14:solidFill>
                </w14:textFill>
              </w:rPr>
              <w:t>22.28</w:t>
            </w:r>
            <w:r>
              <w:rPr>
                <w:color w:val="000000" w:themeColor="text1"/>
                <w:sz w:val="21"/>
                <w:szCs w:val="21"/>
                <w14:textFill>
                  <w14:solidFill>
                    <w14:schemeClr w14:val="tx1"/>
                  </w14:solidFill>
                </w14:textFill>
              </w:rPr>
              <w:t>m</w:t>
            </w:r>
            <w:r>
              <w:rPr>
                <w:rFonts w:hint="eastAsia" w:ascii="宋体" w:hAnsi="宋体" w:cs="宋体"/>
                <w:color w:val="000000" w:themeColor="text1"/>
                <w:sz w:val="21"/>
                <w:szCs w:val="21"/>
                <w14:textFill>
                  <w14:solidFill>
                    <w14:schemeClr w14:val="tx1"/>
                  </w14:solidFill>
                </w14:textFill>
              </w:rPr>
              <w:t>。</w:t>
            </w:r>
            <w:r>
              <w:rPr>
                <w:color w:val="000000" w:themeColor="text1"/>
                <w:sz w:val="21"/>
                <w:szCs w:val="21"/>
                <w14:textFill>
                  <w14:solidFill>
                    <w14:schemeClr w14:val="tx1"/>
                  </w14:solidFill>
                </w14:textFill>
              </w:rPr>
              <w:t>建筑面积</w:t>
            </w:r>
            <w:r>
              <w:rPr>
                <w:rFonts w:hint="eastAsia"/>
                <w:color w:val="000000" w:themeColor="text1"/>
                <w:sz w:val="21"/>
                <w:szCs w:val="21"/>
                <w14:textFill>
                  <w14:solidFill>
                    <w14:schemeClr w14:val="tx1"/>
                  </w14:solidFill>
                </w14:textFill>
              </w:rPr>
              <w:t>2650</w:t>
            </w:r>
            <w:r>
              <w:rPr>
                <w:color w:val="000000" w:themeColor="text1"/>
                <w:sz w:val="21"/>
                <w:szCs w:val="21"/>
                <w14:textFill>
                  <w14:solidFill>
                    <w14:schemeClr w14:val="tx1"/>
                  </w14:solidFill>
                </w14:textFill>
              </w:rPr>
              <w:t>m</w:t>
            </w:r>
            <w:r>
              <w:rPr>
                <w:color w:val="000000" w:themeColor="text1"/>
                <w:sz w:val="21"/>
                <w:szCs w:val="21"/>
                <w:vertAlign w:val="superscript"/>
                <w14:textFill>
                  <w14:solidFill>
                    <w14:schemeClr w14:val="tx1"/>
                  </w14:solidFill>
                </w14:textFill>
              </w:rPr>
              <w:t>2</w:t>
            </w:r>
            <w:r>
              <w:rPr>
                <w:color w:val="000000" w:themeColor="text1"/>
                <w:sz w:val="21"/>
                <w:szCs w:val="21"/>
                <w14:textFill>
                  <w14:solidFill>
                    <w14:schemeClr w14:val="tx1"/>
                  </w14:solidFill>
                </w14:textFill>
              </w:rPr>
              <w:t>，包含行政、会议、档案、值班、监控、文印、值班等。</w:t>
            </w:r>
          </w:p>
        </w:tc>
        <w:tc>
          <w:tcPr>
            <w:tcW w:w="1001" w:type="pct"/>
            <w:vAlign w:val="center"/>
          </w:tcPr>
          <w:p>
            <w:pPr>
              <w:spacing w:line="260" w:lineRule="exact"/>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3" w:hRule="atLeast"/>
          <w:jc w:val="center"/>
        </w:trPr>
        <w:tc>
          <w:tcPr>
            <w:tcW w:w="159" w:type="pct"/>
            <w:vMerge w:val="restart"/>
            <w:vAlign w:val="center"/>
          </w:tcPr>
          <w:p>
            <w:pPr>
              <w:pStyle w:val="15"/>
              <w:rPr>
                <w:color w:val="000000" w:themeColor="text1"/>
                <w14:textFill>
                  <w14:solidFill>
                    <w14:schemeClr w14:val="tx1"/>
                  </w14:solidFill>
                </w14:textFill>
              </w:rPr>
            </w:pPr>
            <w:r>
              <w:rPr>
                <w:color w:val="000000" w:themeColor="text1"/>
                <w14:textFill>
                  <w14:solidFill>
                    <w14:schemeClr w14:val="tx1"/>
                  </w14:solidFill>
                </w14:textFill>
              </w:rPr>
              <w:t>辅助</w:t>
            </w:r>
          </w:p>
          <w:p>
            <w:pPr>
              <w:pStyle w:val="15"/>
              <w:rPr>
                <w:color w:val="000000" w:themeColor="text1"/>
                <w14:textFill>
                  <w14:solidFill>
                    <w14:schemeClr w14:val="tx1"/>
                  </w14:solidFill>
                </w14:textFill>
              </w:rPr>
            </w:pPr>
            <w:r>
              <w:rPr>
                <w:color w:val="000000" w:themeColor="text1"/>
                <w14:textFill>
                  <w14:solidFill>
                    <w14:schemeClr w14:val="tx1"/>
                  </w14:solidFill>
                </w14:textFill>
              </w:rPr>
              <w:t>工程</w:t>
            </w:r>
          </w:p>
          <w:p>
            <w:pPr>
              <w:pStyle w:val="15"/>
              <w:rPr>
                <w:color w:val="000000" w:themeColor="text1"/>
                <w14:textFill>
                  <w14:solidFill>
                    <w14:schemeClr w14:val="tx1"/>
                  </w14:solidFill>
                </w14:textFill>
              </w:rPr>
            </w:pPr>
            <w:r>
              <w:rPr>
                <w:rFonts w:hint="eastAsia"/>
                <w:color w:val="000000" w:themeColor="text1"/>
                <w14:textFill>
                  <w14:solidFill>
                    <w14:schemeClr w14:val="tx1"/>
                  </w14:solidFill>
                </w14:textFill>
              </w:rPr>
              <w:t>库房</w:t>
            </w:r>
          </w:p>
        </w:tc>
        <w:tc>
          <w:tcPr>
            <w:tcW w:w="284"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合用</w:t>
            </w:r>
            <w:r>
              <w:rPr>
                <w:color w:val="000000" w:themeColor="text1"/>
                <w14:textFill>
                  <w14:solidFill>
                    <w14:schemeClr w14:val="tx1"/>
                  </w14:solidFill>
                </w14:textFill>
              </w:rPr>
              <w:t>风雨操场</w:t>
            </w:r>
            <w:r>
              <w:rPr>
                <w:rFonts w:hint="eastAsia"/>
                <w:color w:val="000000" w:themeColor="text1"/>
                <w14:textFill>
                  <w14:solidFill>
                    <w14:schemeClr w14:val="tx1"/>
                  </w14:solidFill>
                </w14:textFill>
              </w:rPr>
              <w:t>、餐厅</w:t>
            </w:r>
          </w:p>
        </w:tc>
        <w:tc>
          <w:tcPr>
            <w:tcW w:w="1963"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建筑</w:t>
            </w:r>
            <w:r>
              <w:rPr>
                <w:color w:val="000000" w:themeColor="text1"/>
                <w14:textFill>
                  <w14:solidFill>
                    <w14:schemeClr w14:val="tx1"/>
                  </w14:solidFill>
                </w14:textFill>
              </w:rPr>
              <w:t>面积2600m</w:t>
            </w:r>
            <w:r>
              <w:rPr>
                <w:color w:val="000000" w:themeColor="text1"/>
                <w:vertAlign w:val="superscript"/>
                <w14:textFill>
                  <w14:solidFill>
                    <w14:schemeClr w14:val="tx1"/>
                  </w14:solidFill>
                </w14:textFill>
              </w:rPr>
              <w:t>2</w:t>
            </w:r>
            <w:r>
              <w:rPr>
                <w:rFonts w:hint="eastAsia"/>
                <w:color w:val="000000" w:themeColor="text1"/>
                <w14:textFill>
                  <w14:solidFill>
                    <w14:schemeClr w14:val="tx1"/>
                  </w14:solidFill>
                </w14:textFill>
              </w:rPr>
              <w:t>，餐厅位于一层，餐厅供中小学师生使用，设计2677人使用能力；合用风雨操场位于2层，小学和初中合用。</w:t>
            </w:r>
          </w:p>
        </w:tc>
        <w:tc>
          <w:tcPr>
            <w:tcW w:w="1591" w:type="pct"/>
          </w:tcPr>
          <w:p>
            <w:pPr>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建筑</w:t>
            </w:r>
            <w:r>
              <w:rPr>
                <w:color w:val="000000" w:themeColor="text1"/>
                <w:sz w:val="21"/>
                <w:szCs w:val="21"/>
                <w14:textFill>
                  <w14:solidFill>
                    <w14:schemeClr w14:val="tx1"/>
                  </w14:solidFill>
                </w14:textFill>
              </w:rPr>
              <w:t>面积2600m</w:t>
            </w:r>
            <w:r>
              <w:rPr>
                <w:color w:val="000000" w:themeColor="text1"/>
                <w:sz w:val="21"/>
                <w:szCs w:val="21"/>
                <w:vertAlign w:val="superscript"/>
                <w14:textFill>
                  <w14:solidFill>
                    <w14:schemeClr w14:val="tx1"/>
                  </w14:solidFill>
                </w14:textFill>
              </w:rPr>
              <w:t>2</w:t>
            </w:r>
            <w:r>
              <w:rPr>
                <w:rFonts w:hint="eastAsia"/>
                <w:color w:val="000000" w:themeColor="text1"/>
                <w:sz w:val="21"/>
                <w:szCs w:val="21"/>
                <w14:textFill>
                  <w14:solidFill>
                    <w14:schemeClr w14:val="tx1"/>
                  </w14:solidFill>
                </w14:textFill>
              </w:rPr>
              <w:t>，餐厅位于一层，餐厅供中小学师生使用，设计2677人使用能力；合用风雨操场位于2层，小学和初中合用。目前中学未建成，风雨操场和餐厅现仅供小学使用。</w:t>
            </w:r>
          </w:p>
        </w:tc>
        <w:tc>
          <w:tcPr>
            <w:tcW w:w="1001" w:type="pct"/>
            <w:vAlign w:val="center"/>
          </w:tcPr>
          <w:p>
            <w:pPr>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与环评一致</w:t>
            </w:r>
          </w:p>
          <w:p>
            <w:pPr>
              <w:jc w:val="both"/>
              <w:rPr>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9"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连廊</w:t>
            </w:r>
          </w:p>
        </w:tc>
        <w:tc>
          <w:tcPr>
            <w:tcW w:w="1963"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建筑</w:t>
            </w:r>
            <w:r>
              <w:rPr>
                <w:color w:val="000000" w:themeColor="text1"/>
                <w14:textFill>
                  <w14:solidFill>
                    <w14:schemeClr w14:val="tx1"/>
                  </w14:solidFill>
                </w14:textFill>
              </w:rPr>
              <w:t>面积</w:t>
            </w:r>
            <w:r>
              <w:rPr>
                <w:rFonts w:hint="eastAsia"/>
                <w:color w:val="000000" w:themeColor="text1"/>
                <w14:textFill>
                  <w14:solidFill>
                    <w14:schemeClr w14:val="tx1"/>
                  </w14:solidFill>
                </w14:textFill>
              </w:rPr>
              <w:t>5810</w:t>
            </w:r>
            <w:r>
              <w:rPr>
                <w:color w:val="000000" w:themeColor="text1"/>
                <w14:textFill>
                  <w14:solidFill>
                    <w14:schemeClr w14:val="tx1"/>
                  </w14:solidFill>
                </w14:textFill>
              </w:rPr>
              <w:t>m</w:t>
            </w:r>
            <w:r>
              <w:rPr>
                <w:color w:val="000000" w:themeColor="text1"/>
                <w:vertAlign w:val="superscript"/>
                <w14:textFill>
                  <w14:solidFill>
                    <w14:schemeClr w14:val="tx1"/>
                  </w14:solidFill>
                </w14:textFill>
              </w:rPr>
              <w:t>2</w:t>
            </w:r>
            <w:r>
              <w:rPr>
                <w:color w:val="000000" w:themeColor="text1"/>
                <w14:textFill>
                  <w14:solidFill>
                    <w14:schemeClr w14:val="tx1"/>
                  </w14:solidFill>
                </w14:textFill>
              </w:rPr>
              <w:t>。</w:t>
            </w:r>
          </w:p>
        </w:tc>
        <w:tc>
          <w:tcPr>
            <w:tcW w:w="1591" w:type="pct"/>
            <w:vAlign w:val="center"/>
          </w:tcPr>
          <w:p>
            <w:pPr>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建筑</w:t>
            </w:r>
            <w:r>
              <w:rPr>
                <w:color w:val="000000" w:themeColor="text1"/>
                <w:sz w:val="21"/>
                <w:szCs w:val="21"/>
                <w14:textFill>
                  <w14:solidFill>
                    <w14:schemeClr w14:val="tx1"/>
                  </w14:solidFill>
                </w14:textFill>
              </w:rPr>
              <w:t>面积</w:t>
            </w:r>
            <w:r>
              <w:rPr>
                <w:rFonts w:hint="eastAsia"/>
                <w:color w:val="000000" w:themeColor="text1"/>
                <w:sz w:val="21"/>
                <w:szCs w:val="21"/>
                <w14:textFill>
                  <w14:solidFill>
                    <w14:schemeClr w14:val="tx1"/>
                  </w14:solidFill>
                </w14:textFill>
              </w:rPr>
              <w:t>5810</w:t>
            </w:r>
            <w:r>
              <w:rPr>
                <w:color w:val="000000" w:themeColor="text1"/>
                <w:sz w:val="21"/>
                <w:szCs w:val="21"/>
                <w14:textFill>
                  <w14:solidFill>
                    <w14:schemeClr w14:val="tx1"/>
                  </w14:solidFill>
                </w14:textFill>
              </w:rPr>
              <w:t>m</w:t>
            </w:r>
            <w:r>
              <w:rPr>
                <w:color w:val="000000" w:themeColor="text1"/>
                <w:sz w:val="21"/>
                <w:szCs w:val="21"/>
                <w:vertAlign w:val="superscript"/>
                <w14:textFill>
                  <w14:solidFill>
                    <w14:schemeClr w14:val="tx1"/>
                  </w14:solidFill>
                </w14:textFill>
              </w:rPr>
              <w:t>2</w:t>
            </w:r>
            <w:r>
              <w:rPr>
                <w:color w:val="000000" w:themeColor="text1"/>
                <w:sz w:val="21"/>
                <w:szCs w:val="21"/>
                <w14:textFill>
                  <w14:solidFill>
                    <w14:schemeClr w14:val="tx1"/>
                  </w14:solidFill>
                </w14:textFill>
              </w:rPr>
              <w:t>。</w:t>
            </w:r>
          </w:p>
        </w:tc>
        <w:tc>
          <w:tcPr>
            <w:tcW w:w="1001" w:type="pct"/>
            <w:vAlign w:val="center"/>
          </w:tcPr>
          <w:p>
            <w:pPr>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1"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地上停车位</w:t>
            </w:r>
          </w:p>
        </w:tc>
        <w:tc>
          <w:tcPr>
            <w:tcW w:w="1963"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停车位36个。</w:t>
            </w:r>
          </w:p>
        </w:tc>
        <w:tc>
          <w:tcPr>
            <w:tcW w:w="1591" w:type="pct"/>
            <w:vAlign w:val="center"/>
          </w:tcPr>
          <w:p>
            <w:pPr>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停车位36个。</w:t>
            </w:r>
          </w:p>
        </w:tc>
        <w:tc>
          <w:tcPr>
            <w:tcW w:w="1001" w:type="pct"/>
            <w:vAlign w:val="center"/>
          </w:tcPr>
          <w:p>
            <w:pPr>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1"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运动场</w:t>
            </w:r>
          </w:p>
        </w:tc>
        <w:tc>
          <w:tcPr>
            <w:tcW w:w="1963"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位于学校中部，400m田径运动场。小学和初中合用。</w:t>
            </w:r>
          </w:p>
        </w:tc>
        <w:tc>
          <w:tcPr>
            <w:tcW w:w="1591" w:type="pct"/>
          </w:tcPr>
          <w:p>
            <w:pPr>
              <w:spacing w:line="260" w:lineRule="exact"/>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位于学校中部，400m田径运动场。小学和初中合用。</w:t>
            </w:r>
          </w:p>
        </w:tc>
        <w:tc>
          <w:tcPr>
            <w:tcW w:w="1001" w:type="pct"/>
            <w:vAlign w:val="center"/>
          </w:tcPr>
          <w:p>
            <w:pPr>
              <w:spacing w:line="260" w:lineRule="exact"/>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27" w:hRule="atLeast"/>
          <w:jc w:val="center"/>
        </w:trPr>
        <w:tc>
          <w:tcPr>
            <w:tcW w:w="159" w:type="pct"/>
            <w:vMerge w:val="restart"/>
            <w:vAlign w:val="center"/>
          </w:tcPr>
          <w:p>
            <w:pPr>
              <w:pStyle w:val="15"/>
              <w:rPr>
                <w:color w:val="000000" w:themeColor="text1"/>
                <w14:textFill>
                  <w14:solidFill>
                    <w14:schemeClr w14:val="tx1"/>
                  </w14:solidFill>
                </w14:textFill>
              </w:rPr>
            </w:pPr>
            <w:r>
              <w:rPr>
                <w:color w:val="000000" w:themeColor="text1"/>
                <w14:textFill>
                  <w14:solidFill>
                    <w14:schemeClr w14:val="tx1"/>
                  </w14:solidFill>
                </w14:textFill>
              </w:rPr>
              <w:t>公用</w:t>
            </w:r>
          </w:p>
          <w:p>
            <w:pPr>
              <w:pStyle w:val="15"/>
              <w:rPr>
                <w:color w:val="000000" w:themeColor="text1"/>
                <w14:textFill>
                  <w14:solidFill>
                    <w14:schemeClr w14:val="tx1"/>
                  </w14:solidFill>
                </w14:textFill>
              </w:rPr>
            </w:pPr>
            <w:r>
              <w:rPr>
                <w:color w:val="000000" w:themeColor="text1"/>
                <w14:textFill>
                  <w14:solidFill>
                    <w14:schemeClr w14:val="tx1"/>
                  </w14:solidFill>
                </w14:textFill>
              </w:rPr>
              <w:t>工程</w:t>
            </w:r>
          </w:p>
          <w:p>
            <w:pPr>
              <w:pStyle w:val="15"/>
              <w:rPr>
                <w:color w:val="000000" w:themeColor="text1"/>
                <w14:textFill>
                  <w14:solidFill>
                    <w14:schemeClr w14:val="tx1"/>
                  </w14:solidFill>
                </w14:textFill>
              </w:rPr>
            </w:pPr>
          </w:p>
        </w:tc>
        <w:tc>
          <w:tcPr>
            <w:tcW w:w="284"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供水</w:t>
            </w:r>
          </w:p>
        </w:tc>
        <w:tc>
          <w:tcPr>
            <w:tcW w:w="1963"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由市政供水管网接入，水泵房位于地下设备用房内。</w:t>
            </w:r>
          </w:p>
        </w:tc>
        <w:tc>
          <w:tcPr>
            <w:tcW w:w="1591" w:type="pct"/>
            <w:vAlign w:val="center"/>
          </w:tcPr>
          <w:p>
            <w:pPr>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由市政供水管网接入，水泵房位于地下设备用房内。</w:t>
            </w:r>
          </w:p>
        </w:tc>
        <w:tc>
          <w:tcPr>
            <w:tcW w:w="1001" w:type="pct"/>
            <w:vMerge w:val="restart"/>
            <w:vAlign w:val="center"/>
          </w:tcPr>
          <w:p>
            <w:pPr>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供电</w:t>
            </w:r>
          </w:p>
        </w:tc>
        <w:tc>
          <w:tcPr>
            <w:tcW w:w="1963"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由市政电网接入，学校内设置变配电室</w:t>
            </w:r>
            <w:r>
              <w:rPr>
                <w:rFonts w:hint="eastAsia"/>
                <w:color w:val="000000" w:themeColor="text1"/>
                <w14:textFill>
                  <w14:solidFill>
                    <w14:schemeClr w14:val="tx1"/>
                  </w14:solidFill>
                </w14:textFill>
              </w:rPr>
              <w:t>，设有备用发电机</w:t>
            </w:r>
          </w:p>
        </w:tc>
        <w:tc>
          <w:tcPr>
            <w:tcW w:w="1591" w:type="pct"/>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由市政电网接入，学校内设置变配电室</w:t>
            </w:r>
            <w:r>
              <w:rPr>
                <w:rFonts w:hint="eastAsia"/>
                <w:color w:val="000000" w:themeColor="text1"/>
                <w14:textFill>
                  <w14:solidFill>
                    <w14:schemeClr w14:val="tx1"/>
                  </w14:solidFill>
                </w14:textFill>
              </w:rPr>
              <w:t>，设有备用发电机</w:t>
            </w:r>
          </w:p>
        </w:tc>
        <w:tc>
          <w:tcPr>
            <w:tcW w:w="1001" w:type="pct"/>
            <w:vMerge w:val="continue"/>
            <w:vAlign w:val="center"/>
          </w:tcPr>
          <w:p>
            <w:pPr>
              <w:pStyle w:val="15"/>
              <w:jc w:val="both"/>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29"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排水</w:t>
            </w:r>
          </w:p>
        </w:tc>
        <w:tc>
          <w:tcPr>
            <w:tcW w:w="1963"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雨污分流，雨水进入雨水管网，项目</w:t>
            </w:r>
            <w:r>
              <w:rPr>
                <w:rFonts w:hint="eastAsia"/>
                <w:color w:val="000000" w:themeColor="text1"/>
                <w14:textFill>
                  <w14:solidFill>
                    <w14:schemeClr w14:val="tx1"/>
                  </w14:solidFill>
                </w14:textFill>
              </w:rPr>
              <w:t>餐厅</w:t>
            </w:r>
            <w:r>
              <w:rPr>
                <w:color w:val="000000" w:themeColor="text1"/>
                <w14:textFill>
                  <w14:solidFill>
                    <w14:schemeClr w14:val="tx1"/>
                  </w14:solidFill>
                </w14:textFill>
              </w:rPr>
              <w:t>废水经隔油池隔油</w:t>
            </w:r>
            <w:r>
              <w:rPr>
                <w:rFonts w:hint="eastAsia"/>
                <w:color w:val="000000" w:themeColor="text1"/>
                <w14:textFill>
                  <w14:solidFill>
                    <w14:schemeClr w14:val="tx1"/>
                  </w14:solidFill>
                </w14:textFill>
              </w:rPr>
              <w:t>后</w:t>
            </w:r>
            <w:r>
              <w:rPr>
                <w:color w:val="000000" w:themeColor="text1"/>
                <w14:textFill>
                  <w14:solidFill>
                    <w14:schemeClr w14:val="tx1"/>
                  </w14:solidFill>
                </w14:textFill>
              </w:rPr>
              <w:t>与其他生活污水进入化粪池</w:t>
            </w:r>
            <w:r>
              <w:rPr>
                <w:rFonts w:hint="eastAsia"/>
                <w:color w:val="000000" w:themeColor="text1"/>
                <w14:textFill>
                  <w14:solidFill>
                    <w14:schemeClr w14:val="tx1"/>
                  </w14:solidFill>
                </w14:textFill>
              </w:rPr>
              <w:t>预</w:t>
            </w:r>
            <w:r>
              <w:rPr>
                <w:color w:val="000000" w:themeColor="text1"/>
                <w14:textFill>
                  <w14:solidFill>
                    <w14:schemeClr w14:val="tx1"/>
                  </w14:solidFill>
                </w14:textFill>
              </w:rPr>
              <w:t>处理后</w:t>
            </w:r>
            <w:r>
              <w:rPr>
                <w:rFonts w:hint="eastAsia"/>
                <w:color w:val="000000" w:themeColor="text1"/>
                <w14:textFill>
                  <w14:solidFill>
                    <w14:schemeClr w14:val="tx1"/>
                  </w14:solidFill>
                </w14:textFill>
              </w:rPr>
              <w:t>经市政污水管网进污水处理厂</w:t>
            </w:r>
          </w:p>
        </w:tc>
        <w:tc>
          <w:tcPr>
            <w:tcW w:w="1591" w:type="pct"/>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雨污分流，雨水进入雨水管网，项目</w:t>
            </w:r>
            <w:r>
              <w:rPr>
                <w:rFonts w:hint="eastAsia"/>
                <w:color w:val="000000" w:themeColor="text1"/>
                <w14:textFill>
                  <w14:solidFill>
                    <w14:schemeClr w14:val="tx1"/>
                  </w14:solidFill>
                </w14:textFill>
              </w:rPr>
              <w:t>餐厅</w:t>
            </w:r>
            <w:r>
              <w:rPr>
                <w:color w:val="000000" w:themeColor="text1"/>
                <w14:textFill>
                  <w14:solidFill>
                    <w14:schemeClr w14:val="tx1"/>
                  </w14:solidFill>
                </w14:textFill>
              </w:rPr>
              <w:t>废水经隔油池隔油</w:t>
            </w:r>
            <w:r>
              <w:rPr>
                <w:rFonts w:hint="eastAsia"/>
                <w:color w:val="000000" w:themeColor="text1"/>
                <w14:textFill>
                  <w14:solidFill>
                    <w14:schemeClr w14:val="tx1"/>
                  </w14:solidFill>
                </w14:textFill>
              </w:rPr>
              <w:t>后</w:t>
            </w:r>
            <w:r>
              <w:rPr>
                <w:color w:val="000000" w:themeColor="text1"/>
                <w14:textFill>
                  <w14:solidFill>
                    <w14:schemeClr w14:val="tx1"/>
                  </w14:solidFill>
                </w14:textFill>
              </w:rPr>
              <w:t>与其他生活污水进入化粪池</w:t>
            </w:r>
            <w:r>
              <w:rPr>
                <w:rFonts w:hint="eastAsia"/>
                <w:color w:val="000000" w:themeColor="text1"/>
                <w14:textFill>
                  <w14:solidFill>
                    <w14:schemeClr w14:val="tx1"/>
                  </w14:solidFill>
                </w14:textFill>
              </w:rPr>
              <w:t>预</w:t>
            </w:r>
            <w:r>
              <w:rPr>
                <w:color w:val="000000" w:themeColor="text1"/>
                <w14:textFill>
                  <w14:solidFill>
                    <w14:schemeClr w14:val="tx1"/>
                  </w14:solidFill>
                </w14:textFill>
              </w:rPr>
              <w:t>处理后</w:t>
            </w:r>
            <w:r>
              <w:rPr>
                <w:rFonts w:hint="eastAsia"/>
                <w:color w:val="000000" w:themeColor="text1"/>
                <w14:textFill>
                  <w14:solidFill>
                    <w14:schemeClr w14:val="tx1"/>
                  </w14:solidFill>
                </w14:textFill>
              </w:rPr>
              <w:t>经市政污水管网进污水处理厂</w:t>
            </w:r>
          </w:p>
        </w:tc>
        <w:tc>
          <w:tcPr>
            <w:tcW w:w="1001" w:type="pct"/>
            <w:vMerge w:val="continue"/>
            <w:vAlign w:val="center"/>
          </w:tcPr>
          <w:p>
            <w:pPr>
              <w:pStyle w:val="15"/>
              <w:jc w:val="both"/>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供暖/制冷</w:t>
            </w:r>
          </w:p>
        </w:tc>
        <w:tc>
          <w:tcPr>
            <w:tcW w:w="1963"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供热采取干热岩集中供热系统，制冷采用空调制冷。</w:t>
            </w:r>
          </w:p>
        </w:tc>
        <w:tc>
          <w:tcPr>
            <w:tcW w:w="1591" w:type="pct"/>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供热采取干热岩集中供热系统，制冷采用空调制冷</w:t>
            </w:r>
          </w:p>
        </w:tc>
        <w:tc>
          <w:tcPr>
            <w:tcW w:w="1001" w:type="pct"/>
            <w:vMerge w:val="continue"/>
            <w:vAlign w:val="center"/>
          </w:tcPr>
          <w:p>
            <w:pPr>
              <w:pStyle w:val="15"/>
              <w:jc w:val="both"/>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159" w:type="pct"/>
            <w:vMerge w:val="restart"/>
            <w:vAlign w:val="center"/>
          </w:tcPr>
          <w:p>
            <w:pPr>
              <w:pStyle w:val="15"/>
              <w:rPr>
                <w:color w:val="000000" w:themeColor="text1"/>
                <w14:textFill>
                  <w14:solidFill>
                    <w14:schemeClr w14:val="tx1"/>
                  </w14:solidFill>
                </w14:textFill>
              </w:rPr>
            </w:pPr>
            <w:r>
              <w:rPr>
                <w:rFonts w:hint="eastAsia"/>
                <w:color w:val="000000" w:themeColor="text1"/>
                <w14:textFill>
                  <w14:solidFill>
                    <w14:schemeClr w14:val="tx1"/>
                  </w14:solidFill>
                </w14:textFill>
              </w:rPr>
              <w:t>环保</w:t>
            </w:r>
            <w:r>
              <w:rPr>
                <w:color w:val="000000" w:themeColor="text1"/>
                <w14:textFill>
                  <w14:solidFill>
                    <w14:schemeClr w14:val="tx1"/>
                  </w14:solidFill>
                </w14:textFill>
              </w:rPr>
              <w:t>工程</w:t>
            </w:r>
          </w:p>
        </w:tc>
        <w:tc>
          <w:tcPr>
            <w:tcW w:w="284" w:type="pct"/>
            <w:vMerge w:val="restar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废气</w:t>
            </w:r>
          </w:p>
        </w:tc>
        <w:tc>
          <w:tcPr>
            <w:tcW w:w="1963"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实验室废气：实验室共设置</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t>个通风橱</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酸碱废气经通风橱收集酸碱废气经通风橱收集</w:t>
            </w:r>
            <w:r>
              <w:rPr>
                <w:rFonts w:hint="eastAsia"/>
                <w:color w:val="000000" w:themeColor="text1"/>
                <w14:textFill>
                  <w14:solidFill>
                    <w14:schemeClr w14:val="tx1"/>
                  </w14:solidFill>
                </w14:textFill>
              </w:rPr>
              <w:t>后通过</w:t>
            </w:r>
            <w:r>
              <w:rPr>
                <w:color w:val="000000" w:themeColor="text1"/>
                <w14:textFill>
                  <w14:solidFill>
                    <w14:schemeClr w14:val="tx1"/>
                  </w14:solidFill>
                </w14:textFill>
              </w:rPr>
              <w:t>专用竖井于屋顶排放；</w:t>
            </w:r>
          </w:p>
        </w:tc>
        <w:tc>
          <w:tcPr>
            <w:tcW w:w="1591"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未设置物理、化学、生物实验教室；因此，无实验室废气产生，不设实验室废气处理设施</w:t>
            </w:r>
          </w:p>
        </w:tc>
        <w:tc>
          <w:tcPr>
            <w:tcW w:w="1001"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因小学不设物理、化学、生物实验课程，实验楼不设物理、化学、生物实验教室，所以，无实验室废气产生，不需要设实验室废气处理设施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89"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Merge w:val="continue"/>
            <w:vAlign w:val="center"/>
          </w:tcPr>
          <w:p>
            <w:pPr>
              <w:pStyle w:val="15"/>
              <w:jc w:val="both"/>
              <w:rPr>
                <w:color w:val="000000" w:themeColor="text1"/>
                <w14:textFill>
                  <w14:solidFill>
                    <w14:schemeClr w14:val="tx1"/>
                  </w14:solidFill>
                </w14:textFill>
              </w:rPr>
            </w:pPr>
          </w:p>
        </w:tc>
        <w:tc>
          <w:tcPr>
            <w:tcW w:w="1963"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餐厅</w:t>
            </w:r>
            <w:r>
              <w:rPr>
                <w:color w:val="000000" w:themeColor="text1"/>
                <w14:textFill>
                  <w14:solidFill>
                    <w14:schemeClr w14:val="tx1"/>
                  </w14:solidFill>
                </w14:textFill>
              </w:rPr>
              <w:t>油烟：经油烟净化器处理后后由专用烟道高空排放，满足GB18483-2001《饮食业油烟排放标准》中大型餐饮排放标准。</w:t>
            </w:r>
          </w:p>
        </w:tc>
        <w:tc>
          <w:tcPr>
            <w:tcW w:w="1591" w:type="pct"/>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经油烟净化器处理后后由专用烟道</w:t>
            </w:r>
            <w:r>
              <w:rPr>
                <w:rFonts w:hint="eastAsia"/>
                <w:color w:val="000000" w:themeColor="text1"/>
                <w14:textFill>
                  <w14:solidFill>
                    <w14:schemeClr w14:val="tx1"/>
                  </w14:solidFill>
                </w14:textFill>
              </w:rPr>
              <w:t>至屋顶</w:t>
            </w:r>
            <w:r>
              <w:rPr>
                <w:color w:val="000000" w:themeColor="text1"/>
                <w14:textFill>
                  <w14:solidFill>
                    <w14:schemeClr w14:val="tx1"/>
                  </w14:solidFill>
                </w14:textFill>
              </w:rPr>
              <w:t>排放，满足GB18483-2001《饮食业油烟排放标准》中大型餐饮排放标准。</w:t>
            </w:r>
          </w:p>
        </w:tc>
        <w:tc>
          <w:tcPr>
            <w:tcW w:w="1001"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2"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Merge w:val="restar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废水</w:t>
            </w:r>
          </w:p>
        </w:tc>
        <w:tc>
          <w:tcPr>
            <w:tcW w:w="1963"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项目</w:t>
            </w:r>
            <w:r>
              <w:rPr>
                <w:rFonts w:hint="eastAsia"/>
                <w:color w:val="000000" w:themeColor="text1"/>
                <w14:textFill>
                  <w14:solidFill>
                    <w14:schemeClr w14:val="tx1"/>
                  </w14:solidFill>
                </w14:textFill>
              </w:rPr>
              <w:t>餐厅</w:t>
            </w:r>
            <w:r>
              <w:rPr>
                <w:color w:val="000000" w:themeColor="text1"/>
                <w14:textFill>
                  <w14:solidFill>
                    <w14:schemeClr w14:val="tx1"/>
                  </w14:solidFill>
                </w14:textFill>
              </w:rPr>
              <w:t>废水经隔油池隔油后与其他一般生活污水一同进入化粪池处理后</w:t>
            </w:r>
            <w:r>
              <w:rPr>
                <w:rFonts w:hint="eastAsia"/>
                <w:color w:val="000000" w:themeColor="text1"/>
                <w14:textFill>
                  <w14:solidFill>
                    <w14:schemeClr w14:val="tx1"/>
                  </w14:solidFill>
                </w14:textFill>
              </w:rPr>
              <w:t>经</w:t>
            </w:r>
            <w:r>
              <w:rPr>
                <w:color w:val="000000" w:themeColor="text1"/>
                <w14:textFill>
                  <w14:solidFill>
                    <w14:schemeClr w14:val="tx1"/>
                  </w14:solidFill>
                </w14:textFill>
              </w:rPr>
              <w:t>市政污水管网，最终排入污水处理厂</w:t>
            </w:r>
            <w:r>
              <w:rPr>
                <w:rFonts w:hint="eastAsia"/>
                <w:color w:val="000000" w:themeColor="text1"/>
                <w14:textFill>
                  <w14:solidFill>
                    <w14:schemeClr w14:val="tx1"/>
                  </w14:solidFill>
                </w14:textFill>
              </w:rPr>
              <w:t>；</w:t>
            </w:r>
          </w:p>
        </w:tc>
        <w:tc>
          <w:tcPr>
            <w:tcW w:w="1591"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项目</w:t>
            </w:r>
            <w:r>
              <w:rPr>
                <w:rFonts w:hint="eastAsia"/>
                <w:color w:val="000000" w:themeColor="text1"/>
                <w14:textFill>
                  <w14:solidFill>
                    <w14:schemeClr w14:val="tx1"/>
                  </w14:solidFill>
                </w14:textFill>
              </w:rPr>
              <w:t>餐厅</w:t>
            </w:r>
            <w:r>
              <w:rPr>
                <w:color w:val="000000" w:themeColor="text1"/>
                <w14:textFill>
                  <w14:solidFill>
                    <w14:schemeClr w14:val="tx1"/>
                  </w14:solidFill>
                </w14:textFill>
              </w:rPr>
              <w:t>废水经隔油池隔油后与其他一般生活污水一同进入化粪池处理后</w:t>
            </w:r>
            <w:r>
              <w:rPr>
                <w:rFonts w:hint="eastAsia"/>
                <w:color w:val="000000" w:themeColor="text1"/>
                <w14:textFill>
                  <w14:solidFill>
                    <w14:schemeClr w14:val="tx1"/>
                  </w14:solidFill>
                </w14:textFill>
              </w:rPr>
              <w:t>经</w:t>
            </w:r>
            <w:r>
              <w:rPr>
                <w:color w:val="000000" w:themeColor="text1"/>
                <w14:textFill>
                  <w14:solidFill>
                    <w14:schemeClr w14:val="tx1"/>
                  </w14:solidFill>
                </w14:textFill>
              </w:rPr>
              <w:t>市政污水管网，最终排入污水处理厂</w:t>
            </w:r>
            <w:r>
              <w:rPr>
                <w:rFonts w:hint="eastAsia"/>
                <w:color w:val="000000" w:themeColor="text1"/>
                <w14:textFill>
                  <w14:solidFill>
                    <w14:schemeClr w14:val="tx1"/>
                  </w14:solidFill>
                </w14:textFill>
              </w:rPr>
              <w:t>；</w:t>
            </w:r>
          </w:p>
        </w:tc>
        <w:tc>
          <w:tcPr>
            <w:tcW w:w="1001"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57"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Merge w:val="continue"/>
            <w:vAlign w:val="center"/>
          </w:tcPr>
          <w:p>
            <w:pPr>
              <w:pStyle w:val="15"/>
              <w:jc w:val="both"/>
              <w:rPr>
                <w:color w:val="000000" w:themeColor="text1"/>
                <w14:textFill>
                  <w14:solidFill>
                    <w14:schemeClr w14:val="tx1"/>
                  </w14:solidFill>
                </w14:textFill>
              </w:rPr>
            </w:pPr>
          </w:p>
        </w:tc>
        <w:tc>
          <w:tcPr>
            <w:tcW w:w="1963"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实验室第三次及之后清洗仪器无危害废水进入化粪池</w:t>
            </w:r>
            <w:r>
              <w:rPr>
                <w:color w:val="000000" w:themeColor="text1"/>
                <w14:textFill>
                  <w14:solidFill>
                    <w14:schemeClr w14:val="tx1"/>
                  </w14:solidFill>
                </w14:textFill>
              </w:rPr>
              <w:t>处理后</w:t>
            </w:r>
            <w:r>
              <w:rPr>
                <w:rFonts w:hint="eastAsia"/>
                <w:color w:val="000000" w:themeColor="text1"/>
                <w14:textFill>
                  <w14:solidFill>
                    <w14:schemeClr w14:val="tx1"/>
                  </w14:solidFill>
                </w14:textFill>
              </w:rPr>
              <w:t>经</w:t>
            </w:r>
            <w:r>
              <w:rPr>
                <w:color w:val="000000" w:themeColor="text1"/>
                <w14:textFill>
                  <w14:solidFill>
                    <w14:schemeClr w14:val="tx1"/>
                  </w14:solidFill>
                </w14:textFill>
              </w:rPr>
              <w:t>市政污水管网，最终排入污水处理厂</w:t>
            </w:r>
            <w:r>
              <w:rPr>
                <w:rFonts w:hint="eastAsia"/>
                <w:color w:val="000000" w:themeColor="text1"/>
                <w14:textFill>
                  <w14:solidFill>
                    <w14:schemeClr w14:val="tx1"/>
                  </w14:solidFill>
                </w14:textFill>
              </w:rPr>
              <w:t>，前两次清洗废水及其他废液由专用容器收集暂存于危废暂存间，最终交有资质单位处置。</w:t>
            </w:r>
          </w:p>
        </w:tc>
        <w:tc>
          <w:tcPr>
            <w:tcW w:w="1591"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实验楼不设物理、化学、生物实验教室，因此，无实验室危害废水和清洗废水产生。</w:t>
            </w:r>
          </w:p>
        </w:tc>
        <w:tc>
          <w:tcPr>
            <w:tcW w:w="1001"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因小学不设物理、化学、生物实验课程，实验楼不设物理、化学、生物实验教室，因此，无实验室危害废水和清洗废水产生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32"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噪声</w:t>
            </w:r>
          </w:p>
        </w:tc>
        <w:tc>
          <w:tcPr>
            <w:tcW w:w="1963"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水泵和其他配套设备设置在地下专用设备间，设置隔声、消声减震等措施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排风机安装在室内，</w:t>
            </w:r>
            <w:r>
              <w:rPr>
                <w:rFonts w:hint="eastAsia"/>
                <w:color w:val="000000" w:themeColor="text1"/>
                <w14:textFill>
                  <w14:solidFill>
                    <w14:schemeClr w14:val="tx1"/>
                  </w14:solidFill>
                </w14:textFill>
              </w:rPr>
              <w:t>风机安装软连接等措施</w:t>
            </w:r>
          </w:p>
        </w:tc>
        <w:tc>
          <w:tcPr>
            <w:tcW w:w="1591"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水泵和其他配套设备设置在地下专用设备间，设置隔声、消声减震等措施</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排风机安装在室内，</w:t>
            </w:r>
            <w:r>
              <w:rPr>
                <w:rFonts w:hint="eastAsia"/>
                <w:color w:val="000000" w:themeColor="text1"/>
                <w14:textFill>
                  <w14:solidFill>
                    <w14:schemeClr w14:val="tx1"/>
                  </w14:solidFill>
                </w14:textFill>
              </w:rPr>
              <w:t>风机安装软连接等措施</w:t>
            </w:r>
          </w:p>
        </w:tc>
        <w:tc>
          <w:tcPr>
            <w:tcW w:w="1001"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16"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Merge w:val="restar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固废</w:t>
            </w:r>
          </w:p>
        </w:tc>
        <w:tc>
          <w:tcPr>
            <w:tcW w:w="1963"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餐厨垃圾：项目运营期餐厨垃圾及废油脂送往有资质的餐厨垃圾处理厂处理；生活垃圾收集后由环卫部门清运处置</w:t>
            </w:r>
          </w:p>
        </w:tc>
        <w:tc>
          <w:tcPr>
            <w:tcW w:w="1591"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餐厨垃圾：项目运营期餐厨垃圾及废油脂送往有资质的餐厨垃圾处理厂处理；生活垃圾收集后由环卫部门清运处置</w:t>
            </w:r>
          </w:p>
        </w:tc>
        <w:tc>
          <w:tcPr>
            <w:tcW w:w="1001" w:type="pct"/>
            <w:vAlign w:val="center"/>
          </w:tcPr>
          <w:p>
            <w:pPr>
              <w:pStyle w:val="15"/>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59" w:type="pct"/>
            <w:vMerge w:val="continue"/>
            <w:vAlign w:val="center"/>
          </w:tcPr>
          <w:p>
            <w:pPr>
              <w:pStyle w:val="15"/>
              <w:rPr>
                <w:color w:val="000000" w:themeColor="text1"/>
                <w14:textFill>
                  <w14:solidFill>
                    <w14:schemeClr w14:val="tx1"/>
                  </w14:solidFill>
                </w14:textFill>
              </w:rPr>
            </w:pPr>
          </w:p>
        </w:tc>
        <w:tc>
          <w:tcPr>
            <w:tcW w:w="284" w:type="pct"/>
            <w:vMerge w:val="continue"/>
            <w:vAlign w:val="center"/>
          </w:tcPr>
          <w:p>
            <w:pPr>
              <w:pStyle w:val="15"/>
              <w:jc w:val="both"/>
              <w:rPr>
                <w:color w:val="000000" w:themeColor="text1"/>
                <w14:textFill>
                  <w14:solidFill>
                    <w14:schemeClr w14:val="tx1"/>
                  </w14:solidFill>
                </w14:textFill>
              </w:rPr>
            </w:pPr>
          </w:p>
        </w:tc>
        <w:tc>
          <w:tcPr>
            <w:tcW w:w="1963" w:type="pct"/>
            <w:vAlign w:val="center"/>
          </w:tcPr>
          <w:p>
            <w:pPr>
              <w:pStyle w:val="15"/>
              <w:jc w:val="both"/>
              <w:rPr>
                <w:color w:val="000000" w:themeColor="text1"/>
                <w14:textFill>
                  <w14:solidFill>
                    <w14:schemeClr w14:val="tx1"/>
                  </w14:solidFill>
                </w14:textFill>
              </w:rPr>
            </w:pPr>
            <w:r>
              <w:rPr>
                <w:color w:val="000000" w:themeColor="text1"/>
                <w14:textFill>
                  <w14:solidFill>
                    <w14:schemeClr w14:val="tx1"/>
                  </w14:solidFill>
                </w14:textFill>
              </w:rPr>
              <w:t>实验室固废：实验室一般固废和危险固废应分类收集、分类处置，一般固废可由环卫部门统一收集处理，危险废物定期交由有资质的单位进行处理；实验室废液属于危险废物，收集后委托资质单位处置。</w:t>
            </w:r>
          </w:p>
        </w:tc>
        <w:tc>
          <w:tcPr>
            <w:tcW w:w="1591" w:type="pct"/>
            <w:vAlign w:val="center"/>
          </w:tcPr>
          <w:p>
            <w:pPr>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实验楼不设物理、化学、生物实验教室，因此，不产生实验室一般固废和危险固废。</w:t>
            </w:r>
          </w:p>
        </w:tc>
        <w:tc>
          <w:tcPr>
            <w:tcW w:w="1001" w:type="pct"/>
            <w:vAlign w:val="center"/>
          </w:tcPr>
          <w:p>
            <w:pPr>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因小学不设物理、化学、生物实验课程，实验楼不设物理、化学、生物实验教室，因此，不产生实验室一般固废和危险固废</w:t>
            </w:r>
          </w:p>
        </w:tc>
      </w:tr>
    </w:tbl>
    <w:p>
      <w:pPr>
        <w:widowControl/>
        <w:spacing w:line="360" w:lineRule="auto"/>
        <w:ind w:left="482"/>
        <w:rPr>
          <w:rFonts w:ascii="宋体" w:hAnsi="宋体" w:eastAsia="宋体" w:cs="宋体"/>
          <w:b/>
          <w:color w:val="000000" w:themeColor="text1"/>
          <w:kern w:val="0"/>
          <w:sz w:val="24"/>
          <w:szCs w:val="24"/>
          <w14:textFill>
            <w14:solidFill>
              <w14:schemeClr w14:val="tx1"/>
            </w14:solidFill>
          </w14:textFill>
        </w:rPr>
      </w:pPr>
      <w:r>
        <w:rPr>
          <w:rFonts w:ascii="宋体" w:hAnsi="宋体" w:eastAsia="宋体" w:cs="宋体"/>
          <w:b/>
          <w:color w:val="000000" w:themeColor="text1"/>
          <w:kern w:val="0"/>
          <w:sz w:val="24"/>
          <w:szCs w:val="24"/>
          <w14:textFill>
            <w14:solidFill>
              <w14:schemeClr w14:val="tx1"/>
            </w14:solidFill>
          </w14:textFill>
        </w:rPr>
        <w:t>二</w:t>
      </w:r>
      <w:r>
        <w:rPr>
          <w:rFonts w:hint="eastAsia" w:ascii="宋体" w:hAnsi="宋体" w:eastAsia="宋体" w:cs="宋体"/>
          <w:b/>
          <w:color w:val="000000" w:themeColor="text1"/>
          <w:kern w:val="0"/>
          <w:sz w:val="24"/>
          <w:szCs w:val="24"/>
          <w14:textFill>
            <w14:solidFill>
              <w14:schemeClr w14:val="tx1"/>
            </w14:solidFill>
          </w14:textFill>
        </w:rPr>
        <w:t>、</w:t>
      </w:r>
      <w:r>
        <w:rPr>
          <w:rFonts w:ascii="宋体" w:hAnsi="宋体" w:eastAsia="宋体" w:cs="宋体"/>
          <w:b/>
          <w:color w:val="000000" w:themeColor="text1"/>
          <w:kern w:val="0"/>
          <w:sz w:val="24"/>
          <w:szCs w:val="24"/>
          <w14:textFill>
            <w14:solidFill>
              <w14:schemeClr w14:val="tx1"/>
            </w14:solidFill>
          </w14:textFill>
        </w:rPr>
        <w:t>工程变更情况及运行工况</w:t>
      </w:r>
    </w:p>
    <w:p>
      <w:pPr>
        <w:adjustRightInd w:val="0"/>
        <w:snapToGrid w:val="0"/>
        <w:spacing w:line="500" w:lineRule="exact"/>
        <w:ind w:firstLine="480" w:firstLineChars="200"/>
        <w:rPr>
          <w:rFonts w:asciiTheme="minorEastAsia" w:hAnsiTheme="minorEastAsia"/>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14:textFill>
            <w14:solidFill>
              <w14:schemeClr w14:val="tx1"/>
            </w14:solidFill>
          </w14:textFill>
        </w:rPr>
        <w:t>本项目实际建设内容无变化，实验楼的使用功能发生了变化，不设物理、化学、生物实验教室，仅为美术、书法等活动教室。不购置实验室的设备和实验试剂。因此，较原环评减少了因物理、化学、生物实验产生的废气、废水和固体废物的污染，对周围环境的影响较原环评减轻了。因此项目变化不属于重大变更。</w:t>
      </w:r>
    </w:p>
    <w:p>
      <w:pPr>
        <w:adjustRightInd w:val="0"/>
        <w:snapToGrid w:val="0"/>
        <w:spacing w:line="500" w:lineRule="exact"/>
        <w:ind w:firstLine="482" w:firstLineChars="200"/>
        <w:rPr>
          <w:rFonts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三</w:t>
      </w:r>
      <w:r>
        <w:rPr>
          <w:rFonts w:ascii="宋体" w:hAnsi="宋体" w:eastAsia="宋体" w:cs="宋体"/>
          <w:b/>
          <w:color w:val="000000" w:themeColor="text1"/>
          <w:kern w:val="0"/>
          <w:sz w:val="24"/>
          <w:szCs w:val="24"/>
          <w14:textFill>
            <w14:solidFill>
              <w14:schemeClr w14:val="tx1"/>
            </w14:solidFill>
          </w14:textFill>
        </w:rPr>
        <w:t>、环保设施建设情况</w:t>
      </w:r>
    </w:p>
    <w:p>
      <w:pPr>
        <w:adjustRightInd w:val="0"/>
        <w:snapToGrid w:val="0"/>
        <w:spacing w:line="500" w:lineRule="exact"/>
        <w:ind w:firstLine="480" w:firstLineChars="200"/>
        <w:rPr>
          <w:rFonts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本项目各项环保设施落实情况详见表2.</w:t>
      </w:r>
    </w:p>
    <w:p>
      <w:pPr>
        <w:adjustRightInd w:val="0"/>
        <w:snapToGrid w:val="0"/>
        <w:spacing w:line="500" w:lineRule="exact"/>
        <w:ind w:firstLine="482" w:firstLineChars="200"/>
        <w:jc w:val="center"/>
        <w:rPr>
          <w:rFonts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表2  环评报告中环保措施落实情况</w:t>
      </w:r>
    </w:p>
    <w:tbl>
      <w:tblPr>
        <w:tblStyle w:val="8"/>
        <w:tblW w:w="4994"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31"/>
        <w:gridCol w:w="1109"/>
        <w:gridCol w:w="1926"/>
        <w:gridCol w:w="3321"/>
        <w:gridCol w:w="172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3" w:type="pct"/>
            <w:tcBorders>
              <w:tl2br w:val="nil"/>
              <w:tr2bl w:val="nil"/>
            </w:tcBorders>
            <w:shd w:val="clear" w:color="auto" w:fill="D7D7D7" w:themeFill="background1" w:themeFillShade="D8"/>
            <w:vAlign w:val="center"/>
          </w:tcPr>
          <w:p>
            <w:pP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类别</w:t>
            </w:r>
          </w:p>
        </w:tc>
        <w:tc>
          <w:tcPr>
            <w:tcW w:w="651" w:type="pct"/>
            <w:tcBorders>
              <w:tl2br w:val="nil"/>
              <w:tr2bl w:val="nil"/>
            </w:tcBorders>
            <w:shd w:val="clear" w:color="auto" w:fill="D7D7D7" w:themeFill="background1" w:themeFillShade="D8"/>
            <w:vAlign w:val="center"/>
          </w:tcPr>
          <w:p>
            <w:pP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治理项目</w:t>
            </w:r>
          </w:p>
        </w:tc>
        <w:tc>
          <w:tcPr>
            <w:tcW w:w="1131" w:type="pct"/>
            <w:tcBorders>
              <w:tl2br w:val="nil"/>
              <w:tr2bl w:val="nil"/>
            </w:tcBorders>
            <w:shd w:val="clear" w:color="auto" w:fill="D7D7D7" w:themeFill="background1" w:themeFillShade="D8"/>
            <w:vAlign w:val="center"/>
          </w:tcPr>
          <w:p>
            <w:pPr>
              <w:jc w:val="center"/>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环评要求环保措施</w:t>
            </w:r>
          </w:p>
        </w:tc>
        <w:tc>
          <w:tcPr>
            <w:tcW w:w="1950" w:type="pct"/>
            <w:tcBorders>
              <w:tl2br w:val="nil"/>
              <w:tr2bl w:val="nil"/>
            </w:tcBorders>
            <w:shd w:val="clear" w:color="auto" w:fill="D7D7D7" w:themeFill="background1" w:themeFillShade="D8"/>
            <w:vAlign w:val="center"/>
          </w:tcPr>
          <w:p>
            <w:pPr>
              <w:jc w:val="center"/>
              <w:rPr>
                <w:b/>
                <w:bCs/>
                <w:color w:val="000000" w:themeColor="text1"/>
                <w:szCs w:val="21"/>
                <w:lang w:val="zh-CN"/>
                <w14:textFill>
                  <w14:solidFill>
                    <w14:schemeClr w14:val="tx1"/>
                  </w14:solidFill>
                </w14:textFill>
              </w:rPr>
            </w:pPr>
            <w:r>
              <w:rPr>
                <w:b/>
                <w:bCs/>
                <w:color w:val="000000" w:themeColor="text1"/>
                <w:szCs w:val="21"/>
                <w14:textFill>
                  <w14:solidFill>
                    <w14:schemeClr w14:val="tx1"/>
                  </w14:solidFill>
                </w14:textFill>
              </w:rPr>
              <w:t>实际建设情况</w:t>
            </w:r>
          </w:p>
        </w:tc>
        <w:tc>
          <w:tcPr>
            <w:tcW w:w="1013" w:type="pct"/>
            <w:tcBorders>
              <w:tl2br w:val="nil"/>
              <w:tr2bl w:val="nil"/>
            </w:tcBorders>
            <w:shd w:val="clear" w:color="auto" w:fill="D7D7D7" w:themeFill="background1" w:themeFillShade="D8"/>
            <w:vAlign w:val="center"/>
          </w:tcPr>
          <w:p>
            <w:pPr>
              <w:jc w:val="center"/>
              <w:rPr>
                <w:b/>
                <w:bCs/>
                <w:color w:val="000000" w:themeColor="text1"/>
                <w14:textFill>
                  <w14:solidFill>
                    <w14:schemeClr w14:val="tx1"/>
                  </w14:solidFill>
                </w14:textFill>
              </w:rPr>
            </w:pPr>
            <w:r>
              <w:rPr>
                <w:rFonts w:hint="eastAsia"/>
                <w:b/>
                <w:bCs/>
                <w:color w:val="000000" w:themeColor="text1"/>
                <w:szCs w:val="21"/>
                <w14:textFill>
                  <w14:solidFill>
                    <w14:schemeClr w14:val="tx1"/>
                  </w14:solidFill>
                </w14:textFill>
              </w:rPr>
              <w:t>落实情况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253" w:type="pct"/>
            <w:vMerge w:val="restart"/>
            <w:tcBorders>
              <w:tl2br w:val="nil"/>
              <w:tr2bl w:val="nil"/>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废水</w:t>
            </w:r>
          </w:p>
        </w:tc>
        <w:tc>
          <w:tcPr>
            <w:tcW w:w="651" w:type="pct"/>
            <w:tcBorders>
              <w:tl2br w:val="nil"/>
              <w:tr2bl w:val="nil"/>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生活污水</w:t>
            </w:r>
          </w:p>
        </w:tc>
        <w:tc>
          <w:tcPr>
            <w:tcW w:w="1131" w:type="pct"/>
            <w:tcBorders>
              <w:tl2br w:val="nil"/>
              <w:tr2bl w:val="nil"/>
            </w:tcBorders>
            <w:vAlign w:val="center"/>
          </w:tcPr>
          <w:p>
            <w:pPr>
              <w:rPr>
                <w:color w:val="000000" w:themeColor="text1"/>
                <w:szCs w:val="21"/>
                <w14:textFill>
                  <w14:solidFill>
                    <w14:schemeClr w14:val="tx1"/>
                  </w14:solidFill>
                </w14:textFill>
              </w:rPr>
            </w:pPr>
            <w:r>
              <w:rPr>
                <w:color w:val="000000" w:themeColor="text1"/>
                <w:szCs w:val="24"/>
                <w14:textFill>
                  <w14:solidFill>
                    <w14:schemeClr w14:val="tx1"/>
                  </w14:solidFill>
                </w14:textFill>
              </w:rPr>
              <w:t>化粪池1座 100m</w:t>
            </w:r>
            <w:r>
              <w:rPr>
                <w:color w:val="000000" w:themeColor="text1"/>
                <w:szCs w:val="24"/>
                <w:vertAlign w:val="superscript"/>
                <w14:textFill>
                  <w14:solidFill>
                    <w14:schemeClr w14:val="tx1"/>
                  </w14:solidFill>
                </w14:textFill>
              </w:rPr>
              <w:t>3</w:t>
            </w:r>
          </w:p>
        </w:tc>
        <w:tc>
          <w:tcPr>
            <w:tcW w:w="1950" w:type="pct"/>
            <w:tcBorders>
              <w:tl2br w:val="nil"/>
              <w:tr2bl w:val="nil"/>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因化粪池原设计位置上方存在建筑物，化粪池目前无法施工，待上方建筑物拆除后，立即建设100m</w:t>
            </w:r>
            <w:r>
              <w:rPr>
                <w:rFonts w:hint="eastAsia"/>
                <w:color w:val="000000" w:themeColor="text1"/>
                <w:szCs w:val="21"/>
                <w:vertAlign w:val="superscript"/>
                <w14:textFill>
                  <w14:solidFill>
                    <w14:schemeClr w14:val="tx1"/>
                  </w14:solidFill>
                </w14:textFill>
              </w:rPr>
              <w:t>3</w:t>
            </w:r>
            <w:r>
              <w:rPr>
                <w:rFonts w:hint="eastAsia"/>
                <w:color w:val="000000" w:themeColor="text1"/>
                <w:szCs w:val="21"/>
                <w14:textFill>
                  <w14:solidFill>
                    <w14:schemeClr w14:val="tx1"/>
                  </w14:solidFill>
                </w14:textFill>
              </w:rPr>
              <w:t>化粪池，项目建成1座30m</w:t>
            </w:r>
            <w:r>
              <w:rPr>
                <w:rFonts w:hint="eastAsia"/>
                <w:color w:val="000000" w:themeColor="text1"/>
                <w:szCs w:val="21"/>
                <w:vertAlign w:val="superscript"/>
                <w14:textFill>
                  <w14:solidFill>
                    <w14:schemeClr w14:val="tx1"/>
                  </w14:solidFill>
                </w14:textFill>
              </w:rPr>
              <w:t>3</w:t>
            </w:r>
            <w:r>
              <w:rPr>
                <w:rFonts w:hint="eastAsia"/>
                <w:color w:val="000000" w:themeColor="text1"/>
                <w:szCs w:val="21"/>
                <w14:textFill>
                  <w14:solidFill>
                    <w14:schemeClr w14:val="tx1"/>
                  </w14:solidFill>
                </w14:textFill>
              </w:rPr>
              <w:t>临时化粪池用于现阶段的生活污水和餐厅废水的处理。</w:t>
            </w:r>
          </w:p>
        </w:tc>
        <w:tc>
          <w:tcPr>
            <w:tcW w:w="1013" w:type="pct"/>
            <w:tcBorders>
              <w:tl2br w:val="nil"/>
              <w:tr2bl w:val="nil"/>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已落实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3" w:type="pct"/>
            <w:vMerge w:val="continue"/>
            <w:tcBorders>
              <w:tl2br w:val="nil"/>
              <w:tr2bl w:val="nil"/>
            </w:tcBorders>
            <w:vAlign w:val="center"/>
          </w:tcPr>
          <w:p>
            <w:pPr>
              <w:rPr>
                <w:color w:val="000000" w:themeColor="text1"/>
                <w:szCs w:val="21"/>
                <w14:textFill>
                  <w14:solidFill>
                    <w14:schemeClr w14:val="tx1"/>
                  </w14:solidFill>
                </w14:textFill>
              </w:rPr>
            </w:pPr>
          </w:p>
        </w:tc>
        <w:tc>
          <w:tcPr>
            <w:tcW w:w="651" w:type="pct"/>
            <w:tcBorders>
              <w:tl2br w:val="nil"/>
              <w:tr2bl w:val="nil"/>
            </w:tcBorders>
            <w:vAlign w:val="center"/>
          </w:tcPr>
          <w:p>
            <w:pPr>
              <w:rPr>
                <w:color w:val="000000" w:themeColor="text1"/>
                <w:szCs w:val="21"/>
                <w14:textFill>
                  <w14:solidFill>
                    <w14:schemeClr w14:val="tx1"/>
                  </w14:solidFill>
                </w14:textFill>
              </w:rPr>
            </w:pPr>
            <w:r>
              <w:rPr>
                <w:color w:val="000000" w:themeColor="text1"/>
                <w:szCs w:val="24"/>
                <w14:textFill>
                  <w14:solidFill>
                    <w14:schemeClr w14:val="tx1"/>
                  </w14:solidFill>
                </w14:textFill>
              </w:rPr>
              <w:t>餐饮废水</w:t>
            </w:r>
          </w:p>
        </w:tc>
        <w:tc>
          <w:tcPr>
            <w:tcW w:w="1131" w:type="pct"/>
            <w:tcBorders>
              <w:tl2br w:val="nil"/>
              <w:tr2bl w:val="nil"/>
            </w:tcBorders>
            <w:vAlign w:val="center"/>
          </w:tcPr>
          <w:p>
            <w:pPr>
              <w:rPr>
                <w:color w:val="000000" w:themeColor="text1"/>
                <w:szCs w:val="21"/>
                <w14:textFill>
                  <w14:solidFill>
                    <w14:schemeClr w14:val="tx1"/>
                  </w14:solidFill>
                </w14:textFill>
              </w:rPr>
            </w:pPr>
            <w:r>
              <w:rPr>
                <w:color w:val="000000" w:themeColor="text1"/>
                <w:szCs w:val="24"/>
                <w14:textFill>
                  <w14:solidFill>
                    <w14:schemeClr w14:val="tx1"/>
                  </w14:solidFill>
                </w14:textFill>
              </w:rPr>
              <w:t>隔油池</w:t>
            </w:r>
            <w:r>
              <w:rPr>
                <w:rFonts w:hint="eastAsia"/>
                <w:color w:val="000000" w:themeColor="text1"/>
                <w:szCs w:val="24"/>
                <w14:textFill>
                  <w14:solidFill>
                    <w14:schemeClr w14:val="tx1"/>
                  </w14:solidFill>
                </w14:textFill>
              </w:rPr>
              <w:t>（</w:t>
            </w:r>
            <w:r>
              <w:rPr>
                <w:color w:val="000000" w:themeColor="text1"/>
                <w:szCs w:val="24"/>
                <w14:textFill>
                  <w14:solidFill>
                    <w14:schemeClr w14:val="tx1"/>
                  </w14:solidFill>
                </w14:textFill>
              </w:rPr>
              <w:t>1座5m</w:t>
            </w:r>
            <w:r>
              <w:rPr>
                <w:color w:val="000000" w:themeColor="text1"/>
                <w:szCs w:val="24"/>
                <w:vertAlign w:val="superscript"/>
                <w14:textFill>
                  <w14:solidFill>
                    <w14:schemeClr w14:val="tx1"/>
                  </w14:solidFill>
                </w14:textFill>
              </w:rPr>
              <w:t>3</w:t>
            </w:r>
            <w:r>
              <w:rPr>
                <w:rFonts w:hint="eastAsia"/>
                <w:color w:val="000000" w:themeColor="text1"/>
                <w:szCs w:val="24"/>
                <w14:textFill>
                  <w14:solidFill>
                    <w14:schemeClr w14:val="tx1"/>
                  </w14:solidFill>
                </w14:textFill>
              </w:rPr>
              <w:t>）</w:t>
            </w:r>
            <w:r>
              <w:rPr>
                <w:color w:val="000000" w:themeColor="text1"/>
                <w:szCs w:val="24"/>
                <w14:textFill>
                  <w14:solidFill>
                    <w14:schemeClr w14:val="tx1"/>
                  </w14:solidFill>
                </w14:textFill>
              </w:rPr>
              <w:t>+化粪池</w:t>
            </w:r>
          </w:p>
        </w:tc>
        <w:tc>
          <w:tcPr>
            <w:tcW w:w="1950" w:type="pct"/>
            <w:tcBorders>
              <w:tl2br w:val="nil"/>
              <w:tr2bl w:val="nil"/>
            </w:tcBorders>
            <w:vAlign w:val="center"/>
          </w:tcPr>
          <w:p>
            <w:pPr>
              <w:rPr>
                <w:color w:val="000000" w:themeColor="text1"/>
                <w:szCs w:val="21"/>
                <w14:textFill>
                  <w14:solidFill>
                    <w14:schemeClr w14:val="tx1"/>
                  </w14:solidFill>
                </w14:textFill>
              </w:rPr>
            </w:pPr>
            <w:r>
              <w:rPr>
                <w:color w:val="000000" w:themeColor="text1"/>
                <w:szCs w:val="24"/>
                <w14:textFill>
                  <w14:solidFill>
                    <w14:schemeClr w14:val="tx1"/>
                  </w14:solidFill>
                </w14:textFill>
              </w:rPr>
              <w:t>隔油池</w:t>
            </w:r>
            <w:r>
              <w:rPr>
                <w:rFonts w:hint="eastAsia"/>
                <w:color w:val="000000" w:themeColor="text1"/>
                <w:szCs w:val="24"/>
                <w14:textFill>
                  <w14:solidFill>
                    <w14:schemeClr w14:val="tx1"/>
                  </w14:solidFill>
                </w14:textFill>
              </w:rPr>
              <w:t>（</w:t>
            </w:r>
            <w:r>
              <w:rPr>
                <w:color w:val="000000" w:themeColor="text1"/>
                <w:szCs w:val="24"/>
                <w14:textFill>
                  <w14:solidFill>
                    <w14:schemeClr w14:val="tx1"/>
                  </w14:solidFill>
                </w14:textFill>
              </w:rPr>
              <w:t>1座5m</w:t>
            </w:r>
            <w:r>
              <w:rPr>
                <w:color w:val="000000" w:themeColor="text1"/>
                <w:szCs w:val="24"/>
                <w:vertAlign w:val="superscript"/>
                <w14:textFill>
                  <w14:solidFill>
                    <w14:schemeClr w14:val="tx1"/>
                  </w14:solidFill>
                </w14:textFill>
              </w:rPr>
              <w:t>3</w:t>
            </w:r>
            <w:r>
              <w:rPr>
                <w:rFonts w:hint="eastAsia"/>
                <w:color w:val="000000" w:themeColor="text1"/>
                <w:szCs w:val="24"/>
                <w14:textFill>
                  <w14:solidFill>
                    <w14:schemeClr w14:val="tx1"/>
                  </w14:solidFill>
                </w14:textFill>
              </w:rPr>
              <w:t>）</w:t>
            </w:r>
            <w:r>
              <w:rPr>
                <w:color w:val="000000" w:themeColor="text1"/>
                <w:szCs w:val="24"/>
                <w14:textFill>
                  <w14:solidFill>
                    <w14:schemeClr w14:val="tx1"/>
                  </w14:solidFill>
                </w14:textFill>
              </w:rPr>
              <w:t>+化粪池</w:t>
            </w:r>
          </w:p>
        </w:tc>
        <w:tc>
          <w:tcPr>
            <w:tcW w:w="1013" w:type="pct"/>
            <w:tcBorders>
              <w:tl2br w:val="nil"/>
              <w:tr2bl w:val="nil"/>
            </w:tcBorders>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已落实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40" w:hRule="atLeast"/>
          <w:jc w:val="center"/>
        </w:trPr>
        <w:tc>
          <w:tcPr>
            <w:tcW w:w="253" w:type="pct"/>
            <w:vMerge w:val="restart"/>
            <w:tcBorders>
              <w:tl2br w:val="nil"/>
              <w:tr2bl w:val="nil"/>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废气</w:t>
            </w:r>
          </w:p>
        </w:tc>
        <w:tc>
          <w:tcPr>
            <w:tcW w:w="651" w:type="pc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油烟</w:t>
            </w:r>
          </w:p>
        </w:tc>
        <w:tc>
          <w:tcPr>
            <w:tcW w:w="1131" w:type="pc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油烟净化器</w:t>
            </w:r>
            <w:r>
              <w:rPr>
                <w:rFonts w:hint="eastAsia"/>
                <w:color w:val="000000" w:themeColor="text1"/>
                <w:szCs w:val="24"/>
                <w14:textFill>
                  <w14:solidFill>
                    <w14:schemeClr w14:val="tx1"/>
                  </w14:solidFill>
                </w14:textFill>
              </w:rPr>
              <w:t>1套</w:t>
            </w:r>
          </w:p>
        </w:tc>
        <w:tc>
          <w:tcPr>
            <w:tcW w:w="1950" w:type="pct"/>
            <w:tcBorders>
              <w:tl2br w:val="nil"/>
              <w:tr2bl w:val="nil"/>
            </w:tcBorders>
            <w:vAlign w:val="center"/>
          </w:tcPr>
          <w:p>
            <w:pPr>
              <w:rPr>
                <w:color w:val="000000" w:themeColor="text1"/>
                <w:szCs w:val="21"/>
                <w14:textFill>
                  <w14:solidFill>
                    <w14:schemeClr w14:val="tx1"/>
                  </w14:solidFill>
                </w14:textFill>
              </w:rPr>
            </w:pPr>
            <w:r>
              <w:rPr>
                <w:color w:val="000000" w:themeColor="text1"/>
                <w:szCs w:val="24"/>
                <w14:textFill>
                  <w14:solidFill>
                    <w14:schemeClr w14:val="tx1"/>
                  </w14:solidFill>
                </w14:textFill>
              </w:rPr>
              <w:t>油烟净化器</w:t>
            </w:r>
            <w:r>
              <w:rPr>
                <w:rFonts w:hint="eastAsia"/>
                <w:color w:val="000000" w:themeColor="text1"/>
                <w:szCs w:val="24"/>
                <w14:textFill>
                  <w14:solidFill>
                    <w14:schemeClr w14:val="tx1"/>
                  </w14:solidFill>
                </w14:textFill>
              </w:rPr>
              <w:t>1套</w:t>
            </w:r>
          </w:p>
        </w:tc>
        <w:tc>
          <w:tcPr>
            <w:tcW w:w="1013" w:type="pct"/>
            <w:tcBorders>
              <w:tl2br w:val="nil"/>
              <w:tr2bl w:val="nil"/>
            </w:tcBorders>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已落实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3" w:type="pct"/>
            <w:vMerge w:val="continue"/>
            <w:tcBorders>
              <w:tl2br w:val="nil"/>
              <w:tr2bl w:val="nil"/>
            </w:tcBorders>
            <w:vAlign w:val="center"/>
          </w:tcPr>
          <w:p>
            <w:pPr>
              <w:rPr>
                <w:color w:val="000000" w:themeColor="text1"/>
                <w:szCs w:val="21"/>
                <w14:textFill>
                  <w14:solidFill>
                    <w14:schemeClr w14:val="tx1"/>
                  </w14:solidFill>
                </w14:textFill>
              </w:rPr>
            </w:pPr>
          </w:p>
        </w:tc>
        <w:tc>
          <w:tcPr>
            <w:tcW w:w="651" w:type="pct"/>
            <w:tcBorders>
              <w:tl2br w:val="nil"/>
              <w:tr2bl w:val="nil"/>
            </w:tcBorders>
            <w:vAlign w:val="center"/>
          </w:tcPr>
          <w:p>
            <w:pPr>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实验室废气</w:t>
            </w:r>
          </w:p>
        </w:tc>
        <w:tc>
          <w:tcPr>
            <w:tcW w:w="1131" w:type="pct"/>
            <w:tcBorders>
              <w:tl2br w:val="nil"/>
              <w:tr2bl w:val="nil"/>
            </w:tcBorders>
            <w:vAlign w:val="center"/>
          </w:tcPr>
          <w:p>
            <w:pPr>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通风橱4套</w:t>
            </w:r>
          </w:p>
        </w:tc>
        <w:tc>
          <w:tcPr>
            <w:tcW w:w="1950" w:type="pct"/>
            <w:tcBorders>
              <w:tl2br w:val="nil"/>
              <w:tr2bl w:val="nil"/>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未设置通风橱</w:t>
            </w:r>
          </w:p>
        </w:tc>
        <w:tc>
          <w:tcPr>
            <w:tcW w:w="1013" w:type="pct"/>
            <w:tcBorders>
              <w:tl2br w:val="nil"/>
              <w:tr2bl w:val="nil"/>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因小学不设实验室，无实验废气产生，因此未设置通风橱。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3" w:type="pct"/>
            <w:tcBorders>
              <w:tl2br w:val="nil"/>
              <w:tr2bl w:val="nil"/>
            </w:tcBorders>
            <w:vAlign w:val="center"/>
          </w:tcPr>
          <w:p>
            <w:pPr>
              <w:rPr>
                <w:color w:val="000000" w:themeColor="text1"/>
                <w:szCs w:val="21"/>
                <w14:textFill>
                  <w14:solidFill>
                    <w14:schemeClr w14:val="tx1"/>
                  </w14:solidFill>
                </w14:textFill>
              </w:rPr>
            </w:pPr>
            <w:r>
              <w:rPr>
                <w:color w:val="000000" w:themeColor="text1"/>
                <w:szCs w:val="24"/>
                <w14:textFill>
                  <w14:solidFill>
                    <w14:schemeClr w14:val="tx1"/>
                  </w14:solidFill>
                </w14:textFill>
              </w:rPr>
              <w:t>噪声</w:t>
            </w:r>
          </w:p>
        </w:tc>
        <w:tc>
          <w:tcPr>
            <w:tcW w:w="651" w:type="pct"/>
            <w:tcBorders>
              <w:tl2br w:val="nil"/>
              <w:tr2bl w:val="nil"/>
            </w:tcBorders>
            <w:vAlign w:val="center"/>
          </w:tcPr>
          <w:p>
            <w:pPr>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风机等设备噪声</w:t>
            </w:r>
          </w:p>
        </w:tc>
        <w:tc>
          <w:tcPr>
            <w:tcW w:w="1131" w:type="pc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隔声减振</w:t>
            </w:r>
          </w:p>
        </w:tc>
        <w:tc>
          <w:tcPr>
            <w:tcW w:w="1950" w:type="pct"/>
            <w:tcBorders>
              <w:tl2br w:val="nil"/>
              <w:tr2bl w:val="nil"/>
            </w:tcBorders>
            <w:vAlign w:val="center"/>
          </w:tcPr>
          <w:p>
            <w:pPr>
              <w:rPr>
                <w:color w:val="000000" w:themeColor="text1"/>
                <w:szCs w:val="21"/>
                <w14:textFill>
                  <w14:solidFill>
                    <w14:schemeClr w14:val="tx1"/>
                  </w14:solidFill>
                </w14:textFill>
              </w:rPr>
            </w:pPr>
            <w:r>
              <w:rPr>
                <w:rFonts w:hint="eastAsia"/>
                <w:color w:val="000000" w:themeColor="text1"/>
                <w:szCs w:val="24"/>
                <w14:textFill>
                  <w14:solidFill>
                    <w14:schemeClr w14:val="tx1"/>
                  </w14:solidFill>
                </w14:textFill>
              </w:rPr>
              <w:t>设备采取</w:t>
            </w:r>
            <w:r>
              <w:rPr>
                <w:color w:val="000000" w:themeColor="text1"/>
                <w:szCs w:val="24"/>
                <w14:textFill>
                  <w14:solidFill>
                    <w14:schemeClr w14:val="tx1"/>
                  </w14:solidFill>
                </w14:textFill>
              </w:rPr>
              <w:t>隔声减振</w:t>
            </w:r>
            <w:r>
              <w:rPr>
                <w:rFonts w:hint="eastAsia"/>
                <w:color w:val="000000" w:themeColor="text1"/>
                <w:szCs w:val="24"/>
                <w14:textFill>
                  <w14:solidFill>
                    <w14:schemeClr w14:val="tx1"/>
                  </w14:solidFill>
                </w14:textFill>
              </w:rPr>
              <w:t>措施</w:t>
            </w:r>
          </w:p>
        </w:tc>
        <w:tc>
          <w:tcPr>
            <w:tcW w:w="1013" w:type="pct"/>
            <w:tcBorders>
              <w:tl2br w:val="nil"/>
              <w:tr2bl w:val="nil"/>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已落实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74" w:hRule="atLeast"/>
          <w:jc w:val="center"/>
        </w:trPr>
        <w:tc>
          <w:tcPr>
            <w:tcW w:w="253" w:type="pct"/>
            <w:vMerge w:val="restar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固废</w:t>
            </w:r>
          </w:p>
        </w:tc>
        <w:tc>
          <w:tcPr>
            <w:tcW w:w="651" w:type="pct"/>
            <w:tcBorders>
              <w:tl2br w:val="nil"/>
              <w:tr2bl w:val="nil"/>
            </w:tcBorders>
            <w:vAlign w:val="center"/>
          </w:tcPr>
          <w:p>
            <w:pPr>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生活垃圾</w:t>
            </w:r>
          </w:p>
        </w:tc>
        <w:tc>
          <w:tcPr>
            <w:tcW w:w="1131" w:type="pct"/>
            <w:vMerge w:val="restar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环卫部门清运处置</w:t>
            </w:r>
          </w:p>
        </w:tc>
        <w:tc>
          <w:tcPr>
            <w:tcW w:w="1950" w:type="pct"/>
            <w:tcBorders>
              <w:tl2br w:val="nil"/>
              <w:tr2bl w:val="nil"/>
            </w:tcBorders>
            <w:vAlign w:val="center"/>
          </w:tcPr>
          <w:p>
            <w:pPr>
              <w:rPr>
                <w:color w:val="000000" w:themeColor="text1"/>
                <w:szCs w:val="21"/>
                <w14:textFill>
                  <w14:solidFill>
                    <w14:schemeClr w14:val="tx1"/>
                  </w14:solidFill>
                </w14:textFill>
              </w:rPr>
            </w:pPr>
            <w:r>
              <w:rPr>
                <w:color w:val="000000" w:themeColor="text1"/>
                <w:szCs w:val="24"/>
                <w14:textFill>
                  <w14:solidFill>
                    <w14:schemeClr w14:val="tx1"/>
                  </w14:solidFill>
                </w14:textFill>
              </w:rPr>
              <w:t>环卫部门清运处置</w:t>
            </w:r>
          </w:p>
        </w:tc>
        <w:tc>
          <w:tcPr>
            <w:tcW w:w="1013" w:type="pct"/>
            <w:vMerge w:val="restart"/>
            <w:tcBorders>
              <w:tl2br w:val="nil"/>
              <w:tr2bl w:val="nil"/>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已落实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3" w:type="pct"/>
            <w:vMerge w:val="continue"/>
            <w:tcBorders>
              <w:tl2br w:val="nil"/>
              <w:tr2bl w:val="nil"/>
            </w:tcBorders>
            <w:vAlign w:val="center"/>
          </w:tcPr>
          <w:p>
            <w:pPr>
              <w:rPr>
                <w:color w:val="000000" w:themeColor="text1"/>
                <w:szCs w:val="24"/>
                <w14:textFill>
                  <w14:solidFill>
                    <w14:schemeClr w14:val="tx1"/>
                  </w14:solidFill>
                </w14:textFill>
              </w:rPr>
            </w:pPr>
          </w:p>
        </w:tc>
        <w:tc>
          <w:tcPr>
            <w:tcW w:w="651" w:type="pc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餐厨垃圾</w:t>
            </w:r>
          </w:p>
        </w:tc>
        <w:tc>
          <w:tcPr>
            <w:tcW w:w="1131" w:type="pct"/>
            <w:vMerge w:val="continue"/>
            <w:tcBorders>
              <w:tl2br w:val="nil"/>
              <w:tr2bl w:val="nil"/>
            </w:tcBorders>
            <w:vAlign w:val="center"/>
          </w:tcPr>
          <w:p>
            <w:pPr>
              <w:rPr>
                <w:color w:val="000000" w:themeColor="text1"/>
                <w:szCs w:val="24"/>
                <w14:textFill>
                  <w14:solidFill>
                    <w14:schemeClr w14:val="tx1"/>
                  </w14:solidFill>
                </w14:textFill>
              </w:rPr>
            </w:pPr>
          </w:p>
        </w:tc>
        <w:tc>
          <w:tcPr>
            <w:tcW w:w="1950" w:type="pct"/>
            <w:tcBorders>
              <w:tl2br w:val="nil"/>
              <w:tr2bl w:val="nil"/>
            </w:tcBorders>
            <w:vAlign w:val="center"/>
          </w:tcPr>
          <w:p>
            <w:pPr>
              <w:rPr>
                <w:color w:val="000000" w:themeColor="text1"/>
                <w:szCs w:val="21"/>
                <w14:textFill>
                  <w14:solidFill>
                    <w14:schemeClr w14:val="tx1"/>
                  </w14:solidFill>
                </w14:textFill>
              </w:rPr>
            </w:pPr>
            <w:r>
              <w:rPr>
                <w:rFonts w:hint="eastAsia"/>
                <w:color w:val="000000" w:themeColor="text1"/>
                <w14:textFill>
                  <w14:solidFill>
                    <w14:schemeClr w14:val="tx1"/>
                  </w14:solidFill>
                </w14:textFill>
              </w:rPr>
              <w:t>由</w:t>
            </w:r>
            <w:r>
              <w:rPr>
                <w:rFonts w:hint="eastAsia"/>
                <w:color w:val="000000" w:themeColor="text1"/>
                <w:szCs w:val="21"/>
                <w14:textFill>
                  <w14:solidFill>
                    <w14:schemeClr w14:val="tx1"/>
                  </w14:solidFill>
                </w14:textFill>
              </w:rPr>
              <w:t>有资质的餐厨垃圾处理厂处理</w:t>
            </w:r>
          </w:p>
        </w:tc>
        <w:tc>
          <w:tcPr>
            <w:tcW w:w="1013" w:type="pct"/>
            <w:vMerge w:val="continue"/>
            <w:tcBorders>
              <w:tl2br w:val="nil"/>
              <w:tr2bl w:val="nil"/>
            </w:tcBorders>
            <w:vAlign w:val="center"/>
          </w:tcPr>
          <w:p>
            <w:pPr>
              <w:jc w:val="center"/>
              <w:rPr>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3" w:type="pct"/>
            <w:vMerge w:val="continue"/>
            <w:tcBorders>
              <w:tl2br w:val="nil"/>
              <w:tr2bl w:val="nil"/>
            </w:tcBorders>
            <w:vAlign w:val="center"/>
          </w:tcPr>
          <w:p>
            <w:pPr>
              <w:rPr>
                <w:color w:val="000000" w:themeColor="text1"/>
                <w:szCs w:val="24"/>
                <w14:textFill>
                  <w14:solidFill>
                    <w14:schemeClr w14:val="tx1"/>
                  </w14:solidFill>
                </w14:textFill>
              </w:rPr>
            </w:pPr>
          </w:p>
        </w:tc>
        <w:tc>
          <w:tcPr>
            <w:tcW w:w="651" w:type="pc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废油脂</w:t>
            </w:r>
          </w:p>
        </w:tc>
        <w:tc>
          <w:tcPr>
            <w:tcW w:w="1131" w:type="pc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委托废油脂处置单位处理</w:t>
            </w:r>
          </w:p>
        </w:tc>
        <w:tc>
          <w:tcPr>
            <w:tcW w:w="1950" w:type="pct"/>
            <w:tcBorders>
              <w:tl2br w:val="nil"/>
              <w:tr2bl w:val="nil"/>
            </w:tcBorders>
            <w:vAlign w:val="center"/>
          </w:tcPr>
          <w:p>
            <w:pPr>
              <w:rPr>
                <w:color w:val="000000" w:themeColor="text1"/>
                <w:szCs w:val="21"/>
                <w14:textFill>
                  <w14:solidFill>
                    <w14:schemeClr w14:val="tx1"/>
                  </w14:solidFill>
                </w14:textFill>
              </w:rPr>
            </w:pPr>
            <w:r>
              <w:rPr>
                <w:rFonts w:hint="eastAsia"/>
                <w:color w:val="000000" w:themeColor="text1"/>
                <w14:textFill>
                  <w14:solidFill>
                    <w14:schemeClr w14:val="tx1"/>
                  </w14:solidFill>
                </w14:textFill>
              </w:rPr>
              <w:t>由</w:t>
            </w:r>
            <w:r>
              <w:rPr>
                <w:rFonts w:hint="eastAsia"/>
                <w:color w:val="000000" w:themeColor="text1"/>
                <w:szCs w:val="21"/>
                <w14:textFill>
                  <w14:solidFill>
                    <w14:schemeClr w14:val="tx1"/>
                  </w14:solidFill>
                </w14:textFill>
              </w:rPr>
              <w:t>有资质的餐厨垃圾处理厂处理</w:t>
            </w:r>
          </w:p>
        </w:tc>
        <w:tc>
          <w:tcPr>
            <w:tcW w:w="1013" w:type="pct"/>
            <w:tcBorders>
              <w:tl2br w:val="nil"/>
              <w:tr2bl w:val="nil"/>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已落实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53" w:type="pct"/>
            <w:vMerge w:val="continue"/>
            <w:tcBorders>
              <w:tl2br w:val="nil"/>
              <w:tr2bl w:val="nil"/>
            </w:tcBorders>
            <w:vAlign w:val="center"/>
          </w:tcPr>
          <w:p>
            <w:pPr>
              <w:rPr>
                <w:color w:val="000000" w:themeColor="text1"/>
                <w:szCs w:val="24"/>
                <w14:textFill>
                  <w14:solidFill>
                    <w14:schemeClr w14:val="tx1"/>
                  </w14:solidFill>
                </w14:textFill>
              </w:rPr>
            </w:pPr>
          </w:p>
        </w:tc>
        <w:tc>
          <w:tcPr>
            <w:tcW w:w="651" w:type="pc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实验室废液、废试剂瓶</w:t>
            </w:r>
            <w:r>
              <w:rPr>
                <w:rFonts w:hint="eastAsia"/>
                <w:color w:val="000000" w:themeColor="text1"/>
                <w:szCs w:val="24"/>
                <w14:textFill>
                  <w14:solidFill>
                    <w14:schemeClr w14:val="tx1"/>
                  </w14:solidFill>
                </w14:textFill>
              </w:rPr>
              <w:t>等</w:t>
            </w:r>
          </w:p>
        </w:tc>
        <w:tc>
          <w:tcPr>
            <w:tcW w:w="1131" w:type="pc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委托危废处置单位处置</w:t>
            </w:r>
          </w:p>
        </w:tc>
        <w:tc>
          <w:tcPr>
            <w:tcW w:w="1950" w:type="pct"/>
            <w:tcBorders>
              <w:tl2br w:val="nil"/>
              <w:tr2bl w:val="nil"/>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小学不设实验室，因此无实验室废液</w:t>
            </w:r>
            <w:r>
              <w:rPr>
                <w:color w:val="000000" w:themeColor="text1"/>
                <w:szCs w:val="24"/>
                <w14:textFill>
                  <w14:solidFill>
                    <w14:schemeClr w14:val="tx1"/>
                  </w14:solidFill>
                </w14:textFill>
              </w:rPr>
              <w:t>、</w:t>
            </w:r>
            <w:r>
              <w:rPr>
                <w:rFonts w:hint="eastAsia"/>
                <w:color w:val="000000" w:themeColor="text1"/>
                <w:szCs w:val="21"/>
                <w14:textFill>
                  <w14:solidFill>
                    <w14:schemeClr w14:val="tx1"/>
                  </w14:solidFill>
                </w14:textFill>
              </w:rPr>
              <w:t>废试剂瓶产生</w:t>
            </w:r>
          </w:p>
        </w:tc>
        <w:tc>
          <w:tcPr>
            <w:tcW w:w="1013" w:type="pct"/>
            <w:tcBorders>
              <w:tl2br w:val="nil"/>
              <w:tr2bl w:val="nil"/>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小学不设实验室，因此无实验室废液</w:t>
            </w:r>
            <w:r>
              <w:rPr>
                <w:color w:val="000000" w:themeColor="text1"/>
                <w:szCs w:val="24"/>
                <w14:textFill>
                  <w14:solidFill>
                    <w14:schemeClr w14:val="tx1"/>
                  </w14:solidFill>
                </w14:textFill>
              </w:rPr>
              <w:t>、</w:t>
            </w:r>
            <w:r>
              <w:rPr>
                <w:rFonts w:hint="eastAsia"/>
                <w:color w:val="000000" w:themeColor="text1"/>
                <w:szCs w:val="21"/>
                <w14:textFill>
                  <w14:solidFill>
                    <w14:schemeClr w14:val="tx1"/>
                  </w14:solidFill>
                </w14:textFill>
              </w:rPr>
              <w:t>废试剂瓶产生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40" w:hRule="atLeast"/>
          <w:jc w:val="center"/>
        </w:trPr>
        <w:tc>
          <w:tcPr>
            <w:tcW w:w="253" w:type="pct"/>
            <w:tcBorders>
              <w:tl2br w:val="nil"/>
              <w:tr2bl w:val="nil"/>
            </w:tcBorders>
            <w:vAlign w:val="center"/>
          </w:tcPr>
          <w:p>
            <w:pPr>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绿化</w:t>
            </w:r>
          </w:p>
        </w:tc>
        <w:tc>
          <w:tcPr>
            <w:tcW w:w="651" w:type="pct"/>
            <w:tcBorders>
              <w:tl2br w:val="nil"/>
              <w:tr2bl w:val="nil"/>
            </w:tcBorders>
            <w:vAlign w:val="center"/>
          </w:tcPr>
          <w:p>
            <w:pPr>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绿化</w:t>
            </w:r>
          </w:p>
        </w:tc>
        <w:tc>
          <w:tcPr>
            <w:tcW w:w="1131" w:type="pct"/>
            <w:tcBorders>
              <w:tl2br w:val="nil"/>
              <w:tr2bl w:val="nil"/>
            </w:tcBorders>
            <w:vAlign w:val="center"/>
          </w:tcPr>
          <w:p>
            <w:pPr>
              <w:rPr>
                <w:color w:val="000000" w:themeColor="text1"/>
                <w:szCs w:val="24"/>
                <w14:textFill>
                  <w14:solidFill>
                    <w14:schemeClr w14:val="tx1"/>
                  </w14:solidFill>
                </w14:textFill>
              </w:rPr>
            </w:pPr>
            <w:r>
              <w:rPr>
                <w:color w:val="000000" w:themeColor="text1"/>
                <w:szCs w:val="24"/>
                <w14:textFill>
                  <w14:solidFill>
                    <w14:schemeClr w14:val="tx1"/>
                  </w14:solidFill>
                </w14:textFill>
              </w:rPr>
              <w:t>绿化面积</w:t>
            </w:r>
            <w:r>
              <w:rPr>
                <w:rFonts w:hint="eastAsia"/>
                <w:color w:val="000000" w:themeColor="text1"/>
                <w:szCs w:val="24"/>
                <w14:textFill>
                  <w14:solidFill>
                    <w14:schemeClr w14:val="tx1"/>
                  </w14:solidFill>
                </w14:textFill>
              </w:rPr>
              <w:t>12670.7</w:t>
            </w:r>
            <w:r>
              <w:rPr>
                <w:color w:val="000000" w:themeColor="text1"/>
                <w:szCs w:val="24"/>
                <w14:textFill>
                  <w14:solidFill>
                    <w14:schemeClr w14:val="tx1"/>
                  </w14:solidFill>
                </w14:textFill>
              </w:rPr>
              <w:t>m</w:t>
            </w:r>
            <w:r>
              <w:rPr>
                <w:color w:val="000000" w:themeColor="text1"/>
                <w:szCs w:val="24"/>
                <w:vertAlign w:val="superscript"/>
                <w14:textFill>
                  <w14:solidFill>
                    <w14:schemeClr w14:val="tx1"/>
                  </w14:solidFill>
                </w14:textFill>
              </w:rPr>
              <w:t>2</w:t>
            </w:r>
          </w:p>
        </w:tc>
        <w:tc>
          <w:tcPr>
            <w:tcW w:w="1950" w:type="pct"/>
            <w:tcBorders>
              <w:tl2br w:val="nil"/>
              <w:tr2bl w:val="nil"/>
            </w:tcBorders>
            <w:vAlign w:val="center"/>
          </w:tcPr>
          <w:p>
            <w:pPr>
              <w:rPr>
                <w:color w:val="000000" w:themeColor="text1"/>
                <w:szCs w:val="21"/>
                <w14:textFill>
                  <w14:solidFill>
                    <w14:schemeClr w14:val="tx1"/>
                  </w14:solidFill>
                </w14:textFill>
              </w:rPr>
            </w:pPr>
            <w:r>
              <w:rPr>
                <w:color w:val="000000" w:themeColor="text1"/>
                <w:szCs w:val="24"/>
                <w14:textFill>
                  <w14:solidFill>
                    <w14:schemeClr w14:val="tx1"/>
                  </w14:solidFill>
                </w14:textFill>
              </w:rPr>
              <w:t>绿化面积</w:t>
            </w:r>
            <w:r>
              <w:rPr>
                <w:rFonts w:hint="eastAsia"/>
                <w:color w:val="000000" w:themeColor="text1"/>
                <w:szCs w:val="24"/>
                <w14:textFill>
                  <w14:solidFill>
                    <w14:schemeClr w14:val="tx1"/>
                  </w14:solidFill>
                </w14:textFill>
              </w:rPr>
              <w:t>12670.7</w:t>
            </w:r>
            <w:r>
              <w:rPr>
                <w:color w:val="000000" w:themeColor="text1"/>
                <w:szCs w:val="24"/>
                <w14:textFill>
                  <w14:solidFill>
                    <w14:schemeClr w14:val="tx1"/>
                  </w14:solidFill>
                </w14:textFill>
              </w:rPr>
              <w:t>m</w:t>
            </w:r>
            <w:r>
              <w:rPr>
                <w:color w:val="000000" w:themeColor="text1"/>
                <w:szCs w:val="24"/>
                <w:vertAlign w:val="superscript"/>
                <w14:textFill>
                  <w14:solidFill>
                    <w14:schemeClr w14:val="tx1"/>
                  </w14:solidFill>
                </w14:textFill>
              </w:rPr>
              <w:t>2</w:t>
            </w:r>
          </w:p>
        </w:tc>
        <w:tc>
          <w:tcPr>
            <w:tcW w:w="1013" w:type="pct"/>
            <w:tcBorders>
              <w:tl2br w:val="nil"/>
              <w:tr2bl w:val="nil"/>
            </w:tcBorders>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已落实</w:t>
            </w:r>
          </w:p>
        </w:tc>
      </w:tr>
    </w:tbl>
    <w:p>
      <w:pPr>
        <w:spacing w:line="360" w:lineRule="auto"/>
        <w:jc w:val="left"/>
        <w:rPr>
          <w:b/>
          <w:color w:val="000000" w:themeColor="text1"/>
          <w:sz w:val="24"/>
          <w:szCs w:val="28"/>
          <w14:textFill>
            <w14:solidFill>
              <w14:schemeClr w14:val="tx1"/>
            </w14:solidFill>
          </w14:textFill>
        </w:rPr>
      </w:pPr>
      <w:r>
        <w:rPr>
          <w:rFonts w:hint="eastAsia"/>
          <w:b/>
          <w:color w:val="000000" w:themeColor="text1"/>
          <w:sz w:val="24"/>
          <w:szCs w:val="28"/>
          <w14:textFill>
            <w14:solidFill>
              <w14:schemeClr w14:val="tx1"/>
            </w14:solidFill>
          </w14:textFill>
        </w:rPr>
        <w:t>四、</w:t>
      </w:r>
      <w:r>
        <w:rPr>
          <w:b/>
          <w:color w:val="000000" w:themeColor="text1"/>
          <w:sz w:val="24"/>
          <w:szCs w:val="28"/>
          <w14:textFill>
            <w14:solidFill>
              <w14:schemeClr w14:val="tx1"/>
            </w14:solidFill>
          </w14:textFill>
        </w:rPr>
        <w:t>环境保护设施运行调试效果</w:t>
      </w:r>
    </w:p>
    <w:p>
      <w:pPr>
        <w:pStyle w:val="2"/>
        <w:spacing w:line="360" w:lineRule="auto"/>
        <w:ind w:firstLine="482" w:firstLineChars="200"/>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（1）废水</w:t>
      </w:r>
    </w:p>
    <w:p>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根据验收监测结果，学校生活污水排入市政污水管网，验收监测期间，生活污水总排口废水监测因子满足</w:t>
      </w:r>
      <w:r>
        <w:rPr>
          <w:color w:val="000000" w:themeColor="text1"/>
          <w:sz w:val="24"/>
          <w:szCs w:val="24"/>
          <w14:textFill>
            <w14:solidFill>
              <w14:schemeClr w14:val="tx1"/>
            </w14:solidFill>
          </w14:textFill>
        </w:rPr>
        <w:t>《污水综合排放标准》(GB68978-1996)中三级标准</w:t>
      </w:r>
      <w:r>
        <w:rPr>
          <w:rFonts w:hint="eastAsia"/>
          <w:color w:val="000000" w:themeColor="text1"/>
          <w:sz w:val="24"/>
          <w:szCs w:val="24"/>
          <w14:textFill>
            <w14:solidFill>
              <w14:schemeClr w14:val="tx1"/>
            </w14:solidFill>
          </w14:textFill>
        </w:rPr>
        <w:t>、《污水排入城镇下水道水质标准》（GB/T31962-2015）B级标准要求。</w:t>
      </w:r>
    </w:p>
    <w:p>
      <w:pPr>
        <w:pStyle w:val="2"/>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rFonts w:hint="eastAsia"/>
          <w:b/>
          <w:color w:val="000000" w:themeColor="text1"/>
          <w:sz w:val="24"/>
          <w:szCs w:val="24"/>
          <w14:textFill>
            <w14:solidFill>
              <w14:schemeClr w14:val="tx1"/>
            </w14:solidFill>
          </w14:textFill>
        </w:rPr>
        <w:t>2）废气</w:t>
      </w:r>
    </w:p>
    <w:p>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根据调查，项目小学教学过程不设生物、物理、化学实验课程，因此不会产生实验废气；项目餐厅使用清洁燃料天然气，餐厅</w:t>
      </w:r>
      <w:r>
        <w:rPr>
          <w:color w:val="000000" w:themeColor="text1"/>
          <w:sz w:val="24"/>
          <w:szCs w:val="24"/>
          <w14:textFill>
            <w14:solidFill>
              <w14:schemeClr w14:val="tx1"/>
            </w14:solidFill>
          </w14:textFill>
        </w:rPr>
        <w:t>油烟通过专用</w:t>
      </w:r>
      <w:r>
        <w:rPr>
          <w:rFonts w:hint="eastAsia"/>
          <w:color w:val="000000" w:themeColor="text1"/>
          <w:sz w:val="24"/>
          <w:szCs w:val="24"/>
          <w14:textFill>
            <w14:solidFill>
              <w14:schemeClr w14:val="tx1"/>
            </w14:solidFill>
          </w14:textFill>
        </w:rPr>
        <w:t>烟道</w:t>
      </w:r>
      <w:r>
        <w:rPr>
          <w:color w:val="000000" w:themeColor="text1"/>
          <w:sz w:val="24"/>
          <w:szCs w:val="24"/>
          <w14:textFill>
            <w14:solidFill>
              <w14:schemeClr w14:val="tx1"/>
            </w14:solidFill>
          </w14:textFill>
        </w:rPr>
        <w:t>至屋顶排放</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备用发电机</w:t>
      </w:r>
      <w:r>
        <w:rPr>
          <w:rFonts w:hint="eastAsia"/>
          <w:color w:val="000000" w:themeColor="text1"/>
          <w:sz w:val="24"/>
          <w:szCs w:val="24"/>
          <w14:textFill>
            <w14:solidFill>
              <w14:schemeClr w14:val="tx1"/>
            </w14:solidFill>
          </w14:textFill>
        </w:rPr>
        <w:t>设</w:t>
      </w:r>
      <w:r>
        <w:rPr>
          <w:color w:val="000000" w:themeColor="text1"/>
          <w:sz w:val="24"/>
          <w:szCs w:val="24"/>
          <w14:textFill>
            <w14:solidFill>
              <w14:schemeClr w14:val="tx1"/>
            </w14:solidFill>
          </w14:textFill>
        </w:rPr>
        <w:t>专用</w:t>
      </w:r>
      <w:r>
        <w:rPr>
          <w:rFonts w:hint="eastAsia"/>
          <w:color w:val="000000" w:themeColor="text1"/>
          <w:sz w:val="24"/>
          <w:szCs w:val="24"/>
          <w14:textFill>
            <w14:solidFill>
              <w14:schemeClr w14:val="tx1"/>
            </w14:solidFill>
          </w14:textFill>
        </w:rPr>
        <w:t>排风井。</w:t>
      </w:r>
    </w:p>
    <w:p>
      <w:pPr>
        <w:pStyle w:val="2"/>
        <w:spacing w:line="360" w:lineRule="auto"/>
        <w:ind w:firstLine="482" w:firstLineChars="200"/>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（3）噪声</w:t>
      </w:r>
    </w:p>
    <w:p>
      <w:pPr>
        <w:widowControl/>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根据验收监测结果，验收监测期间，厂界噪声值可满足《工业企业厂界环境噪声排放标准》2类标准要求。</w:t>
      </w:r>
    </w:p>
    <w:p>
      <w:pPr>
        <w:pStyle w:val="2"/>
        <w:spacing w:line="360" w:lineRule="auto"/>
        <w:ind w:firstLine="482" w:firstLineChars="200"/>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（4）固体废弃物处置情况</w:t>
      </w:r>
    </w:p>
    <w:p>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验收监测期间，学校生活垃圾由当地环卫部门统一清运处置。餐厨垃圾和废油脂</w:t>
      </w:r>
      <w:r>
        <w:rPr>
          <w:color w:val="000000" w:themeColor="text1"/>
          <w:sz w:val="24"/>
          <w:szCs w:val="24"/>
          <w14:textFill>
            <w14:solidFill>
              <w14:schemeClr w14:val="tx1"/>
            </w14:solidFill>
          </w14:textFill>
        </w:rPr>
        <w:t>分类桶装收集，</w:t>
      </w:r>
      <w:r>
        <w:rPr>
          <w:rFonts w:hint="eastAsia"/>
          <w:color w:val="000000" w:themeColor="text1"/>
          <w:sz w:val="24"/>
          <w:szCs w:val="24"/>
          <w14:textFill>
            <w14:solidFill>
              <w14:schemeClr w14:val="tx1"/>
            </w14:solidFill>
          </w14:textFill>
        </w:rPr>
        <w:t>送有资质的餐厨垃圾处理厂处理</w:t>
      </w:r>
      <w:r>
        <w:rPr>
          <w:color w:val="000000" w:themeColor="text1"/>
          <w:sz w:val="24"/>
          <w:szCs w:val="24"/>
          <w14:textFill>
            <w14:solidFill>
              <w14:schemeClr w14:val="tx1"/>
            </w14:solidFill>
          </w14:textFill>
        </w:rPr>
        <w:t>。</w:t>
      </w:r>
    </w:p>
    <w:p>
      <w:pPr>
        <w:pStyle w:val="2"/>
        <w:spacing w:line="360" w:lineRule="auto"/>
        <w:ind w:firstLine="482" w:firstLineChars="200"/>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（5）绿化</w:t>
      </w:r>
    </w:p>
    <w:p>
      <w:pPr>
        <w:spacing w:line="360" w:lineRule="auto"/>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根据调查，</w:t>
      </w:r>
      <w:r>
        <w:rPr>
          <w:color w:val="000000" w:themeColor="text1"/>
          <w:sz w:val="24"/>
          <w:szCs w:val="24"/>
          <w14:textFill>
            <w14:solidFill>
              <w14:schemeClr w14:val="tx1"/>
            </w14:solidFill>
          </w14:textFill>
        </w:rPr>
        <w:t>绿化工作已</w:t>
      </w:r>
      <w:r>
        <w:rPr>
          <w:rFonts w:hint="eastAsia"/>
          <w:color w:val="000000" w:themeColor="text1"/>
          <w:sz w:val="24"/>
          <w:szCs w:val="24"/>
          <w14:textFill>
            <w14:solidFill>
              <w14:schemeClr w14:val="tx1"/>
            </w14:solidFill>
          </w14:textFill>
        </w:rPr>
        <w:t>基本</w:t>
      </w:r>
      <w:r>
        <w:rPr>
          <w:color w:val="000000" w:themeColor="text1"/>
          <w:sz w:val="24"/>
          <w:szCs w:val="24"/>
          <w14:textFill>
            <w14:solidFill>
              <w14:schemeClr w14:val="tx1"/>
            </w14:solidFill>
          </w14:textFill>
        </w:rPr>
        <w:t>完成种植，符合设计面积要求。</w:t>
      </w:r>
    </w:p>
    <w:p>
      <w:pPr>
        <w:widowControl/>
        <w:adjustRightInd w:val="0"/>
        <w:snapToGrid w:val="0"/>
        <w:spacing w:line="360" w:lineRule="auto"/>
        <w:ind w:firstLine="480" w:firstLineChars="200"/>
        <w:rPr>
          <w:rFonts w:cs="Times New Roman" w:asciiTheme="minorEastAsia" w:hAnsiTheme="minorEastAsia"/>
          <w:color w:val="000000" w:themeColor="text1"/>
          <w:kern w:val="0"/>
          <w:sz w:val="24"/>
          <w:szCs w:val="24"/>
          <w14:textFill>
            <w14:solidFill>
              <w14:schemeClr w14:val="tx1"/>
            </w14:solidFill>
          </w14:textFill>
        </w:rPr>
      </w:pPr>
      <w:r>
        <w:rPr>
          <w:rFonts w:hint="eastAsia" w:cs="Times New Roman" w:asciiTheme="minorEastAsia" w:hAnsiTheme="minorEastAsia"/>
          <w:color w:val="000000" w:themeColor="text1"/>
          <w:kern w:val="0"/>
          <w:sz w:val="24"/>
          <w:szCs w:val="24"/>
          <w14:textFill>
            <w14:solidFill>
              <w14:schemeClr w14:val="tx1"/>
            </w14:solidFill>
          </w14:textFill>
        </w:rPr>
        <w:t>学校制定了校园环境管理制度，学校设有专职环保工作人员，负责学校的环境保护及环境管理日常工作。项目于2020年11月开工建设,2021年9月投入运行。项目在建设期间按照国家建设项目环境管理制度的有关要求，及时履行各项报批手续，在项目设计、建设过程中，能按照“三同时”制度要求，基本做到了环保设施、措施与主体工程同时设计、同时施工、待同时投入使用。项目建成后的日常环境管理工作由环保工作小组负责实施，贯彻落实国家和地方相关的环保法律法规，并对项目环保设施的运行情况进行记录和维护。</w:t>
      </w:r>
    </w:p>
    <w:p>
      <w:pPr>
        <w:widowControl/>
        <w:adjustRightInd w:val="0"/>
        <w:snapToGrid w:val="0"/>
        <w:spacing w:line="360" w:lineRule="auto"/>
        <w:ind w:firstLine="480" w:firstLineChars="200"/>
        <w:jc w:val="left"/>
        <w:rPr>
          <w:rFonts w:cs="Times New Roman" w:asciiTheme="minorEastAsia" w:hAnsiTheme="minorEastAsia"/>
          <w:color w:val="000000" w:themeColor="text1"/>
          <w:kern w:val="0"/>
          <w:sz w:val="24"/>
          <w:szCs w:val="24"/>
          <w14:textFill>
            <w14:solidFill>
              <w14:schemeClr w14:val="tx1"/>
            </w14:solidFill>
          </w14:textFill>
        </w:rPr>
      </w:pPr>
      <w:r>
        <w:rPr>
          <w:rFonts w:hint="eastAsia" w:cs="Times New Roman" w:asciiTheme="minorEastAsia" w:hAnsiTheme="minorEastAsia"/>
          <w:color w:val="000000" w:themeColor="text1"/>
          <w:kern w:val="0"/>
          <w:sz w:val="24"/>
          <w:szCs w:val="24"/>
          <w14:textFill>
            <w14:solidFill>
              <w14:schemeClr w14:val="tx1"/>
            </w14:solidFill>
          </w14:textFill>
        </w:rPr>
        <w:t>环评及批复要求的环保措施已基本落实。</w:t>
      </w:r>
    </w:p>
    <w:p>
      <w:pPr>
        <w:widowControl/>
        <w:spacing w:line="360" w:lineRule="auto"/>
        <w:ind w:left="482"/>
        <w:rPr>
          <w:rFonts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六</w:t>
      </w:r>
      <w:r>
        <w:rPr>
          <w:rFonts w:ascii="宋体" w:hAnsi="宋体" w:eastAsia="宋体" w:cs="宋体"/>
          <w:b/>
          <w:color w:val="000000" w:themeColor="text1"/>
          <w:kern w:val="0"/>
          <w:sz w:val="24"/>
          <w:szCs w:val="24"/>
          <w14:textFill>
            <w14:solidFill>
              <w14:schemeClr w14:val="tx1"/>
            </w14:solidFill>
          </w14:textFill>
        </w:rPr>
        <w:t>、</w:t>
      </w:r>
      <w:r>
        <w:rPr>
          <w:rFonts w:hint="eastAsia" w:ascii="宋体" w:hAnsi="宋体" w:eastAsia="宋体" w:cs="宋体"/>
          <w:b/>
          <w:color w:val="000000" w:themeColor="text1"/>
          <w:kern w:val="0"/>
          <w:sz w:val="24"/>
          <w:szCs w:val="24"/>
          <w14:textFill>
            <w14:solidFill>
              <w14:schemeClr w14:val="tx1"/>
            </w14:solidFill>
          </w14:textFill>
        </w:rPr>
        <w:t>验收结论</w:t>
      </w:r>
    </w:p>
    <w:p>
      <w:pPr>
        <w:widowControl/>
        <w:adjustRightInd w:val="0"/>
        <w:snapToGrid w:val="0"/>
        <w:spacing w:line="360" w:lineRule="auto"/>
        <w:ind w:firstLine="480" w:firstLineChars="200"/>
        <w:jc w:val="left"/>
        <w:rPr>
          <w:rFonts w:cs="Times New Roman" w:asciiTheme="minorEastAsia" w:hAnsiTheme="minorEastAsia"/>
          <w:color w:val="000000" w:themeColor="text1"/>
          <w:kern w:val="0"/>
          <w:sz w:val="24"/>
          <w:szCs w:val="24"/>
          <w14:textFill>
            <w14:solidFill>
              <w14:schemeClr w14:val="tx1"/>
            </w14:solidFill>
          </w14:textFill>
        </w:rPr>
      </w:pPr>
      <w:r>
        <w:rPr>
          <w:rFonts w:hint="eastAsia" w:cs="Times New Roman" w:asciiTheme="minorEastAsia" w:hAnsiTheme="minorEastAsia"/>
          <w:color w:val="000000" w:themeColor="text1"/>
          <w:kern w:val="0"/>
          <w:sz w:val="24"/>
          <w:szCs w:val="24"/>
          <w14:textFill>
            <w14:solidFill>
              <w14:schemeClr w14:val="tx1"/>
            </w14:solidFill>
          </w14:textFill>
        </w:rPr>
        <w:t>本项目在建设中按照国家有关建设项目环境保护管理的规定，履行了“三同时”制度，在项目设计、建设过程严格按照环评报告表和批复意见的要求进行环保设施的设计、建设，落实了各项污染防治设施。通过对验收监测，污染物能够达标排放。项目具备了竣工验收条件，验收组同意该项目通过竣工环保验收。</w:t>
      </w:r>
    </w:p>
    <w:p>
      <w:pPr>
        <w:widowControl/>
        <w:spacing w:line="360" w:lineRule="auto"/>
        <w:ind w:left="482"/>
        <w:rPr>
          <w:rFonts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七</w:t>
      </w:r>
      <w:r>
        <w:rPr>
          <w:rFonts w:ascii="宋体" w:hAnsi="宋体" w:eastAsia="宋体" w:cs="宋体"/>
          <w:b/>
          <w:color w:val="000000" w:themeColor="text1"/>
          <w:kern w:val="0"/>
          <w:sz w:val="24"/>
          <w:szCs w:val="24"/>
          <w14:textFill>
            <w14:solidFill>
              <w14:schemeClr w14:val="tx1"/>
            </w14:solidFill>
          </w14:textFill>
        </w:rPr>
        <w:t>、后续要求</w:t>
      </w:r>
    </w:p>
    <w:p>
      <w:pPr>
        <w:widowControl/>
        <w:adjustRightInd w:val="0"/>
        <w:snapToGrid w:val="0"/>
        <w:spacing w:line="360" w:lineRule="auto"/>
        <w:ind w:firstLine="480"/>
        <w:jc w:val="left"/>
        <w:rPr>
          <w:rFonts w:hint="eastAsia" w:cs="Times New Roman" w:asciiTheme="minorEastAsia" w:hAnsiTheme="minorEastAsia"/>
          <w:color w:val="000000" w:themeColor="text1"/>
          <w:kern w:val="0"/>
          <w:sz w:val="24"/>
          <w:szCs w:val="24"/>
          <w14:textFill>
            <w14:solidFill>
              <w14:schemeClr w14:val="tx1"/>
            </w14:solidFill>
          </w14:textFill>
        </w:rPr>
      </w:pPr>
      <w:r>
        <w:rPr>
          <w:rFonts w:cs="Times New Roman" w:asciiTheme="minorEastAsia" w:hAnsiTheme="minorEastAsia"/>
          <w:color w:val="000000" w:themeColor="text1"/>
          <w:kern w:val="0"/>
          <w:sz w:val="24"/>
          <w:szCs w:val="24"/>
          <w14:textFill>
            <w14:solidFill>
              <w14:schemeClr w14:val="tx1"/>
            </w14:solidFill>
          </w14:textFill>
        </w:rPr>
        <w:t>（</w:t>
      </w:r>
      <w:r>
        <w:rPr>
          <w:rFonts w:hint="eastAsia" w:cs="Times New Roman" w:asciiTheme="minorEastAsia" w:hAnsiTheme="minorEastAsia"/>
          <w:color w:val="000000" w:themeColor="text1"/>
          <w:kern w:val="0"/>
          <w:sz w:val="24"/>
          <w:szCs w:val="24"/>
          <w14:textFill>
            <w14:solidFill>
              <w14:schemeClr w14:val="tx1"/>
            </w14:solidFill>
          </w14:textFill>
        </w:rPr>
        <w:t>1）</w:t>
      </w:r>
      <w:r>
        <w:rPr>
          <w:rFonts w:cs="Times New Roman" w:asciiTheme="minorEastAsia" w:hAnsiTheme="minorEastAsia"/>
          <w:color w:val="000000" w:themeColor="text1"/>
          <w:kern w:val="0"/>
          <w:sz w:val="24"/>
          <w:szCs w:val="24"/>
          <w14:textFill>
            <w14:solidFill>
              <w14:schemeClr w14:val="tx1"/>
            </w14:solidFill>
          </w14:textFill>
        </w:rPr>
        <w:t>本期未能配套建设的化粪池等环保设施，一并纳入二期工程建设内容及验收。</w:t>
      </w:r>
    </w:p>
    <w:p>
      <w:pPr>
        <w:pStyle w:val="2"/>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rFonts w:hint="eastAsia" w:cs="Times New Roman" w:asciiTheme="minorEastAsia" w:hAnsiTheme="minorEastAsia"/>
          <w:color w:val="000000" w:themeColor="text1"/>
          <w:kern w:val="0"/>
          <w:sz w:val="24"/>
          <w:szCs w:val="24"/>
          <w14:textFill>
            <w14:solidFill>
              <w14:schemeClr w14:val="tx1"/>
            </w14:solidFill>
          </w14:textFill>
        </w:rPr>
        <w:t>加强环保设施的运行管理，确保污染物达标排放</w:t>
      </w:r>
      <w:r>
        <w:rPr>
          <w:rFonts w:hint="eastAsia"/>
          <w:color w:val="000000" w:themeColor="text1"/>
          <w14:textFill>
            <w14:solidFill>
              <w14:schemeClr w14:val="tx1"/>
            </w14:solidFill>
          </w14:textFill>
        </w:rPr>
        <w:t>。</w:t>
      </w:r>
    </w:p>
    <w:p>
      <w:pPr>
        <w:widowControl/>
        <w:adjustRightInd w:val="0"/>
        <w:snapToGrid w:val="0"/>
        <w:spacing w:line="360" w:lineRule="auto"/>
        <w:ind w:firstLine="482" w:firstLineChars="200"/>
        <w:jc w:val="left"/>
        <w:rPr>
          <w:rFonts w:ascii="宋体" w:hAnsi="宋体" w:eastAsia="宋体" w:cs="宋体"/>
          <w:b/>
          <w:color w:val="000000" w:themeColor="text1"/>
          <w:kern w:val="0"/>
          <w:sz w:val="24"/>
          <w:szCs w:val="24"/>
          <w14:textFill>
            <w14:solidFill>
              <w14:schemeClr w14:val="tx1"/>
            </w14:solidFill>
          </w14:textFill>
        </w:rPr>
      </w:pPr>
      <w:r>
        <w:rPr>
          <w:rFonts w:hint="eastAsia" w:ascii="宋体" w:hAnsi="宋体" w:eastAsia="宋体" w:cs="宋体"/>
          <w:b/>
          <w:color w:val="000000" w:themeColor="text1"/>
          <w:kern w:val="0"/>
          <w:sz w:val="24"/>
          <w:szCs w:val="24"/>
          <w14:textFill>
            <w14:solidFill>
              <w14:schemeClr w14:val="tx1"/>
            </w14:solidFill>
          </w14:textFill>
        </w:rPr>
        <w:t>八</w:t>
      </w:r>
      <w:r>
        <w:rPr>
          <w:rFonts w:ascii="宋体" w:hAnsi="宋体" w:eastAsia="宋体" w:cs="宋体"/>
          <w:b/>
          <w:color w:val="000000" w:themeColor="text1"/>
          <w:kern w:val="0"/>
          <w:sz w:val="24"/>
          <w:szCs w:val="24"/>
          <w14:textFill>
            <w14:solidFill>
              <w14:schemeClr w14:val="tx1"/>
            </w14:solidFill>
          </w14:textFill>
        </w:rPr>
        <w:t>、</w:t>
      </w:r>
      <w:r>
        <w:rPr>
          <w:rFonts w:hint="eastAsia" w:ascii="宋体" w:hAnsi="宋体" w:eastAsia="宋体" w:cs="宋体"/>
          <w:b/>
          <w:color w:val="000000" w:themeColor="text1"/>
          <w:kern w:val="0"/>
          <w:sz w:val="24"/>
          <w:szCs w:val="24"/>
          <w14:textFill>
            <w14:solidFill>
              <w14:schemeClr w14:val="tx1"/>
            </w14:solidFill>
          </w14:textFill>
        </w:rPr>
        <w:t>与会</w:t>
      </w:r>
      <w:r>
        <w:rPr>
          <w:rFonts w:ascii="宋体" w:hAnsi="宋体" w:eastAsia="宋体" w:cs="宋体"/>
          <w:b/>
          <w:color w:val="000000" w:themeColor="text1"/>
          <w:kern w:val="0"/>
          <w:sz w:val="24"/>
          <w:szCs w:val="24"/>
          <w14:textFill>
            <w14:solidFill>
              <w14:schemeClr w14:val="tx1"/>
            </w14:solidFill>
          </w14:textFill>
        </w:rPr>
        <w:t>人员信息</w:t>
      </w:r>
    </w:p>
    <w:p>
      <w:pPr>
        <w:spacing w:line="500" w:lineRule="exact"/>
        <w:ind w:left="2445" w:leftChars="250" w:hanging="1920" w:hangingChars="80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参加验收的单位、人员名单等见验收组名单。</w:t>
      </w:r>
    </w:p>
    <w:p>
      <w:pPr>
        <w:spacing w:line="360" w:lineRule="auto"/>
        <w:jc w:val="left"/>
        <w:rPr>
          <w:color w:val="000000" w:themeColor="text1"/>
          <w14:textFill>
            <w14:solidFill>
              <w14:schemeClr w14:val="tx1"/>
            </w14:solidFill>
          </w14:textFill>
        </w:rPr>
      </w:pPr>
    </w:p>
    <w:p>
      <w:pPr>
        <w:spacing w:line="360" w:lineRule="auto"/>
        <w:jc w:val="left"/>
        <w:rPr>
          <w:color w:val="000000" w:themeColor="text1"/>
          <w14:textFill>
            <w14:solidFill>
              <w14:schemeClr w14:val="tx1"/>
            </w14:solidFill>
          </w14:textFill>
        </w:rPr>
      </w:pPr>
    </w:p>
    <w:p>
      <w:pPr>
        <w:spacing w:line="360" w:lineRule="auto"/>
        <w:jc w:val="left"/>
        <w:rPr>
          <w:color w:val="000000" w:themeColor="text1"/>
          <w14:textFill>
            <w14:solidFill>
              <w14:schemeClr w14:val="tx1"/>
            </w14:solidFill>
          </w14:textFill>
        </w:rPr>
      </w:pPr>
    </w:p>
    <w:p>
      <w:pPr>
        <w:spacing w:line="360" w:lineRule="auto"/>
        <w:jc w:val="right"/>
        <w:rPr>
          <w:color w:val="000000" w:themeColor="text1"/>
          <w:sz w:val="24"/>
          <w:szCs w:val="28"/>
          <w14:textFill>
            <w14:solidFill>
              <w14:schemeClr w14:val="tx1"/>
            </w14:solidFill>
          </w14:textFill>
        </w:rPr>
      </w:pPr>
      <w:r>
        <w:rPr>
          <w:rFonts w:hint="eastAsia"/>
          <w:color w:val="000000" w:themeColor="text1"/>
          <w:sz w:val="24"/>
          <w:szCs w:val="28"/>
          <w14:textFill>
            <w14:solidFill>
              <w14:schemeClr w14:val="tx1"/>
            </w14:solidFill>
          </w14:textFill>
        </w:rPr>
        <w:t>西咸新区丝路经济带能源金融贸易区管理办公室</w:t>
      </w:r>
    </w:p>
    <w:p>
      <w:pPr>
        <w:spacing w:line="360" w:lineRule="auto"/>
        <w:jc w:val="right"/>
        <w:rPr>
          <w:rFonts w:hint="eastAsia"/>
          <w:color w:val="000000" w:themeColor="text1"/>
          <w:sz w:val="24"/>
          <w:szCs w:val="28"/>
          <w14:textFill>
            <w14:solidFill>
              <w14:schemeClr w14:val="tx1"/>
            </w14:solidFill>
          </w14:textFill>
        </w:rPr>
        <w:sectPr>
          <w:pgSz w:w="11906" w:h="16838"/>
          <w:pgMar w:top="1440" w:right="1800" w:bottom="1440" w:left="1800" w:header="851" w:footer="992" w:gutter="0"/>
          <w:cols w:space="425" w:num="1"/>
          <w:docGrid w:type="lines" w:linePitch="312" w:charSpace="0"/>
        </w:sectPr>
      </w:pPr>
      <w:r>
        <w:rPr>
          <w:rFonts w:hint="eastAsia"/>
          <w:color w:val="000000" w:themeColor="text1"/>
          <w:sz w:val="24"/>
          <w:szCs w:val="28"/>
          <w14:textFill>
            <w14:solidFill>
              <w14:schemeClr w14:val="tx1"/>
            </w14:solidFill>
          </w14:textFill>
        </w:rPr>
        <w:t>2022年09月19日</w:t>
      </w:r>
    </w:p>
    <w:p>
      <w:pPr>
        <w:pStyle w:val="2"/>
        <w:rPr>
          <w:color w:val="000000" w:themeColor="text1"/>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rPr>
          <w:rFonts w:hint="eastAsia" w:eastAsiaTheme="minorEastAsia"/>
          <w:color w:val="000000" w:themeColor="text1"/>
          <w:lang w:eastAsia="zh-CN"/>
          <w14:textFill>
            <w14:solidFill>
              <w14:schemeClr w14:val="tx1"/>
            </w14:solidFill>
          </w14:textFill>
        </w:rPr>
      </w:pPr>
      <w:r>
        <w:rPr>
          <w:rFonts w:hint="eastAsia" w:eastAsiaTheme="minorEastAsia"/>
          <w:color w:val="000000" w:themeColor="text1"/>
          <w:lang w:eastAsia="zh-CN"/>
          <w14:textFill>
            <w14:solidFill>
              <w14:schemeClr w14:val="tx1"/>
            </w14:solidFill>
          </w14:textFill>
        </w:rPr>
        <w:drawing>
          <wp:anchor distT="0" distB="0" distL="114300" distR="114300" simplePos="0" relativeHeight="251659264" behindDoc="1" locked="0" layoutInCell="1" allowOverlap="1">
            <wp:simplePos x="0" y="0"/>
            <wp:positionH relativeFrom="column">
              <wp:posOffset>-539750</wp:posOffset>
            </wp:positionH>
            <wp:positionV relativeFrom="paragraph">
              <wp:posOffset>-1075055</wp:posOffset>
            </wp:positionV>
            <wp:extent cx="9930130" cy="7396480"/>
            <wp:effectExtent l="0" t="0" r="13970" b="13970"/>
            <wp:wrapNone/>
            <wp:docPr id="1" name="图片 1" descr="签到表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签到表_00"/>
                    <pic:cNvPicPr>
                      <a:picLocks noChangeAspect="1"/>
                    </pic:cNvPicPr>
                  </pic:nvPicPr>
                  <pic:blipFill>
                    <a:blip r:embed="rId4"/>
                    <a:srcRect r="5112"/>
                    <a:stretch>
                      <a:fillRect/>
                    </a:stretch>
                  </pic:blipFill>
                  <pic:spPr>
                    <a:xfrm>
                      <a:off x="0" y="0"/>
                      <a:ext cx="9930130" cy="7396480"/>
                    </a:xfrm>
                    <a:prstGeom prst="rect">
                      <a:avLst/>
                    </a:prstGeom>
                  </pic:spPr>
                </pic:pic>
              </a:graphicData>
            </a:graphic>
          </wp:anchor>
        </w:drawing>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IzNmMwZTYyZmM2YTcxMWJiZmMzZjNkNjg3Nzk2YzAifQ=="/>
  </w:docVars>
  <w:rsids>
    <w:rsidRoot w:val="00870608"/>
    <w:rsid w:val="000A79C6"/>
    <w:rsid w:val="0012007F"/>
    <w:rsid w:val="00145A3E"/>
    <w:rsid w:val="0018268B"/>
    <w:rsid w:val="0018556F"/>
    <w:rsid w:val="00256F9A"/>
    <w:rsid w:val="002A3529"/>
    <w:rsid w:val="002C53D7"/>
    <w:rsid w:val="002D00EB"/>
    <w:rsid w:val="00305839"/>
    <w:rsid w:val="003C15DE"/>
    <w:rsid w:val="003C28F3"/>
    <w:rsid w:val="004720EE"/>
    <w:rsid w:val="004737B8"/>
    <w:rsid w:val="006118A4"/>
    <w:rsid w:val="00674964"/>
    <w:rsid w:val="0078143A"/>
    <w:rsid w:val="007A68F5"/>
    <w:rsid w:val="00802C12"/>
    <w:rsid w:val="00870608"/>
    <w:rsid w:val="008C63F1"/>
    <w:rsid w:val="00984B55"/>
    <w:rsid w:val="009B3B97"/>
    <w:rsid w:val="00A90788"/>
    <w:rsid w:val="00AB067D"/>
    <w:rsid w:val="00AF216F"/>
    <w:rsid w:val="00B241EA"/>
    <w:rsid w:val="00B8293B"/>
    <w:rsid w:val="00D16DBD"/>
    <w:rsid w:val="00DA13CF"/>
    <w:rsid w:val="00E8352F"/>
    <w:rsid w:val="00F20420"/>
    <w:rsid w:val="00FC2EC4"/>
    <w:rsid w:val="431002DF"/>
    <w:rsid w:val="453F5652"/>
    <w:rsid w:val="584E40D2"/>
    <w:rsid w:val="6190084E"/>
    <w:rsid w:val="68E32D78"/>
    <w:rsid w:val="6BB829DC"/>
    <w:rsid w:val="6C022DB1"/>
    <w:rsid w:val="6C583F3C"/>
    <w:rsid w:val="76CB014F"/>
    <w:rsid w:val="794B223C"/>
    <w:rsid w:val="7D2A0B95"/>
    <w:rsid w:val="7EBB3D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pPr>
    <w:rPr>
      <w:sz w:val="28"/>
      <w:szCs w:val="20"/>
    </w:rPr>
  </w:style>
  <w:style w:type="paragraph" w:styleId="3">
    <w:name w:val="annotation text"/>
    <w:basedOn w:val="1"/>
    <w:link w:val="17"/>
    <w:semiHidden/>
    <w:unhideWhenUsed/>
    <w:qFormat/>
    <w:uiPriority w:val="99"/>
    <w:pPr>
      <w:jc w:val="left"/>
    </w:pPr>
  </w:style>
  <w:style w:type="paragraph" w:styleId="4">
    <w:name w:val="Balloon Text"/>
    <w:basedOn w:val="1"/>
    <w:link w:val="19"/>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8"/>
    <w:semiHidden/>
    <w:unhideWhenUsed/>
    <w:qFormat/>
    <w:uiPriority w:val="99"/>
    <w:rPr>
      <w:b/>
      <w:bCs/>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annotation reference"/>
    <w:basedOn w:val="10"/>
    <w:semiHidden/>
    <w:unhideWhenUsed/>
    <w:qFormat/>
    <w:uiPriority w:val="99"/>
    <w:rPr>
      <w:sz w:val="21"/>
      <w:szCs w:val="21"/>
    </w:rPr>
  </w:style>
  <w:style w:type="character" w:customStyle="1" w:styleId="12">
    <w:name w:val="页眉 Char"/>
    <w:basedOn w:val="10"/>
    <w:link w:val="6"/>
    <w:qFormat/>
    <w:uiPriority w:val="99"/>
    <w:rPr>
      <w:sz w:val="18"/>
      <w:szCs w:val="18"/>
    </w:rPr>
  </w:style>
  <w:style w:type="character" w:customStyle="1" w:styleId="13">
    <w:name w:val="页脚 Char"/>
    <w:basedOn w:val="10"/>
    <w:link w:val="5"/>
    <w:qFormat/>
    <w:uiPriority w:val="99"/>
    <w:rPr>
      <w:sz w:val="18"/>
      <w:szCs w:val="18"/>
    </w:rPr>
  </w:style>
  <w:style w:type="paragraph" w:customStyle="1" w:styleId="14">
    <w:name w:val="普通(网站)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5">
    <w:name w:val="表格文字"/>
    <w:next w:val="1"/>
    <w:link w:val="16"/>
    <w:qFormat/>
    <w:uiPriority w:val="0"/>
    <w:pPr>
      <w:widowControl w:val="0"/>
      <w:jc w:val="center"/>
      <w:textAlignment w:val="center"/>
    </w:pPr>
    <w:rPr>
      <w:rFonts w:ascii="Calibri" w:hAnsi="Calibri" w:eastAsia="宋体" w:cs="Times New Roman"/>
      <w:kern w:val="2"/>
      <w:sz w:val="21"/>
      <w:szCs w:val="21"/>
      <w:lang w:val="en-US" w:eastAsia="zh-CN" w:bidi="ar-SA"/>
    </w:rPr>
  </w:style>
  <w:style w:type="character" w:customStyle="1" w:styleId="16">
    <w:name w:val="表格文字 Char"/>
    <w:link w:val="15"/>
    <w:qFormat/>
    <w:uiPriority w:val="0"/>
    <w:rPr>
      <w:rFonts w:ascii="Calibri" w:hAnsi="Calibri" w:eastAsia="宋体" w:cs="Times New Roman"/>
      <w:kern w:val="2"/>
      <w:sz w:val="21"/>
      <w:szCs w:val="21"/>
      <w:lang w:val="en-US" w:eastAsia="zh-CN" w:bidi="ar-SA"/>
    </w:rPr>
  </w:style>
  <w:style w:type="character" w:customStyle="1" w:styleId="17">
    <w:name w:val="批注文字 Char"/>
    <w:basedOn w:val="10"/>
    <w:link w:val="3"/>
    <w:semiHidden/>
    <w:qFormat/>
    <w:uiPriority w:val="99"/>
    <w:rPr>
      <w:kern w:val="2"/>
      <w:sz w:val="21"/>
      <w:szCs w:val="22"/>
    </w:rPr>
  </w:style>
  <w:style w:type="character" w:customStyle="1" w:styleId="18">
    <w:name w:val="批注主题 Char"/>
    <w:basedOn w:val="17"/>
    <w:link w:val="7"/>
    <w:semiHidden/>
    <w:qFormat/>
    <w:uiPriority w:val="99"/>
    <w:rPr>
      <w:b/>
      <w:bCs/>
      <w:kern w:val="2"/>
      <w:sz w:val="21"/>
      <w:szCs w:val="22"/>
    </w:rPr>
  </w:style>
  <w:style w:type="character" w:customStyle="1" w:styleId="19">
    <w:name w:val="批注框文本 Char"/>
    <w:basedOn w:val="10"/>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3641</Words>
  <Characters>3853</Characters>
  <Lines>26</Lines>
  <Paragraphs>7</Paragraphs>
  <TotalTime>1</TotalTime>
  <ScaleCrop>false</ScaleCrop>
  <LinksUpToDate>false</LinksUpToDate>
  <CharactersWithSpaces>3858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2022-09-13T01:06:00Z</dcterms:created>
  <dc:creator>hxj</dc:creator>
  <cp:lastModifiedBy>Z</cp:lastModifiedBy>
  <dcterms:modified xsi:type="dcterms:W3CDTF">2022-10-17T00:52:33Z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F2E0CCE5023D459D9FB0D2F1B4EB7676</vt:lpwstr>
  </property>
</Properties>
</file>