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华文新魏" w:cs="Times New Roman"/>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黑体" w:cs="Times New Roman"/>
          <w:b/>
          <w:color w:val="000000"/>
          <w:sz w:val="40"/>
          <w:szCs w:val="40"/>
          <w:lang w:val="en-US" w:eastAsia="zh-CN"/>
        </w:rPr>
      </w:pPr>
      <w:r>
        <w:rPr>
          <w:rFonts w:hint="eastAsia" w:ascii="Times New Roman" w:hAnsi="Times New Roman" w:eastAsia="黑体" w:cs="Times New Roman"/>
          <w:b/>
          <w:color w:val="000000"/>
          <w:sz w:val="40"/>
          <w:szCs w:val="40"/>
          <w:lang w:val="en-US" w:eastAsia="zh-CN"/>
        </w:rPr>
        <w:t>衡水金时汽车贸易有限公司开发区分公司</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color w:val="000000"/>
          <w:sz w:val="40"/>
          <w:szCs w:val="40"/>
        </w:rPr>
      </w:pPr>
      <w:r>
        <w:rPr>
          <w:rFonts w:hint="eastAsia" w:ascii="Times New Roman" w:hAnsi="Times New Roman" w:eastAsia="黑体" w:cs="Times New Roman"/>
          <w:b/>
          <w:color w:val="000000"/>
          <w:sz w:val="40"/>
          <w:szCs w:val="40"/>
          <w:lang w:val="en-US" w:eastAsia="zh-CN"/>
        </w:rPr>
        <w:t>汽车维修项目</w:t>
      </w:r>
      <w:r>
        <w:rPr>
          <w:rFonts w:hint="default" w:ascii="Times New Roman" w:hAnsi="Times New Roman" w:eastAsia="黑体" w:cs="Times New Roman"/>
          <w:b/>
          <w:color w:val="000000"/>
          <w:sz w:val="40"/>
          <w:szCs w:val="40"/>
        </w:rPr>
        <w:t>竣工环境保护验收监测报告表</w:t>
      </w:r>
    </w:p>
    <w:p>
      <w:pPr>
        <w:spacing w:line="360" w:lineRule="auto"/>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pStyle w:val="2"/>
        <w:rPr>
          <w:rFonts w:hint="default" w:ascii="Times New Roman" w:hAnsi="Times New Roman" w:cs="Times New Roman"/>
        </w:rPr>
      </w:pPr>
    </w:p>
    <w:p>
      <w:pPr>
        <w:jc w:val="center"/>
        <w:rPr>
          <w:rFonts w:hint="default" w:ascii="Times New Roman" w:hAnsi="Times New Roman" w:eastAsia="仿宋_GB2312" w:cs="Times New Roman"/>
          <w:color w:val="000000"/>
          <w:sz w:val="28"/>
        </w:rPr>
      </w:pPr>
    </w:p>
    <w:p>
      <w:pPr>
        <w:rPr>
          <w:rFonts w:hint="default" w:ascii="Times New Roman" w:hAnsi="Times New Roman" w:eastAsia="仿宋_GB2312" w:cs="Times New Roman"/>
          <w:color w:val="000000"/>
          <w:sz w:val="28"/>
        </w:rPr>
      </w:pPr>
    </w:p>
    <w:p>
      <w:pPr>
        <w:pStyle w:val="15"/>
        <w:rPr>
          <w:rFonts w:hint="default" w:ascii="Times New Roman" w:hAnsi="Times New Roman" w:eastAsia="仿宋_GB2312" w:cs="Times New Roman"/>
          <w:color w:val="000000"/>
          <w:sz w:val="28"/>
        </w:rPr>
      </w:pPr>
    </w:p>
    <w:p>
      <w:pPr>
        <w:pStyle w:val="15"/>
        <w:rPr>
          <w:rFonts w:hint="default" w:ascii="Times New Roman" w:hAnsi="Times New Roman" w:eastAsia="仿宋_GB2312" w:cs="Times New Roman"/>
          <w:color w:val="000000"/>
          <w:sz w:val="28"/>
        </w:rPr>
      </w:pPr>
    </w:p>
    <w:p>
      <w:pPr>
        <w:pStyle w:val="15"/>
        <w:ind w:left="0" w:leftChars="0" w:firstLine="0" w:firstLineChars="0"/>
        <w:rPr>
          <w:rFonts w:hint="default" w:ascii="Times New Roman" w:hAnsi="Times New Roman" w:eastAsia="仿宋_GB2312" w:cs="Times New Roman"/>
          <w:color w:val="000000"/>
          <w:sz w:val="28"/>
        </w:rPr>
      </w:pPr>
    </w:p>
    <w:p>
      <w:pPr>
        <w:pStyle w:val="15"/>
        <w:ind w:left="0" w:leftChars="0" w:firstLine="0" w:firstLineChars="0"/>
        <w:rPr>
          <w:rFonts w:hint="default" w:ascii="Times New Roman" w:hAnsi="Times New Roman" w:eastAsia="仿宋_GB2312" w:cs="Times New Roman"/>
          <w:color w:val="000000"/>
          <w:sz w:val="28"/>
        </w:rPr>
      </w:pPr>
    </w:p>
    <w:p>
      <w:pPr>
        <w:pStyle w:val="15"/>
        <w:ind w:left="0" w:leftChars="0" w:firstLine="0" w:firstLineChars="0"/>
        <w:rPr>
          <w:rFonts w:hint="default" w:ascii="Times New Roman" w:hAnsi="Times New Roman" w:eastAsia="仿宋_GB2312" w:cs="Times New Roman"/>
          <w:color w:val="000000"/>
          <w:sz w:val="28"/>
        </w:rPr>
      </w:pPr>
    </w:p>
    <w:p>
      <w:pPr>
        <w:pStyle w:val="15"/>
        <w:ind w:left="0" w:leftChars="0" w:firstLine="0" w:firstLineChars="0"/>
        <w:rPr>
          <w:rFonts w:hint="default" w:ascii="Times New Roman" w:hAnsi="Times New Roman" w:eastAsia="仿宋_GB2312" w:cs="Times New Roman"/>
          <w:color w:val="000000"/>
          <w:sz w:val="28"/>
        </w:rPr>
      </w:pPr>
    </w:p>
    <w:p>
      <w:pPr>
        <w:pStyle w:val="15"/>
        <w:ind w:left="0" w:leftChars="0" w:firstLine="0" w:firstLineChars="0"/>
        <w:rPr>
          <w:rFonts w:hint="default" w:ascii="Times New Roman" w:hAnsi="Times New Roman" w:eastAsia="仿宋_GB2312" w:cs="Times New Roman"/>
          <w:color w:val="000000"/>
          <w:sz w:val="28"/>
        </w:rPr>
      </w:pPr>
    </w:p>
    <w:p>
      <w:pPr>
        <w:pStyle w:val="15"/>
        <w:rPr>
          <w:rFonts w:hint="default" w:ascii="Times New Roman" w:hAnsi="Times New Roman" w:eastAsia="宋体" w:cs="Times New Roman"/>
          <w:sz w:val="32"/>
          <w:szCs w:val="32"/>
          <w:lang w:val="en-US" w:eastAsia="zh-CN" w:bidi="ar-SA"/>
        </w:rPr>
      </w:pPr>
    </w:p>
    <w:p>
      <w:pPr>
        <w:pStyle w:val="15"/>
        <w:rPr>
          <w:rFonts w:hint="default" w:ascii="Times New Roman" w:hAnsi="Times New Roman" w:eastAsia="宋体" w:cs="Times New Roman"/>
          <w:sz w:val="32"/>
          <w:szCs w:val="32"/>
          <w:lang w:val="en-US" w:eastAsia="zh-CN" w:bidi="ar-SA"/>
        </w:rPr>
      </w:pPr>
    </w:p>
    <w:p>
      <w:pPr>
        <w:ind w:firstLine="1280" w:firstLineChars="400"/>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建设单位：</w:t>
      </w:r>
      <w:r>
        <w:rPr>
          <w:rFonts w:hint="eastAsia" w:ascii="Times New Roman" w:hAnsi="Times New Roman" w:eastAsia="宋体" w:cs="Times New Roman"/>
          <w:sz w:val="32"/>
          <w:szCs w:val="32"/>
          <w:lang w:eastAsia="zh-CN"/>
        </w:rPr>
        <w:t>衡水诚为商贸有限责任公司</w:t>
      </w:r>
    </w:p>
    <w:p>
      <w:pPr>
        <w:ind w:firstLine="1280" w:firstLineChars="400"/>
        <w:rPr>
          <w:rFonts w:hint="default" w:ascii="Times New Roman" w:hAnsi="Times New Roman" w:eastAsia="宋体" w:cs="Times New Roman"/>
          <w:sz w:val="32"/>
          <w:szCs w:val="32"/>
        </w:rPr>
      </w:pPr>
      <w:r>
        <w:rPr>
          <w:rFonts w:hint="default" w:ascii="Times New Roman" w:hAnsi="Times New Roman" w:eastAsia="宋体" w:cs="Times New Roman"/>
          <w:sz w:val="32"/>
          <w:szCs w:val="32"/>
        </w:rPr>
        <w:t>编制单位：</w:t>
      </w:r>
      <w:r>
        <w:rPr>
          <w:rFonts w:hint="eastAsia" w:ascii="Times New Roman" w:hAnsi="Times New Roman" w:eastAsia="宋体" w:cs="Times New Roman"/>
          <w:sz w:val="32"/>
          <w:szCs w:val="32"/>
          <w:lang w:val="en-US" w:eastAsia="zh-CN"/>
        </w:rPr>
        <w:t>衡水诚为商贸有限责任公司</w:t>
      </w:r>
    </w:p>
    <w:p>
      <w:pPr>
        <w:jc w:val="center"/>
        <w:rPr>
          <w:rFonts w:hint="default" w:ascii="Times New Roman" w:hAnsi="Times New Roman" w:eastAsia="宋体" w:cs="Times New Roman"/>
          <w:sz w:val="36"/>
          <w:szCs w:val="36"/>
        </w:rPr>
      </w:pPr>
    </w:p>
    <w:p>
      <w:pPr>
        <w:jc w:val="center"/>
        <w:rPr>
          <w:rFonts w:hint="default" w:ascii="Times New Roman" w:hAnsi="Times New Roman" w:eastAsia="宋体" w:cs="Times New Roman"/>
          <w:sz w:val="32"/>
          <w:szCs w:val="32"/>
        </w:rPr>
      </w:pPr>
      <w:r>
        <w:rPr>
          <w:rFonts w:hint="default" w:ascii="Times New Roman" w:hAnsi="Times New Roman" w:eastAsia="宋体" w:cs="Times New Roman"/>
          <w:sz w:val="32"/>
          <w:szCs w:val="32"/>
        </w:rPr>
        <w:t>20</w:t>
      </w:r>
      <w:r>
        <w:rPr>
          <w:rFonts w:hint="default" w:ascii="Times New Roman" w:hAnsi="Times New Roman" w:eastAsia="宋体" w:cs="Times New Roman"/>
          <w:sz w:val="32"/>
          <w:szCs w:val="32"/>
          <w:lang w:val="en-US" w:eastAsia="zh-CN"/>
        </w:rPr>
        <w:t>2</w:t>
      </w:r>
      <w:r>
        <w:rPr>
          <w:rFonts w:hint="eastAsia" w:ascii="Times New Roman" w:hAnsi="Times New Roman" w:eastAsia="宋体" w:cs="Times New Roman"/>
          <w:sz w:val="32"/>
          <w:szCs w:val="32"/>
          <w:lang w:val="en-US" w:eastAsia="zh-CN"/>
        </w:rPr>
        <w:t>2</w:t>
      </w:r>
      <w:r>
        <w:rPr>
          <w:rFonts w:hint="default"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9</w:t>
      </w:r>
      <w:r>
        <w:rPr>
          <w:rFonts w:hint="default" w:ascii="Times New Roman" w:hAnsi="Times New Roman" w:eastAsia="宋体" w:cs="Times New Roman"/>
          <w:sz w:val="32"/>
          <w:szCs w:val="32"/>
        </w:rPr>
        <w:t>月</w:t>
      </w:r>
    </w:p>
    <w:p>
      <w:pPr>
        <w:spacing w:line="360" w:lineRule="auto"/>
        <w:rPr>
          <w:rFonts w:hint="default" w:ascii="Times New Roman" w:hAnsi="Times New Roman" w:eastAsia="仿宋_GB2312" w:cs="Times New Roman"/>
          <w:b w:val="0"/>
          <w:bCs/>
          <w:color w:val="000000"/>
          <w:sz w:val="32"/>
        </w:rPr>
      </w:pPr>
      <w:r>
        <w:rPr>
          <w:rFonts w:hint="default" w:ascii="Times New Roman" w:hAnsi="Times New Roman" w:eastAsia="仿宋_GB2312" w:cs="Times New Roman"/>
          <w:b w:val="0"/>
          <w:bCs/>
          <w:color w:val="000000"/>
          <w:sz w:val="28"/>
        </w:rPr>
        <w:tab/>
      </w:r>
    </w:p>
    <w:p>
      <w:pPr>
        <w:spacing w:line="360" w:lineRule="auto"/>
        <w:rPr>
          <w:rFonts w:hint="default" w:ascii="Times New Roman" w:hAnsi="Times New Roman" w:eastAsia="宋体" w:cs="Times New Roman"/>
          <w:color w:val="000000"/>
          <w:sz w:val="28"/>
          <w:lang w:val="en-US" w:eastAsia="zh-CN"/>
        </w:rPr>
      </w:pPr>
    </w:p>
    <w:p>
      <w:pPr>
        <w:pStyle w:val="2"/>
        <w:rPr>
          <w:rFonts w:hint="default" w:ascii="Times New Roman" w:hAnsi="Times New Roman" w:cs="Times New Roman"/>
          <w:lang w:val="en-US" w:eastAsia="zh-CN"/>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lang w:val="en-US" w:eastAsia="zh-CN"/>
        </w:rPr>
      </w:pPr>
    </w:p>
    <w:p>
      <w:pPr>
        <w:spacing w:line="360" w:lineRule="auto"/>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lang w:val="en-US" w:eastAsia="zh-CN"/>
        </w:rPr>
        <w:t xml:space="preserve">建设单位法人代表:周建民    </w:t>
      </w:r>
      <w:r>
        <w:rPr>
          <w:rFonts w:hint="default" w:ascii="Times New Roman" w:hAnsi="Times New Roman" w:eastAsia="宋体" w:cs="Times New Roman"/>
          <w:color w:val="000000"/>
          <w:sz w:val="28"/>
          <w:szCs w:val="28"/>
          <w:lang w:val="en-US" w:eastAsia="zh-CN"/>
        </w:rPr>
        <w:t xml:space="preserve">（签字）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编制单位法人代表:周建民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项 目 负 责 人: 孟旭</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填    表    人: 孟旭</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ab/>
      </w:r>
    </w:p>
    <w:p>
      <w:pPr>
        <w:rPr>
          <w:rFonts w:hint="default" w:ascii="Times New Roman" w:hAnsi="Times New Roman" w:eastAsia="宋体" w:cs="Times New Roman"/>
          <w:color w:val="000000"/>
          <w:sz w:val="28"/>
          <w:szCs w:val="28"/>
        </w:rPr>
      </w:pPr>
      <w:r>
        <w:rPr>
          <w:rFonts w:hint="default" w:ascii="Times New Roman" w:hAnsi="Times New Roman" w:eastAsia="宋体" w:cs="Times New Roman"/>
          <w:color w:val="auto"/>
          <w:sz w:val="28"/>
          <w:szCs w:val="28"/>
          <w:lang w:val="en-US" w:eastAsia="zh-CN"/>
        </w:rPr>
        <w:t>建设单位：</w:t>
      </w:r>
      <w:r>
        <w:rPr>
          <w:rFonts w:hint="eastAsia" w:ascii="Times New Roman" w:hAnsi="Times New Roman" w:eastAsia="宋体" w:cs="Times New Roman"/>
          <w:color w:val="auto"/>
          <w:sz w:val="28"/>
          <w:szCs w:val="28"/>
          <w:lang w:val="en-US" w:eastAsia="zh-CN"/>
        </w:rPr>
        <w:t>衡水诚为商贸有限责任公司</w:t>
      </w:r>
      <w:r>
        <w:rPr>
          <w:rFonts w:hint="default" w:ascii="Times New Roman" w:hAnsi="Times New Roman" w:eastAsia="宋体" w:cs="Times New Roman"/>
          <w:color w:val="auto"/>
          <w:sz w:val="28"/>
          <w:szCs w:val="28"/>
          <w:lang w:val="en-US" w:eastAsia="zh-CN"/>
        </w:rPr>
        <w:t>（盖章）</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rPr>
        <w:t>电</w:t>
      </w:r>
      <w:r>
        <w:rPr>
          <w:rFonts w:hint="default" w:ascii="Times New Roman" w:hAnsi="Times New Roman" w:eastAsia="宋体" w:cs="Times New Roman"/>
          <w:color w:val="auto"/>
          <w:sz w:val="28"/>
          <w:szCs w:val="28"/>
          <w:lang w:val="en-US" w:eastAsia="zh-CN"/>
        </w:rPr>
        <w:t>话</w:t>
      </w:r>
      <w:r>
        <w:rPr>
          <w:rFonts w:hint="default" w:ascii="Times New Roman" w:hAnsi="Times New Roman" w:eastAsia="宋体" w:cs="Times New Roman"/>
          <w:color w:val="000000"/>
          <w:sz w:val="28"/>
          <w:szCs w:val="28"/>
          <w:lang w:val="en-US" w:eastAsia="zh-CN"/>
        </w:rPr>
        <w:t>:13303182551</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传真:</w:t>
      </w:r>
      <w:r>
        <w:rPr>
          <w:rFonts w:hint="eastAsia"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w:t>
      </w:r>
      <w:r>
        <w:rPr>
          <w:rFonts w:hint="eastAsia" w:ascii="Times New Roman" w:hAnsi="Times New Roman" w:eastAsia="宋体" w:cs="Times New Roman"/>
          <w:color w:val="auto"/>
          <w:sz w:val="28"/>
          <w:szCs w:val="28"/>
          <w:lang w:val="en-US" w:eastAsia="zh-CN"/>
        </w:rPr>
        <w:t>0</w:t>
      </w:r>
      <w:r>
        <w:rPr>
          <w:rFonts w:hint="default" w:ascii="Times New Roman" w:hAnsi="Times New Roman" w:eastAsia="宋体" w:cs="Times New Roman"/>
          <w:color w:val="auto"/>
          <w:sz w:val="28"/>
          <w:szCs w:val="28"/>
          <w:lang w:val="en-US" w:eastAsia="zh-CN"/>
        </w:rPr>
        <w:t xml:space="preserve">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000000"/>
          <w:sz w:val="28"/>
          <w:szCs w:val="28"/>
          <w:lang w:eastAsia="zh-CN"/>
        </w:rPr>
        <w:t>：衡水市高新区昌明大街2088号</w:t>
      </w:r>
      <w:r>
        <w:rPr>
          <w:rFonts w:hint="default" w:ascii="Times New Roman" w:hAnsi="Times New Roman" w:eastAsia="宋体" w:cs="Times New Roman"/>
          <w:color w:val="000000"/>
          <w:sz w:val="28"/>
          <w:szCs w:val="28"/>
        </w:rPr>
        <w:t xml:space="preserve">                 </w:t>
      </w:r>
    </w:p>
    <w:p>
      <w:pPr>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      </w:t>
      </w:r>
    </w:p>
    <w:p>
      <w:pPr>
        <w:pStyle w:val="15"/>
        <w:rPr>
          <w:rFonts w:hint="default" w:ascii="Times New Roman" w:hAnsi="Times New Roman" w:cs="Times New Roman"/>
          <w:sz w:val="28"/>
          <w:szCs w:val="28"/>
        </w:rPr>
      </w:pPr>
    </w:p>
    <w:p>
      <w:pPr>
        <w:pStyle w:val="15"/>
        <w:ind w:left="0" w:leftChars="0" w:firstLine="0" w:firstLineChars="0"/>
        <w:rPr>
          <w:rFonts w:hint="default" w:ascii="Times New Roman" w:hAnsi="Times New Roman" w:eastAsia="宋体" w:cs="Times New Roman"/>
          <w:color w:val="000000"/>
          <w:sz w:val="28"/>
          <w:szCs w:val="28"/>
        </w:rPr>
        <w:sectPr>
          <w:footerReference r:id="rId6"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sectPr>
          <w:footerReference r:id="rId7"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表一</w:t>
      </w:r>
    </w:p>
    <w:tbl>
      <w:tblPr>
        <w:tblStyle w:val="16"/>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961"/>
        <w:gridCol w:w="2190"/>
        <w:gridCol w:w="1362"/>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衡水金时汽车贸易有限公司开发区分公司汽车维修项目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sz w:val="24"/>
                <w:szCs w:val="24"/>
                <w:lang w:eastAsia="zh-CN"/>
              </w:rPr>
              <w:t>衡水诚为商贸有限责任公司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新建</w:t>
            </w:r>
            <w:r>
              <w:rPr>
                <w:rFonts w:hint="default" w:ascii="Times New Roman" w:hAnsi="Times New Roman" w:cs="Times New Roman"/>
                <w:color w:val="auto"/>
                <w:sz w:val="24"/>
                <w:szCs w:val="24"/>
              </w:rPr>
              <w:t>√</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衡水市高新区昌明大街2088号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销售</w:t>
            </w:r>
            <w:r>
              <w:rPr>
                <w:rFonts w:hint="default" w:ascii="Times New Roman" w:hAnsi="Times New Roman" w:eastAsia="宋体" w:cs="Times New Roman"/>
                <w:color w:val="000000"/>
                <w:sz w:val="24"/>
                <w:szCs w:val="24"/>
                <w:lang w:val="en-US" w:eastAsia="zh-CN"/>
              </w:rPr>
              <w:t>整车</w:t>
            </w:r>
            <w:r>
              <w:rPr>
                <w:rFonts w:hint="eastAsia"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lang w:val="en-US" w:eastAsia="zh-CN"/>
              </w:rPr>
              <w:t>维修、保养汽车</w:t>
            </w:r>
            <w:r>
              <w:rPr>
                <w:rFonts w:hint="eastAsia"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lang w:val="en-US" w:eastAsia="zh-CN"/>
              </w:rPr>
              <w:t>清洗车辆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年销售整车150台，年维修、保养汽车1500台次，年清洗车辆3000台次。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年销售整车150台，年维修、保养汽车1500台次，年清洗车辆3000台次。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建设项目环评时间</w:t>
            </w:r>
          </w:p>
        </w:tc>
        <w:tc>
          <w:tcPr>
            <w:tcW w:w="196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val="en-US" w:eastAsia="zh-CN"/>
              </w:rPr>
              <w:t>202</w:t>
            </w:r>
            <w:r>
              <w:rPr>
                <w:rFonts w:hint="eastAsia"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lang w:val="en-US" w:eastAsia="zh-CN"/>
              </w:rPr>
              <w:t>年6月</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089"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调试时间</w:t>
            </w:r>
          </w:p>
        </w:tc>
        <w:tc>
          <w:tcPr>
            <w:tcW w:w="196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月</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验收现场监测时间</w:t>
            </w:r>
          </w:p>
        </w:tc>
        <w:tc>
          <w:tcPr>
            <w:tcW w:w="3089"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pacing w:val="-6"/>
                <w:sz w:val="24"/>
                <w:szCs w:val="24"/>
                <w:lang w:val="en-US" w:eastAsia="zh-CN"/>
              </w:rPr>
              <w:t>202</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年</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12</w:t>
            </w:r>
            <w:r>
              <w:rPr>
                <w:rFonts w:hint="default" w:ascii="Times New Roman" w:hAnsi="Times New Roman" w:eastAsia="宋体" w:cs="Times New Roman"/>
                <w:color w:val="auto"/>
                <w:spacing w:val="-6"/>
                <w:sz w:val="24"/>
                <w:szCs w:val="24"/>
                <w:lang w:val="en-US" w:eastAsia="zh-CN"/>
              </w:rPr>
              <w:t>日-</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13</w:t>
            </w:r>
            <w:r>
              <w:rPr>
                <w:rFonts w:hint="default" w:ascii="Times New Roman" w:hAnsi="Times New Roman" w:eastAsia="宋体" w:cs="Times New Roman"/>
                <w:color w:val="auto"/>
                <w:spacing w:val="-6"/>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审批部门</w:t>
            </w:r>
          </w:p>
        </w:tc>
        <w:tc>
          <w:tcPr>
            <w:tcW w:w="196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衡水市生态环境局高新技术产业开发区分局</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编制单位</w:t>
            </w:r>
          </w:p>
        </w:tc>
        <w:tc>
          <w:tcPr>
            <w:tcW w:w="3089"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pacing w:val="-6"/>
                <w:sz w:val="24"/>
                <w:szCs w:val="24"/>
                <w:lang w:val="en-US" w:eastAsia="zh-CN"/>
              </w:rPr>
              <w:t>郑州玛科环保科技有限公司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环保设施设计单位</w:t>
            </w:r>
          </w:p>
        </w:tc>
        <w:tc>
          <w:tcPr>
            <w:tcW w:w="196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089"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投资总概算</w:t>
            </w:r>
          </w:p>
        </w:tc>
        <w:tc>
          <w:tcPr>
            <w:tcW w:w="196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cs="Times New Roman"/>
                <w:color w:val="auto"/>
                <w:sz w:val="24"/>
                <w:szCs w:val="24"/>
                <w:lang w:val="en-US" w:eastAsia="zh-CN"/>
              </w:rPr>
              <w:t>45</w:t>
            </w:r>
            <w:r>
              <w:rPr>
                <w:rFonts w:hint="default" w:ascii="Times New Roman" w:hAnsi="Times New Roman" w:eastAsia="宋体" w:cs="Times New Roman"/>
                <w:color w:val="000000"/>
                <w:sz w:val="24"/>
                <w:szCs w:val="24"/>
                <w:lang w:val="en-US" w:eastAsia="zh-CN"/>
              </w:rPr>
              <w:t>万元</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362"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13.33</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实际总概算</w:t>
            </w:r>
          </w:p>
        </w:tc>
        <w:tc>
          <w:tcPr>
            <w:tcW w:w="196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45</w:t>
            </w:r>
            <w:r>
              <w:rPr>
                <w:rFonts w:hint="default" w:ascii="Times New Roman" w:hAnsi="Times New Roman" w:eastAsia="宋体" w:cs="Times New Roman"/>
                <w:color w:val="000000"/>
                <w:sz w:val="24"/>
                <w:szCs w:val="24"/>
                <w:lang w:val="en-US" w:eastAsia="zh-CN"/>
              </w:rPr>
              <w:t>万元</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实际</w:t>
            </w:r>
            <w:r>
              <w:rPr>
                <w:rFonts w:hint="default" w:ascii="Times New Roman" w:hAnsi="Times New Roman" w:eastAsia="宋体" w:cs="Times New Roman"/>
                <w:color w:val="000000"/>
                <w:sz w:val="24"/>
                <w:szCs w:val="24"/>
              </w:rPr>
              <w:t>环保投资</w:t>
            </w:r>
          </w:p>
        </w:tc>
        <w:tc>
          <w:tcPr>
            <w:tcW w:w="1362"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13.33</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0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center"/>
          </w:tcPr>
          <w:p>
            <w:pPr>
              <w:pStyle w:val="4"/>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sz w:val="24"/>
                <w:szCs w:val="24"/>
              </w:rPr>
            </w:pPr>
            <w:bookmarkStart w:id="0" w:name="_Toc505453337"/>
            <w:r>
              <w:rPr>
                <w:rFonts w:hint="default" w:ascii="Times New Roman" w:hAnsi="Times New Roman" w:eastAsia="宋体" w:cs="Times New Roman"/>
                <w:sz w:val="24"/>
                <w:szCs w:val="24"/>
              </w:rPr>
              <w:t>1 验收编制依据</w:t>
            </w:r>
            <w:bookmarkEnd w:id="0"/>
            <w:bookmarkStart w:id="1" w:name="_Toc505453338"/>
          </w:p>
          <w:p>
            <w:pPr>
              <w:pStyle w:val="4"/>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）《中华人民共和国固体废物污染环境防治法》，2015年4月1日起施行）；</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4"/>
                <w:szCs w:val="24"/>
              </w:rPr>
              <w:t>（7）《建设项目环境保护管理条例》，（2017年10月1日起施行）；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（8）《建设项目环境影响评价分类管理名录》（</w:t>
            </w:r>
            <w:r>
              <w:rPr>
                <w:rFonts w:hint="eastAsia" w:ascii="Times New Roman" w:hAnsi="Times New Roman" w:eastAsia="宋体" w:cs="Times New Roman"/>
                <w:sz w:val="24"/>
                <w:szCs w:val="24"/>
                <w:lang w:val="en-US" w:eastAsia="zh-CN"/>
              </w:rPr>
              <w:t>2021年版</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（9）《河北省环境保护条例》，（2005年5月1日起施行）。</w:t>
            </w:r>
          </w:p>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2" w:name="_Toc505453339"/>
            <w:r>
              <w:rPr>
                <w:rFonts w:hint="default"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（3）《环境影响评价技术导则  地面水环境》（HJ/T 2.3-93）；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（4）《环境影响评价技术导则  地下水环境》（HJ 610-2016）；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（9）《地下水质量标准》（GB/14848-</w:t>
            </w:r>
            <w:r>
              <w:rPr>
                <w:rFonts w:hint="default"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（11）《污水综合排放标准》（GB8978-1996）；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（12）《工业企业厂界环境噪声排放标准》（GB12348-2008）；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（14）《危险废物贮存污染控制标准》（GB18597-2001）；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（15）《一般工业固体废物贮存、处置场污染控制标准》（GB18599-20</w:t>
            </w:r>
            <w:r>
              <w:rPr>
                <w:rFonts w:hint="default"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（16）《生活垃圾填埋场污染控制标准》（GB16899-2008）；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（17）</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建设项目竣工环境保护验收暂行办法</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）关于发布《建设项目竣工环境保护验收技术指南</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污染影响类》的公告（公告 2018 年 第 9 号）；</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19</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关于印发</w:t>
            </w:r>
            <w:r>
              <w:rPr>
                <w:rFonts w:hint="default" w:ascii="Times New Roman" w:hAnsi="Times New Roman" w:eastAsia="宋体" w:cs="Times New Roman"/>
                <w:sz w:val="24"/>
                <w:szCs w:val="24"/>
              </w:rPr>
              <w:t>《建设项目环境影响评价文件审批及建设单位自主开展环境保护设施验收工作</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指引（试行）》</w:t>
            </w:r>
            <w:r>
              <w:rPr>
                <w:rFonts w:hint="eastAsia" w:ascii="Times New Roman" w:hAnsi="Times New Roman" w:eastAsia="宋体" w:cs="Times New Roman"/>
                <w:sz w:val="24"/>
                <w:szCs w:val="24"/>
                <w:lang w:eastAsia="zh-CN"/>
              </w:rPr>
              <w:t>的通知</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冀环办字函</w:t>
            </w:r>
            <w:r>
              <w:rPr>
                <w:rFonts w:hint="eastAsia" w:ascii="Times New Roman" w:hAnsi="Times New Roman" w:eastAsia="宋体" w:cs="Times New Roman"/>
                <w:sz w:val="24"/>
                <w:szCs w:val="24"/>
                <w:lang w:val="en-US" w:eastAsia="zh-CN"/>
              </w:rPr>
              <w:t>[2017]727号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3" w:name="_Toc505453340"/>
            <w:r>
              <w:rPr>
                <w:rFonts w:hint="default"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w:t>
            </w:r>
            <w:r>
              <w:rPr>
                <w:rFonts w:hint="default" w:ascii="Times New Roman" w:hAnsi="Times New Roman" w:eastAsia="宋体" w:cs="Times New Roman"/>
                <w:color w:val="000000"/>
                <w:sz w:val="24"/>
                <w:szCs w:val="24"/>
                <w:lang w:val="en-US" w:eastAsia="zh-CN"/>
              </w:rPr>
              <w:t>衡水金时汽车贸易有限公司开发区分公司汽车维修项目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（郑州玛科环保科技有限公司，</w:t>
            </w:r>
            <w:r>
              <w:rPr>
                <w:rFonts w:hint="default" w:ascii="Times New Roman" w:hAnsi="Times New Roman" w:eastAsia="宋体" w:cs="Times New Roman"/>
                <w:sz w:val="24"/>
                <w:szCs w:val="24"/>
                <w:lang w:val="en-US" w:eastAsia="zh-CN"/>
              </w:rPr>
              <w:t>202</w:t>
            </w:r>
            <w:r>
              <w:rPr>
                <w:rFonts w:hint="eastAsia"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lang w:val="en-US" w:eastAsia="zh-CN"/>
              </w:rPr>
              <w:t>年6月</w:t>
            </w:r>
            <w:r>
              <w:rPr>
                <w:rFonts w:hint="default" w:ascii="Times New Roman" w:hAnsi="Times New Roman" w:eastAsia="宋体" w:cs="Times New Roman"/>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）衡水市生态环境局高新技术产业开发区分局关于《</w:t>
            </w:r>
            <w:r>
              <w:rPr>
                <w:rFonts w:hint="default" w:ascii="Times New Roman" w:hAnsi="Times New Roman" w:eastAsia="宋体" w:cs="Times New Roman"/>
                <w:color w:val="000000"/>
                <w:sz w:val="24"/>
                <w:szCs w:val="24"/>
                <w:lang w:val="en-US" w:eastAsia="zh-CN"/>
              </w:rPr>
              <w:t>衡水金时汽车贸易有限公司开发区分公司汽车维修项目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sz w:val="24"/>
                <w:szCs w:val="24"/>
              </w:rPr>
              <w:t>》的审批意见，2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月</w:t>
            </w:r>
            <w:r>
              <w:rPr>
                <w:rFonts w:hint="default"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日</w:t>
            </w:r>
            <w:r>
              <w:rPr>
                <w:rFonts w:hint="default" w:ascii="Times New Roman" w:hAnsi="Times New Roman" w:eastAsia="宋体" w:cs="Times New Roman"/>
                <w:sz w:val="24"/>
                <w:szCs w:val="24"/>
                <w:lang w:eastAsia="zh-CN"/>
              </w:rPr>
              <w:t>，衡环高表[2020]43号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衡水诚为商贸有限责任公司</w:t>
            </w:r>
            <w:r>
              <w:rPr>
                <w:rFonts w:hint="default"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default" w:ascii="Times New Roman" w:hAnsi="Times New Roman" w:eastAsia="宋体" w:cs="Times New Roman"/>
                <w:b/>
                <w:bCs w:val="0"/>
                <w:color w:val="auto"/>
                <w:sz w:val="24"/>
                <w:szCs w:val="24"/>
                <w:lang w:eastAsia="zh-CN"/>
              </w:rPr>
              <w:t>验收监测评价标准一览表</w:t>
            </w:r>
          </w:p>
          <w:tbl>
            <w:tblPr>
              <w:tblStyle w:val="16"/>
              <w:tblW w:w="71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766"/>
              <w:gridCol w:w="57"/>
              <w:gridCol w:w="659"/>
              <w:gridCol w:w="692"/>
              <w:gridCol w:w="796"/>
              <w:gridCol w:w="31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7161" w:type="dxa"/>
                  <w:gridSpan w:val="7"/>
                  <w:vAlign w:val="center"/>
                </w:tcPr>
                <w:p>
                  <w:pPr>
                    <w:keepNext w:val="0"/>
                    <w:keepLines w:val="0"/>
                    <w:pageBreakBefore w:val="0"/>
                    <w:widowControl/>
                    <w:kinsoku/>
                    <w:wordWrap/>
                    <w:overflowPunct/>
                    <w:topLinePunct w:val="0"/>
                    <w:autoSpaceDE/>
                    <w:autoSpaceDN/>
                    <w:bidi w:val="0"/>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废</w:t>
                  </w:r>
                  <w:r>
                    <w:rPr>
                      <w:rFonts w:hint="default" w:ascii="Times New Roman" w:hAnsi="Times New Roman" w:eastAsia="宋体" w:cs="Times New Roman"/>
                      <w:bCs/>
                      <w:color w:val="auto"/>
                      <w:sz w:val="20"/>
                      <w:szCs w:val="20"/>
                      <w:lang w:val="en-US" w:eastAsia="zh-CN"/>
                    </w:rPr>
                    <w:t xml:space="preserve">  </w:t>
                  </w:r>
                  <w:r>
                    <w:rPr>
                      <w:rFonts w:hint="default" w:ascii="Times New Roman" w:hAnsi="Times New Roman" w:eastAsia="宋体" w:cs="Times New Roman"/>
                      <w:bCs/>
                      <w:color w:val="auto"/>
                      <w:sz w:val="20"/>
                      <w:szCs w:val="20"/>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类别</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sz w:val="20"/>
                      <w:szCs w:val="20"/>
                      <w:lang w:eastAsia="zh-CN"/>
                    </w:rPr>
                    <w:t>污染物名称</w:t>
                  </w:r>
                </w:p>
              </w:tc>
              <w:tc>
                <w:tcPr>
                  <w:tcW w:w="1408"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标准</w:t>
                  </w:r>
                  <w:r>
                    <w:rPr>
                      <w:rFonts w:hint="default" w:ascii="Times New Roman" w:hAnsi="Times New Roman" w:eastAsia="宋体" w:cs="Times New Roman"/>
                      <w:bCs/>
                      <w:color w:val="auto"/>
                      <w:sz w:val="20"/>
                      <w:szCs w:val="20"/>
                      <w:lang w:eastAsia="zh-CN"/>
                    </w:rPr>
                    <w:t>限值</w:t>
                  </w:r>
                </w:p>
              </w:tc>
              <w:tc>
                <w:tcPr>
                  <w:tcW w:w="3928"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lang w:eastAsia="zh-CN"/>
                    </w:rPr>
                    <w:t>评价</w:t>
                  </w:r>
                  <w:r>
                    <w:rPr>
                      <w:rFonts w:hint="default" w:ascii="Times New Roman" w:hAnsi="Times New Roman" w:eastAsia="宋体" w:cs="Times New Roman"/>
                      <w:bCs/>
                      <w:color w:val="auto"/>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7161" w:type="dxa"/>
                  <w:gridSpan w:val="7"/>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snapToGrid w:val="0"/>
                      <w:color w:val="auto"/>
                      <w:kern w:val="0"/>
                      <w:sz w:val="20"/>
                      <w:szCs w:val="20"/>
                      <w:lang w:val="en-US" w:eastAsia="zh-CN" w:bidi="ar-SA"/>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车辆冲洗废水及职工盥洗废水</w:t>
                  </w: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eastAsia" w:ascii="Times New Roman" w:hAnsi="Times New Roman" w:eastAsia="宋体" w:cs="Times New Roman"/>
                      <w:bCs/>
                      <w:color w:val="auto"/>
                      <w:sz w:val="20"/>
                      <w:szCs w:val="20"/>
                      <w:lang w:val="en-US" w:eastAsia="zh-CN" w:bidi="ar-SA"/>
                    </w:rPr>
                    <w:t>pH</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6-9</w:t>
                  </w:r>
                </w:p>
              </w:tc>
              <w:tc>
                <w:tcPr>
                  <w:tcW w:w="3928" w:type="dxa"/>
                  <w:gridSpan w:val="2"/>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center"/>
                    <w:textAlignment w:val="auto"/>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《污水综合排放标准》(GB8978-1996)表4三级标准、《汽车维修业水污染物排放标准》（GB26877-2011）中表2中间接排放标准限值及衡水市污水处理厂进水水质要求。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COD</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snapToGrid w:val="0"/>
                      <w:color w:val="auto"/>
                      <w:kern w:val="0"/>
                      <w:sz w:val="20"/>
                      <w:szCs w:val="20"/>
                      <w:lang w:val="en-US" w:eastAsia="zh-CN" w:bidi="ar-SA"/>
                    </w:rPr>
                    <w:t>30</w:t>
                  </w:r>
                  <w:r>
                    <w:rPr>
                      <w:rFonts w:hint="default" w:ascii="Times New Roman" w:hAnsi="Times New Roman" w:eastAsia="宋体" w:cs="Times New Roman"/>
                      <w:snapToGrid w:val="0"/>
                      <w:color w:val="auto"/>
                      <w:kern w:val="0"/>
                      <w:sz w:val="20"/>
                      <w:szCs w:val="20"/>
                      <w:lang w:val="en-US" w:eastAsia="zh-CN" w:bidi="ar-SA"/>
                    </w:rPr>
                    <w:t>0mg/L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22"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color w:val="auto"/>
                      <w:sz w:val="20"/>
                      <w:szCs w:val="20"/>
                      <w:lang w:val="en-US" w:eastAsia="zh-CN"/>
                    </w:rPr>
                    <w:t>BOD</w:t>
                  </w:r>
                  <w:r>
                    <w:rPr>
                      <w:rFonts w:hint="default" w:ascii="Times New Roman" w:hAnsi="Times New Roman" w:eastAsia="宋体" w:cs="Times New Roman"/>
                      <w:color w:val="auto"/>
                      <w:sz w:val="20"/>
                      <w:szCs w:val="20"/>
                      <w:vertAlign w:val="subscript"/>
                      <w:lang w:val="en-US" w:eastAsia="zh-CN"/>
                    </w:rPr>
                    <w:t>5</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snapToGrid w:val="0"/>
                      <w:color w:val="auto"/>
                      <w:kern w:val="0"/>
                      <w:sz w:val="20"/>
                      <w:szCs w:val="20"/>
                      <w:lang w:val="en-US" w:eastAsia="zh-CN" w:bidi="ar-SA"/>
                    </w:rPr>
                    <w:t>150</w:t>
                  </w:r>
                  <w:r>
                    <w:rPr>
                      <w:rFonts w:hint="default" w:ascii="Times New Roman" w:hAnsi="Times New Roman" w:eastAsia="宋体" w:cs="Times New Roman"/>
                      <w:snapToGrid w:val="0"/>
                      <w:color w:val="auto"/>
                      <w:kern w:val="0"/>
                      <w:sz w:val="20"/>
                      <w:szCs w:val="20"/>
                      <w:lang w:val="en-US" w:eastAsia="zh-CN" w:bidi="ar-SA"/>
                    </w:rPr>
                    <w:t>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SS</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snapToGrid w:val="0"/>
                      <w:color w:val="auto"/>
                      <w:kern w:val="0"/>
                      <w:sz w:val="20"/>
                      <w:szCs w:val="20"/>
                      <w:lang w:val="en-US" w:eastAsia="zh-CN" w:bidi="ar-SA"/>
                    </w:rPr>
                    <w:t>1</w:t>
                  </w:r>
                  <w:r>
                    <w:rPr>
                      <w:rFonts w:hint="default" w:ascii="Times New Roman" w:hAnsi="Times New Roman" w:eastAsia="宋体" w:cs="Times New Roman"/>
                      <w:snapToGrid w:val="0"/>
                      <w:color w:val="auto"/>
                      <w:kern w:val="0"/>
                      <w:sz w:val="20"/>
                      <w:szCs w:val="20"/>
                      <w:lang w:val="en-US" w:eastAsia="zh-CN" w:bidi="ar-SA"/>
                    </w:rPr>
                    <w:t>00mg/L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default" w:ascii="Times New Roman" w:hAnsi="Times New Roman" w:eastAsia="宋体" w:cs="Times New Roman"/>
                      <w:bCs/>
                      <w:color w:val="auto"/>
                      <w:sz w:val="20"/>
                      <w:szCs w:val="20"/>
                      <w:lang w:val="en-US" w:eastAsia="zh-CN"/>
                    </w:rPr>
                    <w:t>氨氮</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snapToGrid w:val="0"/>
                      <w:color w:val="auto"/>
                      <w:kern w:val="0"/>
                      <w:sz w:val="20"/>
                      <w:szCs w:val="20"/>
                      <w:lang w:val="en-US" w:eastAsia="zh-CN" w:bidi="ar-SA"/>
                    </w:rPr>
                    <w:t>25</w:t>
                  </w:r>
                  <w:r>
                    <w:rPr>
                      <w:rFonts w:hint="default" w:ascii="Times New Roman" w:hAnsi="Times New Roman" w:eastAsia="宋体" w:cs="Times New Roman"/>
                      <w:snapToGrid w:val="0"/>
                      <w:color w:val="auto"/>
                      <w:kern w:val="0"/>
                      <w:sz w:val="20"/>
                      <w:szCs w:val="20"/>
                      <w:lang w:val="en-US" w:eastAsia="zh-CN" w:bidi="ar-SA"/>
                    </w:rPr>
                    <w:t>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石油类</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snapToGrid w:val="0"/>
                      <w:color w:val="auto"/>
                      <w:kern w:val="0"/>
                      <w:sz w:val="20"/>
                      <w:szCs w:val="20"/>
                      <w:lang w:val="en-US" w:eastAsia="zh-CN" w:bidi="ar-SA"/>
                    </w:rPr>
                    <w:t>10</w:t>
                  </w:r>
                  <w:r>
                    <w:rPr>
                      <w:rFonts w:hint="default" w:ascii="Times New Roman" w:hAnsi="Times New Roman" w:eastAsia="宋体" w:cs="Times New Roman"/>
                      <w:snapToGrid w:val="0"/>
                      <w:color w:val="auto"/>
                      <w:kern w:val="0"/>
                      <w:sz w:val="20"/>
                      <w:szCs w:val="20"/>
                      <w:lang w:val="en-US" w:eastAsia="zh-CN" w:bidi="ar-SA"/>
                    </w:rPr>
                    <w:t>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阴离子表面活性剂</w:t>
                  </w:r>
                </w:p>
              </w:tc>
              <w:tc>
                <w:tcPr>
                  <w:tcW w:w="140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snapToGrid w:val="0"/>
                      <w:color w:val="auto"/>
                      <w:kern w:val="0"/>
                      <w:sz w:val="20"/>
                      <w:szCs w:val="20"/>
                      <w:lang w:val="en-US" w:eastAsia="zh-CN" w:bidi="ar-SA"/>
                    </w:rPr>
                    <w:t>10</w:t>
                  </w:r>
                  <w:r>
                    <w:rPr>
                      <w:rFonts w:hint="default" w:ascii="Times New Roman" w:hAnsi="Times New Roman" w:eastAsia="宋体" w:cs="Times New Roman"/>
                      <w:snapToGrid w:val="0"/>
                      <w:color w:val="auto"/>
                      <w:kern w:val="0"/>
                      <w:sz w:val="20"/>
                      <w:szCs w:val="20"/>
                      <w:lang w:val="en-US" w:eastAsia="zh-CN" w:bidi="ar-SA"/>
                    </w:rPr>
                    <w:t>mg/L</w:t>
                  </w:r>
                </w:p>
              </w:tc>
              <w:tc>
                <w:tcPr>
                  <w:tcW w:w="3928"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auto"/>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16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时段</w:t>
                  </w:r>
                </w:p>
              </w:tc>
              <w:tc>
                <w:tcPr>
                  <w:tcW w:w="1351"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标准限值</w:t>
                  </w:r>
                </w:p>
              </w:tc>
              <w:tc>
                <w:tcPr>
                  <w:tcW w:w="796"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单位</w:t>
                  </w:r>
                </w:p>
              </w:tc>
              <w:tc>
                <w:tcPr>
                  <w:tcW w:w="3132"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lang w:eastAsia="zh-CN"/>
                    </w:rPr>
                    <w:t>评价</w:t>
                  </w:r>
                  <w:r>
                    <w:rPr>
                      <w:rFonts w:hint="default" w:ascii="Times New Roman" w:hAnsi="Times New Roman" w:eastAsia="宋体" w:cs="Times New Roman"/>
                      <w:color w:val="auto"/>
                      <w:spacing w:val="-14"/>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6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昼间</w:t>
                  </w:r>
                </w:p>
              </w:tc>
              <w:tc>
                <w:tcPr>
                  <w:tcW w:w="692"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夜间</w:t>
                  </w:r>
                </w:p>
              </w:tc>
              <w:tc>
                <w:tcPr>
                  <w:tcW w:w="796"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3132"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0"/>
                      <w:sz w:val="20"/>
                      <w:szCs w:val="20"/>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Merge w:val="restart"/>
                  <w:vAlign w:val="center"/>
                </w:tcPr>
                <w:p>
                  <w:pPr>
                    <w:pStyle w:val="2"/>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6</w:t>
                  </w:r>
                  <w:r>
                    <w:rPr>
                      <w:rFonts w:hint="eastAsia" w:ascii="Times New Roman" w:hAnsi="Times New Roman" w:eastAsia="宋体" w:cs="Times New Roman"/>
                      <w:color w:val="auto"/>
                      <w:sz w:val="20"/>
                      <w:szCs w:val="20"/>
                      <w:lang w:val="en-US" w:eastAsia="zh-CN"/>
                    </w:rPr>
                    <w:t>0</w:t>
                  </w:r>
                </w:p>
              </w:tc>
              <w:tc>
                <w:tcPr>
                  <w:tcW w:w="69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rPr>
                    <w:t>5</w:t>
                  </w:r>
                  <w:r>
                    <w:rPr>
                      <w:rFonts w:hint="eastAsia" w:ascii="Times New Roman" w:hAnsi="Times New Roman" w:eastAsia="宋体" w:cs="Times New Roman"/>
                      <w:color w:val="auto"/>
                      <w:sz w:val="20"/>
                      <w:szCs w:val="20"/>
                      <w:lang w:val="en-US" w:eastAsia="zh-CN"/>
                    </w:rPr>
                    <w:t>0</w:t>
                  </w:r>
                </w:p>
              </w:tc>
              <w:tc>
                <w:tcPr>
                  <w:tcW w:w="796"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eastAsia" w:ascii="Times New Roman" w:hAnsi="Times New Roman" w:eastAsia="宋体" w:cs="Times New Roman"/>
                      <w:color w:val="auto"/>
                      <w:sz w:val="20"/>
                      <w:szCs w:val="20"/>
                      <w:lang w:eastAsia="zh-CN"/>
                    </w:rPr>
                    <w:t>南、西、北厂界执行</w:t>
                  </w:r>
                  <w:r>
                    <w:rPr>
                      <w:rFonts w:hint="default" w:ascii="Times New Roman" w:hAnsi="Times New Roman" w:eastAsia="宋体" w:cs="Times New Roman"/>
                      <w:color w:val="auto"/>
                      <w:sz w:val="20"/>
                      <w:szCs w:val="20"/>
                    </w:rPr>
                    <w:t>《工业企业厂界环境噪声排放标准》（GB12348-2008）</w:t>
                  </w:r>
                  <w:r>
                    <w:rPr>
                      <w:rFonts w:hint="eastAsia" w:ascii="Times New Roman" w:hAnsi="Times New Roman" w:eastAsia="宋体" w:cs="Times New Roman"/>
                      <w:color w:val="auto"/>
                      <w:sz w:val="20"/>
                      <w:szCs w:val="20"/>
                      <w:lang w:val="en-US" w:eastAsia="zh-CN"/>
                    </w:rPr>
                    <w:t>2</w:t>
                  </w:r>
                  <w:r>
                    <w:rPr>
                      <w:rFonts w:hint="default" w:ascii="Times New Roman" w:hAnsi="Times New Roman" w:eastAsia="宋体" w:cs="Times New Roman"/>
                      <w:color w:val="auto"/>
                      <w:sz w:val="20"/>
                      <w:szCs w:val="20"/>
                    </w:rPr>
                    <w:t>类区标准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Merge w:val="continue"/>
                  <w:vAlign w:val="center"/>
                </w:tcPr>
                <w:p>
                  <w:pPr>
                    <w:pStyle w:val="2"/>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rPr>
                    <w:t>70</w:t>
                  </w:r>
                </w:p>
              </w:tc>
              <w:tc>
                <w:tcPr>
                  <w:tcW w:w="69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rPr>
                    <w:t>55</w:t>
                  </w:r>
                </w:p>
              </w:tc>
              <w:tc>
                <w:tcPr>
                  <w:tcW w:w="796"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eastAsia" w:ascii="Times New Roman" w:hAnsi="Times New Roman" w:eastAsia="宋体" w:cs="Times New Roman"/>
                      <w:color w:val="auto"/>
                      <w:sz w:val="20"/>
                      <w:szCs w:val="20"/>
                      <w:lang w:eastAsia="zh-CN"/>
                    </w:rPr>
                    <w:t>东厂界执行</w:t>
                  </w:r>
                  <w:r>
                    <w:rPr>
                      <w:rFonts w:hint="default" w:ascii="Times New Roman" w:hAnsi="Times New Roman" w:eastAsia="宋体" w:cs="Times New Roman"/>
                      <w:color w:val="auto"/>
                      <w:sz w:val="20"/>
                      <w:szCs w:val="20"/>
                    </w:rPr>
                    <w:t>《工业企业厂界环境噪声排放标准》（GB12348-2008）</w:t>
                  </w:r>
                  <w:r>
                    <w:rPr>
                      <w:rFonts w:hint="eastAsia" w:ascii="Times New Roman" w:hAnsi="Times New Roman" w:eastAsia="宋体" w:cs="Times New Roman"/>
                      <w:color w:val="auto"/>
                      <w:sz w:val="20"/>
                      <w:szCs w:val="20"/>
                      <w:lang w:val="en-US" w:eastAsia="zh-CN"/>
                    </w:rPr>
                    <w:t>4</w:t>
                  </w:r>
                  <w:r>
                    <w:rPr>
                      <w:rFonts w:hint="default" w:ascii="Times New Roman" w:hAnsi="Times New Roman" w:eastAsia="宋体" w:cs="Times New Roman"/>
                      <w:color w:val="auto"/>
                      <w:sz w:val="20"/>
                      <w:szCs w:val="20"/>
                    </w:rPr>
                    <w:t>类区标准</w:t>
                  </w:r>
                </w:p>
              </w:tc>
            </w:tr>
          </w:tbl>
          <w:p>
            <w:pPr>
              <w:pStyle w:val="15"/>
              <w:ind w:left="0" w:leftChars="0" w:firstLine="0" w:firstLineChars="0"/>
              <w:rPr>
                <w:rFonts w:hint="default" w:ascii="Times New Roman" w:hAnsi="Times New Roman" w:eastAsia="宋体" w:cs="Times New Roman"/>
                <w:sz w:val="21"/>
                <w:szCs w:val="21"/>
              </w:rPr>
            </w:pPr>
          </w:p>
        </w:tc>
      </w:tr>
    </w:tbl>
    <w:p>
      <w:pPr>
        <w:spacing w:after="0" w:line="360" w:lineRule="auto"/>
        <w:rPr>
          <w:rFonts w:hint="default" w:ascii="Times New Roman" w:hAnsi="Times New Roman" w:eastAsia="仿宋_GB2312" w:cs="Times New Roman"/>
          <w:color w:val="000000"/>
          <w:sz w:val="21"/>
          <w:szCs w:val="21"/>
        </w:rPr>
      </w:pPr>
      <w:r>
        <w:rPr>
          <w:rFonts w:hint="default" w:ascii="Times New Roman" w:hAnsi="Times New Roman" w:eastAsia="仿宋_GB2312" w:cs="Times New Roman"/>
          <w:color w:val="000000"/>
          <w:sz w:val="21"/>
          <w:szCs w:val="21"/>
        </w:rPr>
        <w:br w:type="page"/>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表二</w:t>
      </w:r>
    </w:p>
    <w:tbl>
      <w:tblPr>
        <w:tblStyle w:val="16"/>
        <w:tblW w:w="9028" w:type="dxa"/>
        <w:tblInd w:w="-14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360" w:lineRule="auto"/>
              <w:ind w:left="-40" w:leftChars="0" w:right="0" w:rightChars="0" w:firstLine="480" w:firstLine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本项目生成规模</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本项目建设完成后，全厂生成规模见表2。</w:t>
            </w:r>
          </w:p>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表2</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生成规模</w:t>
            </w:r>
          </w:p>
          <w:tbl>
            <w:tblPr>
              <w:tblStyle w:val="17"/>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4341"/>
              <w:gridCol w:w="2001"/>
              <w:gridCol w:w="1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序号</w:t>
                  </w:r>
                </w:p>
              </w:tc>
              <w:tc>
                <w:tcPr>
                  <w:tcW w:w="249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生成规模及产品方案</w:t>
                  </w:r>
                </w:p>
              </w:tc>
              <w:tc>
                <w:tcPr>
                  <w:tcW w:w="1148"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环评设计生产能力</w:t>
                  </w:r>
                </w:p>
              </w:tc>
              <w:tc>
                <w:tcPr>
                  <w:tcW w:w="957"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实际</w:t>
                  </w:r>
                  <w:r>
                    <w:rPr>
                      <w:rFonts w:hint="default" w:ascii="Times New Roman" w:hAnsi="Times New Roman" w:eastAsia="宋体" w:cs="Times New Roman"/>
                      <w:color w:val="auto"/>
                      <w:sz w:val="21"/>
                      <w:szCs w:val="21"/>
                      <w:lang w:val="en-US" w:eastAsia="zh-CN" w:bidi="ar-SA"/>
                    </w:rPr>
                    <w:t>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w:t>
                  </w:r>
                </w:p>
              </w:tc>
              <w:tc>
                <w:tcPr>
                  <w:tcW w:w="249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销售整车</w:t>
                  </w:r>
                </w:p>
              </w:tc>
              <w:tc>
                <w:tcPr>
                  <w:tcW w:w="1148"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150台</w:t>
                  </w:r>
                </w:p>
              </w:tc>
              <w:tc>
                <w:tcPr>
                  <w:tcW w:w="957"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150台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2</w:t>
                  </w:r>
                </w:p>
              </w:tc>
              <w:tc>
                <w:tcPr>
                  <w:tcW w:w="249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维修、保养汽车</w:t>
                  </w:r>
                </w:p>
              </w:tc>
              <w:tc>
                <w:tcPr>
                  <w:tcW w:w="1148"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1500台次</w:t>
                  </w:r>
                </w:p>
              </w:tc>
              <w:tc>
                <w:tcPr>
                  <w:tcW w:w="957"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1500台次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3</w:t>
                  </w:r>
                </w:p>
              </w:tc>
              <w:tc>
                <w:tcPr>
                  <w:tcW w:w="249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清洗车辆</w:t>
                  </w:r>
                </w:p>
              </w:tc>
              <w:tc>
                <w:tcPr>
                  <w:tcW w:w="1148"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3000台次</w:t>
                  </w:r>
                </w:p>
              </w:tc>
              <w:tc>
                <w:tcPr>
                  <w:tcW w:w="957"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3000台次</w:t>
                  </w:r>
                </w:p>
              </w:tc>
            </w:tr>
          </w:tbl>
          <w:p>
            <w:pPr>
              <w:pStyle w:val="2"/>
              <w:keepNext w:val="0"/>
              <w:keepLines w:val="0"/>
              <w:pageBreakBefore w:val="0"/>
              <w:widowControl/>
              <w:numPr>
                <w:ilvl w:val="0"/>
                <w:numId w:val="1"/>
              </w:numPr>
              <w:kinsoku/>
              <w:wordWrap/>
              <w:overflowPunct/>
              <w:topLinePunct w:val="0"/>
              <w:autoSpaceDE/>
              <w:autoSpaceDN/>
              <w:bidi w:val="0"/>
              <w:adjustRightInd w:val="0"/>
              <w:snapToGrid w:val="0"/>
              <w:spacing w:after="0" w:line="360" w:lineRule="auto"/>
              <w:ind w:left="-40" w:leftChars="0" w:firstLine="480" w:firstLine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主要工程内容</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line="240" w:lineRule="auto"/>
              <w:jc w:val="center"/>
              <w:textAlignment w:val="auto"/>
              <w:rPr>
                <w:rFonts w:hint="eastAsia" w:ascii="Times New Roman" w:hAnsi="Times New Roman" w:eastAsia="宋体" w:cs="Times New Roman"/>
                <w:color w:val="000000"/>
                <w:sz w:val="21"/>
                <w:szCs w:val="21"/>
                <w:lang w:val="en-US" w:eastAsia="zh-CN"/>
              </w:rPr>
            </w:pPr>
            <w:r>
              <w:rPr>
                <w:rFonts w:hint="default"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000000"/>
                <w:sz w:val="24"/>
                <w:szCs w:val="24"/>
                <w:lang w:val="en-US" w:eastAsia="zh-CN" w:bidi="ar-SA"/>
              </w:rPr>
              <w:t>工程内容一览表</w:t>
            </w:r>
          </w:p>
          <w:tbl>
            <w:tblPr>
              <w:tblStyle w:val="16"/>
              <w:tblW w:w="5000" w:type="pct"/>
              <w:jc w:val="center"/>
              <w:tblBorders>
                <w:top w:val="single" w:color="auto" w:sz="4" w:space="0"/>
                <w:left w:val="none" w:color="auto" w:sz="0" w:space="0"/>
                <w:bottom w:val="single" w:color="auto" w:sz="4"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77"/>
              <w:gridCol w:w="1267"/>
              <w:gridCol w:w="5298"/>
              <w:gridCol w:w="1570"/>
            </w:tblGrid>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384" w:type="pct"/>
                  <w:noWrap w:val="0"/>
                  <w:vAlign w:val="center"/>
                </w:tcPr>
                <w:p>
                  <w:pPr>
                    <w:keepNext/>
                    <w:keepLines/>
                    <w:pageBreakBefore w:val="0"/>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p>
                  <w:pPr>
                    <w:keepNext/>
                    <w:keepLines/>
                    <w:pageBreakBefore w:val="0"/>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类别</w:t>
                  </w:r>
                </w:p>
              </w:tc>
              <w:tc>
                <w:tcPr>
                  <w:tcW w:w="718" w:type="pct"/>
                  <w:noWrap w:val="0"/>
                  <w:vAlign w:val="center"/>
                </w:tcPr>
                <w:p>
                  <w:pPr>
                    <w:keepNext/>
                    <w:keepLines/>
                    <w:pageBreakBefore w:val="0"/>
                    <w:kinsoku/>
                    <w:wordWrap/>
                    <w:overflowPunct/>
                    <w:topLinePunct w:val="0"/>
                    <w:autoSpaceDE/>
                    <w:autoSpaceDN/>
                    <w:bidi w:val="0"/>
                    <w:adjustRightInd w:val="0"/>
                    <w:snapToGrid w:val="0"/>
                    <w:spacing w:after="0" w:line="240" w:lineRule="auto"/>
                    <w:jc w:val="center"/>
                    <w:textAlignment w:val="baseline"/>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名称</w:t>
                  </w:r>
                </w:p>
              </w:tc>
              <w:tc>
                <w:tcPr>
                  <w:tcW w:w="3006" w:type="pct"/>
                  <w:noWrap w:val="0"/>
                  <w:vAlign w:val="center"/>
                </w:tcPr>
                <w:p>
                  <w:pPr>
                    <w:keepNext/>
                    <w:keepLines/>
                    <w:pageBreakBefore w:val="0"/>
                    <w:kinsoku/>
                    <w:wordWrap/>
                    <w:overflowPunct/>
                    <w:topLinePunct w:val="0"/>
                    <w:autoSpaceDE/>
                    <w:autoSpaceDN/>
                    <w:bidi w:val="0"/>
                    <w:adjustRightInd w:val="0"/>
                    <w:snapToGrid w:val="0"/>
                    <w:spacing w:after="0" w:line="240" w:lineRule="auto"/>
                    <w:jc w:val="center"/>
                    <w:textAlignment w:val="baseline"/>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环评建设内容</w:t>
                  </w:r>
                </w:p>
              </w:tc>
              <w:tc>
                <w:tcPr>
                  <w:tcW w:w="890" w:type="pct"/>
                  <w:noWrap w:val="0"/>
                  <w:vAlign w:val="center"/>
                </w:tcPr>
                <w:p>
                  <w:pPr>
                    <w:keepNext/>
                    <w:keepLines/>
                    <w:pageBreakBefore w:val="0"/>
                    <w:kinsoku/>
                    <w:wordWrap/>
                    <w:overflowPunct/>
                    <w:topLinePunct w:val="0"/>
                    <w:autoSpaceDE/>
                    <w:autoSpaceDN/>
                    <w:bidi w:val="0"/>
                    <w:adjustRightInd w:val="0"/>
                    <w:snapToGrid w:val="0"/>
                    <w:spacing w:after="0" w:line="240" w:lineRule="auto"/>
                    <w:jc w:val="center"/>
                    <w:textAlignment w:val="baseline"/>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实际建设内容</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restar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主体</w:t>
                  </w:r>
                </w:p>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机修车间</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钢结构，建筑面积575m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，用于车辆维修和保养。</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continue"/>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汽车展厅</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钢结构，建筑面积400m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，用于销售汽车的展示。</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continue"/>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洗车间</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钢结构，建筑面积25m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，用于车辆清洗。</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restar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辅助工程</w:t>
                  </w: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办公室</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钢结构，建筑面积15m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，用于人员办公。</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continue"/>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接待区</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汽车展厅内分区布置，用于客户休息。</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continue"/>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客休室</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钢结构，建筑面积45m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，用于客户休息。</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restar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仓储工程</w:t>
                  </w: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配件库</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钢结构，建筑面积120m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，用于配件及原料的存放。</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continue"/>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危废间</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钢结构，建筑面积6m</w:t>
                  </w:r>
                  <w:r>
                    <w:rPr>
                      <w:rFonts w:hint="eastAsia" w:ascii="Times New Roman" w:hAnsi="Times New Roman" w:eastAsia="宋体" w:cs="Times New Roman"/>
                      <w:color w:val="auto"/>
                      <w:sz w:val="21"/>
                      <w:szCs w:val="21"/>
                      <w:vertAlign w:val="superscript"/>
                      <w:lang w:val="en-US" w:eastAsia="zh-CN"/>
                    </w:rPr>
                    <w:t>2</w:t>
                  </w:r>
                  <w:r>
                    <w:rPr>
                      <w:rFonts w:hint="eastAsia" w:ascii="Times New Roman" w:hAnsi="Times New Roman" w:eastAsia="宋体" w:cs="Times New Roman"/>
                      <w:color w:val="auto"/>
                      <w:sz w:val="21"/>
                      <w:szCs w:val="21"/>
                      <w:lang w:val="en-US" w:eastAsia="zh-CN"/>
                    </w:rPr>
                    <w:t>，用于危险废物的暂存。</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vMerge w:val="restar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公用</w:t>
                  </w:r>
                </w:p>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给水</w:t>
                  </w:r>
                </w:p>
              </w:tc>
              <w:tc>
                <w:tcPr>
                  <w:tcW w:w="3006"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项目用水由市政自来水管网提供，水质和水量可满足</w:t>
                  </w:r>
                </w:p>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项目用水需求。</w:t>
                  </w:r>
                </w:p>
              </w:tc>
              <w:tc>
                <w:tcPr>
                  <w:tcW w:w="890"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排水</w:t>
                  </w:r>
                </w:p>
              </w:tc>
              <w:tc>
                <w:tcPr>
                  <w:tcW w:w="3006"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项目废水排入市政污水管网，进入衡水市污水处理厂进一步处理。</w:t>
                  </w:r>
                </w:p>
              </w:tc>
              <w:tc>
                <w:tcPr>
                  <w:tcW w:w="890"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rPr>
                  </w:pP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供电</w:t>
                  </w:r>
                </w:p>
              </w:tc>
              <w:tc>
                <w:tcPr>
                  <w:tcW w:w="3006"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项目用电由市政电网提供，满足项目用电需求。</w:t>
                  </w:r>
                </w:p>
              </w:tc>
              <w:tc>
                <w:tcPr>
                  <w:tcW w:w="890"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273"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供热</w:t>
                  </w:r>
                  <w:r>
                    <w:rPr>
                      <w:rFonts w:hint="eastAsia" w:ascii="Times New Roman" w:hAnsi="Times New Roman" w:eastAsia="宋体" w:cs="Times New Roman"/>
                      <w:color w:val="auto"/>
                      <w:sz w:val="21"/>
                      <w:szCs w:val="21"/>
                      <w:lang w:eastAsia="zh-CN"/>
                    </w:rPr>
                    <w:t>及制冷</w:t>
                  </w:r>
                </w:p>
              </w:tc>
              <w:tc>
                <w:tcPr>
                  <w:tcW w:w="3006"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项目生产不用热，办公室及接待区冬季取暖、夏季制冷由空调提供。</w:t>
                  </w:r>
                </w:p>
              </w:tc>
              <w:tc>
                <w:tcPr>
                  <w:tcW w:w="890"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384" w:type="pct"/>
                  <w:vMerge w:val="restar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环保</w:t>
                  </w:r>
                </w:p>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工程</w:t>
                  </w: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w:t>
                  </w:r>
                </w:p>
              </w:tc>
              <w:tc>
                <w:tcPr>
                  <w:tcW w:w="3006" w:type="pct"/>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项目无废气产生。</w:t>
                  </w:r>
                </w:p>
              </w:tc>
              <w:tc>
                <w:tcPr>
                  <w:tcW w:w="890" w:type="pct"/>
                  <w:noWrap w:val="0"/>
                  <w:vAlign w:val="center"/>
                </w:tcPr>
                <w:p>
                  <w:pPr>
                    <w:pStyle w:val="2"/>
                    <w:keepNext w:val="0"/>
                    <w:keepLines w:val="0"/>
                    <w:pageBreakBefore w:val="0"/>
                    <w:widowControl/>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lang w:val="en-US" w:eastAsia="zh-CN"/>
                    </w:rPr>
                  </w:pPr>
                  <w:r>
                    <w:rPr>
                      <w:rFonts w:hint="default" w:ascii="Times New Roman" w:hAnsi="Times New Roman" w:eastAsia="宋体" w:cs="Times New Roman"/>
                      <w:color w:val="auto"/>
                      <w:sz w:val="21"/>
                      <w:szCs w:val="21"/>
                      <w:lang w:val="en-US" w:eastAsia="zh-CN" w:bidi="ar-SA"/>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3006"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企业废水主要为车辆清洗废水及职工盥洗废水，车辆清洗废水经隔油池及沉淀池处理，职工盥洗废水经化粪池预处理，以上经处理后废水排入市政污水管网，进入衡水市污水处理厂进一步处理。</w:t>
                  </w:r>
                </w:p>
              </w:tc>
              <w:tc>
                <w:tcPr>
                  <w:tcW w:w="890" w:type="pct"/>
                  <w:noWrap w:val="0"/>
                  <w:vAlign w:val="center"/>
                </w:tcPr>
                <w:p>
                  <w:pPr>
                    <w:keepNext/>
                    <w:keepLines/>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噪声</w:t>
                  </w:r>
                </w:p>
              </w:tc>
              <w:tc>
                <w:tcPr>
                  <w:tcW w:w="3006" w:type="pct"/>
                  <w:noWrap w:val="0"/>
                  <w:vAlign w:val="center"/>
                </w:tcPr>
                <w:p>
                  <w:pPr>
                    <w:keepNext/>
                    <w:keepLines/>
                    <w:pageBreakBefore w:val="0"/>
                    <w:kinsoku/>
                    <w:wordWrap/>
                    <w:overflowPunct/>
                    <w:topLinePunct w:val="0"/>
                    <w:autoSpaceDE/>
                    <w:autoSpaceDN/>
                    <w:bidi w:val="0"/>
                    <w:snapToGrid w:val="0"/>
                    <w:spacing w:after="0" w:line="240" w:lineRule="auto"/>
                    <w:jc w:val="both"/>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项目</w:t>
                  </w:r>
                  <w:r>
                    <w:rPr>
                      <w:rFonts w:hint="default" w:ascii="Times New Roman" w:hAnsi="Times New Roman" w:eastAsia="宋体" w:cs="Times New Roman"/>
                      <w:color w:val="auto"/>
                      <w:sz w:val="21"/>
                      <w:szCs w:val="21"/>
                      <w:lang w:val="en-US" w:eastAsia="zh-CN" w:bidi="ar-SA"/>
                    </w:rPr>
                    <w:t>噪声主要为维修设备</w:t>
                  </w:r>
                  <w:r>
                    <w:rPr>
                      <w:rFonts w:hint="eastAsia" w:ascii="Times New Roman" w:hAnsi="Times New Roman" w:eastAsia="宋体" w:cs="Times New Roman"/>
                      <w:color w:val="auto"/>
                      <w:sz w:val="21"/>
                      <w:szCs w:val="21"/>
                      <w:lang w:val="en-US" w:eastAsia="zh-CN" w:bidi="ar-SA"/>
                    </w:rPr>
                    <w:t>及风机运行</w:t>
                  </w:r>
                  <w:r>
                    <w:rPr>
                      <w:rFonts w:hint="default" w:ascii="Times New Roman" w:hAnsi="Times New Roman" w:eastAsia="宋体" w:cs="Times New Roman"/>
                      <w:color w:val="auto"/>
                      <w:sz w:val="21"/>
                      <w:szCs w:val="21"/>
                      <w:lang w:val="en-US" w:eastAsia="zh-CN" w:bidi="ar-SA"/>
                    </w:rPr>
                    <w:t>噪声，</w:t>
                  </w:r>
                  <w:r>
                    <w:rPr>
                      <w:rFonts w:hint="eastAsia" w:ascii="Times New Roman" w:hAnsi="Times New Roman" w:eastAsia="宋体" w:cs="Times New Roman"/>
                      <w:color w:val="auto"/>
                      <w:sz w:val="21"/>
                      <w:szCs w:val="21"/>
                      <w:lang w:val="en-US" w:eastAsia="zh-CN" w:bidi="ar-SA"/>
                    </w:rPr>
                    <w:t>采取选用</w:t>
                  </w:r>
                  <w:r>
                    <w:rPr>
                      <w:rFonts w:hint="default" w:ascii="Times New Roman" w:hAnsi="Times New Roman" w:eastAsia="宋体" w:cs="Times New Roman"/>
                      <w:color w:val="auto"/>
                      <w:sz w:val="21"/>
                      <w:szCs w:val="21"/>
                      <w:lang w:val="en-US" w:eastAsia="zh-CN" w:bidi="ar-SA"/>
                    </w:rPr>
                    <w:t>低噪声设备、基础减振、厂房隔声等</w:t>
                  </w:r>
                  <w:r>
                    <w:rPr>
                      <w:rFonts w:hint="eastAsia" w:ascii="Times New Roman" w:hAnsi="Times New Roman" w:eastAsia="宋体" w:cs="Times New Roman"/>
                      <w:color w:val="auto"/>
                      <w:sz w:val="21"/>
                      <w:szCs w:val="21"/>
                      <w:lang w:val="en-US" w:eastAsia="zh-CN" w:bidi="ar-SA"/>
                    </w:rPr>
                    <w:t>降噪</w:t>
                  </w:r>
                  <w:r>
                    <w:rPr>
                      <w:rFonts w:hint="default" w:ascii="Times New Roman" w:hAnsi="Times New Roman" w:eastAsia="宋体" w:cs="Times New Roman"/>
                      <w:color w:val="auto"/>
                      <w:sz w:val="21"/>
                      <w:szCs w:val="21"/>
                      <w:lang w:val="en-US" w:eastAsia="zh-CN" w:bidi="ar-SA"/>
                    </w:rPr>
                    <w:t>措施</w:t>
                  </w:r>
                </w:p>
              </w:tc>
              <w:tc>
                <w:tcPr>
                  <w:tcW w:w="890" w:type="pct"/>
                  <w:noWrap w:val="0"/>
                  <w:vAlign w:val="center"/>
                </w:tcPr>
                <w:p>
                  <w:pPr>
                    <w:keepNext/>
                    <w:keepLines/>
                    <w:pageBreakBefore w:val="0"/>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一致</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04" w:hRule="atLeast"/>
                <w:jc w:val="center"/>
              </w:trPr>
              <w:tc>
                <w:tcPr>
                  <w:tcW w:w="384" w:type="pct"/>
                  <w:vMerge w:val="continue"/>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rPr>
                  </w:pPr>
                </w:p>
              </w:tc>
              <w:tc>
                <w:tcPr>
                  <w:tcW w:w="718" w:type="pct"/>
                  <w:noWrap w:val="0"/>
                  <w:vAlign w:val="center"/>
                </w:tcPr>
                <w:p>
                  <w:pPr>
                    <w:keepNext/>
                    <w:keepLines/>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固废</w:t>
                  </w:r>
                </w:p>
              </w:tc>
              <w:tc>
                <w:tcPr>
                  <w:tcW w:w="3006" w:type="pct"/>
                  <w:noWrap w:val="0"/>
                  <w:vAlign w:val="center"/>
                </w:tcPr>
                <w:p>
                  <w:pPr>
                    <w:pageBreakBefore w:val="0"/>
                    <w:kinsoku/>
                    <w:wordWrap/>
                    <w:overflowPunct/>
                    <w:topLinePunct w:val="0"/>
                    <w:autoSpaceDE/>
                    <w:autoSpaceDN/>
                    <w:bidi w:val="0"/>
                    <w:spacing w:after="0" w:line="240" w:lineRule="auto"/>
                    <w:jc w:val="both"/>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项目产生的</w:t>
                  </w:r>
                  <w:r>
                    <w:rPr>
                      <w:rFonts w:hint="default" w:ascii="Times New Roman" w:hAnsi="Times New Roman" w:eastAsia="宋体" w:cs="Times New Roman"/>
                      <w:color w:val="auto"/>
                      <w:sz w:val="21"/>
                      <w:szCs w:val="21"/>
                      <w:lang w:val="en-US" w:eastAsia="zh-CN" w:bidi="ar-SA"/>
                    </w:rPr>
                    <w:t>废含</w:t>
                  </w:r>
                  <w:r>
                    <w:rPr>
                      <w:rFonts w:hint="eastAsia" w:ascii="Times New Roman" w:hAnsi="Times New Roman" w:eastAsia="宋体" w:cs="Times New Roman"/>
                      <w:color w:val="auto"/>
                      <w:sz w:val="21"/>
                      <w:szCs w:val="21"/>
                      <w:lang w:val="en-US" w:eastAsia="zh-CN" w:bidi="ar-SA"/>
                    </w:rPr>
                    <w:t>油</w:t>
                  </w:r>
                  <w:r>
                    <w:rPr>
                      <w:rFonts w:hint="default" w:ascii="Times New Roman" w:hAnsi="Times New Roman" w:eastAsia="宋体" w:cs="Times New Roman"/>
                      <w:color w:val="auto"/>
                      <w:sz w:val="21"/>
                      <w:szCs w:val="21"/>
                      <w:lang w:val="en-US" w:eastAsia="zh-CN" w:bidi="ar-SA"/>
                    </w:rPr>
                    <w:t>抹布</w:t>
                  </w:r>
                  <w:r>
                    <w:rPr>
                      <w:rFonts w:hint="eastAsia" w:ascii="Times New Roman" w:hAnsi="Times New Roman" w:eastAsia="宋体" w:cs="Times New Roman"/>
                      <w:color w:val="auto"/>
                      <w:sz w:val="21"/>
                      <w:szCs w:val="21"/>
                      <w:lang w:val="en-US" w:eastAsia="zh-CN" w:bidi="ar-SA"/>
                    </w:rPr>
                    <w:t>及生活垃圾</w:t>
                  </w:r>
                  <w:r>
                    <w:rPr>
                      <w:rFonts w:hint="default" w:ascii="Times New Roman" w:hAnsi="Times New Roman" w:eastAsia="宋体" w:cs="Times New Roman"/>
                      <w:color w:val="auto"/>
                      <w:sz w:val="21"/>
                      <w:szCs w:val="21"/>
                      <w:lang w:val="en-US" w:eastAsia="zh-CN" w:bidi="ar-SA"/>
                    </w:rPr>
                    <w:t>集中收集后交由环卫部门统一处理</w:t>
                  </w:r>
                  <w:r>
                    <w:rPr>
                      <w:rFonts w:hint="eastAsia" w:ascii="Times New Roman" w:hAnsi="Times New Roman" w:eastAsia="宋体" w:cs="Times New Roman"/>
                      <w:color w:val="auto"/>
                      <w:sz w:val="21"/>
                      <w:szCs w:val="21"/>
                      <w:lang w:val="en-US" w:eastAsia="zh-CN" w:bidi="ar-SA"/>
                    </w:rPr>
                    <w:t>；</w:t>
                  </w:r>
                  <w:r>
                    <w:rPr>
                      <w:rFonts w:hint="default" w:ascii="Times New Roman" w:hAnsi="Times New Roman" w:eastAsia="宋体" w:cs="Times New Roman"/>
                      <w:color w:val="auto"/>
                      <w:sz w:val="21"/>
                      <w:szCs w:val="21"/>
                      <w:lang w:val="en-US" w:eastAsia="zh-CN" w:bidi="ar-SA"/>
                    </w:rPr>
                    <w:t>废零部件、废包装、废轮胎</w:t>
                  </w:r>
                  <w:r>
                    <w:rPr>
                      <w:rFonts w:hint="eastAsia" w:ascii="Times New Roman" w:hAnsi="Times New Roman" w:eastAsia="宋体" w:cs="Times New Roman"/>
                      <w:color w:val="auto"/>
                      <w:sz w:val="21"/>
                      <w:szCs w:val="21"/>
                      <w:lang w:val="en-US" w:eastAsia="zh-CN" w:bidi="ar-SA"/>
                    </w:rPr>
                    <w:t>集中</w:t>
                  </w:r>
                  <w:r>
                    <w:rPr>
                      <w:rFonts w:hint="default" w:ascii="Times New Roman" w:hAnsi="Times New Roman" w:eastAsia="宋体" w:cs="Times New Roman"/>
                      <w:color w:val="auto"/>
                      <w:sz w:val="21"/>
                      <w:szCs w:val="21"/>
                      <w:lang w:val="en-US" w:eastAsia="zh-CN" w:bidi="ar-SA"/>
                    </w:rPr>
                    <w:t>收集后外售。废机油、废机油桶、废机油滤芯暂存</w:t>
                  </w:r>
                  <w:r>
                    <w:rPr>
                      <w:rFonts w:hint="eastAsia" w:ascii="Times New Roman" w:hAnsi="Times New Roman" w:eastAsia="宋体" w:cs="Times New Roman"/>
                      <w:color w:val="auto"/>
                      <w:sz w:val="21"/>
                      <w:szCs w:val="21"/>
                      <w:lang w:val="en-US" w:eastAsia="zh-CN" w:bidi="ar-SA"/>
                    </w:rPr>
                    <w:t>于</w:t>
                  </w:r>
                  <w:r>
                    <w:rPr>
                      <w:rFonts w:hint="default" w:ascii="Times New Roman" w:hAnsi="Times New Roman" w:eastAsia="宋体" w:cs="Times New Roman"/>
                      <w:color w:val="auto"/>
                      <w:sz w:val="21"/>
                      <w:szCs w:val="21"/>
                      <w:lang w:val="en-US" w:eastAsia="zh-CN" w:bidi="ar-SA"/>
                    </w:rPr>
                    <w:t>危废间，定期交由有资质单位处置。</w:t>
                  </w:r>
                </w:p>
              </w:tc>
              <w:tc>
                <w:tcPr>
                  <w:tcW w:w="890" w:type="pct"/>
                  <w:noWrap w:val="0"/>
                  <w:vAlign w:val="center"/>
                </w:tcPr>
                <w:p>
                  <w:pPr>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一致</w:t>
                  </w:r>
                </w:p>
              </w:tc>
            </w:tr>
          </w:tbl>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2、主要生产设备</w:t>
            </w:r>
          </w:p>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本项目主要生产设备见表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000000"/>
                <w:sz w:val="24"/>
                <w:szCs w:val="24"/>
                <w:lang w:val="en-US" w:eastAsia="zh-CN" w:bidi="ar-SA"/>
              </w:rPr>
              <w:t>表</w:t>
            </w:r>
            <w:r>
              <w:rPr>
                <w:rFonts w:hint="eastAsia" w:ascii="Times New Roman" w:hAnsi="Times New Roman" w:eastAsia="宋体" w:cs="Times New Roman"/>
                <w:b/>
                <w:bCs/>
                <w:color w:val="000000"/>
                <w:sz w:val="24"/>
                <w:szCs w:val="24"/>
                <w:lang w:val="en-US" w:eastAsia="zh-CN" w:bidi="ar-SA"/>
              </w:rPr>
              <w:t>4</w:t>
            </w:r>
            <w:r>
              <w:rPr>
                <w:rFonts w:hint="default" w:ascii="Times New Roman" w:hAnsi="Times New Roman" w:eastAsia="宋体" w:cs="Times New Roman"/>
                <w:b/>
                <w:bCs/>
                <w:color w:val="000000"/>
                <w:sz w:val="24"/>
                <w:szCs w:val="24"/>
                <w:lang w:val="en-US" w:eastAsia="zh-CN" w:bidi="ar-SA"/>
              </w:rPr>
              <w:t xml:space="preserve">  工程主要生产设备一览表</w:t>
            </w:r>
          </w:p>
          <w:tbl>
            <w:tblPr>
              <w:tblStyle w:val="16"/>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9"/>
              <w:gridCol w:w="2411"/>
              <w:gridCol w:w="2154"/>
              <w:gridCol w:w="2237"/>
              <w:gridCol w:w="105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序号</w:t>
                  </w:r>
                </w:p>
              </w:tc>
              <w:tc>
                <w:tcPr>
                  <w:tcW w:w="136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设备名称</w:t>
                  </w:r>
                </w:p>
              </w:tc>
              <w:tc>
                <w:tcPr>
                  <w:tcW w:w="1222"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环评</w:t>
                  </w:r>
                  <w:r>
                    <w:rPr>
                      <w:rFonts w:hint="default" w:ascii="Times New Roman" w:hAnsi="Times New Roman" w:eastAsia="宋体" w:cs="Times New Roman"/>
                      <w:color w:val="auto"/>
                      <w:sz w:val="21"/>
                      <w:szCs w:val="21"/>
                    </w:rPr>
                    <w:t>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套）</w:t>
                  </w:r>
                </w:p>
              </w:tc>
              <w:tc>
                <w:tcPr>
                  <w:tcW w:w="1270"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验收数量（台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eastAsia="zh-CN"/>
                    </w:rPr>
                    <w:t>套）</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举升机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3</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四柱举升机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扒胎机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轮胎动平衡机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氮气充气机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放油机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7</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减振弹簧拆装机</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bidi="ar-SA"/>
                    </w:rPr>
                    <w:t>1</w:t>
                  </w:r>
                </w:p>
              </w:tc>
              <w:tc>
                <w:tcPr>
                  <w:tcW w:w="1270" w:type="pct"/>
                  <w:noWrap w:val="0"/>
                  <w:vAlign w:val="center"/>
                </w:tcPr>
                <w:p>
                  <w:pPr>
                    <w:autoSpaceDE/>
                    <w:autoSpaceDN/>
                    <w:spacing w:before="0" w:after="0" w:line="240" w:lineRule="auto"/>
                    <w:ind w:left="0" w:leftChars="0" w:right="0" w:rightChars="0"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8</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卧式千斤顶</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bidi="ar-SA"/>
                    </w:rPr>
                    <w:t>2</w:t>
                  </w:r>
                </w:p>
              </w:tc>
              <w:tc>
                <w:tcPr>
                  <w:tcW w:w="1270" w:type="pct"/>
                  <w:noWrap w:val="0"/>
                  <w:vAlign w:val="center"/>
                </w:tcPr>
                <w:p>
                  <w:pPr>
                    <w:autoSpaceDE/>
                    <w:autoSpaceDN/>
                    <w:spacing w:before="0" w:after="0" w:line="240" w:lineRule="auto"/>
                    <w:ind w:left="0" w:leftChars="0" w:right="0" w:rightChars="0"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38"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w:t>
                  </w:r>
                </w:p>
              </w:tc>
              <w:tc>
                <w:tcPr>
                  <w:tcW w:w="1368"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工具车</w:t>
                  </w:r>
                </w:p>
              </w:tc>
              <w:tc>
                <w:tcPr>
                  <w:tcW w:w="1222"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2</w:t>
                  </w:r>
                </w:p>
              </w:tc>
              <w:tc>
                <w:tcPr>
                  <w:tcW w:w="1270" w:type="pct"/>
                  <w:noWrap w:val="0"/>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w:t>
                  </w:r>
                </w:p>
              </w:tc>
              <w:tc>
                <w:tcPr>
                  <w:tcW w:w="599" w:type="pct"/>
                  <w:noWrap w:val="0"/>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零件车</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bidi="ar-SA"/>
                    </w:rPr>
                    <w:t>2</w:t>
                  </w:r>
                </w:p>
              </w:tc>
              <w:tc>
                <w:tcPr>
                  <w:tcW w:w="0" w:type="auto"/>
                  <w:vAlign w:val="center"/>
                </w:tcPr>
                <w:p>
                  <w:pPr>
                    <w:autoSpaceDE/>
                    <w:autoSpaceDN/>
                    <w:spacing w:before="0" w:after="0" w:line="240" w:lineRule="auto"/>
                    <w:ind w:left="0" w:leftChars="0" w:right="0" w:rightChars="0"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w:t>
                  </w:r>
                </w:p>
              </w:tc>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11</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解码器</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w:t>
                  </w:r>
                </w:p>
              </w:tc>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12</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臭氧消毒机</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w:t>
                  </w:r>
                </w:p>
              </w:tc>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13</w:t>
                  </w:r>
                </w:p>
              </w:tc>
              <w:tc>
                <w:tcPr>
                  <w:tcW w:w="0" w:type="auto"/>
                  <w:vAlign w:val="center"/>
                </w:tcPr>
                <w:p>
                  <w:pPr>
                    <w:autoSpaceDE/>
                    <w:autoSpaceDN/>
                    <w:spacing w:before="0" w:after="0" w:line="240" w:lineRule="auto"/>
                    <w:ind w:left="0" w:leftChars="0" w:right="0" w:rightChars="0"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洗车机</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0</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w:t>
                  </w:r>
                </w:p>
              </w:tc>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07" w:type="pct"/>
                  <w:gridSpan w:val="2"/>
                  <w:vAlign w:val="center"/>
                </w:tcPr>
                <w:p>
                  <w:pPr>
                    <w:autoSpaceDE/>
                    <w:autoSpaceDN/>
                    <w:spacing w:before="0" w:after="0" w:line="240" w:lineRule="auto"/>
                    <w:ind w:left="0" w:leftChars="0" w:right="0" w:rightChars="0"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合计</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21</w:t>
                  </w:r>
                </w:p>
              </w:tc>
              <w:tc>
                <w:tcPr>
                  <w:tcW w:w="0" w:type="auto"/>
                  <w:vAlign w:val="center"/>
                </w:tcPr>
                <w:p>
                  <w:pPr>
                    <w:autoSpaceDE/>
                    <w:autoSpaceDN/>
                    <w:spacing w:before="0" w:after="0" w:line="240" w:lineRule="auto"/>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11</w:t>
                  </w:r>
                </w:p>
              </w:tc>
              <w:tc>
                <w:tcPr>
                  <w:tcW w:w="0" w:type="auto"/>
                  <w:vAlign w:val="center"/>
                </w:tcPr>
                <w:p>
                  <w:pPr>
                    <w:keepNext w:val="0"/>
                    <w:keepLines w:val="0"/>
                    <w:pageBreakBefore w:val="0"/>
                    <w:kinsoku/>
                    <w:wordWrap/>
                    <w:overflowPunct/>
                    <w:topLinePunct w:val="0"/>
                    <w:autoSpaceDE/>
                    <w:autoSpaceDN/>
                    <w:bidi w:val="0"/>
                    <w:spacing w:after="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20"/>
              <w:jc w:val="both"/>
              <w:textAlignment w:val="auto"/>
              <w:rPr>
                <w:rFonts w:hint="default" w:ascii="Times New Roman" w:hAnsi="Times New Roman" w:eastAsia="宋体" w:cs="Times New Roman"/>
                <w:sz w:val="24"/>
                <w:szCs w:val="24"/>
                <w:lang w:val="en-US" w:eastAsia="zh-CN" w:bidi="ar-SA"/>
              </w:rPr>
            </w:pPr>
            <w:bookmarkStart w:id="7" w:name="_GoBack"/>
            <w:r>
              <w:rPr>
                <w:rFonts w:hint="default" w:ascii="Times New Roman" w:hAnsi="Times New Roman" w:eastAsia="宋体" w:cs="Times New Roman"/>
                <w:sz w:val="24"/>
                <w:szCs w:val="24"/>
                <w:lang w:val="en-US" w:eastAsia="zh-CN" w:bidi="ar-SA"/>
              </w:rPr>
              <w:t>生产设备变更情况：环评中举升机数量为</w:t>
            </w:r>
            <w:r>
              <w:rPr>
                <w:rFonts w:hint="eastAsia" w:ascii="Times New Roman" w:hAnsi="Times New Roman" w:eastAsia="宋体" w:cs="Times New Roman"/>
                <w:sz w:val="24"/>
                <w:szCs w:val="24"/>
                <w:lang w:val="en-US" w:eastAsia="zh-CN" w:bidi="ar-SA"/>
              </w:rPr>
              <w:t>6</w:t>
            </w:r>
            <w:r>
              <w:rPr>
                <w:rFonts w:hint="default" w:ascii="Times New Roman" w:hAnsi="Times New Roman" w:eastAsia="宋体" w:cs="Times New Roman"/>
                <w:sz w:val="24"/>
                <w:szCs w:val="24"/>
                <w:lang w:val="en-US" w:eastAsia="zh-CN" w:bidi="ar-SA"/>
              </w:rPr>
              <w:t>台，实际数量为</w:t>
            </w:r>
            <w:r>
              <w:rPr>
                <w:rFonts w:hint="eastAsia" w:ascii="Times New Roman" w:hAnsi="Times New Roman" w:eastAsia="宋体" w:cs="Times New Roman"/>
                <w:sz w:val="24"/>
                <w:szCs w:val="24"/>
                <w:lang w:val="en-US" w:eastAsia="zh-CN" w:bidi="ar-SA"/>
              </w:rPr>
              <w:t>3</w:t>
            </w:r>
            <w:r>
              <w:rPr>
                <w:rFonts w:hint="default" w:ascii="Times New Roman" w:hAnsi="Times New Roman" w:eastAsia="宋体" w:cs="Times New Roman"/>
                <w:sz w:val="24"/>
                <w:szCs w:val="24"/>
                <w:lang w:val="en-US" w:eastAsia="zh-CN" w:bidi="ar-SA"/>
              </w:rPr>
              <w:t>台。环评中</w:t>
            </w:r>
            <w:r>
              <w:rPr>
                <w:rFonts w:hint="eastAsia" w:ascii="Times New Roman" w:hAnsi="Times New Roman" w:eastAsia="宋体" w:cs="Times New Roman"/>
                <w:sz w:val="24"/>
                <w:szCs w:val="24"/>
                <w:lang w:val="en-US" w:eastAsia="zh-CN" w:bidi="ar-SA"/>
              </w:rPr>
              <w:t>氮气充气机</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台，实际</w:t>
            </w:r>
            <w:r>
              <w:rPr>
                <w:rFonts w:hint="eastAsia" w:ascii="Times New Roman" w:hAnsi="Times New Roman" w:eastAsia="宋体" w:cs="Times New Roman"/>
                <w:sz w:val="24"/>
                <w:szCs w:val="24"/>
                <w:lang w:val="en-US" w:eastAsia="zh-CN" w:bidi="ar-SA"/>
              </w:rPr>
              <w:t>未建设。</w:t>
            </w:r>
            <w:r>
              <w:rPr>
                <w:rFonts w:hint="default" w:ascii="Times New Roman" w:hAnsi="Times New Roman" w:eastAsia="宋体" w:cs="Times New Roman"/>
                <w:sz w:val="24"/>
                <w:szCs w:val="24"/>
                <w:lang w:val="en-US" w:eastAsia="zh-CN" w:bidi="ar-SA"/>
              </w:rPr>
              <w:t>环评中</w:t>
            </w:r>
            <w:r>
              <w:rPr>
                <w:rFonts w:hint="eastAsia" w:ascii="Times New Roman" w:hAnsi="Times New Roman" w:eastAsia="宋体" w:cs="Times New Roman"/>
                <w:sz w:val="24"/>
                <w:szCs w:val="24"/>
                <w:lang w:val="en-US" w:eastAsia="zh-CN" w:bidi="ar-SA"/>
              </w:rPr>
              <w:t>放油机</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2</w:t>
            </w:r>
            <w:r>
              <w:rPr>
                <w:rFonts w:hint="default" w:ascii="Times New Roman" w:hAnsi="Times New Roman" w:eastAsia="宋体" w:cs="Times New Roman"/>
                <w:sz w:val="24"/>
                <w:szCs w:val="24"/>
                <w:lang w:val="en-US" w:eastAsia="zh-CN" w:bidi="ar-SA"/>
              </w:rPr>
              <w:t>台，实际数量为</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台。环评中</w:t>
            </w:r>
            <w:r>
              <w:rPr>
                <w:rFonts w:hint="eastAsia" w:ascii="Times New Roman" w:hAnsi="Times New Roman" w:eastAsia="宋体" w:cs="Times New Roman"/>
                <w:sz w:val="24"/>
                <w:szCs w:val="24"/>
                <w:lang w:val="en-US" w:eastAsia="zh-CN" w:bidi="ar-SA"/>
              </w:rPr>
              <w:t>减振弹簧拆装机</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台，实际</w:t>
            </w:r>
            <w:r>
              <w:rPr>
                <w:rFonts w:hint="eastAsia" w:ascii="Times New Roman" w:hAnsi="Times New Roman" w:eastAsia="宋体" w:cs="Times New Roman"/>
                <w:sz w:val="24"/>
                <w:szCs w:val="24"/>
                <w:lang w:val="en-US" w:eastAsia="zh-CN" w:bidi="ar-SA"/>
              </w:rPr>
              <w:t>未建设。</w:t>
            </w:r>
            <w:r>
              <w:rPr>
                <w:rFonts w:hint="default" w:ascii="Times New Roman" w:hAnsi="Times New Roman" w:eastAsia="宋体" w:cs="Times New Roman"/>
                <w:sz w:val="24"/>
                <w:szCs w:val="24"/>
                <w:lang w:val="en-US" w:eastAsia="zh-CN" w:bidi="ar-SA"/>
              </w:rPr>
              <w:t>环评中</w:t>
            </w:r>
            <w:r>
              <w:rPr>
                <w:rFonts w:hint="eastAsia" w:ascii="Times New Roman" w:hAnsi="Times New Roman" w:eastAsia="宋体" w:cs="Times New Roman"/>
                <w:sz w:val="24"/>
                <w:szCs w:val="24"/>
                <w:lang w:val="en-US" w:eastAsia="zh-CN" w:bidi="ar-SA"/>
              </w:rPr>
              <w:t>卧式千斤顶</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2</w:t>
            </w:r>
            <w:r>
              <w:rPr>
                <w:rFonts w:hint="default" w:ascii="Times New Roman" w:hAnsi="Times New Roman" w:eastAsia="宋体" w:cs="Times New Roman"/>
                <w:sz w:val="24"/>
                <w:szCs w:val="24"/>
                <w:lang w:val="en-US" w:eastAsia="zh-CN" w:bidi="ar-SA"/>
              </w:rPr>
              <w:t>台，实际数量为</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台。环评中</w:t>
            </w:r>
            <w:r>
              <w:rPr>
                <w:rFonts w:hint="eastAsia" w:ascii="Times New Roman" w:hAnsi="Times New Roman" w:eastAsia="宋体" w:cs="Times New Roman"/>
                <w:sz w:val="24"/>
                <w:szCs w:val="24"/>
                <w:lang w:val="en-US" w:eastAsia="zh-CN" w:bidi="ar-SA"/>
              </w:rPr>
              <w:t>工具车</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2</w:t>
            </w:r>
            <w:r>
              <w:rPr>
                <w:rFonts w:hint="default" w:ascii="Times New Roman" w:hAnsi="Times New Roman" w:eastAsia="宋体" w:cs="Times New Roman"/>
                <w:sz w:val="24"/>
                <w:szCs w:val="24"/>
                <w:lang w:val="en-US" w:eastAsia="zh-CN" w:bidi="ar-SA"/>
              </w:rPr>
              <w:t>台，实际数量为</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台。环评中</w:t>
            </w:r>
            <w:r>
              <w:rPr>
                <w:rFonts w:hint="eastAsia" w:ascii="Times New Roman" w:hAnsi="Times New Roman" w:eastAsia="宋体" w:cs="Times New Roman"/>
                <w:sz w:val="24"/>
                <w:szCs w:val="24"/>
                <w:lang w:val="en-US" w:eastAsia="zh-CN" w:bidi="ar-SA"/>
              </w:rPr>
              <w:t>零件车</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2</w:t>
            </w:r>
            <w:r>
              <w:rPr>
                <w:rFonts w:hint="default" w:ascii="Times New Roman" w:hAnsi="Times New Roman" w:eastAsia="宋体" w:cs="Times New Roman"/>
                <w:sz w:val="24"/>
                <w:szCs w:val="24"/>
                <w:lang w:val="en-US" w:eastAsia="zh-CN" w:bidi="ar-SA"/>
              </w:rPr>
              <w:t>台，实际</w:t>
            </w:r>
            <w:r>
              <w:rPr>
                <w:rFonts w:hint="eastAsia" w:ascii="Times New Roman" w:hAnsi="Times New Roman" w:eastAsia="宋体" w:cs="Times New Roman"/>
                <w:sz w:val="24"/>
                <w:szCs w:val="24"/>
                <w:lang w:val="en-US" w:eastAsia="zh-CN" w:bidi="ar-SA"/>
              </w:rPr>
              <w:t>未建设</w:t>
            </w:r>
            <w:r>
              <w:rPr>
                <w:rFonts w:hint="default" w:ascii="Times New Roman" w:hAnsi="Times New Roman" w:eastAsia="宋体" w:cs="Times New Roman"/>
                <w:sz w:val="24"/>
                <w:szCs w:val="24"/>
                <w:lang w:val="en-US" w:eastAsia="zh-CN" w:bidi="ar-SA"/>
              </w:rPr>
              <w:t>。环评中</w:t>
            </w:r>
            <w:r>
              <w:rPr>
                <w:rFonts w:hint="eastAsia" w:ascii="Times New Roman" w:hAnsi="Times New Roman" w:eastAsia="宋体" w:cs="Times New Roman"/>
                <w:sz w:val="24"/>
                <w:szCs w:val="24"/>
                <w:lang w:val="en-US" w:eastAsia="zh-CN" w:bidi="ar-SA"/>
              </w:rPr>
              <w:t>臭氧消毒机</w:t>
            </w:r>
            <w:r>
              <w:rPr>
                <w:rFonts w:hint="default" w:ascii="Times New Roman" w:hAnsi="Times New Roman" w:eastAsia="宋体" w:cs="Times New Roman"/>
                <w:sz w:val="24"/>
                <w:szCs w:val="24"/>
                <w:lang w:val="en-US" w:eastAsia="zh-CN" w:bidi="ar-SA"/>
              </w:rPr>
              <w:t>数量为</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台，实际</w:t>
            </w:r>
            <w:r>
              <w:rPr>
                <w:rFonts w:hint="eastAsia" w:ascii="Times New Roman" w:hAnsi="Times New Roman" w:eastAsia="宋体" w:cs="Times New Roman"/>
                <w:sz w:val="24"/>
                <w:szCs w:val="24"/>
                <w:lang w:val="en-US" w:eastAsia="zh-CN" w:bidi="ar-SA"/>
              </w:rPr>
              <w:t>未建设。</w:t>
            </w:r>
            <w:r>
              <w:rPr>
                <w:rFonts w:hint="default" w:ascii="Times New Roman" w:hAnsi="Times New Roman" w:eastAsia="宋体" w:cs="Times New Roman"/>
                <w:sz w:val="24"/>
                <w:szCs w:val="24"/>
                <w:lang w:val="en-US" w:eastAsia="zh-CN" w:bidi="ar-SA"/>
              </w:rPr>
              <w:t>实际增加</w:t>
            </w: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台洗车机。</w:t>
            </w:r>
            <w:r>
              <w:rPr>
                <w:rFonts w:hint="eastAsia" w:ascii="Times New Roman" w:hAnsi="Times New Roman" w:eastAsia="宋体" w:cs="Times New Roman"/>
                <w:sz w:val="24"/>
                <w:szCs w:val="24"/>
                <w:lang w:val="en-US" w:eastAsia="zh-CN" w:bidi="ar-SA"/>
              </w:rPr>
              <w:t>批复中厂界噪声执行3类标准，项目实际建设地点声环境</w:t>
            </w:r>
            <w:bookmarkEnd w:id="7"/>
            <w:r>
              <w:rPr>
                <w:rFonts w:hint="eastAsia" w:ascii="Times New Roman" w:hAnsi="Times New Roman" w:eastAsia="宋体" w:cs="Times New Roman"/>
                <w:sz w:val="24"/>
                <w:szCs w:val="24"/>
                <w:lang w:val="en-US" w:eastAsia="zh-CN" w:bidi="ar-SA"/>
              </w:rPr>
              <w:t>功能区类别为2类，应执行2类标准。</w:t>
            </w:r>
            <w:r>
              <w:rPr>
                <w:rFonts w:hint="default" w:ascii="Times New Roman" w:hAnsi="Times New Roman" w:eastAsia="宋体" w:cs="Times New Roman"/>
                <w:sz w:val="24"/>
                <w:szCs w:val="24"/>
                <w:lang w:val="en-US" w:eastAsia="zh-CN" w:bidi="ar-SA"/>
              </w:rPr>
              <w:t>其他建设内容未发生变化，以上变更不属于重大变更。</w:t>
            </w:r>
          </w:p>
          <w:p>
            <w:pPr>
              <w:keepNext w:val="0"/>
              <w:keepLines w:val="0"/>
              <w:pageBreakBefore w:val="0"/>
              <w:widowControl/>
              <w:kinsoku/>
              <w:wordWrap/>
              <w:overflowPunct/>
              <w:topLinePunct w:val="0"/>
              <w:autoSpaceDE/>
              <w:autoSpaceDN/>
              <w:bidi w:val="0"/>
              <w:spacing w:after="0" w:line="36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原辅材料消耗及水平衡：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主要原辅材料及能源消耗情况</w:t>
            </w:r>
            <w:r>
              <w:rPr>
                <w:rFonts w:hint="default" w:ascii="Times New Roman" w:hAnsi="Times New Roman" w:eastAsia="宋体" w:cs="Times New Roman"/>
                <w:sz w:val="24"/>
                <w:szCs w:val="24"/>
                <w:lang w:eastAsia="zh-CN"/>
              </w:rPr>
              <w:tab/>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sz w:val="24"/>
                <w:szCs w:val="28"/>
                <w:highlight w:val="none"/>
                <w:lang w:val="zh-CN"/>
              </w:rPr>
              <w:t>本项目原辅材料消耗情况见表</w:t>
            </w:r>
            <w:r>
              <w:rPr>
                <w:rFonts w:hint="eastAsia" w:ascii="Times New Roman" w:hAnsi="Times New Roman" w:eastAsia="宋体" w:cs="Times New Roman"/>
                <w:color w:val="auto"/>
                <w:sz w:val="24"/>
                <w:szCs w:val="28"/>
                <w:highlight w:val="none"/>
                <w:lang w:val="en-US" w:eastAsia="zh-CN"/>
              </w:rPr>
              <w:t>5</w:t>
            </w:r>
            <w:r>
              <w:rPr>
                <w:rFonts w:hint="default" w:ascii="Times New Roman" w:hAnsi="Times New Roman" w:eastAsia="宋体" w:cs="Times New Roman"/>
                <w:color w:val="auto"/>
                <w:sz w:val="24"/>
                <w:szCs w:val="28"/>
                <w:highlight w:val="none"/>
                <w:lang w:val="zh-CN"/>
              </w:rPr>
              <w:t>。</w:t>
            </w:r>
          </w:p>
          <w:p>
            <w:pPr>
              <w:pStyle w:val="2"/>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0" w:firstLineChars="0"/>
              <w:jc w:val="center"/>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 xml:space="preserve">  主要原材料消耗一览表</w:t>
            </w:r>
          </w:p>
          <w:tbl>
            <w:tblPr>
              <w:tblStyle w:val="16"/>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78"/>
              <w:gridCol w:w="1061"/>
              <w:gridCol w:w="1087"/>
              <w:gridCol w:w="938"/>
              <w:gridCol w:w="987"/>
              <w:gridCol w:w="425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6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61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53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环评</w:t>
                  </w:r>
                  <w:r>
                    <w:rPr>
                      <w:rFonts w:hint="default" w:ascii="Times New Roman" w:hAnsi="Times New Roman" w:eastAsia="宋体" w:cs="Times New Roman"/>
                      <w:color w:val="auto"/>
                      <w:sz w:val="21"/>
                      <w:szCs w:val="21"/>
                    </w:rPr>
                    <w:t>数量</w:t>
                  </w:r>
                </w:p>
              </w:tc>
              <w:tc>
                <w:tcPr>
                  <w:tcW w:w="5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验收数量</w:t>
                  </w:r>
                </w:p>
              </w:tc>
              <w:tc>
                <w:tcPr>
                  <w:tcW w:w="2416"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60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机油</w:t>
                  </w:r>
                </w:p>
              </w:tc>
              <w:tc>
                <w:tcPr>
                  <w:tcW w:w="61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lang w:val="en-US" w:bidi="ar-SA"/>
                    </w:rPr>
                    <w:t>t/a</w:t>
                  </w:r>
                </w:p>
              </w:tc>
              <w:tc>
                <w:tcPr>
                  <w:tcW w:w="532" w:type="pct"/>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1.2</w:t>
                  </w:r>
                </w:p>
              </w:tc>
              <w:tc>
                <w:tcPr>
                  <w:tcW w:w="560" w:type="pct"/>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1.2</w:t>
                  </w:r>
                </w:p>
              </w:tc>
              <w:tc>
                <w:tcPr>
                  <w:tcW w:w="2416"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桶装，最大储存量150桶，25kg/桶</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60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轮胎</w:t>
                  </w:r>
                </w:p>
              </w:tc>
              <w:tc>
                <w:tcPr>
                  <w:tcW w:w="617"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条</w:t>
                  </w:r>
                  <w:r>
                    <w:rPr>
                      <w:rFonts w:ascii="Times New Roman" w:hAnsi="Times New Roman" w:eastAsia="宋体" w:cs="Times New Roman"/>
                      <w:color w:val="auto"/>
                      <w:kern w:val="0"/>
                      <w:sz w:val="21"/>
                      <w:szCs w:val="21"/>
                      <w:lang w:val="en-US" w:bidi="ar-SA"/>
                    </w:rPr>
                    <w:t>/a</w:t>
                  </w:r>
                </w:p>
              </w:tc>
              <w:tc>
                <w:tcPr>
                  <w:tcW w:w="532" w:type="pct"/>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50</w:t>
                  </w:r>
                </w:p>
              </w:tc>
              <w:tc>
                <w:tcPr>
                  <w:tcW w:w="560" w:type="pct"/>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50</w:t>
                  </w:r>
                </w:p>
              </w:tc>
              <w:tc>
                <w:tcPr>
                  <w:tcW w:w="2416"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60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其他配件</w:t>
                  </w:r>
                </w:p>
              </w:tc>
              <w:tc>
                <w:tcPr>
                  <w:tcW w:w="61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kern w:val="2"/>
                      <w:sz w:val="21"/>
                      <w:szCs w:val="21"/>
                      <w:lang w:val="en-US" w:bidi="ar-SA"/>
                    </w:rPr>
                    <w:t>t/a</w:t>
                  </w:r>
                </w:p>
              </w:tc>
              <w:tc>
                <w:tcPr>
                  <w:tcW w:w="53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0.5</w:t>
                  </w:r>
                </w:p>
              </w:tc>
              <w:tc>
                <w:tcPr>
                  <w:tcW w:w="560"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0.5</w:t>
                  </w:r>
                </w:p>
              </w:tc>
              <w:tc>
                <w:tcPr>
                  <w:tcW w:w="2416"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60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水</w:t>
                  </w:r>
                </w:p>
              </w:tc>
              <w:tc>
                <w:tcPr>
                  <w:tcW w:w="61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m</w:t>
                  </w:r>
                  <w:r>
                    <w:rPr>
                      <w:rFonts w:hint="eastAsia" w:ascii="Times New Roman" w:hAnsi="Times New Roman" w:eastAsia="宋体" w:cs="Times New Roman"/>
                      <w:color w:val="auto"/>
                      <w:kern w:val="2"/>
                      <w:sz w:val="21"/>
                      <w:szCs w:val="21"/>
                      <w:vertAlign w:val="superscript"/>
                      <w:lang w:val="en-US" w:eastAsia="zh-CN" w:bidi="ar-SA"/>
                    </w:rPr>
                    <w:t>3</w:t>
                  </w:r>
                  <w:r>
                    <w:rPr>
                      <w:rFonts w:hint="eastAsia" w:ascii="Times New Roman" w:hAnsi="Times New Roman" w:eastAsia="宋体" w:cs="Times New Roman"/>
                      <w:color w:val="auto"/>
                      <w:kern w:val="2"/>
                      <w:sz w:val="21"/>
                      <w:szCs w:val="21"/>
                      <w:lang w:val="en-US" w:bidi="ar-SA"/>
                    </w:rPr>
                    <w:t>/a</w:t>
                  </w:r>
                </w:p>
              </w:tc>
              <w:tc>
                <w:tcPr>
                  <w:tcW w:w="53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216</w:t>
                  </w:r>
                </w:p>
              </w:tc>
              <w:tc>
                <w:tcPr>
                  <w:tcW w:w="560"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216</w:t>
                  </w:r>
                </w:p>
              </w:tc>
              <w:tc>
                <w:tcPr>
                  <w:tcW w:w="2416"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市政供水管网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w:t>
                  </w:r>
                </w:p>
              </w:tc>
              <w:tc>
                <w:tcPr>
                  <w:tcW w:w="60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电</w:t>
                  </w:r>
                </w:p>
              </w:tc>
              <w:tc>
                <w:tcPr>
                  <w:tcW w:w="61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万kWh</w:t>
                  </w:r>
                  <w:r>
                    <w:rPr>
                      <w:rFonts w:hint="eastAsia" w:ascii="Times New Roman" w:hAnsi="Times New Roman" w:eastAsia="宋体" w:cs="Times New Roman"/>
                      <w:color w:val="auto"/>
                      <w:kern w:val="2"/>
                      <w:sz w:val="21"/>
                      <w:szCs w:val="21"/>
                      <w:lang w:val="en-US" w:bidi="ar-SA"/>
                    </w:rPr>
                    <w:t>/a</w:t>
                  </w:r>
                </w:p>
              </w:tc>
              <w:tc>
                <w:tcPr>
                  <w:tcW w:w="532"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3.6</w:t>
                  </w:r>
                </w:p>
              </w:tc>
              <w:tc>
                <w:tcPr>
                  <w:tcW w:w="560"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3.6</w:t>
                  </w:r>
                </w:p>
              </w:tc>
              <w:tc>
                <w:tcPr>
                  <w:tcW w:w="2416"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市政供电管网</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28" w:type="dxa"/>
            <w:vAlign w:val="top"/>
          </w:tcPr>
          <w:p>
            <w:pPr>
              <w:keepNext/>
              <w:keepLines/>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、公用工程</w:t>
            </w:r>
          </w:p>
          <w:p>
            <w:pPr>
              <w:keepNext/>
              <w:keepLines/>
              <w:pageBreakBefore w:val="0"/>
              <w:widowControl/>
              <w:kinsoku/>
              <w:wordWrap/>
              <w:overflowPunct/>
              <w:topLinePunct w:val="0"/>
              <w:autoSpaceDE/>
              <w:autoSpaceDN/>
              <w:bidi w:val="0"/>
              <w:adjustRightInd w:val="0"/>
              <w:snapToGrid w:val="0"/>
              <w:spacing w:after="0" w:line="360" w:lineRule="auto"/>
              <w:ind w:firstLine="420" w:firstLineChars="200"/>
              <w:jc w:val="both"/>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1"/>
                <w:szCs w:val="21"/>
                <w:lang w:val="en-US" w:eastAsia="zh-CN"/>
              </w:rPr>
              <w:t>（</w:t>
            </w:r>
            <w:r>
              <w:rPr>
                <w:rFonts w:hint="default" w:ascii="Times New Roman" w:hAnsi="Times New Roman" w:eastAsia="宋体" w:cs="Times New Roman"/>
                <w:color w:val="000000"/>
                <w:sz w:val="24"/>
                <w:szCs w:val="24"/>
                <w:lang w:val="en-US" w:eastAsia="zh-CN"/>
              </w:rPr>
              <w:t>1）供热和制冷</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lang w:val="en-US" w:eastAsia="zh-CN"/>
              </w:rPr>
              <w:t>项目生产不用热，办公室及接待区冬季取暖，夏季制冷由空调提供。</w:t>
            </w:r>
          </w:p>
          <w:p>
            <w:pPr>
              <w:keepNext/>
              <w:keepLines/>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（2）供电</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635" w:firstLineChars="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项目用电由市政供电管网提供，年耗量3.6万kW.h。</w:t>
            </w:r>
          </w:p>
          <w:p>
            <w:pPr>
              <w:keepNext/>
              <w:keepLines/>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3）给排水</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635" w:firstLineChars="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给水：项目用电由市政供水管网提供，项目用水单元主要为车辆清洗用水及职工生活用水。</w:t>
            </w:r>
          </w:p>
          <w:p>
            <w:pPr>
              <w:keepNext/>
              <w:keepLines/>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项目车辆清洗用水量为</w:t>
            </w:r>
            <w:r>
              <w:rPr>
                <w:rFonts w:hint="default" w:ascii="Times New Roman" w:hAnsi="Times New Roman" w:eastAsia="宋体" w:cs="Times New Roman"/>
                <w:color w:val="auto"/>
                <w:sz w:val="24"/>
                <w:szCs w:val="24"/>
                <w:lang w:val="en-US" w:eastAsia="zh-CN"/>
              </w:rPr>
              <w:t>0.6</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180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）；项目劳动定员</w:t>
            </w:r>
            <w:r>
              <w:rPr>
                <w:rFonts w:hint="default" w:ascii="Times New Roman" w:hAnsi="Times New Roman" w:eastAsia="宋体" w:cs="Times New Roman"/>
                <w:color w:val="auto"/>
                <w:sz w:val="24"/>
                <w:szCs w:val="24"/>
                <w:lang w:val="en-US" w:eastAsia="zh-CN"/>
              </w:rPr>
              <w:t>10人，企业不建设食堂及宿舍。根据</w:t>
            </w:r>
            <w:r>
              <w:rPr>
                <w:rFonts w:hint="default" w:ascii="Times New Roman" w:hAnsi="Times New Roman" w:eastAsia="宋体" w:cs="Times New Roman"/>
                <w:color w:val="auto"/>
                <w:sz w:val="24"/>
                <w:szCs w:val="24"/>
              </w:rPr>
              <w:t>《河北省用水定额 生活用水》(DB13/T 1161.3-2016)</w:t>
            </w:r>
            <w:r>
              <w:rPr>
                <w:rFonts w:hint="default" w:ascii="Times New Roman" w:hAnsi="Times New Roman" w:eastAsia="宋体" w:cs="Times New Roman"/>
                <w:color w:val="auto"/>
                <w:sz w:val="24"/>
                <w:szCs w:val="24"/>
                <w:lang w:eastAsia="zh-CN"/>
              </w:rPr>
              <w:t>表</w:t>
            </w:r>
            <w:r>
              <w:rPr>
                <w:rFonts w:hint="default" w:ascii="Times New Roman" w:hAnsi="Times New Roman" w:eastAsia="宋体" w:cs="Times New Roman"/>
                <w:color w:val="auto"/>
                <w:sz w:val="24"/>
                <w:szCs w:val="24"/>
                <w:lang w:val="en-US" w:eastAsia="zh-CN"/>
              </w:rPr>
              <w:t>1生活用水定额及企业实际情况</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职工生活按</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0L/人·d</w:t>
            </w:r>
            <w:r>
              <w:rPr>
                <w:rFonts w:hint="default" w:ascii="Times New Roman" w:hAnsi="Times New Roman" w:eastAsia="宋体" w:cs="Times New Roman"/>
                <w:color w:val="auto"/>
                <w:sz w:val="24"/>
                <w:szCs w:val="24"/>
                <w:lang w:eastAsia="zh-CN"/>
              </w:rPr>
              <w:t>计算</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用水量为</w:t>
            </w:r>
            <w:r>
              <w:rPr>
                <w:rFonts w:hint="default" w:ascii="Times New Roman" w:hAnsi="Times New Roman" w:eastAsia="宋体" w:cs="Times New Roman"/>
                <w:color w:val="auto"/>
                <w:sz w:val="24"/>
                <w:szCs w:val="24"/>
                <w:lang w:val="en-US" w:eastAsia="zh-CN"/>
              </w:rPr>
              <w:t>0.20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60</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eastAsia="zh-CN"/>
              </w:rPr>
              <w:t>。</w:t>
            </w:r>
          </w:p>
          <w:p>
            <w:pPr>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排水：</w:t>
            </w:r>
            <w:r>
              <w:rPr>
                <w:rFonts w:hint="default" w:ascii="Times New Roman" w:hAnsi="Times New Roman" w:eastAsia="宋体" w:cs="Times New Roman"/>
                <w:color w:val="auto"/>
                <w:sz w:val="24"/>
                <w:szCs w:val="24"/>
                <w:lang w:eastAsia="zh-CN"/>
              </w:rPr>
              <w:t>项目</w:t>
            </w:r>
            <w:r>
              <w:rPr>
                <w:rFonts w:hint="default" w:ascii="Times New Roman" w:hAnsi="Times New Roman" w:eastAsia="宋体" w:cs="Times New Roman"/>
                <w:color w:val="auto"/>
                <w:sz w:val="24"/>
                <w:szCs w:val="24"/>
              </w:rPr>
              <w:t>废水主要为车辆清洗废水及职工盥洗废水，</w:t>
            </w:r>
            <w:r>
              <w:rPr>
                <w:rFonts w:hint="default" w:ascii="Times New Roman" w:hAnsi="Times New Roman" w:eastAsia="宋体" w:cs="Times New Roman"/>
                <w:color w:val="auto"/>
                <w:sz w:val="24"/>
                <w:szCs w:val="24"/>
                <w:lang w:eastAsia="zh-CN"/>
              </w:rPr>
              <w:t>其中，</w:t>
            </w:r>
            <w:r>
              <w:rPr>
                <w:rFonts w:hint="default" w:ascii="Times New Roman" w:hAnsi="Times New Roman" w:eastAsia="宋体" w:cs="Times New Roman"/>
                <w:color w:val="auto"/>
                <w:sz w:val="24"/>
                <w:szCs w:val="24"/>
              </w:rPr>
              <w:t>车辆清洗废水</w:t>
            </w:r>
            <w:r>
              <w:rPr>
                <w:rFonts w:hint="default" w:ascii="Times New Roman" w:hAnsi="Times New Roman" w:eastAsia="宋体" w:cs="Times New Roman"/>
                <w:color w:val="auto"/>
                <w:sz w:val="24"/>
                <w:szCs w:val="24"/>
                <w:lang w:eastAsia="zh-CN"/>
              </w:rPr>
              <w:t>产生量为</w:t>
            </w:r>
            <w:r>
              <w:rPr>
                <w:rFonts w:hint="default" w:ascii="Times New Roman" w:hAnsi="Times New Roman" w:eastAsia="宋体" w:cs="Times New Roman"/>
                <w:color w:val="auto"/>
                <w:sz w:val="24"/>
                <w:szCs w:val="24"/>
                <w:lang w:val="en-US" w:eastAsia="zh-CN"/>
              </w:rPr>
              <w:t>0.48</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144</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经隔油池及沉淀池处理，职工盥洗废水</w:t>
            </w:r>
            <w:r>
              <w:rPr>
                <w:rFonts w:hint="eastAsia" w:ascii="Times New Roman" w:hAnsi="Times New Roman" w:eastAsia="宋体" w:cs="Times New Roman"/>
                <w:color w:val="auto"/>
                <w:sz w:val="24"/>
                <w:szCs w:val="24"/>
                <w:lang w:eastAsia="zh-CN"/>
              </w:rPr>
              <w:t>产生量按使用量的</w:t>
            </w:r>
            <w:r>
              <w:rPr>
                <w:rFonts w:hint="eastAsia" w:ascii="Times New Roman" w:hAnsi="Times New Roman" w:eastAsia="宋体" w:cs="Times New Roman"/>
                <w:color w:val="auto"/>
                <w:sz w:val="24"/>
                <w:szCs w:val="24"/>
                <w:lang w:val="en-US" w:eastAsia="zh-CN"/>
              </w:rPr>
              <w:t>80%计算，为0.16</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48</w:t>
            </w:r>
            <w:r>
              <w:rPr>
                <w:rFonts w:hint="default" w:ascii="Times New Roman" w:hAnsi="Times New Roman" w:eastAsia="宋体" w:cs="Times New Roman"/>
                <w:color w:val="auto"/>
                <w:sz w:val="24"/>
                <w:szCs w:val="24"/>
              </w:rPr>
              <w:t>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a</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eastAsia="zh-CN"/>
              </w:rPr>
              <w:t>，职工盥洗废水</w:t>
            </w:r>
            <w:r>
              <w:rPr>
                <w:rFonts w:hint="default" w:ascii="Times New Roman" w:hAnsi="Times New Roman" w:eastAsia="宋体" w:cs="Times New Roman"/>
                <w:color w:val="auto"/>
                <w:sz w:val="24"/>
                <w:szCs w:val="24"/>
              </w:rPr>
              <w:t>经化粪池预处理，以上废水经处理</w:t>
            </w:r>
            <w:r>
              <w:rPr>
                <w:rFonts w:hint="eastAsia" w:ascii="Times New Roman" w:hAnsi="Times New Roman" w:eastAsia="宋体" w:cs="Times New Roman"/>
                <w:color w:val="auto"/>
                <w:sz w:val="24"/>
                <w:szCs w:val="24"/>
                <w:lang w:eastAsia="zh-CN"/>
              </w:rPr>
              <w:t>达标</w:t>
            </w:r>
            <w:r>
              <w:rPr>
                <w:rFonts w:hint="default" w:ascii="Times New Roman" w:hAnsi="Times New Roman" w:eastAsia="宋体" w:cs="Times New Roman"/>
                <w:color w:val="auto"/>
                <w:sz w:val="24"/>
                <w:szCs w:val="24"/>
              </w:rPr>
              <w:t>后排入市政污水管网，进入衡水市污水处理厂进一步处理。</w:t>
            </w:r>
          </w:p>
          <w:p>
            <w:pPr>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本</w:t>
            </w:r>
            <w:r>
              <w:rPr>
                <w:rFonts w:hint="eastAsia" w:ascii="Times New Roman" w:hAnsi="Times New Roman" w:eastAsia="宋体" w:cs="Times New Roman"/>
                <w:color w:val="auto"/>
                <w:sz w:val="24"/>
                <w:szCs w:val="24"/>
                <w:lang w:eastAsia="zh-CN"/>
              </w:rPr>
              <w:t>项目给排水平衡表见表</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本项目水量平衡图见图</w:t>
            </w: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eastAsia="zh-CN"/>
              </w:rPr>
              <w:t>。</w:t>
            </w:r>
          </w:p>
          <w:p>
            <w:pPr>
              <w:pStyle w:val="2"/>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0" w:firstLineChars="0"/>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6项目给排水平衡表  单位：</w:t>
            </w:r>
            <w:r>
              <w:rPr>
                <w:rFonts w:hint="default" w:ascii="Times New Roman" w:hAnsi="Times New Roman" w:eastAsia="宋体" w:cs="Times New Roman"/>
                <w:b/>
                <w:bCs/>
                <w:color w:val="auto"/>
                <w:sz w:val="24"/>
                <w:szCs w:val="24"/>
                <w:lang w:val="en-US" w:eastAsia="zh-CN"/>
              </w:rPr>
              <w:t>m</w:t>
            </w:r>
            <w:r>
              <w:rPr>
                <w:rFonts w:hint="default" w:ascii="Times New Roman" w:hAnsi="Times New Roman" w:eastAsia="宋体" w:cs="Times New Roman"/>
                <w:b/>
                <w:bCs/>
                <w:color w:val="auto"/>
                <w:sz w:val="24"/>
                <w:szCs w:val="24"/>
                <w:vertAlign w:val="superscript"/>
                <w:lang w:val="en-US" w:eastAsia="zh-CN"/>
              </w:rPr>
              <w:t>3</w:t>
            </w:r>
            <w:r>
              <w:rPr>
                <w:rFonts w:hint="default" w:ascii="Times New Roman" w:hAnsi="Times New Roman" w:eastAsia="宋体" w:cs="Times New Roman"/>
                <w:b/>
                <w:bCs/>
                <w:color w:val="auto"/>
                <w:sz w:val="24"/>
                <w:szCs w:val="24"/>
                <w:lang w:val="en-US" w:eastAsia="zh-CN"/>
              </w:rPr>
              <w:t>/d</w:t>
            </w:r>
          </w:p>
          <w:tbl>
            <w:tblPr>
              <w:tblStyle w:val="17"/>
              <w:tblW w:w="8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681"/>
              <w:gridCol w:w="1210"/>
              <w:gridCol w:w="956"/>
              <w:gridCol w:w="1016"/>
              <w:gridCol w:w="3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序号</w:t>
                  </w:r>
                </w:p>
              </w:tc>
              <w:tc>
                <w:tcPr>
                  <w:tcW w:w="1681"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项目</w:t>
                  </w:r>
                </w:p>
              </w:tc>
              <w:tc>
                <w:tcPr>
                  <w:tcW w:w="1210"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新鲜水量</w:t>
                  </w:r>
                </w:p>
              </w:tc>
              <w:tc>
                <w:tcPr>
                  <w:tcW w:w="95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损耗量</w:t>
                  </w:r>
                </w:p>
              </w:tc>
              <w:tc>
                <w:tcPr>
                  <w:tcW w:w="101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废水量</w:t>
                  </w:r>
                </w:p>
              </w:tc>
              <w:tc>
                <w:tcPr>
                  <w:tcW w:w="3244"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排放方式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w:t>
                  </w:r>
                </w:p>
              </w:tc>
              <w:tc>
                <w:tcPr>
                  <w:tcW w:w="1681"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职工生活用水</w:t>
                  </w:r>
                </w:p>
              </w:tc>
              <w:tc>
                <w:tcPr>
                  <w:tcW w:w="1210"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0.20</w:t>
                  </w:r>
                </w:p>
              </w:tc>
              <w:tc>
                <w:tcPr>
                  <w:tcW w:w="95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0.04</w:t>
                  </w:r>
                </w:p>
              </w:tc>
              <w:tc>
                <w:tcPr>
                  <w:tcW w:w="101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0.16</w:t>
                  </w:r>
                </w:p>
              </w:tc>
              <w:tc>
                <w:tcPr>
                  <w:tcW w:w="3244" w:type="dxa"/>
                  <w:vMerge w:val="restart"/>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市政污水管网，进入衡水污水处理厂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2</w:t>
                  </w:r>
                </w:p>
              </w:tc>
              <w:tc>
                <w:tcPr>
                  <w:tcW w:w="1681"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车辆清洗废水</w:t>
                  </w:r>
                </w:p>
              </w:tc>
              <w:tc>
                <w:tcPr>
                  <w:tcW w:w="1210"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0.60</w:t>
                  </w:r>
                </w:p>
              </w:tc>
              <w:tc>
                <w:tcPr>
                  <w:tcW w:w="95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0.12</w:t>
                  </w:r>
                </w:p>
              </w:tc>
              <w:tc>
                <w:tcPr>
                  <w:tcW w:w="101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0.48</w:t>
                  </w:r>
                </w:p>
              </w:tc>
              <w:tc>
                <w:tcPr>
                  <w:tcW w:w="3244" w:type="dxa"/>
                  <w:vMerge w:val="continue"/>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6" w:type="dxa"/>
                  <w:gridSpan w:val="2"/>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val="en-US" w:eastAsia="zh-CN"/>
                    </w:rPr>
                    <w:t>合计</w:t>
                  </w:r>
                </w:p>
              </w:tc>
              <w:tc>
                <w:tcPr>
                  <w:tcW w:w="1210"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0.80</w:t>
                  </w:r>
                </w:p>
              </w:tc>
              <w:tc>
                <w:tcPr>
                  <w:tcW w:w="95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0.16</w:t>
                  </w:r>
                </w:p>
              </w:tc>
              <w:tc>
                <w:tcPr>
                  <w:tcW w:w="1016"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0.64</w:t>
                  </w:r>
                </w:p>
              </w:tc>
              <w:tc>
                <w:tcPr>
                  <w:tcW w:w="3244" w:type="dxa"/>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w:t>
                  </w:r>
                </w:p>
              </w:tc>
            </w:tr>
          </w:tbl>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r>
              <w:rPr>
                <w:sz w:val="24"/>
              </w:rPr>
              <w:pict>
                <v:shape id="_x0000_s1264" o:spid="_x0000_s1264" o:spt="202" type="#_x0000_t202" style="position:absolute;left:0pt;margin-left:131.65pt;margin-top:14.35pt;height:15.8pt;width:36.35pt;z-index:251695104;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0.04</w:t>
                        </w:r>
                      </w:p>
                    </w:txbxContent>
                  </v:textbox>
                </v:shape>
              </w:pict>
            </w:r>
            <w:r>
              <w:rPr>
                <w:sz w:val="24"/>
              </w:rPr>
              <w:pict>
                <v:line id="_x0000_s1262" o:spid="_x0000_s1262" o:spt="20" style="position:absolute;left:0pt;flip:y;margin-left:108.45pt;margin-top:18.2pt;height:9.65pt;width:21.9pt;z-index:251693056;mso-width-relative:page;mso-height-relative:page;" filled="f" stroked="t" coordsize="21600,21600">
                  <v:path arrowok="t"/>
                  <v:fill on="f" focussize="0,0"/>
                  <v:stroke color="#000000" dashstyle="dash" endarrow="block"/>
                  <v:imagedata o:title=""/>
                  <o:lock v:ext="edit" aspectratio="f"/>
                </v:line>
              </w:pi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r>
              <w:rPr>
                <w:sz w:val="24"/>
              </w:rPr>
              <w:pict>
                <v:shape id="_x0000_s1261" o:spid="_x0000_s1261" o:spt="202" type="#_x0000_t202" style="position:absolute;left:0pt;margin-left:239.25pt;margin-top:4.85pt;height:15.8pt;width:36.35pt;z-index:251692032;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0.16</w:t>
                        </w:r>
                      </w:p>
                    </w:txbxContent>
                  </v:textbox>
                </v:shape>
              </w:pict>
            </w:r>
            <w:r>
              <w:rPr>
                <w:sz w:val="24"/>
              </w:rPr>
              <w:pict>
                <v:shape id="_x0000_s1260" o:spid="_x0000_s1260" o:spt="202" type="#_x0000_t202" style="position:absolute;left:0pt;margin-left:160.15pt;margin-top:3.1pt;height:15.8pt;width:36.35pt;z-index:251691008;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0.16</w:t>
                        </w:r>
                      </w:p>
                    </w:txbxContent>
                  </v:textbox>
                </v:shape>
              </w:pict>
            </w:r>
            <w:r>
              <w:rPr>
                <w:sz w:val="24"/>
              </w:rPr>
              <w:pict>
                <v:shape id="_x0000_s1259" o:spid="_x0000_s1259" o:spt="202" type="#_x0000_t202" style="position:absolute;left:0pt;margin-left:55.6pt;margin-top:3.2pt;height:15.8pt;width:36.35pt;z-index:251689984;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0.20</w:t>
                        </w:r>
                      </w:p>
                    </w:txbxContent>
                  </v:textbox>
                </v:shape>
              </w:pict>
            </w:r>
            <w:r>
              <w:rPr>
                <w:sz w:val="24"/>
              </w:rPr>
              <w:pict>
                <v:line id="_x0000_s1256" o:spid="_x0000_s1256" o:spt="20" style="position:absolute;left:0pt;flip:x y;margin-left:298.4pt;margin-top:18.9pt;height:73.95pt;width:1.05pt;z-index:251686912;mso-width-relative:page;mso-height-relative:page;" filled="f" stroked="t" coordsize="21600,21600">
                  <v:path arrowok="t"/>
                  <v:fill on="f" focussize="0,0"/>
                  <v:stroke color="#000000"/>
                  <v:imagedata o:title=""/>
                  <o:lock v:ext="edit" aspectratio="f"/>
                </v:line>
              </w:pict>
            </w:r>
            <w:r>
              <w:rPr>
                <w:sz w:val="24"/>
              </w:rPr>
              <w:pict>
                <v:line id="_x0000_s1251" o:spid="_x0000_s1251" o:spt="20" style="position:absolute;left:0pt;flip:y;margin-left:234.2pt;margin-top:17.05pt;height:0.6pt;width:63.5pt;z-index:251681792;mso-width-relative:page;mso-height-relative:page;" filled="f" stroked="t" coordsize="21600,21600">
                  <v:path arrowok="t"/>
                  <v:fill on="f" focussize="0,0"/>
                  <v:stroke color="#000000"/>
                  <v:imagedata o:title=""/>
                  <o:lock v:ext="edit" aspectratio="f"/>
                </v:line>
              </w:pict>
            </w:r>
            <w:r>
              <w:rPr>
                <w:sz w:val="24"/>
              </w:rPr>
              <w:pict>
                <v:shape id="_x0000_s1248" o:spid="_x0000_s1248" o:spt="202" type="#_x0000_t202" style="position:absolute;left:0pt;margin-left:197.8pt;margin-top:9.35pt;height:15.8pt;width:36.35pt;z-index:251678720;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化粪池</w:t>
                        </w:r>
                      </w:p>
                    </w:txbxContent>
                  </v:textbox>
                </v:shape>
              </w:pict>
            </w:r>
            <w:r>
              <w:rPr>
                <w:sz w:val="24"/>
              </w:rPr>
              <w:pict>
                <v:line id="_x0000_s1250" o:spid="_x0000_s1250" o:spt="20" style="position:absolute;left:0pt;margin-left:155.05pt;margin-top:16.6pt;height:0.05pt;width:41.75pt;z-index:251680768;mso-width-relative:page;mso-height-relative:page;" filled="f" stroked="t" coordsize="21600,21600">
                  <v:path arrowok="t"/>
                  <v:fill on="f" focussize="0,0"/>
                  <v:stroke color="#000000" endarrow="block"/>
                  <v:imagedata o:title=""/>
                  <o:lock v:ext="edit" aspectratio="f"/>
                </v:line>
              </w:pict>
            </w:r>
            <w:r>
              <w:rPr>
                <w:sz w:val="24"/>
              </w:rPr>
              <w:pict>
                <v:line id="_x0000_s1249" o:spid="_x0000_s1249" o:spt="20" style="position:absolute;left:0pt;flip:x y;margin-left:51.1pt;margin-top:17.8pt;height:73.95pt;width:0.45pt;z-index:251679744;mso-width-relative:page;mso-height-relative:page;" filled="f" stroked="t" coordsize="21600,21600">
                  <v:path arrowok="t"/>
                  <v:fill on="f" focussize="0,0"/>
                  <v:stroke color="#000000"/>
                  <v:imagedata o:title=""/>
                  <o:lock v:ext="edit" aspectratio="f"/>
                </v:line>
              </w:pict>
            </w:r>
            <w:r>
              <w:rPr>
                <w:sz w:val="24"/>
              </w:rPr>
              <w:pict>
                <v:line id="_x0000_s1244" o:spid="_x0000_s1244" o:spt="20" style="position:absolute;left:0pt;margin-left:52.35pt;margin-top:18.5pt;height:0.6pt;width:31.45pt;z-index:251674624;mso-width-relative:page;mso-height-relative:page;" fillcolor="#FFFFFF" filled="t" stroked="t" coordsize="21600,21600">
                  <v:path arrowok="t"/>
                  <v:fill on="t" color2="#FFFFFF" focussize="0,0"/>
                  <v:stroke color="#000000" endarrow="block"/>
                  <v:imagedata o:title=""/>
                  <o:lock v:ext="edit" aspectratio="f"/>
                </v:line>
              </w:pict>
            </w:r>
            <w:r>
              <w:rPr>
                <w:sz w:val="24"/>
              </w:rPr>
              <w:pict>
                <v:shape id="_x0000_s1241" o:spid="_x0000_s1241" o:spt="202" type="#_x0000_t202" style="position:absolute;left:0pt;margin-left:84.45pt;margin-top:9.6pt;height:15.8pt;width:68.95pt;z-index:251665408;mso-width-relative:page;mso-height-relative:page;" fillcolor="#FFFFFF" filled="t" stroked="t" coordsize="21600,21600">
                  <v:path/>
                  <v:fill on="t" color2="#FFFFFF" focussize="0,0"/>
                  <v:stroke color="#000000"/>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default" w:ascii="Times New Roman" w:hAnsi="Times New Roman" w:eastAsia="宋体" w:cs="Times New Roman"/>
                            <w:lang w:eastAsia="zh-CN"/>
                          </w:rPr>
                          <w:t>职工生活用水</w:t>
                        </w:r>
                      </w:p>
                    </w:txbxContent>
                  </v:textbox>
                </v:shape>
              </w:pi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r>
              <w:rPr>
                <w:sz w:val="24"/>
              </w:rPr>
              <w:pict>
                <v:shape id="_x0000_s1258" o:spid="_x0000_s1258" o:spt="202" type="#_x0000_t202" style="position:absolute;left:0pt;margin-left:333.2pt;margin-top:12.4pt;height:44.75pt;width:108.25pt;z-index:251688960;mso-width-relative:page;mso-height-relative:page;" fillcolor="#FFFFFF" filled="t" stroked="f" coordsize="21600,21600">
                  <v:path/>
                  <v:fill on="t" color2="#FFFFFF" focussize="0,0"/>
                  <v:stroke on="f" joinstyle="miter"/>
                  <v:imagedata o:title=""/>
                  <o:lock v:ext="edit" aspectratio="f"/>
                  <v:textbox inset="0mm,0mm,0mm,0mm">
                    <w:txbxContent>
                      <w:p>
                        <w:pPr>
                          <w:jc w:val="both"/>
                          <w:rPr>
                            <w:rFonts w:hint="default"/>
                            <w:sz w:val="22"/>
                            <w:szCs w:val="22"/>
                            <w:lang w:eastAsia="zh-CN"/>
                          </w:rPr>
                        </w:pPr>
                        <w:r>
                          <w:rPr>
                            <w:rFonts w:hint="eastAsia" w:ascii="Times New Roman" w:hAnsi="Times New Roman" w:eastAsia="宋体" w:cs="Times New Roman"/>
                            <w:color w:val="auto"/>
                            <w:sz w:val="22"/>
                            <w:szCs w:val="22"/>
                            <w:vertAlign w:val="baseline"/>
                            <w:lang w:eastAsia="zh-CN"/>
                          </w:rPr>
                          <w:t>排入市政污水管网，进入衡水污水处理厂进一步处理</w:t>
                        </w:r>
                      </w:p>
                    </w:txbxContent>
                  </v:textbox>
                </v:shape>
              </w:pict>
            </w:r>
            <w:r>
              <w:rPr>
                <w:sz w:val="24"/>
              </w:rPr>
              <w:pict>
                <v:shape id="_x0000_s1243" o:spid="_x0000_s1243" o:spt="202" type="#_x0000_t202" style="position:absolute;left:0pt;margin-left:16.05pt;margin-top:16.95pt;height:15.8pt;width:38.15pt;z-index:251673600;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新鲜水</w:t>
                        </w:r>
                      </w:p>
                    </w:txbxContent>
                  </v:textbox>
                </v:shape>
              </w:pi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r>
              <w:rPr>
                <w:sz w:val="24"/>
              </w:rPr>
              <w:pict>
                <v:shape id="_x0000_s1270" o:spid="_x0000_s1270" o:spt="202" type="#_x0000_t202" style="position:absolute;left:0pt;margin-left:303.3pt;margin-top:0.25pt;height:15.8pt;width:36.35pt;z-index:251701248;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0.64</w:t>
                        </w:r>
                      </w:p>
                    </w:txbxContent>
                  </v:textbox>
                </v:shape>
              </w:pict>
            </w:r>
            <w:r>
              <w:rPr>
                <w:sz w:val="24"/>
              </w:rPr>
              <w:pict>
                <v:line id="_x0000_s1257" o:spid="_x0000_s1257" o:spt="20" style="position:absolute;left:0pt;margin-left:299.1pt;margin-top:15.25pt;height:0.6pt;width:31.45pt;z-index:251687936;mso-width-relative:page;mso-height-relative:page;" fillcolor="#FFFFFF" filled="t" stroked="t" coordsize="21600,21600">
                  <v:path arrowok="t"/>
                  <v:fill on="t" color2="#FFFFFF" focussize="0,0"/>
                  <v:stroke color="#000000" endarrow="block"/>
                  <v:imagedata o:title=""/>
                  <o:lock v:ext="edit" aspectratio="f"/>
                </v:line>
              </w:pict>
            </w:r>
            <w:r>
              <w:rPr>
                <w:sz w:val="24"/>
              </w:rPr>
              <w:pict>
                <v:line id="_x0000_s1242" o:spid="_x0000_s1242" o:spt="20" style="position:absolute;left:0pt;margin-left:20.35pt;margin-top:15.95pt;height:0.6pt;width:31.45pt;z-index:251666432;mso-width-relative:page;mso-height-relative:page;" fillcolor="#FFFFFF" filled="t" stroked="t" coordsize="21600,21600">
                  <v:path arrowok="t"/>
                  <v:fill on="t" color2="#FFFFFF" focussize="0,0"/>
                  <v:stroke color="#000000" endarrow="block"/>
                  <v:imagedata o:title=""/>
                  <o:lock v:ext="edit" aspectratio="f"/>
                </v:line>
              </w:pi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r>
              <w:rPr>
                <w:sz w:val="24"/>
              </w:rPr>
              <w:pict>
                <v:shape id="_x0000_s1269" o:spid="_x0000_s1269" o:spt="202" type="#_x0000_t202" style="position:absolute;left:0pt;margin-left:276.6pt;margin-top:19pt;height:15.8pt;width:36.35pt;z-index:251700224;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0.48</w:t>
                        </w:r>
                      </w:p>
                    </w:txbxContent>
                  </v:textbox>
                </v:shape>
              </w:pict>
            </w:r>
            <w:r>
              <w:rPr>
                <w:sz w:val="24"/>
              </w:rPr>
              <w:pict>
                <v:shape id="_x0000_s1268" o:spid="_x0000_s1268" o:spt="202" type="#_x0000_t202" style="position:absolute;left:0pt;margin-left:219.85pt;margin-top:16.7pt;height:15.8pt;width:36.35pt;z-index:251699200;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0.48</w:t>
                        </w:r>
                      </w:p>
                    </w:txbxContent>
                  </v:textbox>
                </v:shape>
              </w:pict>
            </w:r>
            <w:r>
              <w:rPr>
                <w:sz w:val="24"/>
              </w:rPr>
              <w:pict>
                <v:shape id="_x0000_s1267" o:spid="_x0000_s1267" o:spt="202" type="#_x0000_t202" style="position:absolute;left:0pt;margin-left:154.6pt;margin-top:16.8pt;height:15.8pt;width:36.35pt;z-index:251698176;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0.48</w:t>
                        </w:r>
                      </w:p>
                    </w:txbxContent>
                  </v:textbox>
                </v:shape>
              </w:pict>
            </w:r>
            <w:r>
              <w:rPr>
                <w:sz w:val="24"/>
              </w:rPr>
              <w:pict>
                <v:shape id="_x0000_s1266" o:spid="_x0000_s1266" o:spt="202" type="#_x0000_t202" style="position:absolute;left:0pt;margin-left:54.25pt;margin-top:18.65pt;height:15.8pt;width:36.35pt;z-index:251697152;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0.60</w:t>
                        </w:r>
                      </w:p>
                    </w:txbxContent>
                  </v:textbox>
                </v:shape>
              </w:pict>
            </w:r>
            <w:r>
              <w:rPr>
                <w:sz w:val="24"/>
              </w:rPr>
              <w:pict>
                <v:shape id="_x0000_s1265" o:spid="_x0000_s1265" o:spt="202" type="#_x0000_t202" style="position:absolute;left:0pt;margin-left:126.1pt;margin-top:7.05pt;height:15.8pt;width:36.35pt;z-index:251696128;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0.12</w:t>
                        </w:r>
                      </w:p>
                    </w:txbxContent>
                  </v:textbox>
                </v:shape>
              </w:pict>
            </w:r>
            <w:r>
              <w:rPr>
                <w:sz w:val="24"/>
              </w:rPr>
              <w:pict>
                <v:line id="_x0000_s1263" o:spid="_x0000_s1263" o:spt="20" style="position:absolute;left:0pt;flip:y;margin-left:104.1pt;margin-top:13.3pt;height:9.65pt;width:21.9pt;z-index:251694080;mso-width-relative:page;mso-height-relative:page;" filled="f" stroked="t" coordsize="21600,21600">
                  <v:path arrowok="t"/>
                  <v:fill on="f" focussize="0,0"/>
                  <v:stroke color="#000000" dashstyle="dash" endarrow="block"/>
                  <v:imagedata o:title=""/>
                  <o:lock v:ext="edit" aspectratio="f"/>
                </v:line>
              </w:pi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r>
              <w:rPr>
                <w:sz w:val="24"/>
              </w:rPr>
              <w:pict>
                <v:line id="_x0000_s1255" o:spid="_x0000_s1255" o:spt="20" style="position:absolute;left:0pt;margin-left:276.25pt;margin-top:12.65pt;height:0.6pt;width:23.6pt;z-index:251685888;mso-width-relative:page;mso-height-relative:page;" filled="f" stroked="t" coordsize="21600,21600">
                  <v:path arrowok="t"/>
                  <v:fill on="f" focussize="0,0"/>
                  <v:stroke color="#000000"/>
                  <v:imagedata o:title=""/>
                  <o:lock v:ext="edit" aspectratio="f"/>
                </v:line>
              </w:pict>
            </w:r>
            <w:r>
              <w:rPr>
                <w:sz w:val="24"/>
              </w:rPr>
              <w:pict>
                <v:shape id="_x0000_s1254" o:spid="_x0000_s1254" o:spt="202" type="#_x0000_t202" style="position:absolute;left:0pt;margin-left:240.2pt;margin-top:3.9pt;height:15.8pt;width:36.35pt;z-index:251684864;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沉淀池</w:t>
                        </w:r>
                      </w:p>
                    </w:txbxContent>
                  </v:textbox>
                </v:shape>
              </w:pict>
            </w:r>
            <w:r>
              <w:rPr>
                <w:sz w:val="24"/>
              </w:rPr>
              <w:pict>
                <v:line id="_x0000_s1253" o:spid="_x0000_s1253" o:spt="20" style="position:absolute;left:0pt;margin-left:216.45pt;margin-top:10.3pt;height:0.6pt;width:23.6pt;z-index:251683840;mso-width-relative:page;mso-height-relative:page;" filled="f" stroked="t" coordsize="21600,21600">
                  <v:path arrowok="t"/>
                  <v:fill on="f" focussize="0,0"/>
                  <v:stroke color="#000000" endarrow="block"/>
                  <v:imagedata o:title=""/>
                  <o:lock v:ext="edit" aspectratio="f"/>
                </v:line>
              </w:pict>
            </w:r>
            <w:r>
              <w:rPr>
                <w:sz w:val="24"/>
              </w:rPr>
              <w:pict>
                <v:shape id="_x0000_s1247" o:spid="_x0000_s1247" o:spt="202" type="#_x0000_t202" style="position:absolute;left:0pt;margin-left:180.4pt;margin-top:2.2pt;height:15.8pt;width:36.35pt;z-index:251677696;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隔油池</w:t>
                        </w:r>
                      </w:p>
                    </w:txbxContent>
                  </v:textbox>
                </v:shape>
              </w:pict>
            </w:r>
            <w:r>
              <w:rPr>
                <w:sz w:val="24"/>
              </w:rPr>
              <w:pict>
                <v:line id="_x0000_s1252" o:spid="_x0000_s1252" o:spt="20" style="position:absolute;left:0pt;margin-left:155.5pt;margin-top:11pt;height:0.6pt;width:23.6pt;z-index:251682816;mso-width-relative:page;mso-height-relative:page;" filled="f" stroked="t" coordsize="21600,21600">
                  <v:path arrowok="t"/>
                  <v:fill on="f" focussize="0,0"/>
                  <v:stroke color="#000000" endarrow="block"/>
                  <v:imagedata o:title=""/>
                  <o:lock v:ext="edit" aspectratio="f"/>
                </v:line>
              </w:pict>
            </w:r>
            <w:r>
              <w:rPr>
                <w:sz w:val="24"/>
              </w:rPr>
              <w:pict>
                <v:line id="_x0000_s1245" o:spid="_x0000_s1245" o:spt="20" style="position:absolute;left:0pt;margin-left:51.7pt;margin-top:11.95pt;height:0.6pt;width:31.45pt;z-index:251675648;mso-width-relative:page;mso-height-relative:page;" fillcolor="#FFFFFF" filled="t" stroked="t" coordsize="21600,21600">
                  <v:path arrowok="t"/>
                  <v:fill on="t" color2="#FFFFFF" focussize="0,0"/>
                  <v:stroke color="#000000" endarrow="block"/>
                  <v:imagedata o:title=""/>
                  <o:lock v:ext="edit" aspectratio="f"/>
                </v:line>
              </w:pict>
            </w:r>
            <w:r>
              <w:rPr>
                <w:sz w:val="24"/>
              </w:rPr>
              <w:pict>
                <v:shape id="_x0000_s1246" o:spid="_x0000_s1246" o:spt="202" type="#_x0000_t202" style="position:absolute;left:0pt;margin-left:84.35pt;margin-top:2.9pt;height:15.8pt;width:68.95pt;z-index:251676672;mso-width-relative:page;mso-height-relative:page;" fillcolor="#FFFFFF" filled="t" stroked="t" coordsize="21600,21600">
                  <v:path/>
                  <v:fill on="t" color2="#FFFFFF" focussize="0,0"/>
                  <v:stroke color="#000000"/>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车辆清洗用水</w:t>
                        </w:r>
                      </w:p>
                    </w:txbxContent>
                  </v:textbox>
                </v:shape>
              </w:pic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b/>
                <w:bCs/>
                <w:color w:val="auto"/>
                <w:sz w:val="24"/>
                <w:szCs w:val="24"/>
              </w:rPr>
            </w:pP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z w:val="24"/>
                <w:szCs w:val="24"/>
              </w:rPr>
              <w:t>图</w:t>
            </w:r>
            <w:r>
              <w:rPr>
                <w:rFonts w:hint="eastAsia" w:ascii="Times New Roman" w:hAnsi="Times New Roman" w:eastAsia="宋体" w:cs="Times New Roman"/>
                <w:b/>
                <w:bCs/>
                <w:color w:val="auto"/>
                <w:sz w:val="24"/>
                <w:szCs w:val="24"/>
                <w:lang w:val="en-US" w:eastAsia="zh-CN"/>
              </w:rPr>
              <w:t>1</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rPr>
              <w:t xml:space="preserve"> </w:t>
            </w:r>
            <w:r>
              <w:rPr>
                <w:rFonts w:hint="default" w:ascii="Times New Roman" w:hAnsi="Times New Roman" w:eastAsia="宋体" w:cs="Times New Roman"/>
                <w:b/>
                <w:bCs/>
                <w:color w:val="auto"/>
                <w:sz w:val="24"/>
                <w:szCs w:val="24"/>
                <w:lang w:val="en-US" w:eastAsia="zh-CN"/>
              </w:rPr>
              <w:t>项目</w:t>
            </w:r>
            <w:r>
              <w:rPr>
                <w:rFonts w:hint="default" w:ascii="Times New Roman" w:hAnsi="Times New Roman" w:eastAsia="宋体" w:cs="Times New Roman"/>
                <w:b/>
                <w:bCs/>
                <w:color w:val="auto"/>
                <w:sz w:val="24"/>
                <w:szCs w:val="24"/>
              </w:rPr>
              <w:t>水量平衡图    单位：m</w:t>
            </w:r>
            <w:r>
              <w:rPr>
                <w:rFonts w:hint="default" w:ascii="Times New Roman" w:hAnsi="Times New Roman" w:eastAsia="宋体" w:cs="Times New Roman"/>
                <w:b/>
                <w:bCs/>
                <w:color w:val="auto"/>
                <w:sz w:val="24"/>
                <w:szCs w:val="24"/>
                <w:vertAlign w:val="superscript"/>
              </w:rPr>
              <w:t>3</w:t>
            </w:r>
            <w:r>
              <w:rPr>
                <w:rFonts w:hint="default" w:ascii="Times New Roman" w:hAnsi="Times New Roman" w:eastAsia="宋体" w:cs="Times New Roman"/>
                <w:b/>
                <w:bCs/>
                <w:color w:val="auto"/>
                <w:sz w:val="24"/>
                <w:szCs w:val="24"/>
              </w:rPr>
              <w:t>/</w:t>
            </w:r>
            <w:r>
              <w:rPr>
                <w:rFonts w:hint="default" w:ascii="Times New Roman" w:hAnsi="Times New Roman" w:eastAsia="宋体" w:cs="Times New Roman"/>
                <w:b/>
                <w:bCs/>
                <w:color w:val="auto"/>
                <w:sz w:val="24"/>
                <w:szCs w:val="24"/>
                <w:lang w:val="en-US" w:eastAsia="zh-CN"/>
              </w:rPr>
              <w:t>d</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20" w:firstLineChars="200"/>
              <w:jc w:val="both"/>
              <w:textAlignment w:val="auto"/>
              <w:rPr>
                <w:rFonts w:hint="default" w:ascii="Times New Roman" w:hAnsi="Times New Roman" w:eastAsia="宋体" w:cs="Times New Roman"/>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28" w:type="dxa"/>
            <w:vAlign w:val="top"/>
          </w:tcPr>
          <w:p>
            <w:pPr>
              <w:keepNext w:val="0"/>
              <w:keepLines w:val="0"/>
              <w:pageBreakBefore w:val="0"/>
              <w:widowControl/>
              <w:kinsoku/>
              <w:wordWrap/>
              <w:overflowPunct/>
              <w:topLinePunct w:val="0"/>
              <w:autoSpaceDE/>
              <w:autoSpaceDN/>
              <w:bidi w:val="0"/>
              <w:adjustRightInd/>
              <w:snapToGrid/>
              <w:spacing w:after="0" w:line="420" w:lineRule="exact"/>
              <w:ind w:right="0" w:rightChars="0"/>
              <w:jc w:val="left"/>
              <w:textAlignment w:val="auto"/>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color w:val="000000"/>
                <w:sz w:val="24"/>
                <w:highlight w:val="none"/>
              </w:rPr>
              <w:t>工艺流程说明：</w:t>
            </w:r>
          </w:p>
          <w:p>
            <w:pPr>
              <w:pStyle w:val="37"/>
              <w:ind w:firstLine="480"/>
              <w:rPr>
                <w:rFonts w:hint="default" w:eastAsia="宋体"/>
                <w:color w:val="auto"/>
                <w:lang w:val="en-US" w:eastAsia="zh-CN"/>
              </w:rPr>
            </w:pPr>
            <w:r>
              <w:rPr>
                <w:rFonts w:hint="eastAsia"/>
                <w:color w:val="auto"/>
                <w:lang w:val="en-US" w:eastAsia="zh-CN"/>
              </w:rPr>
              <w:t>1</w:t>
            </w:r>
            <w:r>
              <w:rPr>
                <w:rFonts w:hint="eastAsia"/>
                <w:color w:val="auto"/>
              </w:rPr>
              <w:t>、</w:t>
            </w:r>
            <w:r>
              <w:rPr>
                <w:rFonts w:hint="eastAsia"/>
                <w:color w:val="auto"/>
                <w:lang w:val="en-US" w:eastAsia="zh-CN"/>
              </w:rPr>
              <w:t>汽车销售</w:t>
            </w:r>
          </w:p>
          <w:p>
            <w:pPr>
              <w:pStyle w:val="37"/>
              <w:ind w:firstLine="482"/>
              <w:rPr>
                <w:rFonts w:hint="default" w:eastAsia="宋体"/>
                <w:bCs/>
                <w:color w:val="auto"/>
                <w:kern w:val="0"/>
                <w:szCs w:val="24"/>
                <w:lang w:val="en-US" w:eastAsia="zh-CN"/>
              </w:rPr>
            </w:pPr>
            <w:r>
              <w:rPr>
                <w:rFonts w:hint="eastAsia"/>
                <w:bCs/>
                <w:color w:val="auto"/>
                <w:kern w:val="0"/>
                <w:szCs w:val="24"/>
                <w:lang w:val="en-US" w:eastAsia="zh-CN"/>
              </w:rPr>
              <w:t>该公司从事汽车的销售服务，年销售整车150辆。</w:t>
            </w:r>
          </w:p>
          <w:p>
            <w:pPr>
              <w:pStyle w:val="37"/>
              <w:numPr>
                <w:ilvl w:val="0"/>
                <w:numId w:val="0"/>
              </w:numPr>
              <w:ind w:left="440" w:leftChars="0"/>
              <w:rPr>
                <w:rFonts w:hint="eastAsia"/>
                <w:bCs/>
                <w:color w:val="auto"/>
                <w:kern w:val="0"/>
                <w:szCs w:val="24"/>
                <w:lang w:val="en-US" w:eastAsia="zh-CN"/>
              </w:rPr>
            </w:pPr>
            <w:r>
              <w:rPr>
                <w:rFonts w:hint="eastAsia"/>
                <w:bCs/>
                <w:color w:val="auto"/>
                <w:kern w:val="0"/>
                <w:szCs w:val="24"/>
                <w:lang w:val="en-US" w:eastAsia="zh-CN"/>
              </w:rPr>
              <w:t>2、汽车维修与保养工艺流程</w:t>
            </w:r>
          </w:p>
          <w:p>
            <w:pPr>
              <w:pStyle w:val="37"/>
              <w:numPr>
                <w:ilvl w:val="0"/>
                <w:numId w:val="0"/>
              </w:numPr>
              <w:spacing w:line="440" w:lineRule="exact"/>
              <w:jc w:val="both"/>
              <w:rPr>
                <w:rFonts w:hint="default"/>
                <w:bCs/>
                <w:color w:val="auto"/>
                <w:kern w:val="0"/>
                <w:szCs w:val="24"/>
                <w:lang w:val="en-US" w:eastAsia="zh-CN"/>
              </w:rPr>
            </w:pPr>
            <w:r>
              <w:rPr>
                <w:sz w:val="24"/>
              </w:rPr>
              <w:pict>
                <v:shape id="_x0000_s1283" o:spid="_x0000_s1283" o:spt="202" type="#_x0000_t202" style="position:absolute;left:0pt;margin-left:188.6pt;margin-top:15.35pt;height:15.8pt;width:46.6pt;z-index:251710464;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N S1-S7</w:t>
                        </w:r>
                      </w:p>
                    </w:txbxContent>
                  </v:textbox>
                </v:shape>
              </w:pict>
            </w:r>
            <w:r>
              <w:rPr>
                <w:sz w:val="24"/>
              </w:rPr>
              <w:pict>
                <v:shape id="_x0000_s1286" o:spid="_x0000_s1286" o:spt="202" type="#_x0000_t202" style="position:absolute;left:0pt;margin-left:270.35pt;margin-top:15.25pt;height:15.8pt;width:24.3pt;z-index:251711488;mso-width-relative:page;mso-height-relative:page;" filled="f" stroked="f" coordsize="21600,21600">
                  <v:path/>
                  <v:fill on="f" focussize="0,0"/>
                  <v:stroke on="f"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W1</w:t>
                        </w:r>
                      </w:p>
                    </w:txbxContent>
                  </v:textbox>
                </v:shape>
              </w:pict>
            </w:r>
          </w:p>
          <w:p>
            <w:pPr>
              <w:pStyle w:val="37"/>
              <w:numPr>
                <w:ilvl w:val="0"/>
                <w:numId w:val="0"/>
              </w:numPr>
              <w:spacing w:line="440" w:lineRule="exact"/>
              <w:ind w:firstLine="480" w:firstLineChars="200"/>
              <w:jc w:val="both"/>
              <w:rPr>
                <w:rFonts w:hint="default"/>
                <w:bCs/>
                <w:color w:val="auto"/>
                <w:kern w:val="0"/>
                <w:szCs w:val="24"/>
                <w:lang w:val="en-US" w:eastAsia="zh-CN"/>
              </w:rPr>
            </w:pPr>
            <w:r>
              <w:rPr>
                <w:sz w:val="24"/>
              </w:rPr>
              <w:pict>
                <v:shape id="_x0000_s1281" o:spid="_x0000_s1281" o:spt="202" type="#_x0000_t202" style="position:absolute;left:0pt;margin-left:325.95pt;margin-top:5.4pt;height:15.8pt;width:24.3pt;z-index:251708416;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出厂</w:t>
                        </w:r>
                      </w:p>
                    </w:txbxContent>
                  </v:textbox>
                </v:shape>
              </w:pict>
            </w:r>
            <w:r>
              <w:rPr>
                <w:sz w:val="24"/>
              </w:rPr>
              <w:pict>
                <v:line id="_x0000_s1282" o:spid="_x0000_s1282" o:spt="20" style="position:absolute;left:0pt;flip:y;margin-left:289.1pt;margin-top:13.1pt;height:0.6pt;width:35.1pt;z-index:251709440;mso-width-relative:page;mso-height-relative:page;" fillcolor="#FFFFFF" filled="t" stroked="t" coordsize="21600,21600">
                  <v:path arrowok="t"/>
                  <v:fill on="t" color2="#FFFFFF" focussize="0,0"/>
                  <v:stroke color="#000000" endarrow="block"/>
                  <v:imagedata o:title=""/>
                  <o:lock v:ext="edit" aspectratio="f"/>
                </v:line>
              </w:pict>
            </w:r>
            <w:r>
              <w:rPr>
                <w:sz w:val="24"/>
              </w:rPr>
              <w:pict>
                <v:shape id="_x0000_s1280" o:spid="_x0000_s1280" o:spt="202" type="#_x0000_t202" style="position:absolute;left:0pt;margin-left:264.95pt;margin-top:5.5pt;height:15.8pt;width:24.3pt;z-index:251707392;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清洗</w:t>
                        </w:r>
                      </w:p>
                    </w:txbxContent>
                  </v:textbox>
                </v:shape>
              </w:pict>
            </w:r>
            <w:r>
              <w:rPr>
                <w:sz w:val="24"/>
              </w:rPr>
              <w:pict>
                <v:line id="_x0000_s1278" o:spid="_x0000_s1278" o:spt="20" style="position:absolute;left:0pt;flip:y;margin-left:230.55pt;margin-top:12.6pt;height:0.6pt;width:35.1pt;z-index:-251612160;mso-width-relative:page;mso-height-relative:page;" fillcolor="#FFFFFF" filled="t" stroked="t" coordsize="21600,21600">
                  <v:path arrowok="t"/>
                  <v:fill on="t" color2="#FFFFFF" focussize="0,0"/>
                  <v:stroke color="#000000" endarrow="block"/>
                  <v:imagedata o:title=""/>
                  <o:lock v:ext="edit" aspectratio="f"/>
                </v:line>
              </w:pict>
            </w:r>
            <w:r>
              <w:rPr>
                <w:sz w:val="24"/>
              </w:rPr>
              <w:pict>
                <v:shape id="_x0000_s1276" o:spid="_x0000_s1276" o:spt="202" type="#_x0000_t202" style="position:absolute;left:0pt;margin-left:184.55pt;margin-top:5.5pt;height:15.8pt;width:45.4pt;z-index:251706368;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维修调校</w:t>
                        </w:r>
                      </w:p>
                    </w:txbxContent>
                  </v:textbox>
                </v:shape>
              </w:pict>
            </w:r>
            <w:r>
              <w:rPr>
                <w:sz w:val="24"/>
              </w:rPr>
              <w:pict>
                <v:line id="_x0000_s1275" o:spid="_x0000_s1275" o:spt="20" style="position:absolute;left:0pt;flip:y;margin-left:150.85pt;margin-top:12.7pt;height:0.6pt;width:35.1pt;z-index:251705344;mso-width-relative:page;mso-height-relative:page;" fillcolor="#FFFFFF" filled="t" stroked="t" coordsize="21600,21600">
                  <v:path arrowok="t"/>
                  <v:fill on="t" color2="#FFFFFF" focussize="0,0"/>
                  <v:stroke color="#000000" endarrow="block"/>
                  <v:imagedata o:title=""/>
                  <o:lock v:ext="edit" aspectratio="f"/>
                </v:line>
              </w:pict>
            </w:r>
            <w:r>
              <w:rPr>
                <w:sz w:val="24"/>
              </w:rPr>
              <w:pict>
                <v:shape id="_x0000_s1274" o:spid="_x0000_s1274" o:spt="202" type="#_x0000_t202" style="position:absolute;left:0pt;margin-left:104.2pt;margin-top:5.6pt;height:15.8pt;width:45.4pt;z-index:251703296;mso-width-relative:page;mso-height-relative:page;" fillcolor="#FFFFFF" filled="t" stroked="t" coordsize="21600,21600">
                  <v:path/>
                  <v:fill on="t" color2="#FFFFFF" focussize="0,0"/>
                  <v:stroke color="#000000" joinstyle="miter"/>
                  <v:imagedata o:title=""/>
                  <o:lock v:ext="edit" aspectratio="f"/>
                  <v:textbox inset="0mm,0mm,0mm,0mm">
                    <w:txbxContent>
                      <w:p>
                        <w:pPr>
                          <w:keepNext w:val="0"/>
                          <w:keepLines w:val="0"/>
                          <w:pageBreakBefore w:val="0"/>
                          <w:widowControl/>
                          <w:kinsoku/>
                          <w:wordWrap/>
                          <w:overflowPunct/>
                          <w:topLinePunct w:val="0"/>
                          <w:autoSpaceDE/>
                          <w:autoSpaceDN/>
                          <w:bidi w:val="0"/>
                          <w:adjustRightInd w:val="0"/>
                          <w:snapToGrid w:val="0"/>
                          <w:spacing w:after="0"/>
                          <w:textAlignment w:val="auto"/>
                          <w:rPr>
                            <w:rFonts w:hint="default" w:ascii="Times New Roman" w:hAnsi="Times New Roman" w:eastAsia="宋体" w:cs="Times New Roman"/>
                            <w:lang w:eastAsia="zh-CN"/>
                          </w:rPr>
                        </w:pPr>
                        <w:r>
                          <w:rPr>
                            <w:rFonts w:hint="eastAsia" w:ascii="Times New Roman" w:hAnsi="Times New Roman" w:eastAsia="宋体" w:cs="Times New Roman"/>
                            <w:lang w:eastAsia="zh-CN"/>
                          </w:rPr>
                          <w:t>接待预检</w:t>
                        </w:r>
                      </w:p>
                    </w:txbxContent>
                  </v:textbox>
                </v:shape>
              </w:pict>
            </w:r>
            <w:r>
              <w:rPr>
                <w:sz w:val="24"/>
              </w:rPr>
              <w:pict>
                <v:line id="_x0000_s1272" o:spid="_x0000_s1272" o:spt="20" style="position:absolute;left:0pt;flip:y;margin-left:71.75pt;margin-top:13.4pt;height:0.6pt;width:35.1pt;z-index:251702272;mso-width-relative:page;mso-height-relative:page;" fillcolor="#FFFFFF" filled="t" stroked="t" coordsize="21600,21600">
                  <v:path arrowok="t"/>
                  <v:fill on="t" color2="#FFFFFF" focussize="0,0"/>
                  <v:stroke color="#000000" endarrow="block"/>
                  <v:imagedata o:title=""/>
                  <o:lock v:ext="edit" aspectratio="f"/>
                </v:line>
              </w:pict>
            </w:r>
            <w:r>
              <w:rPr>
                <w:rFonts w:hint="eastAsia"/>
                <w:bCs/>
                <w:color w:val="auto"/>
                <w:kern w:val="0"/>
                <w:szCs w:val="24"/>
                <w:lang w:val="en-US" w:eastAsia="zh-CN"/>
              </w:rPr>
              <w:t>车辆进厂</w:t>
            </w:r>
          </w:p>
          <w:p>
            <w:pPr>
              <w:pStyle w:val="37"/>
              <w:numPr>
                <w:ilvl w:val="0"/>
                <w:numId w:val="0"/>
              </w:numPr>
              <w:spacing w:line="440" w:lineRule="exact"/>
              <w:ind w:firstLine="5040" w:firstLineChars="2100"/>
              <w:jc w:val="both"/>
              <w:rPr>
                <w:rFonts w:hint="eastAsia" w:eastAsia="宋体"/>
                <w:bCs/>
                <w:color w:val="auto"/>
                <w:kern w:val="0"/>
                <w:szCs w:val="24"/>
                <w:lang w:val="en-US" w:eastAsia="zh-CN"/>
              </w:rPr>
            </w:pPr>
            <w:r>
              <w:rPr>
                <w:rFonts w:hint="eastAsia"/>
                <w:bCs/>
                <w:color w:val="auto"/>
                <w:kern w:val="0"/>
                <w:szCs w:val="24"/>
                <w:lang w:val="en-US" w:eastAsia="zh-CN"/>
              </w:rPr>
              <w:t>图例：G废气W废水N噪声S固废</w: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图 2 汽车维修与保养工艺流程及排污节点图</w:t>
            </w:r>
          </w:p>
          <w:p>
            <w:pPr>
              <w:pStyle w:val="37"/>
              <w:ind w:firstLine="482"/>
              <w:rPr>
                <w:rFonts w:hint="eastAsia"/>
                <w:bCs/>
                <w:color w:val="auto"/>
                <w:kern w:val="0"/>
                <w:szCs w:val="24"/>
              </w:rPr>
            </w:pPr>
            <w:r>
              <w:rPr>
                <w:rFonts w:hint="eastAsia"/>
                <w:bCs/>
                <w:color w:val="auto"/>
                <w:kern w:val="0"/>
                <w:szCs w:val="24"/>
              </w:rPr>
              <w:t>(1)接待预检</w:t>
            </w:r>
          </w:p>
          <w:p>
            <w:pPr>
              <w:pStyle w:val="37"/>
              <w:ind w:firstLine="482"/>
              <w:rPr>
                <w:rFonts w:hint="eastAsia"/>
                <w:bCs/>
                <w:color w:val="auto"/>
                <w:kern w:val="0"/>
                <w:szCs w:val="24"/>
              </w:rPr>
            </w:pPr>
            <w:r>
              <w:rPr>
                <w:rFonts w:hint="eastAsia"/>
                <w:bCs/>
                <w:color w:val="auto"/>
                <w:kern w:val="0"/>
                <w:szCs w:val="24"/>
              </w:rPr>
              <w:t>待维修车进店后首先送入机修车间利用各型汽修检测表和电路系统故障诊断仪进行整体检查， 确定需维修的部位，受损车身在机修区内根据损伤的类别和程度进行不用种类的维修。</w:t>
            </w:r>
          </w:p>
          <w:p>
            <w:pPr>
              <w:pStyle w:val="37"/>
              <w:ind w:firstLine="482"/>
              <w:rPr>
                <w:rFonts w:hint="eastAsia"/>
                <w:bCs/>
                <w:color w:val="auto"/>
                <w:kern w:val="0"/>
                <w:szCs w:val="24"/>
              </w:rPr>
            </w:pPr>
            <w:r>
              <w:rPr>
                <w:rFonts w:hint="eastAsia"/>
                <w:bCs/>
                <w:color w:val="auto"/>
                <w:kern w:val="0"/>
                <w:szCs w:val="24"/>
              </w:rPr>
              <w:t>(2)维修保养</w:t>
            </w:r>
          </w:p>
          <w:p>
            <w:pPr>
              <w:pStyle w:val="37"/>
              <w:ind w:firstLine="482"/>
              <w:rPr>
                <w:rFonts w:hint="eastAsia"/>
                <w:bCs/>
                <w:color w:val="auto"/>
                <w:kern w:val="0"/>
                <w:szCs w:val="24"/>
              </w:rPr>
            </w:pPr>
            <w:r>
              <w:rPr>
                <w:rFonts w:hint="eastAsia"/>
                <w:bCs/>
                <w:color w:val="auto"/>
                <w:kern w:val="0"/>
                <w:szCs w:val="24"/>
              </w:rPr>
              <w:t>根据车辆故障情况采用举升机、扒胎机、轮胎动平衡机、放油机等专用设备进行车辆维修及零部件更换，臭氧消毒机用于车辆内饰消毒，氮气充气机用于车辆轮胎充气。</w:t>
            </w:r>
          </w:p>
          <w:p>
            <w:pPr>
              <w:pStyle w:val="37"/>
              <w:ind w:firstLine="482"/>
              <w:rPr>
                <w:rFonts w:hint="eastAsia"/>
                <w:bCs/>
                <w:color w:val="auto"/>
                <w:kern w:val="0"/>
                <w:szCs w:val="24"/>
              </w:rPr>
            </w:pPr>
            <w:r>
              <w:rPr>
                <w:rFonts w:hint="eastAsia"/>
                <w:bCs/>
                <w:color w:val="auto"/>
                <w:kern w:val="0"/>
                <w:szCs w:val="24"/>
              </w:rPr>
              <w:t>该工序污染物主要为设备运行噪声N及维修保养过程中产生的废零部件S</w:t>
            </w:r>
            <w:r>
              <w:rPr>
                <w:rFonts w:hint="eastAsia"/>
                <w:bCs/>
                <w:color w:val="auto"/>
                <w:kern w:val="0"/>
                <w:szCs w:val="24"/>
                <w:lang w:val="en-US" w:eastAsia="zh-CN"/>
              </w:rPr>
              <w:t>1、</w:t>
            </w:r>
            <w:r>
              <w:rPr>
                <w:rFonts w:hint="eastAsia"/>
                <w:bCs/>
                <w:color w:val="auto"/>
                <w:kern w:val="0"/>
                <w:szCs w:val="24"/>
              </w:rPr>
              <w:t>废包装S</w:t>
            </w:r>
            <w:r>
              <w:rPr>
                <w:rFonts w:hint="eastAsia"/>
                <w:bCs/>
                <w:color w:val="auto"/>
                <w:kern w:val="0"/>
                <w:szCs w:val="24"/>
                <w:lang w:val="en-US" w:eastAsia="zh-CN"/>
              </w:rPr>
              <w:t>2</w:t>
            </w:r>
            <w:r>
              <w:rPr>
                <w:rFonts w:hint="eastAsia"/>
                <w:bCs/>
                <w:color w:val="auto"/>
                <w:kern w:val="0"/>
                <w:szCs w:val="24"/>
              </w:rPr>
              <w:t>、废轮胎S</w:t>
            </w:r>
            <w:r>
              <w:rPr>
                <w:rFonts w:hint="eastAsia"/>
                <w:bCs/>
                <w:color w:val="auto"/>
                <w:kern w:val="0"/>
                <w:szCs w:val="24"/>
                <w:lang w:val="en-US" w:eastAsia="zh-CN"/>
              </w:rPr>
              <w:t>3</w:t>
            </w:r>
            <w:r>
              <w:rPr>
                <w:rFonts w:hint="eastAsia"/>
                <w:bCs/>
                <w:color w:val="auto"/>
                <w:kern w:val="0"/>
                <w:szCs w:val="24"/>
              </w:rPr>
              <w:t>、废含油抹布S4、废机油S</w:t>
            </w:r>
            <w:r>
              <w:rPr>
                <w:rFonts w:hint="eastAsia"/>
                <w:bCs/>
                <w:color w:val="auto"/>
                <w:kern w:val="0"/>
                <w:szCs w:val="24"/>
                <w:lang w:val="en-US" w:eastAsia="zh-CN"/>
              </w:rPr>
              <w:t>5</w:t>
            </w:r>
            <w:r>
              <w:rPr>
                <w:rFonts w:hint="eastAsia"/>
                <w:bCs/>
                <w:color w:val="auto"/>
                <w:kern w:val="0"/>
                <w:szCs w:val="24"/>
              </w:rPr>
              <w:t>、废机油桶S</w:t>
            </w:r>
            <w:r>
              <w:rPr>
                <w:rFonts w:hint="eastAsia"/>
                <w:bCs/>
                <w:color w:val="auto"/>
                <w:kern w:val="0"/>
                <w:szCs w:val="24"/>
                <w:lang w:val="en-US" w:eastAsia="zh-CN"/>
              </w:rPr>
              <w:t>6</w:t>
            </w:r>
            <w:r>
              <w:rPr>
                <w:rFonts w:hint="eastAsia"/>
                <w:bCs/>
                <w:color w:val="auto"/>
                <w:kern w:val="0"/>
                <w:szCs w:val="24"/>
              </w:rPr>
              <w:t>、废机油滤芯S7。</w:t>
            </w:r>
          </w:p>
          <w:p>
            <w:pPr>
              <w:pStyle w:val="37"/>
              <w:ind w:firstLine="482"/>
              <w:rPr>
                <w:rFonts w:hint="eastAsia"/>
                <w:bCs/>
                <w:color w:val="auto"/>
                <w:kern w:val="0"/>
                <w:szCs w:val="24"/>
              </w:rPr>
            </w:pPr>
            <w:r>
              <w:rPr>
                <w:rFonts w:hint="eastAsia"/>
                <w:bCs/>
                <w:color w:val="auto"/>
                <w:kern w:val="0"/>
                <w:szCs w:val="24"/>
              </w:rPr>
              <w:t>(3)试车调校</w:t>
            </w:r>
          </w:p>
          <w:p>
            <w:pPr>
              <w:pStyle w:val="37"/>
              <w:ind w:firstLine="482"/>
              <w:rPr>
                <w:rFonts w:hint="eastAsia"/>
                <w:bCs/>
                <w:color w:val="auto"/>
                <w:kern w:val="0"/>
                <w:szCs w:val="24"/>
              </w:rPr>
            </w:pPr>
            <w:r>
              <w:rPr>
                <w:rFonts w:hint="eastAsia"/>
                <w:bCs/>
                <w:color w:val="auto"/>
                <w:kern w:val="0"/>
                <w:szCs w:val="24"/>
              </w:rPr>
              <w:t>机修保养完成的车辆经调校并试车合格。</w:t>
            </w:r>
          </w:p>
          <w:p>
            <w:pPr>
              <w:pStyle w:val="37"/>
              <w:ind w:firstLine="482"/>
              <w:rPr>
                <w:rFonts w:hint="eastAsia"/>
                <w:bCs/>
                <w:color w:val="auto"/>
                <w:kern w:val="0"/>
                <w:szCs w:val="24"/>
              </w:rPr>
            </w:pPr>
            <w:r>
              <w:rPr>
                <w:rFonts w:hint="eastAsia"/>
                <w:bCs/>
                <w:color w:val="auto"/>
                <w:kern w:val="0"/>
                <w:szCs w:val="24"/>
              </w:rPr>
              <w:t>(4)清洗</w:t>
            </w:r>
          </w:p>
          <w:p>
            <w:pPr>
              <w:pStyle w:val="37"/>
              <w:ind w:firstLine="482"/>
              <w:rPr>
                <w:rFonts w:hint="eastAsia"/>
                <w:bCs/>
                <w:color w:val="auto"/>
                <w:kern w:val="0"/>
                <w:szCs w:val="24"/>
              </w:rPr>
            </w:pPr>
            <w:r>
              <w:rPr>
                <w:rFonts w:hint="eastAsia"/>
                <w:bCs/>
                <w:color w:val="auto"/>
                <w:kern w:val="0"/>
                <w:szCs w:val="24"/>
              </w:rPr>
              <w:t>试车调校合格车辆进入洗车间进行清洗，清洗完毕后停放在竣工交车区待车主领取出厂。该工序污染物主要为车辆清洗废水W</w:t>
            </w:r>
            <w:r>
              <w:rPr>
                <w:rFonts w:hint="eastAsia"/>
                <w:bCs/>
                <w:color w:val="auto"/>
                <w:kern w:val="0"/>
                <w:szCs w:val="24"/>
                <w:lang w:val="en-US" w:eastAsia="zh-CN"/>
              </w:rPr>
              <w:t>1</w:t>
            </w:r>
            <w:r>
              <w:rPr>
                <w:rFonts w:hint="eastAsia"/>
                <w:bCs/>
                <w:color w:val="auto"/>
                <w:kern w:val="0"/>
                <w:szCs w:val="24"/>
              </w:rPr>
              <w:t>。</w:t>
            </w:r>
          </w:p>
          <w:p>
            <w:pPr>
              <w:pStyle w:val="37"/>
              <w:ind w:firstLine="482"/>
              <w:rPr>
                <w:rFonts w:hint="eastAsia"/>
                <w:bCs/>
                <w:color w:val="auto"/>
                <w:kern w:val="0"/>
                <w:szCs w:val="24"/>
              </w:rPr>
            </w:pPr>
            <w:r>
              <w:rPr>
                <w:rFonts w:hint="eastAsia"/>
                <w:bCs/>
                <w:color w:val="auto"/>
                <w:kern w:val="0"/>
                <w:szCs w:val="24"/>
              </w:rPr>
              <w:t>3、洗车</w:t>
            </w:r>
          </w:p>
          <w:p>
            <w:pPr>
              <w:pStyle w:val="37"/>
              <w:ind w:firstLine="482"/>
              <w:rPr>
                <w:bCs/>
                <w:color w:val="auto"/>
                <w:kern w:val="0"/>
                <w:szCs w:val="24"/>
              </w:rPr>
            </w:pPr>
            <w:r>
              <w:rPr>
                <w:rFonts w:hint="eastAsia"/>
                <w:bCs/>
                <w:color w:val="auto"/>
                <w:kern w:val="0"/>
                <w:szCs w:val="24"/>
              </w:rPr>
              <w:t>维修完成的车辆和专门需清洗的外部车辆统一在洗车间进行洗车操作，采用专用水枪冲洗，洗车过程中产生车辆清洗废水W</w:t>
            </w:r>
            <w:r>
              <w:rPr>
                <w:rFonts w:hint="eastAsia"/>
                <w:bCs/>
                <w:color w:val="auto"/>
                <w:kern w:val="0"/>
                <w:szCs w:val="24"/>
                <w:lang w:val="en-US" w:eastAsia="zh-CN"/>
              </w:rPr>
              <w:t>1</w:t>
            </w:r>
            <w:r>
              <w:rPr>
                <w:rFonts w:hint="eastAsia"/>
                <w:bCs/>
                <w:color w:val="auto"/>
                <w:kern w:val="0"/>
                <w:szCs w:val="24"/>
              </w:rPr>
              <w:t>。</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p>
        </w:tc>
      </w:tr>
    </w:tbl>
    <w:p>
      <w:pPr>
        <w:spacing w:line="360" w:lineRule="auto"/>
        <w:rPr>
          <w:rFonts w:hint="default" w:ascii="Times New Roman" w:hAnsi="Times New Roman" w:eastAsia="仿宋_GB2312" w:cs="Times New Roman"/>
          <w:color w:val="000000"/>
          <w:sz w:val="21"/>
          <w:szCs w:val="21"/>
        </w:rPr>
        <w:sectPr>
          <w:footerReference r:id="rId8"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表三</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6</w:t>
            </w:r>
            <w:r>
              <w:rPr>
                <w:rFonts w:hint="default" w:ascii="Times New Roman" w:hAnsi="Times New Roman" w:eastAsia="宋体" w:cs="Times New Roman"/>
                <w:b/>
                <w:bCs/>
                <w:color w:val="auto"/>
                <w:sz w:val="24"/>
                <w:szCs w:val="24"/>
                <w:lang w:val="en-US" w:eastAsia="zh-CN"/>
              </w:rPr>
              <w:t xml:space="preserve">  建设项目污染物处理措施及效果一览表</w:t>
            </w:r>
          </w:p>
          <w:tbl>
            <w:tblPr>
              <w:tblStyle w:val="16"/>
              <w:tblW w:w="87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28" w:type="dxa"/>
                <w:left w:w="108" w:type="dxa"/>
                <w:bottom w:w="28" w:type="dxa"/>
                <w:right w:w="108" w:type="dxa"/>
              </w:tblCellMar>
            </w:tblPr>
            <w:tblGrid>
              <w:gridCol w:w="724"/>
              <w:gridCol w:w="1129"/>
              <w:gridCol w:w="1294"/>
              <w:gridCol w:w="1149"/>
              <w:gridCol w:w="992"/>
              <w:gridCol w:w="341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500" w:hRule="atLeast"/>
                <w:jc w:val="center"/>
              </w:trPr>
              <w:tc>
                <w:tcPr>
                  <w:tcW w:w="724" w:type="dxa"/>
                  <w:tcBorders>
                    <w:tl2br w:val="single" w:color="auto" w:sz="12" w:space="0"/>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129"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294"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名称</w:t>
                  </w:r>
                </w:p>
              </w:tc>
              <w:tc>
                <w:tcPr>
                  <w:tcW w:w="2141" w:type="dxa"/>
                  <w:gridSpan w:val="2"/>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污染物处理措施</w:t>
                  </w:r>
                </w:p>
              </w:tc>
              <w:tc>
                <w:tcPr>
                  <w:tcW w:w="3414" w:type="dxa"/>
                  <w:vAlign w:val="center"/>
                </w:tcPr>
                <w:p>
                  <w:pPr>
                    <w:pStyle w:val="26"/>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restart"/>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w:t>
                  </w:r>
                </w:p>
              </w:tc>
              <w:tc>
                <w:tcPr>
                  <w:tcW w:w="112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职工盥洗</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废水</w:t>
                  </w:r>
                </w:p>
              </w:tc>
              <w:tc>
                <w:tcPr>
                  <w:tcW w:w="129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COD、BOD</w:t>
                  </w:r>
                  <w:r>
                    <w:rPr>
                      <w:rFonts w:hint="default" w:ascii="Times New Roman" w:hAnsi="Times New Roman" w:eastAsia="宋体" w:cs="Times New Roman"/>
                      <w:color w:val="auto"/>
                      <w:sz w:val="21"/>
                      <w:szCs w:val="21"/>
                      <w:vertAlign w:val="subscript"/>
                      <w:lang w:val="en-US" w:eastAsia="zh-CN" w:bidi="ar-SA"/>
                    </w:rPr>
                    <w:t>5</w:t>
                  </w:r>
                  <w:r>
                    <w:rPr>
                      <w:rFonts w:hint="default" w:ascii="Times New Roman" w:hAnsi="Times New Roman" w:eastAsia="宋体" w:cs="Times New Roman"/>
                      <w:color w:val="auto"/>
                      <w:sz w:val="21"/>
                      <w:szCs w:val="21"/>
                      <w:lang w:val="en-US" w:eastAsia="zh-CN" w:bidi="ar-SA"/>
                    </w:rPr>
                    <w:t>、</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SS、</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氨氮</w:t>
                  </w:r>
                  <w:r>
                    <w:rPr>
                      <w:rFonts w:hint="eastAsia" w:ascii="Times New Roman" w:hAnsi="Times New Roman" w:eastAsia="宋体" w:cs="Times New Roman"/>
                      <w:color w:val="auto"/>
                      <w:sz w:val="21"/>
                      <w:szCs w:val="21"/>
                      <w:lang w:val="en-US" w:eastAsia="zh-CN" w:bidi="ar-SA"/>
                    </w:rPr>
                    <w:t>、</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石油类、</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阴离子表面</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活性剂</w:t>
                  </w:r>
                </w:p>
              </w:tc>
              <w:tc>
                <w:tcPr>
                  <w:tcW w:w="114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经化粪池预处理</w:t>
                  </w:r>
                </w:p>
              </w:tc>
              <w:tc>
                <w:tcPr>
                  <w:tcW w:w="992"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排入市政污水管网，进入衡水市污水处理厂进一步处理</w:t>
                  </w:r>
                </w:p>
              </w:tc>
              <w:tc>
                <w:tcPr>
                  <w:tcW w:w="3414" w:type="dxa"/>
                  <w:vMerge w:val="restart"/>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排放浓度</w:t>
                  </w:r>
                  <w:r>
                    <w:rPr>
                      <w:rFonts w:hint="eastAsia" w:ascii="Times New Roman" w:hAnsi="Times New Roman" w:eastAsia="宋体" w:cs="Times New Roman"/>
                      <w:color w:val="auto"/>
                      <w:sz w:val="21"/>
                      <w:szCs w:val="21"/>
                      <w:lang w:eastAsia="zh-CN"/>
                    </w:rPr>
                    <w:t>平均</w:t>
                  </w:r>
                  <w:r>
                    <w:rPr>
                      <w:rFonts w:hint="default" w:ascii="Times New Roman" w:hAnsi="Times New Roman" w:eastAsia="宋体" w:cs="Times New Roman"/>
                      <w:color w:val="auto"/>
                      <w:sz w:val="21"/>
                      <w:szCs w:val="21"/>
                      <w:lang w:eastAsia="zh-CN"/>
                    </w:rPr>
                    <w:t>值</w:t>
                  </w:r>
                  <w:r>
                    <w:rPr>
                      <w:rFonts w:hint="default" w:ascii="Times New Roman" w:hAnsi="Times New Roman" w:eastAsia="宋体" w:cs="Times New Roman"/>
                      <w:color w:val="auto"/>
                      <w:sz w:val="21"/>
                      <w:szCs w:val="21"/>
                      <w:lang w:val="en-US" w:eastAsia="zh-CN"/>
                    </w:rPr>
                    <w:t>：</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superscript"/>
                      <w:lang w:eastAsia="zh-CN"/>
                    </w:rPr>
                  </w:pPr>
                  <w:r>
                    <w:rPr>
                      <w:rFonts w:hint="default" w:ascii="Times New Roman" w:hAnsi="Times New Roman" w:eastAsia="宋体" w:cs="Times New Roman"/>
                      <w:color w:val="auto"/>
                      <w:sz w:val="21"/>
                      <w:szCs w:val="21"/>
                      <w:lang w:val="en-US" w:eastAsia="zh-CN" w:bidi="ar-SA"/>
                    </w:rPr>
                    <w:t>COD</w:t>
                  </w:r>
                  <w:r>
                    <w:rPr>
                      <w:rFonts w:hint="eastAsia" w:ascii="Times New Roman" w:hAnsi="Times New Roman" w:eastAsia="宋体" w:cs="Times New Roman"/>
                      <w:color w:val="auto"/>
                      <w:sz w:val="21"/>
                      <w:szCs w:val="21"/>
                      <w:lang w:val="en-US" w:eastAsia="zh-CN" w:bidi="ar-SA"/>
                    </w:rPr>
                    <w:t>：</w:t>
                  </w:r>
                  <w:r>
                    <w:rPr>
                      <w:rFonts w:hint="eastAsia" w:ascii="Times New Roman" w:hAnsi="Times New Roman" w:eastAsia="宋体" w:cs="Times New Roman"/>
                      <w:color w:val="auto"/>
                      <w:sz w:val="21"/>
                      <w:szCs w:val="21"/>
                      <w:lang w:val="en-US" w:eastAsia="zh-CN"/>
                    </w:rPr>
                    <w:t>122</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superscript"/>
                      <w:lang w:eastAsia="zh-CN"/>
                    </w:rPr>
                  </w:pPr>
                  <w:r>
                    <w:rPr>
                      <w:rFonts w:hint="default" w:ascii="Times New Roman" w:hAnsi="Times New Roman" w:eastAsia="宋体" w:cs="Times New Roman"/>
                      <w:color w:val="auto"/>
                      <w:sz w:val="21"/>
                      <w:szCs w:val="21"/>
                      <w:lang w:val="en-US" w:eastAsia="zh-CN" w:bidi="ar-SA"/>
                    </w:rPr>
                    <w:t>BOD</w:t>
                  </w:r>
                  <w:r>
                    <w:rPr>
                      <w:rFonts w:hint="default" w:ascii="Times New Roman" w:hAnsi="Times New Roman" w:eastAsia="宋体" w:cs="Times New Roman"/>
                      <w:color w:val="auto"/>
                      <w:sz w:val="21"/>
                      <w:szCs w:val="21"/>
                      <w:vertAlign w:val="subscript"/>
                      <w:lang w:val="en-US" w:eastAsia="zh-CN" w:bidi="ar-SA"/>
                    </w:rPr>
                    <w:t>5</w:t>
                  </w:r>
                  <w:r>
                    <w:rPr>
                      <w:rFonts w:hint="eastAsia" w:ascii="Times New Roman" w:hAnsi="Times New Roman" w:eastAsia="宋体" w:cs="Times New Roman"/>
                      <w:color w:val="auto"/>
                      <w:sz w:val="21"/>
                      <w:szCs w:val="21"/>
                      <w:lang w:val="en-US" w:eastAsia="zh-CN" w:bidi="ar-SA"/>
                    </w:rPr>
                    <w:t>：</w:t>
                  </w:r>
                  <w:r>
                    <w:rPr>
                      <w:rFonts w:hint="eastAsia" w:ascii="Times New Roman" w:hAnsi="Times New Roman" w:eastAsia="宋体" w:cs="Times New Roman"/>
                      <w:color w:val="auto"/>
                      <w:sz w:val="21"/>
                      <w:szCs w:val="21"/>
                      <w:lang w:val="en-US" w:eastAsia="zh-CN"/>
                    </w:rPr>
                    <w:t>24.0</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superscript"/>
                      <w:lang w:eastAsia="zh-CN"/>
                    </w:rPr>
                  </w:pPr>
                  <w:r>
                    <w:rPr>
                      <w:rFonts w:hint="default" w:ascii="Times New Roman" w:hAnsi="Times New Roman" w:eastAsia="宋体" w:cs="Times New Roman"/>
                      <w:color w:val="auto"/>
                      <w:sz w:val="21"/>
                      <w:szCs w:val="21"/>
                      <w:lang w:val="en-US" w:eastAsia="zh-CN" w:bidi="ar-SA"/>
                    </w:rPr>
                    <w:t>SS</w:t>
                  </w:r>
                  <w:r>
                    <w:rPr>
                      <w:rFonts w:hint="eastAsia" w:ascii="Times New Roman" w:hAnsi="Times New Roman" w:eastAsia="宋体" w:cs="Times New Roman"/>
                      <w:color w:val="auto"/>
                      <w:sz w:val="21"/>
                      <w:szCs w:val="21"/>
                      <w:lang w:val="en-US" w:eastAsia="zh-CN" w:bidi="ar-SA"/>
                    </w:rPr>
                    <w:t>：</w:t>
                  </w:r>
                  <w:r>
                    <w:rPr>
                      <w:rFonts w:hint="eastAsia" w:ascii="Times New Roman" w:hAnsi="Times New Roman" w:eastAsia="宋体" w:cs="Times New Roman"/>
                      <w:color w:val="auto"/>
                      <w:sz w:val="21"/>
                      <w:szCs w:val="21"/>
                      <w:lang w:val="en-US" w:eastAsia="zh-CN"/>
                    </w:rPr>
                    <w:t>53</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superscript"/>
                      <w:lang w:eastAsia="zh-CN"/>
                    </w:rPr>
                  </w:pPr>
                  <w:r>
                    <w:rPr>
                      <w:rFonts w:hint="default" w:ascii="Times New Roman" w:hAnsi="Times New Roman" w:eastAsia="宋体" w:cs="Times New Roman"/>
                      <w:color w:val="auto"/>
                      <w:sz w:val="21"/>
                      <w:szCs w:val="21"/>
                      <w:lang w:val="en-US" w:eastAsia="zh-CN" w:bidi="ar-SA"/>
                    </w:rPr>
                    <w:t>氨氮</w:t>
                  </w:r>
                  <w:r>
                    <w:rPr>
                      <w:rFonts w:hint="eastAsia" w:ascii="Times New Roman" w:hAnsi="Times New Roman" w:eastAsia="宋体" w:cs="Times New Roman"/>
                      <w:color w:val="auto"/>
                      <w:sz w:val="21"/>
                      <w:szCs w:val="21"/>
                      <w:lang w:val="en-US" w:eastAsia="zh-CN" w:bidi="ar-SA"/>
                    </w:rPr>
                    <w:t>：</w:t>
                  </w:r>
                  <w:r>
                    <w:rPr>
                      <w:rFonts w:hint="eastAsia" w:ascii="Times New Roman" w:hAnsi="Times New Roman" w:eastAsia="宋体" w:cs="Times New Roman"/>
                      <w:color w:val="auto"/>
                      <w:sz w:val="21"/>
                      <w:szCs w:val="21"/>
                      <w:lang w:val="en-US" w:eastAsia="zh-CN"/>
                    </w:rPr>
                    <w:t>17</w:t>
                  </w:r>
                  <w:r>
                    <w:rPr>
                      <w:rFonts w:hint="default" w:ascii="Times New Roman" w:hAnsi="Times New Roman" w:eastAsia="宋体" w:cs="Times New Roman"/>
                      <w:color w:val="auto"/>
                      <w:sz w:val="21"/>
                      <w:szCs w:val="21"/>
                      <w:lang w:val="en-US" w:eastAsia="zh-CN"/>
                    </w:rPr>
                    <w:t>.6m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superscript"/>
                      <w:lang w:eastAsia="zh-CN"/>
                    </w:rPr>
                  </w:pPr>
                  <w:r>
                    <w:rPr>
                      <w:rFonts w:hint="eastAsia" w:ascii="Times New Roman" w:hAnsi="Times New Roman" w:eastAsia="宋体" w:cs="Times New Roman"/>
                      <w:color w:val="auto"/>
                      <w:sz w:val="21"/>
                      <w:szCs w:val="21"/>
                      <w:lang w:val="en-US" w:eastAsia="zh-CN" w:bidi="ar-SA"/>
                    </w:rPr>
                    <w:t>石油类：</w:t>
                  </w:r>
                  <w:r>
                    <w:rPr>
                      <w:rFonts w:hint="eastAsia" w:ascii="Times New Roman" w:hAnsi="Times New Roman" w:eastAsia="宋体" w:cs="Times New Roman"/>
                      <w:color w:val="auto"/>
                      <w:sz w:val="21"/>
                      <w:szCs w:val="21"/>
                      <w:lang w:val="en-US" w:eastAsia="zh-CN"/>
                    </w:rPr>
                    <w:t>0.09</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superscript"/>
                      <w:lang w:eastAsia="zh-CN"/>
                    </w:rPr>
                  </w:pPr>
                  <w:r>
                    <w:rPr>
                      <w:rFonts w:hint="eastAsia" w:ascii="Times New Roman" w:hAnsi="Times New Roman" w:eastAsia="宋体" w:cs="Times New Roman"/>
                      <w:color w:val="auto"/>
                      <w:sz w:val="21"/>
                      <w:szCs w:val="21"/>
                      <w:lang w:val="en-US" w:eastAsia="zh-CN" w:bidi="ar-SA"/>
                    </w:rPr>
                    <w:t>阴离子表面活性剂：</w:t>
                  </w:r>
                  <w:r>
                    <w:rPr>
                      <w:rFonts w:hint="eastAsia" w:ascii="Times New Roman" w:hAnsi="Times New Roman" w:eastAsia="宋体" w:cs="Times New Roman"/>
                      <w:color w:val="auto"/>
                      <w:sz w:val="21"/>
                      <w:szCs w:val="21"/>
                      <w:lang w:val="en-US" w:eastAsia="zh-CN"/>
                    </w:rPr>
                    <w:t>4.83</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420" w:firstLineChars="20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zh-CN" w:eastAsia="zh-CN" w:bidi="ar-SA"/>
                    </w:rPr>
                    <w:t>满足</w:t>
                  </w:r>
                  <w:r>
                    <w:rPr>
                      <w:rFonts w:hint="default" w:ascii="Times New Roman" w:hAnsi="Times New Roman" w:eastAsia="宋体" w:cs="Times New Roman"/>
                      <w:color w:val="auto"/>
                      <w:sz w:val="21"/>
                      <w:szCs w:val="21"/>
                      <w:lang w:val="en-US" w:eastAsia="zh-CN" w:bidi="ar-SA"/>
                    </w:rPr>
                    <w:t>《污水综合排放标准》(GB8978-1996)表4三级标准</w:t>
                  </w:r>
                  <w:r>
                    <w:rPr>
                      <w:rFonts w:hint="eastAsia" w:ascii="Times New Roman" w:hAnsi="Times New Roman" w:eastAsia="宋体" w:cs="Times New Roman"/>
                      <w:color w:val="auto"/>
                      <w:sz w:val="21"/>
                      <w:szCs w:val="21"/>
                      <w:lang w:val="en-US" w:eastAsia="zh-CN" w:bidi="ar-SA"/>
                    </w:rPr>
                    <w:t>、《汽车维修业水污染物排放标准》（GB26877-2011）中表2中间接排放标准限值及衡水市污水处理厂</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420" w:firstLineChars="20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进水水质要求。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14"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车辆清洗</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eastAsia="微软雅黑"/>
                      <w:lang w:eastAsia="zh-CN"/>
                    </w:rPr>
                  </w:pPr>
                  <w:r>
                    <w:rPr>
                      <w:rFonts w:hint="eastAsia" w:ascii="Times New Roman" w:hAnsi="Times New Roman" w:eastAsia="宋体" w:cs="Times New Roman"/>
                      <w:color w:val="auto"/>
                      <w:sz w:val="21"/>
                      <w:szCs w:val="21"/>
                      <w:lang w:val="en-US" w:eastAsia="zh-CN" w:bidi="ar-SA"/>
                    </w:rPr>
                    <w:t>废水</w:t>
                  </w:r>
                </w:p>
              </w:tc>
              <w:tc>
                <w:tcPr>
                  <w:tcW w:w="129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4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eastAsia="微软雅黑"/>
                      <w:lang w:eastAsia="zh-CN"/>
                    </w:rPr>
                  </w:pPr>
                  <w:r>
                    <w:rPr>
                      <w:rFonts w:hint="eastAsia" w:ascii="Times New Roman" w:hAnsi="Times New Roman" w:eastAsia="宋体" w:cs="Times New Roman"/>
                      <w:color w:val="auto"/>
                      <w:sz w:val="21"/>
                      <w:szCs w:val="21"/>
                      <w:lang w:val="en-US" w:eastAsia="zh-CN" w:bidi="ar-SA"/>
                    </w:rPr>
                    <w:t>经隔油池、沉淀池处理</w:t>
                  </w:r>
                </w:p>
              </w:tc>
              <w:tc>
                <w:tcPr>
                  <w:tcW w:w="992"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3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1129" w:type="dxa"/>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维修设备</w:t>
                  </w:r>
                </w:p>
              </w:tc>
              <w:tc>
                <w:tcPr>
                  <w:tcW w:w="129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噪声</w:t>
                  </w:r>
                </w:p>
              </w:tc>
              <w:tc>
                <w:tcPr>
                  <w:tcW w:w="2141" w:type="dxa"/>
                  <w:gridSpan w:val="2"/>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选用低噪声设备，</w:t>
                  </w:r>
                  <w:r>
                    <w:rPr>
                      <w:rFonts w:hint="eastAsia" w:ascii="Times New Roman" w:hAnsi="Times New Roman" w:eastAsia="宋体" w:cs="Times New Roman"/>
                      <w:color w:val="auto"/>
                      <w:sz w:val="21"/>
                      <w:szCs w:val="21"/>
                      <w:lang w:eastAsia="zh-CN"/>
                    </w:rPr>
                    <w:t>厂房隔声、</w:t>
                  </w:r>
                  <w:r>
                    <w:rPr>
                      <w:rFonts w:hint="default" w:ascii="Times New Roman" w:hAnsi="Times New Roman" w:eastAsia="宋体" w:cs="Times New Roman"/>
                      <w:color w:val="auto"/>
                      <w:sz w:val="21"/>
                      <w:szCs w:val="21"/>
                    </w:rPr>
                    <w:t>基础减震</w:t>
                  </w:r>
                </w:p>
              </w:tc>
              <w:tc>
                <w:tcPr>
                  <w:tcW w:w="341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pPr>
                  <w:r>
                    <w:rPr>
                      <w:rFonts w:hint="eastAsia" w:ascii="Times New Roman" w:hAnsi="Times New Roman" w:eastAsia="宋体" w:cs="Times New Roman"/>
                      <w:color w:val="auto"/>
                      <w:sz w:val="21"/>
                      <w:szCs w:val="21"/>
                      <w:lang w:val="en-US" w:eastAsia="zh-CN" w:bidi="ar-SA"/>
                    </w:rPr>
                    <w:t>南、西、北厂界昼间噪声值范围为</w:t>
                  </w:r>
                  <w:r>
                    <w:rPr>
                      <w:rFonts w:hint="default" w:ascii="Times New Roman" w:hAnsi="Times New Roman" w:eastAsia="宋体" w:cs="Times New Roman"/>
                      <w:color w:val="auto"/>
                      <w:sz w:val="21"/>
                      <w:szCs w:val="21"/>
                      <w:lang w:val="en-US" w:eastAsia="zh-CN" w:bidi="ar-SA"/>
                    </w:rPr>
                    <w:t>56.5dB(A)~58.7dB(A)</w:t>
                  </w:r>
                  <w:r>
                    <w:rPr>
                      <w:rFonts w:hint="eastAsia" w:ascii="Times New Roman" w:hAnsi="Times New Roman" w:eastAsia="宋体" w:cs="Times New Roman"/>
                      <w:color w:val="auto"/>
                      <w:sz w:val="21"/>
                      <w:szCs w:val="21"/>
                      <w:lang w:val="en-US" w:eastAsia="zh-CN" w:bidi="ar-SA"/>
                    </w:rPr>
                    <w:t>,</w:t>
                  </w:r>
                  <w:r>
                    <w:rPr>
                      <w:rFonts w:hint="default" w:ascii="Times New Roman" w:hAnsi="Times New Roman" w:eastAsia="宋体" w:cs="Times New Roman"/>
                      <w:color w:val="auto"/>
                      <w:sz w:val="21"/>
                      <w:szCs w:val="21"/>
                      <w:lang w:val="en-US" w:eastAsia="zh-CN" w:bidi="ar-SA"/>
                    </w:rPr>
                    <w:t>满足《工业企业厂界环境噪声排放标准》（GB12348-2008）表1中</w:t>
                  </w:r>
                  <w:r>
                    <w:rPr>
                      <w:rFonts w:hint="eastAsia" w:ascii="Times New Roman" w:hAnsi="Times New Roman" w:eastAsia="宋体" w:cs="Times New Roman"/>
                      <w:color w:val="auto"/>
                      <w:sz w:val="21"/>
                      <w:szCs w:val="21"/>
                      <w:lang w:val="en-US" w:eastAsia="zh-CN" w:bidi="ar-SA"/>
                    </w:rPr>
                    <w:t>2</w:t>
                  </w:r>
                  <w:r>
                    <w:rPr>
                      <w:rFonts w:hint="default" w:ascii="Times New Roman" w:hAnsi="Times New Roman" w:eastAsia="宋体" w:cs="Times New Roman"/>
                      <w:color w:val="auto"/>
                      <w:sz w:val="21"/>
                      <w:szCs w:val="21"/>
                      <w:lang w:val="en-US" w:eastAsia="zh-CN" w:bidi="ar-SA"/>
                    </w:rPr>
                    <w:t>类标准</w:t>
                  </w:r>
                  <w:r>
                    <w:rPr>
                      <w:rFonts w:hint="eastAsia" w:ascii="Times New Roman" w:hAnsi="Times New Roman" w:eastAsia="宋体" w:cs="Times New Roman"/>
                      <w:color w:val="auto"/>
                      <w:sz w:val="21"/>
                      <w:szCs w:val="21"/>
                      <w:lang w:val="en-US" w:eastAsia="zh-CN" w:bidi="ar-SA"/>
                    </w:rPr>
                    <w:t>，东厂界昼间噪声值范围为</w:t>
                  </w:r>
                  <w:r>
                    <w:rPr>
                      <w:rFonts w:hint="default" w:ascii="Times New Roman" w:hAnsi="Times New Roman" w:eastAsia="宋体" w:cs="Times New Roman"/>
                      <w:color w:val="auto"/>
                      <w:sz w:val="21"/>
                      <w:szCs w:val="21"/>
                      <w:lang w:val="en-US" w:eastAsia="zh-CN" w:bidi="ar-SA"/>
                    </w:rPr>
                    <w:t>58.8dB(A)~59.6dB(A)</w:t>
                  </w:r>
                  <w:r>
                    <w:rPr>
                      <w:rFonts w:hint="eastAsia" w:ascii="Times New Roman" w:hAnsi="Times New Roman" w:eastAsia="宋体" w:cs="Times New Roman"/>
                      <w:color w:val="auto"/>
                      <w:sz w:val="21"/>
                      <w:szCs w:val="21"/>
                      <w:lang w:val="en-US" w:eastAsia="zh-CN" w:bidi="ar-SA"/>
                    </w:rPr>
                    <w:t>，满足《工业企业厂界环境噪声排放标准》（</w:t>
                  </w:r>
                  <w:r>
                    <w:rPr>
                      <w:rFonts w:hint="default" w:ascii="Times New Roman" w:hAnsi="Times New Roman" w:eastAsia="宋体" w:cs="Times New Roman"/>
                      <w:color w:val="auto"/>
                      <w:sz w:val="21"/>
                      <w:szCs w:val="21"/>
                      <w:lang w:val="en-US" w:eastAsia="zh-CN" w:bidi="ar-SA"/>
                    </w:rPr>
                    <w:t>GB12348-2008</w:t>
                  </w:r>
                  <w:r>
                    <w:rPr>
                      <w:rFonts w:hint="eastAsia" w:ascii="Times New Roman" w:hAnsi="Times New Roman" w:eastAsia="宋体" w:cs="Times New Roman"/>
                      <w:color w:val="auto"/>
                      <w:sz w:val="21"/>
                      <w:szCs w:val="21"/>
                      <w:lang w:val="en-US" w:eastAsia="zh-CN" w:bidi="ar-SA"/>
                    </w:rPr>
                    <w:t>）表1中</w:t>
                  </w:r>
                  <w:r>
                    <w:rPr>
                      <w:rFonts w:hint="default" w:ascii="Times New Roman" w:hAnsi="Times New Roman" w:eastAsia="宋体" w:cs="Times New Roman"/>
                      <w:color w:val="auto"/>
                      <w:sz w:val="21"/>
                      <w:szCs w:val="21"/>
                      <w:lang w:val="en-US" w:eastAsia="zh-CN" w:bidi="ar-SA"/>
                    </w:rPr>
                    <w:t>4</w:t>
                  </w:r>
                  <w:r>
                    <w:rPr>
                      <w:rFonts w:hint="eastAsia" w:ascii="Times New Roman" w:hAnsi="Times New Roman" w:eastAsia="宋体" w:cs="Times New Roman"/>
                      <w:color w:val="auto"/>
                      <w:sz w:val="21"/>
                      <w:szCs w:val="21"/>
                      <w:lang w:val="en-US" w:eastAsia="zh-CN" w:bidi="ar-SA"/>
                    </w:rPr>
                    <w:t>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eastAsia="微软雅黑"/>
                      <w:lang w:eastAsia="zh-CN"/>
                    </w:rPr>
                  </w:pPr>
                  <w:r>
                    <w:rPr>
                      <w:rFonts w:hint="eastAsia" w:ascii="Times New Roman" w:hAnsi="Times New Roman" w:eastAsia="宋体" w:cs="Times New Roman"/>
                      <w:color w:val="auto"/>
                      <w:sz w:val="21"/>
                      <w:szCs w:val="21"/>
                      <w:lang w:val="en-US" w:eastAsia="zh-CN" w:bidi="ar-SA"/>
                    </w:rPr>
                    <w:t>固废</w:t>
                  </w:r>
                </w:p>
              </w:tc>
              <w:tc>
                <w:tcPr>
                  <w:tcW w:w="1129"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维修保养</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过程</w:t>
                  </w: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废零部件</w:t>
                  </w:r>
                </w:p>
              </w:tc>
              <w:tc>
                <w:tcPr>
                  <w:tcW w:w="2141" w:type="dxa"/>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统一收集后外售</w:t>
                  </w:r>
                </w:p>
              </w:tc>
              <w:tc>
                <w:tcPr>
                  <w:tcW w:w="341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default" w:ascii="Times New Roman" w:hAnsi="Times New Roman" w:eastAsia="宋体" w:cs="Times New Roman"/>
                      <w:color w:val="auto"/>
                      <w:sz w:val="21"/>
                      <w:szCs w:val="21"/>
                    </w:rPr>
                    <w:t>《一般工业固体废物贮存、处置场污染控制标准》（GB18599-20</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废包装</w:t>
                  </w:r>
                </w:p>
              </w:tc>
              <w:tc>
                <w:tcPr>
                  <w:tcW w:w="2141" w:type="dxa"/>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3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废轮胎</w:t>
                  </w:r>
                </w:p>
              </w:tc>
              <w:tc>
                <w:tcPr>
                  <w:tcW w:w="2141" w:type="dxa"/>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3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废含油抹布</w:t>
                  </w:r>
                </w:p>
              </w:tc>
              <w:tc>
                <w:tcPr>
                  <w:tcW w:w="2141"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集中收集后交由环卫部门统一处理</w:t>
                  </w:r>
                </w:p>
              </w:tc>
              <w:tc>
                <w:tcPr>
                  <w:tcW w:w="3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废机油</w:t>
                  </w:r>
                </w:p>
              </w:tc>
              <w:tc>
                <w:tcPr>
                  <w:tcW w:w="2141" w:type="dxa"/>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暂存危废间，定期交由有资质单位处置。</w:t>
                  </w:r>
                </w:p>
              </w:tc>
              <w:tc>
                <w:tcPr>
                  <w:tcW w:w="341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default" w:ascii="Times New Roman" w:hAnsi="Times New Roman" w:eastAsia="宋体" w:cs="Times New Roman"/>
                      <w:color w:val="auto"/>
                      <w:sz w:val="21"/>
                      <w:szCs w:val="21"/>
                    </w:rPr>
                    <w:t>《危险废物贮存污染控制标准》(GB18597-2001)及修改单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废机油桶</w:t>
                  </w:r>
                </w:p>
              </w:tc>
              <w:tc>
                <w:tcPr>
                  <w:tcW w:w="2141" w:type="dxa"/>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3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废机油滤芯</w:t>
                  </w:r>
                </w:p>
              </w:tc>
              <w:tc>
                <w:tcPr>
                  <w:tcW w:w="2141" w:type="dxa"/>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3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28" w:type="dxa"/>
                  <w:left w:w="108" w:type="dxa"/>
                  <w:bottom w:w="28" w:type="dxa"/>
                  <w:right w:w="108" w:type="dxa"/>
                </w:tblCellMar>
              </w:tblPrEx>
              <w:trPr>
                <w:trHeight w:val="288" w:hRule="atLeast"/>
                <w:jc w:val="center"/>
              </w:trPr>
              <w:tc>
                <w:tcPr>
                  <w:tcW w:w="72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p>
              </w:tc>
              <w:tc>
                <w:tcPr>
                  <w:tcW w:w="112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职工生活</w:t>
                  </w:r>
                </w:p>
              </w:tc>
              <w:tc>
                <w:tcPr>
                  <w:tcW w:w="129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生活垃圾</w:t>
                  </w:r>
                </w:p>
              </w:tc>
              <w:tc>
                <w:tcPr>
                  <w:tcW w:w="2141"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pPr>
                  <w:r>
                    <w:rPr>
                      <w:rFonts w:hint="eastAsia" w:ascii="Times New Roman" w:hAnsi="Times New Roman" w:eastAsia="宋体" w:cs="Times New Roman"/>
                      <w:sz w:val="21"/>
                      <w:szCs w:val="21"/>
                      <w:lang w:val="en-US" w:eastAsia="zh-CN"/>
                    </w:rPr>
                    <w:t>集中收集后由环卫部门统一处理</w:t>
                  </w:r>
                </w:p>
              </w:tc>
              <w:tc>
                <w:tcPr>
                  <w:tcW w:w="341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eastAsia="微软雅黑"/>
                      <w:lang w:val="en-US" w:eastAsia="zh-CN"/>
                    </w:rPr>
                  </w:pPr>
                  <w:r>
                    <w:rPr>
                      <w:rFonts w:hint="eastAsia"/>
                      <w:lang w:val="en-US" w:eastAsia="zh-CN"/>
                    </w:rPr>
                    <w:t>/</w:t>
                  </w:r>
                </w:p>
              </w:tc>
            </w:tr>
          </w:tbl>
          <w:p>
            <w:pPr>
              <w:spacing w:line="360" w:lineRule="exact"/>
              <w:rPr>
                <w:rFonts w:hint="default" w:ascii="Times New Roman" w:hAnsi="Times New Roman" w:eastAsia="仿宋_GB2312" w:cs="Times New Roman"/>
                <w:color w:val="000000"/>
                <w:sz w:val="21"/>
                <w:szCs w:val="21"/>
              </w:rPr>
            </w:pPr>
          </w:p>
        </w:tc>
      </w:tr>
    </w:tbl>
    <w:p>
      <w:pPr>
        <w:snapToGrid w:val="0"/>
        <w:rPr>
          <w:rFonts w:hint="default" w:ascii="Times New Roman" w:hAnsi="Times New Roman" w:eastAsia="华文楷体" w:cs="Times New Roman"/>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tabs>
                <w:tab w:val="left" w:pos="0"/>
              </w:tabs>
              <w:wordWrap w:val="0"/>
              <w:snapToGrid w:val="0"/>
              <w:spacing w:before="120"/>
              <w:ind w:right="560"/>
              <w:rPr>
                <w:rFonts w:hint="default" w:ascii="Times New Roman" w:hAnsi="Times New Roman" w:eastAsia="宋体" w:cs="Times New Roman"/>
                <w:kern w:val="10"/>
                <w:sz w:val="24"/>
                <w:lang w:val="en-US" w:eastAsia="zh-CN"/>
              </w:rPr>
            </w:pPr>
            <w:r>
              <w:rPr>
                <w:rFonts w:hint="default" w:ascii="Times New Roman" w:hAnsi="Times New Roman" w:eastAsia="宋体" w:cs="Times New Roman"/>
                <w:color w:val="auto"/>
                <w:kern w:val="10"/>
                <w:sz w:val="24"/>
                <w:lang w:val="en-US" w:eastAsia="zh-CN"/>
              </w:rPr>
              <w:t>检测点位示意图：</w:t>
            </w:r>
            <w:r>
              <w:rPr>
                <w:rFonts w:hint="default" w:ascii="Times New Roman" w:hAnsi="Times New Roman" w:eastAsia="宋体" w:cs="Times New Roman"/>
                <w:color w:val="0000FF"/>
                <w:kern w:val="10"/>
                <w:sz w:val="24"/>
                <w:lang w:val="en-US" w:eastAsia="zh-CN"/>
              </w:rPr>
              <w:t xml:space="preserve"> </w:t>
            </w:r>
            <w:r>
              <w:rPr>
                <w:rFonts w:hint="default" w:ascii="Times New Roman" w:hAnsi="Times New Roman" w:eastAsia="宋体" w:cs="Times New Roman"/>
                <w:kern w:val="10"/>
                <w:sz w:val="24"/>
                <w:lang w:val="en-US" w:eastAsia="zh-CN"/>
              </w:rPr>
              <w:t xml:space="preserve"> </w:t>
            </w:r>
          </w:p>
          <w:tbl>
            <w:tblPr>
              <w:tblStyle w:val="17"/>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8" w:hRule="atLeast"/>
              </w:trPr>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anchor distT="0" distB="0" distL="114935" distR="114935" simplePos="0" relativeHeight="251712512" behindDoc="0" locked="0" layoutInCell="1" allowOverlap="1">
                        <wp:simplePos x="0" y="0"/>
                        <wp:positionH relativeFrom="column">
                          <wp:posOffset>-22860</wp:posOffset>
                        </wp:positionH>
                        <wp:positionV relativeFrom="paragraph">
                          <wp:posOffset>120650</wp:posOffset>
                        </wp:positionV>
                        <wp:extent cx="2683510" cy="2282190"/>
                        <wp:effectExtent l="0" t="0" r="2540" b="3810"/>
                        <wp:wrapNone/>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0"/>
                                <a:stretch>
                                  <a:fillRect/>
                                </a:stretch>
                              </pic:blipFill>
                              <pic:spPr>
                                <a:xfrm>
                                  <a:off x="0" y="0"/>
                                  <a:ext cx="2683510" cy="2282190"/>
                                </a:xfrm>
                                <a:prstGeom prst="rect">
                                  <a:avLst/>
                                </a:prstGeom>
                                <a:noFill/>
                                <a:ln>
                                  <a:noFill/>
                                </a:ln>
                              </pic:spPr>
                            </pic:pic>
                          </a:graphicData>
                        </a:graphic>
                      </wp:anchor>
                    </w:drawing>
                  </w:r>
                  <w:r>
                    <w:rPr>
                      <w:rFonts w:hint="default" w:ascii="Times New Roman" w:hAnsi="Times New Roman" w:cs="Times New Roman"/>
                      <w:b/>
                      <w:sz w:val="24"/>
                    </w:rPr>
                    <w:t xml:space="preserve">   </w:t>
                  </w:r>
                </w:p>
              </w:tc>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67635" cy="2423795"/>
                        <wp:effectExtent l="0" t="0" r="18415" b="1460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1"/>
                                <a:stretch>
                                  <a:fillRect/>
                                </a:stretch>
                              </pic:blipFill>
                              <pic:spPr>
                                <a:xfrm>
                                  <a:off x="0" y="0"/>
                                  <a:ext cx="2667635" cy="242379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2022.2.12检测点位图</w:t>
                  </w:r>
                </w:p>
              </w:tc>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2022.2.13检测点位图</w:t>
                  </w:r>
                </w:p>
              </w:tc>
            </w:tr>
          </w:tbl>
          <w:p>
            <w:pPr>
              <w:pStyle w:val="2"/>
              <w:ind w:firstLine="1029" w:firstLineChars="490"/>
              <w:rPr>
                <w:rFonts w:hint="default" w:ascii="Times New Roman" w:hAnsi="Times New Roman" w:eastAsia="仿宋" w:cs="Times New Roman"/>
                <w:b w:val="0"/>
                <w:bCs/>
                <w:sz w:val="21"/>
                <w:szCs w:val="21"/>
                <w:lang w:val="en-US" w:eastAsia="zh-CN"/>
              </w:rPr>
            </w:pPr>
            <w:r>
              <w:rPr>
                <w:rFonts w:hint="default" w:ascii="Times New Roman" w:hAnsi="Times New Roman" w:eastAsia="仿宋" w:cs="Times New Roman"/>
                <w:b w:val="0"/>
                <w:bCs/>
                <w:sz w:val="21"/>
                <w:szCs w:val="21"/>
                <w:lang w:val="en-US" w:eastAsia="zh-CN"/>
              </w:rPr>
              <w:t xml:space="preserve">       </w:t>
            </w:r>
          </w:p>
          <w:p>
            <w:pPr>
              <w:keepNext w:val="0"/>
              <w:keepLines w:val="0"/>
              <w:widowControl/>
              <w:suppressLineNumbers w:val="0"/>
              <w:jc w:val="left"/>
            </w:pPr>
            <w:r>
              <w:rPr>
                <w:rFonts w:hint="default" w:ascii="Times New Roman" w:hAnsi="Times New Roman" w:cs="Times New Roman"/>
                <w:sz w:val="28"/>
              </w:rPr>
              <w:pict>
                <v:shape id="等腰三角形 13" o:spid="_x0000_s1091" o:spt="5" type="#_x0000_t5" style="position:absolute;left:0pt;margin-left:122.2pt;margin-top:4.4pt;height:6.7pt;width:7.35pt;z-index:251664384;v-text-anchor:middle;mso-width-relative:page;mso-height-relative:page;" fillcolor="#000000" filled="t" stroked="t" coordsize="21600,21600" o:gfxdata="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NHa7qXXAAAACAEAAA8AAAAAAAAAAQAgAAAAIgAAAGRycy9k&#10;b3ducmV2LnhtbFBLAQIUABQAAAAIAIdO4kAL/jhQdQIAAM0EAAAOAAAAAAAAAAEAIAAAACYBAABk&#10;cnMvZTJvRG9jLnhtbFBLBQYAAAAABgAGAFkBAAANBgAAAAA=&#10;" adj="10800">
                  <v:path/>
                  <v:fill on="t" color2="#FFFFFF" focussize="0,0"/>
                  <v:stroke weight="1pt" color="#000000" joinstyle="miter"/>
                  <v:imagedata o:title=""/>
                  <o:lock v:ext="edit" aspectratio="f"/>
                </v:shape>
              </w:pict>
            </w:r>
            <w:r>
              <w:rPr>
                <w:rFonts w:hint="default" w:ascii="Times New Roman" w:hAnsi="Times New Roman" w:eastAsia="仿宋" w:cs="Times New Roman"/>
                <w:lang w:eastAsia="zh-CN"/>
              </w:rPr>
              <w:t>注：★为废水检测点位</w:t>
            </w:r>
            <w:r>
              <w:rPr>
                <w:rFonts w:hint="default" w:ascii="Times New Roman" w:hAnsi="Times New Roman" w:eastAsia="仿宋" w:cs="Times New Roman"/>
                <w:lang w:val="en-US" w:eastAsia="zh-CN"/>
              </w:rPr>
              <w:t xml:space="preserve"> </w:t>
            </w:r>
            <w:r>
              <w:rPr>
                <w:rFonts w:hint="eastAsia" w:ascii="Times New Roman" w:hAnsi="Times New Roman" w:eastAsia="仿宋" w:cs="Times New Roman"/>
                <w:lang w:val="en-US" w:eastAsia="zh-CN"/>
              </w:rPr>
              <w:t xml:space="preserve">   </w:t>
            </w:r>
            <w:r>
              <w:rPr>
                <w:rFonts w:hint="default" w:ascii="Times New Roman" w:hAnsi="Times New Roman" w:eastAsia="仿宋" w:cs="Times New Roman"/>
                <w:lang w:val="en-US" w:eastAsia="zh-CN"/>
              </w:rPr>
              <w:t xml:space="preserve">  </w:t>
            </w:r>
            <w:r>
              <w:rPr>
                <w:rFonts w:hint="eastAsia" w:ascii="Times New Roman" w:hAnsi="Times New Roman" w:eastAsia="仿宋" w:cs="Times New Roman"/>
                <w:lang w:val="en-US" w:eastAsia="zh-CN"/>
              </w:rPr>
              <w:t xml:space="preserve">  </w:t>
            </w:r>
            <w:r>
              <w:rPr>
                <w:rFonts w:ascii="仿宋" w:hAnsi="仿宋" w:eastAsia="仿宋" w:cs="仿宋"/>
                <w:color w:val="000000"/>
                <w:kern w:val="0"/>
                <w:sz w:val="24"/>
                <w:szCs w:val="24"/>
                <w:lang w:val="en-US" w:eastAsia="zh-CN" w:bidi="ar"/>
              </w:rPr>
              <w:t>为噪声检测点位</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污染物处理流程示意图：</w:t>
            </w:r>
          </w:p>
          <w:p>
            <w:pPr>
              <w:pStyle w:val="21"/>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sz w:val="24"/>
              </w:rPr>
              <w:pict>
                <v:shape id="_x0000_s1211" o:spid="_x0000_s1211" o:spt="202" type="#_x0000_t202" style="position:absolute;left:0pt;margin-left:241.05pt;margin-top:20.1pt;height:37.75pt;width:198.65pt;z-index:251671552;mso-width-relative:page;mso-height-relative:page;" filled="f" stroked="f" coordsize="21600,21600">
                  <v:path/>
                  <v:fill on="f" focussize="0,0"/>
                  <v:stroke on="f" joinstyle="miter"/>
                  <v:imagedata o:title=""/>
                  <o:lock v:ext="edit" aspectratio="f"/>
                  <v:textbox inset="0mm,1.27mm,0mm,1.27mm">
                    <w:txbxContent>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sz w:val="22"/>
                            <w:szCs w:val="22"/>
                            <w:lang w:eastAsia="zh-CN"/>
                          </w:rPr>
                        </w:pPr>
                        <w:r>
                          <w:rPr>
                            <w:rFonts w:hint="eastAsia" w:ascii="Times New Roman" w:hAnsi="Times New Roman" w:eastAsia="宋体" w:cs="Times New Roman"/>
                            <w:color w:val="auto"/>
                            <w:sz w:val="22"/>
                            <w:szCs w:val="22"/>
                            <w:vertAlign w:val="baseline"/>
                            <w:lang w:eastAsia="zh-CN"/>
                          </w:rPr>
                          <w:t>排入市政污水管网，进入衡水污水处理厂进一步处理</w:t>
                        </w:r>
                      </w:p>
                      <w:p>
                        <w:pPr>
                          <w:keepNext w:val="0"/>
                          <w:keepLines w:val="0"/>
                          <w:pageBreakBefore w:val="0"/>
                          <w:widowControl/>
                          <w:kinsoku/>
                          <w:wordWrap/>
                          <w:overflowPunct/>
                          <w:topLinePunct w:val="0"/>
                          <w:autoSpaceDE/>
                          <w:autoSpaceDN/>
                          <w:bidi w:val="0"/>
                          <w:adjustRightInd w:val="0"/>
                          <w:snapToGrid w:val="0"/>
                          <w:spacing w:after="0"/>
                          <w:textAlignment w:val="auto"/>
                          <w:rPr>
                            <w:rFonts w:hint="default"/>
                            <w:lang w:val="en-US" w:eastAsia="zh-CN"/>
                          </w:rPr>
                        </w:pPr>
                      </w:p>
                    </w:txbxContent>
                  </v:textbox>
                </v:shape>
              </w:pict>
            </w:r>
            <w:r>
              <w:rPr>
                <w:rFonts w:hint="default" w:ascii="Times New Roman" w:hAnsi="Times New Roman" w:cs="Times New Roman"/>
                <w:sz w:val="24"/>
              </w:rPr>
              <w:pict>
                <v:line id="_x0000_s1208" o:spid="_x0000_s1208" o:spt="20" style="position:absolute;left:0pt;margin-left:223.45pt;margin-top:36.25pt;height:0.05pt;width:17.65pt;z-index:251669504;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209" o:spid="_x0000_s1209" o:spt="20" style="position:absolute;left:0pt;flip:y;margin-left:222.95pt;margin-top:13.65pt;height:45.7pt;width:0.05pt;z-index:251670528;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line id="_x0000_s1288" o:spid="_x0000_s1288" o:spt="20" style="position:absolute;left:0pt;flip:y;margin-left:144.45pt;margin-top:13.6pt;height:0.1pt;width:78.2pt;z-index:251716608;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shape id="_x0000_s1045" o:spid="_x0000_s1045" o:spt="202" type="#_x0000_t202" style="position:absolute;left:0pt;margin-left:109pt;margin-top:2.7pt;height:22.65pt;width:34.3pt;z-index:251660288;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化粪池</w:t>
                        </w:r>
                      </w:p>
                    </w:txbxContent>
                  </v:textbox>
                </v:shape>
              </w:pict>
            </w:r>
            <w:r>
              <w:rPr>
                <w:rFonts w:hint="default" w:ascii="Times New Roman" w:hAnsi="Times New Roman" w:cs="Times New Roman"/>
                <w:sz w:val="24"/>
              </w:rPr>
              <w:pict>
                <v:line id="_x0000_s1032" o:spid="_x0000_s1032" o:spt="20" style="position:absolute;left:0pt;flip:y;margin-left:88.6pt;margin-top:14.3pt;height:0.05pt;width:21.75pt;z-index:251659264;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6" o:spid="_x0000_s1206" o:spt="202" type="#_x0000_t202" style="position:absolute;left:0pt;margin-left:107.9pt;margin-top:47.35pt;height:22.65pt;width:34.75pt;z-index:251667456;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隔油池</w:t>
                        </w:r>
                      </w:p>
                    </w:txbxContent>
                  </v:textbox>
                </v:shape>
              </w:pict>
            </w:r>
            <w:r>
              <w:rPr>
                <w:rFonts w:hint="default" w:ascii="Times New Roman" w:hAnsi="Times New Roman" w:cs="Times New Roman"/>
                <w:sz w:val="24"/>
              </w:rPr>
              <w:pict>
                <v:shape id="_x0000_s1205" o:spid="_x0000_s1205" o:spt="202" type="#_x0000_t202" style="position:absolute;left:0pt;margin-left:9.55pt;margin-top:47.65pt;height:20.55pt;width:79.3pt;z-index:251666432;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default"/>
                            <w:lang w:val="en-US" w:eastAsia="zh-CN"/>
                          </w:rPr>
                        </w:pPr>
                        <w:r>
                          <w:rPr>
                            <w:rFonts w:hint="eastAsia" w:ascii="Times New Roman" w:hAnsi="Times New Roman" w:eastAsia="宋体" w:cs="Times New Roman"/>
                            <w:color w:val="auto"/>
                            <w:szCs w:val="21"/>
                            <w:lang w:val="en-US" w:eastAsia="zh-CN"/>
                          </w:rPr>
                          <w:t>车辆清洗废水</w:t>
                        </w:r>
                      </w:p>
                    </w:txbxContent>
                  </v:textbox>
                </v:shape>
              </w:pict>
            </w:r>
            <w:r>
              <w:rPr>
                <w:rFonts w:hint="default" w:ascii="Times New Roman" w:hAnsi="Times New Roman" w:cs="Times New Roman"/>
                <w:sz w:val="24"/>
              </w:rPr>
              <w:pict>
                <v:shape id="_x0000_s1042" o:spid="_x0000_s1042" o:spt="202" type="#_x0000_t202" style="position:absolute;left:0pt;margin-left:9.65pt;margin-top:4.5pt;height:20.55pt;width:76.95pt;z-index:25166131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lang w:val="en-US" w:eastAsia="zh-CN"/>
                          </w:rPr>
                        </w:pPr>
                        <w:r>
                          <w:rPr>
                            <w:rFonts w:hint="eastAsia" w:ascii="Times New Roman" w:hAnsi="Times New Roman" w:eastAsia="宋体" w:cs="Times New Roman"/>
                            <w:color w:val="auto"/>
                            <w:szCs w:val="21"/>
                            <w:lang w:val="en-US" w:eastAsia="zh-CN"/>
                          </w:rPr>
                          <w:t>职工盥洗废水</w:t>
                        </w:r>
                      </w:p>
                    </w:txbxContent>
                  </v:textbox>
                </v:shape>
              </w:pict>
            </w:r>
          </w:p>
          <w:p>
            <w:pPr>
              <w:pStyle w:val="15"/>
              <w:rPr>
                <w:rFonts w:hint="default" w:ascii="Times New Roman" w:hAnsi="Times New Roman" w:eastAsia="宋体" w:cs="Times New Roman"/>
                <w:b/>
                <w:bCs/>
                <w:kern w:val="10"/>
                <w:sz w:val="24"/>
                <w:lang w:val="en-US" w:eastAsia="zh-CN"/>
              </w:rPr>
            </w:pPr>
            <w:r>
              <w:rPr>
                <w:rFonts w:hint="default" w:ascii="Times New Roman" w:hAnsi="Times New Roman" w:cs="Times New Roman"/>
                <w:sz w:val="24"/>
              </w:rPr>
              <w:pict>
                <v:line id="_x0000_s1289" o:spid="_x0000_s1289" o:spt="20" style="position:absolute;left:0pt;flip:y;margin-left:200.15pt;margin-top:10pt;height:0.45pt;width:23.6pt;z-index:251717632;mso-width-relative:page;mso-height-relative:page;" filled="f" stroked="t" coordsize="21600,21600">
                  <v:path arrowok="t"/>
                  <v:fill on="f" focussize="0,0"/>
                  <v:stroke color="#000000"/>
                  <v:imagedata o:title=""/>
                  <o:lock v:ext="edit" aspectratio="f"/>
                </v:line>
              </w:pict>
            </w:r>
            <w:r>
              <w:rPr>
                <w:rFonts w:hint="default" w:ascii="Times New Roman" w:hAnsi="Times New Roman" w:cs="Times New Roman"/>
                <w:sz w:val="24"/>
              </w:rPr>
              <w:pict>
                <v:shape id="_x0000_s1287" o:spid="_x0000_s1287" o:spt="202" type="#_x0000_t202" style="position:absolute;left:0pt;margin-left:165.2pt;margin-top:0.1pt;height:22.65pt;width:34.75pt;z-index:251715584;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沉淀池</w:t>
                        </w:r>
                      </w:p>
                    </w:txbxContent>
                  </v:textbox>
                </v:shape>
              </w:pict>
            </w:r>
            <w:r>
              <w:rPr>
                <w:rFonts w:hint="default" w:ascii="Times New Roman" w:hAnsi="Times New Roman" w:cs="Times New Roman"/>
                <w:sz w:val="24"/>
              </w:rPr>
              <w:pict>
                <v:line id="_x0000_s1048" o:spid="_x0000_s1048" o:spt="20" style="position:absolute;left:0pt;flip:y;margin-left:142.25pt;margin-top:9.95pt;height:0.45pt;width:23.6pt;z-index:251662336;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207" o:spid="_x0000_s1207" o:spt="20" style="position:absolute;left:0pt;margin-left:89.35pt;margin-top:9.1pt;height:0.45pt;width:16.5pt;z-index:251668480;mso-width-relative:page;mso-height-relative:page;" filled="f" stroked="t" coordsize="21600,21600">
                  <v:path arrowok="t"/>
                  <v:fill on="f" focussize="0,0"/>
                  <v:stroke color="#000000" endarrow="block"/>
                  <v:imagedata o:title=""/>
                  <o:lock v:ext="edit" aspectratio="f"/>
                </v:line>
              </w:pict>
            </w:r>
          </w:p>
          <w:p>
            <w:pPr>
              <w:spacing w:before="48" w:beforeLines="20" w:line="360" w:lineRule="auto"/>
              <w:jc w:val="center"/>
              <w:rPr>
                <w:rFonts w:hint="default" w:ascii="Times New Roman" w:hAnsi="Times New Roman" w:eastAsia="宋体" w:cs="Times New Roman"/>
                <w:kern w:val="10"/>
                <w:sz w:val="24"/>
                <w:lang w:val="en-US" w:eastAsia="zh-CN"/>
              </w:rPr>
            </w:pPr>
            <w:r>
              <w:rPr>
                <w:rFonts w:hint="default" w:ascii="Times New Roman" w:hAnsi="Times New Roman" w:eastAsia="宋体" w:cs="Times New Roman"/>
                <w:b/>
                <w:bCs w:val="0"/>
                <w:color w:val="000000"/>
                <w:sz w:val="24"/>
                <w:szCs w:val="24"/>
                <w:lang w:val="en-US" w:eastAsia="zh-CN"/>
              </w:rPr>
              <w:t>图4  污染物处理流程示意图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lang w:val="en-US" w:eastAsia="zh-CN"/>
              </w:rPr>
              <w:t>污染物处理设备如下图所示：</w:t>
            </w:r>
          </w:p>
          <w:tbl>
            <w:tblPr>
              <w:tblStyle w:val="17"/>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drawing>
                      <wp:inline distT="0" distB="0" distL="114300" distR="114300">
                        <wp:extent cx="2621280" cy="3493770"/>
                        <wp:effectExtent l="0" t="0" r="7620" b="11430"/>
                        <wp:docPr id="1" name="图片 1" descr="b2a2c2a2ffada571550de3ce7e57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2a2c2a2ffada571550de3ce7e57725"/>
                                <pic:cNvPicPr>
                                  <a:picLocks noChangeAspect="1"/>
                                </pic:cNvPicPr>
                              </pic:nvPicPr>
                              <pic:blipFill>
                                <a:blip r:embed="rId12"/>
                                <a:stretch>
                                  <a:fillRect/>
                                </a:stretch>
                              </pic:blipFill>
                              <pic:spPr>
                                <a:xfrm>
                                  <a:off x="0" y="0"/>
                                  <a:ext cx="2621280" cy="349377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drawing>
                      <wp:inline distT="0" distB="0" distL="114300" distR="114300">
                        <wp:extent cx="2621280" cy="3493770"/>
                        <wp:effectExtent l="0" t="0" r="7620" b="11430"/>
                        <wp:docPr id="2" name="图片 2" descr="9994977b2e7fd89e6dbeaebdbe317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994977b2e7fd89e6dbeaebdbe317c1"/>
                                <pic:cNvPicPr>
                                  <a:picLocks noChangeAspect="1"/>
                                </pic:cNvPicPr>
                              </pic:nvPicPr>
                              <pic:blipFill>
                                <a:blip r:embed="rId13"/>
                                <a:stretch>
                                  <a:fillRect/>
                                </a:stretch>
                              </pic:blipFill>
                              <pic:spPr>
                                <a:xfrm>
                                  <a:off x="0" y="0"/>
                                  <a:ext cx="2621280" cy="34937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36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危废间</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仿宋_GB2312" w:cs="Times New Roman"/>
          <w:b/>
          <w:color w:val="000000"/>
          <w:sz w:val="21"/>
          <w:szCs w:val="21"/>
        </w:rPr>
      </w:pPr>
      <w:r>
        <w:rPr>
          <w:rFonts w:hint="default" w:ascii="Times New Roman" w:hAnsi="Times New Roman" w:eastAsia="宋体" w:cs="Times New Roman"/>
          <w:b/>
          <w:color w:val="000000"/>
          <w:sz w:val="24"/>
          <w:szCs w:val="24"/>
        </w:rPr>
        <w:t>表四</w:t>
      </w:r>
    </w:p>
    <w:tbl>
      <w:tblPr>
        <w:tblStyle w:val="16"/>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建设项目环境影响报告表主要结论及审批部门审批决定：</w:t>
            </w:r>
          </w:p>
          <w:p>
            <w:pPr>
              <w:pStyle w:val="3"/>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1、环境影响分析结论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（1）</w:t>
            </w:r>
            <w:r>
              <w:rPr>
                <w:rFonts w:hint="eastAsia" w:ascii="Times New Roman" w:hAnsi="Times New Roman" w:eastAsia="宋体" w:cs="Times New Roman"/>
                <w:color w:val="000000"/>
                <w:kern w:val="0"/>
                <w:sz w:val="24"/>
                <w:szCs w:val="24"/>
                <w:lang w:val="en-US" w:eastAsia="zh-CN" w:bidi="ar"/>
              </w:rPr>
              <w:t>环境空气</w:t>
            </w:r>
            <w:r>
              <w:rPr>
                <w:rFonts w:hint="default" w:ascii="Times New Roman" w:hAnsi="Times New Roman" w:eastAsia="宋体" w:cs="Times New Roman"/>
                <w:color w:val="000000"/>
                <w:kern w:val="0"/>
                <w:sz w:val="24"/>
                <w:szCs w:val="24"/>
                <w:lang w:val="en-US" w:eastAsia="zh-CN" w:bidi="ar"/>
              </w:rPr>
              <w:t xml:space="preserve">影响分析 </w:t>
            </w:r>
          </w:p>
          <w:p>
            <w:pPr>
              <w:pStyle w:val="22"/>
              <w:keepNext w:val="0"/>
              <w:keepLines w:val="0"/>
              <w:pageBreakBefore w:val="0"/>
              <w:widowControl w:val="0"/>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项目无废气产生</w:t>
            </w:r>
            <w:r>
              <w:rPr>
                <w:rFonts w:hint="default" w:ascii="Times New Roman" w:hAnsi="Times New Roman" w:eastAsia="宋体" w:cs="Times New Roman"/>
                <w:color w:val="auto"/>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rPr>
            </w:pPr>
            <w:r>
              <w:rPr>
                <w:rFonts w:hint="default" w:ascii="Times New Roman" w:hAnsi="Times New Roman" w:eastAsia="宋体" w:cs="Times New Roman"/>
                <w:color w:val="000000"/>
                <w:kern w:val="0"/>
                <w:sz w:val="24"/>
                <w:szCs w:val="24"/>
                <w:lang w:val="en-US" w:eastAsia="zh-CN" w:bidi="ar"/>
              </w:rPr>
              <w:t>（2）</w:t>
            </w:r>
            <w:r>
              <w:rPr>
                <w:rFonts w:hint="eastAsia" w:ascii="Times New Roman" w:hAnsi="Times New Roman" w:eastAsia="宋体" w:cs="Times New Roman"/>
                <w:color w:val="auto"/>
                <w:kern w:val="0"/>
                <w:sz w:val="24"/>
                <w:szCs w:val="24"/>
                <w:lang w:val="en-US" w:eastAsia="zh-CN" w:bidi="ar"/>
              </w:rPr>
              <w:t>地表水</w:t>
            </w:r>
            <w:r>
              <w:rPr>
                <w:rFonts w:hint="default" w:ascii="Times New Roman" w:hAnsi="Times New Roman" w:eastAsia="宋体" w:cs="Times New Roman"/>
                <w:color w:val="000000"/>
                <w:kern w:val="0"/>
                <w:sz w:val="24"/>
                <w:szCs w:val="24"/>
                <w:lang w:val="en-US" w:eastAsia="zh-CN" w:bidi="ar"/>
              </w:rPr>
              <w:t xml:space="preserve">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项目运营期废水为车辆清洗废水及职工盥洗废水。</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本项目车辆</w:t>
            </w:r>
            <w:r>
              <w:rPr>
                <w:rFonts w:hint="default" w:ascii="Times New Roman" w:hAnsi="Times New Roman" w:eastAsia="宋体" w:cs="Times New Roman"/>
                <w:color w:val="auto"/>
                <w:kern w:val="0"/>
                <w:sz w:val="24"/>
                <w:szCs w:val="24"/>
                <w:lang w:val="en-US" w:eastAsia="zh-CN" w:bidi="ar"/>
              </w:rPr>
              <w:t>清洗废水及职工盥洗废水主要污染物为COD、BOD</w:t>
            </w:r>
            <w:r>
              <w:rPr>
                <w:rFonts w:hint="eastAsia" w:ascii="Times New Roman" w:hAnsi="Times New Roman" w:eastAsia="宋体" w:cs="Times New Roman"/>
                <w:color w:val="auto"/>
                <w:kern w:val="0"/>
                <w:sz w:val="24"/>
                <w:szCs w:val="24"/>
                <w:vertAlign w:val="subscript"/>
                <w:lang w:val="en-US" w:eastAsia="zh-CN" w:bidi="ar"/>
              </w:rPr>
              <w:t>5</w:t>
            </w:r>
            <w:r>
              <w:rPr>
                <w:rFonts w:hint="default" w:ascii="Times New Roman" w:hAnsi="Times New Roman" w:eastAsia="宋体" w:cs="Times New Roman"/>
                <w:color w:val="auto"/>
                <w:kern w:val="0"/>
                <w:sz w:val="24"/>
                <w:szCs w:val="24"/>
                <w:lang w:val="en-US" w:eastAsia="zh-CN" w:bidi="ar"/>
              </w:rPr>
              <w:t>、SS、氨氮、石油类、阴离子表面活性剂， 排放浓度</w:t>
            </w:r>
            <w:r>
              <w:rPr>
                <w:rFonts w:hint="eastAsia" w:ascii="Times New Roman" w:hAnsi="Times New Roman" w:eastAsia="宋体" w:cs="Times New Roman"/>
                <w:color w:val="auto"/>
                <w:kern w:val="0"/>
                <w:sz w:val="24"/>
                <w:szCs w:val="24"/>
                <w:lang w:val="en-US" w:eastAsia="zh-CN" w:bidi="ar"/>
              </w:rPr>
              <w:t>均满足《</w:t>
            </w:r>
            <w:r>
              <w:rPr>
                <w:rFonts w:hint="default" w:ascii="Times New Roman" w:hAnsi="Times New Roman" w:eastAsia="宋体" w:cs="Times New Roman"/>
                <w:color w:val="auto"/>
                <w:kern w:val="0"/>
                <w:sz w:val="24"/>
                <w:szCs w:val="24"/>
                <w:lang w:val="en-US" w:eastAsia="zh-CN" w:bidi="ar"/>
              </w:rPr>
              <w:t>汽车维修业水污染物排放标准》(GB26</w:t>
            </w:r>
            <w:r>
              <w:rPr>
                <w:rFonts w:hint="eastAsia" w:ascii="Times New Roman" w:hAnsi="Times New Roman" w:eastAsia="宋体" w:cs="Times New Roman"/>
                <w:color w:val="auto"/>
                <w:kern w:val="0"/>
                <w:sz w:val="24"/>
                <w:szCs w:val="24"/>
                <w:lang w:val="en-US" w:eastAsia="zh-CN" w:bidi="ar"/>
              </w:rPr>
              <w:t>8</w:t>
            </w:r>
            <w:r>
              <w:rPr>
                <w:rFonts w:hint="default" w:ascii="Times New Roman" w:hAnsi="Times New Roman" w:eastAsia="宋体" w:cs="Times New Roman"/>
                <w:color w:val="auto"/>
                <w:kern w:val="0"/>
                <w:sz w:val="24"/>
                <w:szCs w:val="24"/>
                <w:lang w:val="en-US" w:eastAsia="zh-CN" w:bidi="ar"/>
              </w:rPr>
              <w:t>77-2011) 表2向接排放标准及</w:t>
            </w:r>
            <w:r>
              <w:rPr>
                <w:rFonts w:hint="eastAsia" w:ascii="Times New Roman" w:hAnsi="Times New Roman" w:eastAsia="宋体" w:cs="Times New Roman"/>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污水综合排放标准》(GB8978-1996) 表4三级标准，同时满足衡水市污水处理厂进水水质标准，不会对地表水水质造成影响。</w:t>
            </w:r>
          </w:p>
          <w:p>
            <w:pPr>
              <w:pStyle w:val="22"/>
              <w:keepNext w:val="0"/>
              <w:keepLines w:val="0"/>
              <w:pageBreakBefore w:val="0"/>
              <w:widowControl w:val="0"/>
              <w:numPr>
                <w:ilvl w:val="0"/>
                <w:numId w:val="2"/>
              </w:numPr>
              <w:kinsoku/>
              <w:wordWrap/>
              <w:overflowPunct/>
              <w:topLinePunct w:val="0"/>
              <w:bidi w:val="0"/>
              <w:snapToGrid/>
              <w:spacing w:line="360" w:lineRule="auto"/>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地</w:t>
            </w:r>
            <w:r>
              <w:rPr>
                <w:rFonts w:hint="eastAsia" w:ascii="Times New Roman" w:hAnsi="Times New Roman" w:cs="Times New Roman"/>
                <w:color w:val="auto"/>
                <w:kern w:val="0"/>
                <w:sz w:val="24"/>
                <w:szCs w:val="24"/>
                <w:lang w:val="en-US" w:eastAsia="zh-CN" w:bidi="ar"/>
              </w:rPr>
              <w:t>下</w:t>
            </w:r>
            <w:r>
              <w:rPr>
                <w:rFonts w:hint="eastAsia" w:ascii="Times New Roman" w:hAnsi="Times New Roman" w:eastAsia="宋体" w:cs="Times New Roman"/>
                <w:color w:val="auto"/>
                <w:kern w:val="0"/>
                <w:sz w:val="24"/>
                <w:szCs w:val="24"/>
                <w:lang w:val="en-US" w:eastAsia="zh-CN" w:bidi="ar"/>
              </w:rPr>
              <w:t>水</w:t>
            </w:r>
            <w:r>
              <w:rPr>
                <w:rFonts w:hint="default" w:ascii="Times New Roman" w:hAnsi="Times New Roman" w:eastAsia="宋体" w:cs="Times New Roman"/>
                <w:color w:val="000000"/>
                <w:kern w:val="0"/>
                <w:sz w:val="24"/>
                <w:szCs w:val="24"/>
                <w:lang w:val="en-US" w:eastAsia="zh-CN" w:bidi="ar"/>
              </w:rPr>
              <w:t>环境影响分析</w:t>
            </w:r>
          </w:p>
          <w:p>
            <w:pPr>
              <w:pStyle w:val="22"/>
              <w:keepNext w:val="0"/>
              <w:keepLines w:val="0"/>
              <w:pageBreakBefore w:val="0"/>
              <w:widowControl w:val="0"/>
              <w:numPr>
                <w:ilvl w:val="0"/>
                <w:numId w:val="0"/>
              </w:numPr>
              <w:kinsoku/>
              <w:wordWrap/>
              <w:overflowPunct/>
              <w:topLinePunct w:val="0"/>
              <w:bidi w:val="0"/>
              <w:snapToGrid/>
              <w:spacing w:line="360" w:lineRule="auto"/>
              <w:ind w:right="0" w:rightChars="0" w:firstLine="480" w:firstLineChars="200"/>
              <w:jc w:val="both"/>
              <w:textAlignment w:val="auto"/>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根据《环境影响评价技术导则 地下水环境》（HJ610-2016）附录A《地下水环境影响评价行业分类表》，本项目地下水环境影响评价类别为“</w:t>
            </w:r>
            <w:r>
              <w:rPr>
                <w:rFonts w:hint="default" w:ascii="Times New Roman" w:hAnsi="Times New Roman" w:cs="Times New Roman"/>
                <w:color w:val="000000"/>
                <w:kern w:val="0"/>
                <w:sz w:val="24"/>
                <w:szCs w:val="24"/>
                <w:lang w:val="en-US" w:eastAsia="zh-CN" w:bidi="ar"/>
              </w:rPr>
              <w:fldChar w:fldCharType="begin"/>
            </w:r>
            <w:r>
              <w:rPr>
                <w:rFonts w:hint="default" w:ascii="Times New Roman" w:hAnsi="Times New Roman" w:cs="Times New Roman"/>
                <w:color w:val="000000"/>
                <w:kern w:val="0"/>
                <w:sz w:val="24"/>
                <w:szCs w:val="24"/>
                <w:lang w:val="en-US" w:eastAsia="zh-CN" w:bidi="ar"/>
              </w:rPr>
              <w:instrText xml:space="preserve"> = 3 \* ROMAN \* MERGEFORMAT </w:instrText>
            </w:r>
            <w:r>
              <w:rPr>
                <w:rFonts w:hint="default" w:ascii="Times New Roman" w:hAnsi="Times New Roman" w:cs="Times New Roman"/>
                <w:color w:val="000000"/>
                <w:kern w:val="0"/>
                <w:sz w:val="24"/>
                <w:szCs w:val="24"/>
                <w:lang w:val="en-US" w:eastAsia="zh-CN" w:bidi="ar"/>
              </w:rPr>
              <w:fldChar w:fldCharType="separate"/>
            </w:r>
            <w:r>
              <w:rPr>
                <w:rFonts w:hint="default" w:ascii="Times New Roman" w:hAnsi="Times New Roman" w:cs="Times New Roman"/>
              </w:rPr>
              <w:t>III</w:t>
            </w:r>
            <w:r>
              <w:rPr>
                <w:rFonts w:hint="default" w:ascii="Times New Roman" w:hAnsi="Times New Roman" w:cs="Times New Roman"/>
                <w:color w:val="000000"/>
                <w:kern w:val="0"/>
                <w:sz w:val="24"/>
                <w:szCs w:val="24"/>
                <w:lang w:val="en-US" w:eastAsia="zh-CN" w:bidi="ar"/>
              </w:rPr>
              <w:fldChar w:fldCharType="end"/>
            </w:r>
            <w:r>
              <w:rPr>
                <w:rFonts w:hint="eastAsia" w:ascii="Times New Roman" w:hAnsi="Times New Roman" w:cs="Times New Roman"/>
                <w:color w:val="000000"/>
                <w:kern w:val="0"/>
                <w:sz w:val="24"/>
                <w:szCs w:val="24"/>
                <w:lang w:val="en-US" w:eastAsia="zh-CN" w:bidi="ar"/>
              </w:rPr>
              <w:t>类”项目，建设项目地下水环境敏感程度定为“较敏感”，根据《环境影响评价技术导则 地下水环境》（HJ610-2016）中表2评价工作等级分级表，项目地下水评价等级定位三级，采取分区防渗措施及地下水跟踪监测防止或最大限度的减轻项目对地下水环境的污染。</w:t>
            </w:r>
          </w:p>
          <w:p>
            <w:pPr>
              <w:pStyle w:val="22"/>
              <w:keepNext w:val="0"/>
              <w:keepLines w:val="0"/>
              <w:pageBreakBefore w:val="0"/>
              <w:widowControl w:val="0"/>
              <w:numPr>
                <w:ilvl w:val="0"/>
                <w:numId w:val="0"/>
              </w:numPr>
              <w:kinsoku/>
              <w:wordWrap/>
              <w:overflowPunct/>
              <w:topLinePunct w:val="0"/>
              <w:bidi w:val="0"/>
              <w:snapToGrid/>
              <w:spacing w:line="360" w:lineRule="auto"/>
              <w:ind w:leftChars="200" w:right="0" w:rightChars="0"/>
              <w:jc w:val="both"/>
              <w:textAlignment w:val="auto"/>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综上所述，本项目废水可以达标排放，项目的建设对周围水环境影响较小。</w:t>
            </w:r>
          </w:p>
          <w:p>
            <w:pPr>
              <w:pStyle w:val="22"/>
              <w:keepNext w:val="0"/>
              <w:keepLines w:val="0"/>
              <w:pageBreakBefore w:val="0"/>
              <w:widowControl w:val="0"/>
              <w:numPr>
                <w:ilvl w:val="0"/>
                <w:numId w:val="0"/>
              </w:numPr>
              <w:kinsoku/>
              <w:wordWrap/>
              <w:overflowPunct/>
              <w:topLinePunct w:val="0"/>
              <w:bidi w:val="0"/>
              <w:snapToGrid/>
              <w:spacing w:line="360" w:lineRule="auto"/>
              <w:ind w:leftChars="200" w:right="0" w:rightChars="0"/>
              <w:jc w:val="both"/>
              <w:textAlignment w:val="auto"/>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（4）声环境影响分析结论</w:t>
            </w:r>
          </w:p>
          <w:p>
            <w:pPr>
              <w:pStyle w:val="22"/>
              <w:keepNext w:val="0"/>
              <w:keepLines w:val="0"/>
              <w:pageBreakBefore w:val="0"/>
              <w:widowControl w:val="0"/>
              <w:numPr>
                <w:ilvl w:val="0"/>
                <w:numId w:val="0"/>
              </w:numPr>
              <w:kinsoku/>
              <w:wordWrap/>
              <w:overflowPunct/>
              <w:topLinePunct w:val="0"/>
              <w:bidi w:val="0"/>
              <w:snapToGrid/>
              <w:spacing w:line="360" w:lineRule="auto"/>
              <w:ind w:right="0" w:rightChars="0" w:firstLine="480" w:firstLineChars="200"/>
              <w:jc w:val="both"/>
              <w:textAlignment w:val="auto"/>
              <w:rPr>
                <w:rFonts w:hint="default"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运营期项目噪声主要为举升机、四柱举升机、扒胎机、轮胎动平衡机等维修设备运行噪声。根据类比分析，产噪声级值在70~85</w:t>
            </w:r>
            <w:r>
              <w:rPr>
                <w:rFonts w:hint="default" w:ascii="Times New Roman" w:hAnsi="Times New Roman" w:cs="Times New Roman"/>
                <w:color w:val="000000"/>
                <w:kern w:val="0"/>
                <w:sz w:val="24"/>
                <w:szCs w:val="24"/>
                <w:lang w:val="en-US" w:eastAsia="zh-CN" w:bidi="ar"/>
              </w:rPr>
              <w:t>dB(A)</w:t>
            </w:r>
            <w:r>
              <w:rPr>
                <w:rFonts w:hint="eastAsia" w:ascii="Times New Roman" w:hAnsi="Times New Roman" w:cs="Times New Roman"/>
                <w:color w:val="000000"/>
                <w:kern w:val="0"/>
                <w:sz w:val="24"/>
                <w:szCs w:val="24"/>
                <w:lang w:val="en-US" w:eastAsia="zh-CN" w:bidi="ar"/>
              </w:rPr>
              <w:t>之间。本项目主要采取选用低噪声设备，基础减震。厂房隔声等降噪措施控制噪声源对周边声环境的影响。</w:t>
            </w:r>
          </w:p>
          <w:p>
            <w:pPr>
              <w:pStyle w:val="22"/>
              <w:keepNext w:val="0"/>
              <w:keepLines w:val="0"/>
              <w:pageBreakBefore w:val="0"/>
              <w:widowControl w:val="0"/>
              <w:numPr>
                <w:ilvl w:val="0"/>
                <w:numId w:val="0"/>
              </w:numPr>
              <w:kinsoku/>
              <w:wordWrap/>
              <w:overflowPunct/>
              <w:topLinePunct w:val="0"/>
              <w:bidi w:val="0"/>
              <w:snapToGrid/>
              <w:spacing w:line="360" w:lineRule="auto"/>
              <w:ind w:right="0" w:rightChars="0" w:firstLine="480" w:firstLineChars="200"/>
              <w:jc w:val="both"/>
              <w:textAlignment w:val="auto"/>
              <w:rPr>
                <w:rFonts w:hint="default"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项目夜间不生产，经预测，噪声源对东厂界噪声贡献值满足</w:t>
            </w:r>
            <w:r>
              <w:rPr>
                <w:rFonts w:hint="default" w:ascii="Times New Roman" w:hAnsi="Times New Roman" w:cs="Times New Roman"/>
                <w:color w:val="000000"/>
                <w:kern w:val="0"/>
                <w:sz w:val="24"/>
                <w:szCs w:val="24"/>
                <w:lang w:val="en-US" w:eastAsia="zh-CN" w:bidi="ar"/>
              </w:rPr>
              <w:t>《工业企业厂界环境噪声排放标准》（GB12348-2008）4类标准，</w:t>
            </w:r>
            <w:r>
              <w:rPr>
                <w:rFonts w:hint="eastAsia" w:ascii="Times New Roman" w:hAnsi="Times New Roman" w:cs="Times New Roman"/>
                <w:color w:val="000000"/>
                <w:kern w:val="0"/>
                <w:sz w:val="24"/>
                <w:szCs w:val="24"/>
                <w:lang w:val="en-US" w:eastAsia="zh-CN" w:bidi="ar"/>
              </w:rPr>
              <w:t>噪声源对</w:t>
            </w:r>
            <w:r>
              <w:rPr>
                <w:rFonts w:hint="default" w:ascii="Times New Roman" w:hAnsi="Times New Roman" w:cs="Times New Roman"/>
                <w:color w:val="000000"/>
                <w:kern w:val="0"/>
                <w:sz w:val="24"/>
                <w:szCs w:val="24"/>
                <w:lang w:val="en-US" w:eastAsia="zh-CN" w:bidi="ar"/>
              </w:rPr>
              <w:t>南、西、北厂界</w:t>
            </w:r>
            <w:r>
              <w:rPr>
                <w:rFonts w:hint="eastAsia" w:ascii="Times New Roman" w:hAnsi="Times New Roman" w:cs="Times New Roman"/>
                <w:color w:val="000000"/>
                <w:kern w:val="0"/>
                <w:sz w:val="24"/>
                <w:szCs w:val="24"/>
                <w:lang w:val="en-US" w:eastAsia="zh-CN" w:bidi="ar"/>
              </w:rPr>
              <w:t>噪声贡献值满足</w:t>
            </w:r>
            <w:r>
              <w:rPr>
                <w:rFonts w:hint="default" w:ascii="Times New Roman" w:hAnsi="Times New Roman" w:cs="Times New Roman"/>
                <w:color w:val="000000"/>
                <w:kern w:val="0"/>
                <w:sz w:val="24"/>
                <w:szCs w:val="24"/>
                <w:lang w:val="en-US" w:eastAsia="zh-CN" w:bidi="ar"/>
              </w:rPr>
              <w:t>《工业企业厂界环境噪声排放标准》（GB12348-2008）2类标准。</w:t>
            </w:r>
            <w:r>
              <w:rPr>
                <w:rFonts w:hint="eastAsia" w:ascii="Times New Roman" w:hAnsi="Times New Roman" w:cs="Times New Roman"/>
                <w:color w:val="000000"/>
                <w:kern w:val="0"/>
                <w:sz w:val="24"/>
                <w:szCs w:val="24"/>
                <w:lang w:val="en-US" w:eastAsia="zh-CN" w:bidi="ar"/>
              </w:rPr>
              <w:t>噪声源对敏感点西苑公寓贡献值满足《声环境治理标准》</w:t>
            </w:r>
            <w:r>
              <w:rPr>
                <w:rFonts w:hint="default" w:ascii="Times New Roman" w:hAnsi="Times New Roman" w:cs="Times New Roman"/>
                <w:color w:val="000000"/>
                <w:kern w:val="0"/>
                <w:sz w:val="24"/>
                <w:szCs w:val="24"/>
                <w:lang w:val="en-US" w:eastAsia="zh-CN" w:bidi="ar"/>
              </w:rPr>
              <w:t>（GB</w:t>
            </w:r>
            <w:r>
              <w:rPr>
                <w:rFonts w:hint="eastAsia" w:ascii="Times New Roman" w:hAnsi="Times New Roman" w:cs="Times New Roman"/>
                <w:color w:val="000000"/>
                <w:kern w:val="0"/>
                <w:sz w:val="24"/>
                <w:szCs w:val="24"/>
                <w:lang w:val="en-US" w:eastAsia="zh-CN" w:bidi="ar"/>
              </w:rPr>
              <w:t>3096</w:t>
            </w:r>
            <w:r>
              <w:rPr>
                <w:rFonts w:hint="default" w:ascii="Times New Roman" w:hAnsi="Times New Roman" w:cs="Times New Roman"/>
                <w:color w:val="000000"/>
                <w:kern w:val="0"/>
                <w:sz w:val="24"/>
                <w:szCs w:val="24"/>
                <w:lang w:val="en-US" w:eastAsia="zh-CN" w:bidi="ar"/>
              </w:rPr>
              <w:t>-2008）2类标准。</w:t>
            </w:r>
          </w:p>
          <w:p>
            <w:pPr>
              <w:pStyle w:val="22"/>
              <w:keepNext w:val="0"/>
              <w:keepLines w:val="0"/>
              <w:pageBreakBefore w:val="0"/>
              <w:widowControl w:val="0"/>
              <w:numPr>
                <w:ilvl w:val="0"/>
                <w:numId w:val="0"/>
              </w:numPr>
              <w:kinsoku/>
              <w:wordWrap/>
              <w:overflowPunct/>
              <w:topLinePunct w:val="0"/>
              <w:bidi w:val="0"/>
              <w:snapToGrid/>
              <w:spacing w:line="360" w:lineRule="auto"/>
              <w:ind w:right="0" w:rightChars="0" w:firstLine="480" w:firstLineChars="200"/>
              <w:jc w:val="both"/>
              <w:textAlignment w:val="auto"/>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因此，建设项目噪声不会对周围声环境产生明显不利影响。</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 xml:space="preserve">）固体废物环境影响分析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4" w:hRule="atLeast"/>
          <w:jc w:val="center"/>
        </w:trPr>
        <w:tc>
          <w:tcPr>
            <w:tcW w:w="8943"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zh-CN" w:eastAsia="zh-CN"/>
              </w:rPr>
              <w:t>项目</w:t>
            </w:r>
            <w:r>
              <w:rPr>
                <w:rFonts w:hint="eastAsia" w:ascii="Times New Roman" w:hAnsi="Times New Roman" w:eastAsia="宋体" w:cs="Times New Roman"/>
                <w:sz w:val="24"/>
                <w:lang w:val="en-US" w:eastAsia="zh-CN"/>
              </w:rPr>
              <w:t>产生的</w:t>
            </w:r>
            <w:r>
              <w:rPr>
                <w:rFonts w:hint="default" w:ascii="Times New Roman" w:hAnsi="Times New Roman" w:eastAsia="宋体" w:cs="Times New Roman"/>
                <w:sz w:val="24"/>
                <w:lang w:val="en-US" w:eastAsia="zh-CN"/>
              </w:rPr>
              <w:t>固废</w:t>
            </w:r>
            <w:r>
              <w:rPr>
                <w:rFonts w:hint="eastAsia" w:ascii="Times New Roman" w:hAnsi="Times New Roman" w:eastAsia="宋体" w:cs="Times New Roman"/>
                <w:sz w:val="24"/>
                <w:lang w:val="en-US" w:eastAsia="zh-CN"/>
              </w:rPr>
              <w:t>废物主要为废零部件、废包装、废轮胎、废含油抹布、废机油、废机油桶、废机油滤芯及</w:t>
            </w:r>
            <w:r>
              <w:rPr>
                <w:rFonts w:hint="default" w:ascii="Times New Roman" w:hAnsi="Times New Roman" w:eastAsia="宋体" w:cs="Times New Roman"/>
                <w:sz w:val="24"/>
                <w:lang w:val="en-US" w:eastAsia="zh-CN"/>
              </w:rPr>
              <w:t>职工生活</w:t>
            </w:r>
            <w:r>
              <w:rPr>
                <w:rFonts w:hint="eastAsia" w:ascii="Times New Roman" w:hAnsi="Times New Roman" w:eastAsia="宋体" w:cs="Times New Roman"/>
                <w:sz w:val="24"/>
                <w:lang w:val="en-US" w:eastAsia="zh-CN"/>
              </w:rPr>
              <w:t>产生的生活</w:t>
            </w:r>
            <w:r>
              <w:rPr>
                <w:rFonts w:hint="default" w:ascii="Times New Roman" w:hAnsi="Times New Roman" w:eastAsia="宋体" w:cs="Times New Roman"/>
                <w:sz w:val="24"/>
                <w:lang w:val="en-US" w:eastAsia="zh-CN"/>
              </w:rPr>
              <w:t>垃圾。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其中，废含油抹布、生活垃圾集中收集后交由环卫部门统一处理；废零部件、废包装、废轮胎集中收集后外售。废机油、废机油桶、废机油滤芯均为危险废物，集中收集后暂存危废间，定期交由有资质单位处置。</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因此，项目固体废物均合理处置，不外排，对周边环境无影响。</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（6）土壤环境影响分析结论</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根</w:t>
            </w:r>
            <w:r>
              <w:rPr>
                <w:rFonts w:hint="eastAsia" w:ascii="Times New Roman" w:hAnsi="Times New Roman" w:eastAsia="宋体" w:cs="Times New Roman"/>
                <w:sz w:val="24"/>
                <w:lang w:val="en-US" w:eastAsia="zh-CN"/>
              </w:rPr>
              <w:t>据《</w:t>
            </w:r>
            <w:r>
              <w:rPr>
                <w:rFonts w:hint="default" w:ascii="Times New Roman" w:hAnsi="Times New Roman" w:eastAsia="宋体" w:cs="Times New Roman"/>
                <w:sz w:val="24"/>
                <w:lang w:val="en-US" w:eastAsia="zh-CN"/>
              </w:rPr>
              <w:t>环境影响评价技术导则</w:t>
            </w:r>
            <w:r>
              <w:rPr>
                <w:rFonts w:hint="eastAsia" w:ascii="Times New Roman" w:hAnsi="Times New Roman" w:eastAsia="宋体" w:cs="Times New Roman"/>
                <w:sz w:val="24"/>
                <w:lang w:val="en-US" w:eastAsia="zh-CN"/>
              </w:rPr>
              <w:t xml:space="preserve"> </w:t>
            </w:r>
            <w:r>
              <w:rPr>
                <w:rFonts w:hint="default" w:ascii="Times New Roman" w:hAnsi="Times New Roman" w:eastAsia="宋体" w:cs="Times New Roman"/>
                <w:sz w:val="24"/>
                <w:lang w:val="en-US" w:eastAsia="zh-CN"/>
              </w:rPr>
              <w:t>土壤环境》 (</w:t>
            </w:r>
            <w:r>
              <w:rPr>
                <w:rFonts w:hint="eastAsia" w:ascii="Times New Roman" w:hAnsi="Times New Roman" w:eastAsia="宋体" w:cs="Times New Roman"/>
                <w:sz w:val="24"/>
                <w:lang w:val="en-US" w:eastAsia="zh-CN"/>
              </w:rPr>
              <w:t>HJ</w:t>
            </w:r>
            <w:r>
              <w:rPr>
                <w:rFonts w:hint="default" w:ascii="Times New Roman" w:hAnsi="Times New Roman" w:eastAsia="宋体" w:cs="Times New Roman"/>
                <w:sz w:val="24"/>
                <w:lang w:val="en-US" w:eastAsia="zh-CN"/>
              </w:rPr>
              <w:t>9</w:t>
            </w:r>
            <w:r>
              <w:rPr>
                <w:rFonts w:hint="eastAsia" w:ascii="Times New Roman" w:hAnsi="Times New Roman" w:eastAsia="宋体" w:cs="Times New Roman"/>
                <w:sz w:val="24"/>
                <w:lang w:val="en-US" w:eastAsia="zh-CN"/>
              </w:rPr>
              <w:t>6</w:t>
            </w:r>
            <w:r>
              <w:rPr>
                <w:rFonts w:hint="default"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2</w:t>
            </w:r>
            <w:r>
              <w:rPr>
                <w:rFonts w:hint="eastAsia" w:ascii="Times New Roman" w:hAnsi="Times New Roman" w:eastAsia="宋体" w:cs="Times New Roman"/>
                <w:sz w:val="24"/>
                <w:lang w:val="en-US" w:eastAsia="zh-CN"/>
              </w:rPr>
              <w:t>018</w:t>
            </w:r>
            <w:r>
              <w:rPr>
                <w:rFonts w:hint="default" w:ascii="Times New Roman" w:hAnsi="Times New Roman" w:eastAsia="宋体" w:cs="Times New Roman"/>
                <w:sz w:val="24"/>
                <w:lang w:val="en-US" w:eastAsia="zh-CN"/>
              </w:rPr>
              <w:t>)表A1土壤环境</w:t>
            </w:r>
            <w:r>
              <w:rPr>
                <w:rFonts w:hint="eastAsia" w:ascii="Times New Roman" w:hAnsi="Times New Roman" w:eastAsia="宋体" w:cs="Times New Roman"/>
                <w:sz w:val="24"/>
                <w:lang w:val="en-US" w:eastAsia="zh-CN"/>
              </w:rPr>
              <w:t>影响</w:t>
            </w:r>
            <w:r>
              <w:rPr>
                <w:rFonts w:hint="default" w:ascii="Times New Roman" w:hAnsi="Times New Roman" w:eastAsia="宋体" w:cs="Times New Roman"/>
                <w:sz w:val="24"/>
                <w:lang w:val="en-US" w:eastAsia="zh-CN"/>
              </w:rPr>
              <w:t>评价类别可知， 本项目属于“社会事业与服务业</w:t>
            </w:r>
            <w:r>
              <w:rPr>
                <w:rFonts w:hint="eastAsia" w:ascii="Times New Roman" w:hAnsi="Times New Roman" w:eastAsia="宋体" w:cs="Times New Roman"/>
                <w:sz w:val="24"/>
                <w:lang w:val="en-US" w:eastAsia="zh-CN"/>
              </w:rPr>
              <w:t>-</w:t>
            </w:r>
            <w:r>
              <w:rPr>
                <w:rFonts w:hint="default" w:ascii="Times New Roman" w:hAnsi="Times New Roman" w:eastAsia="宋体" w:cs="Times New Roman"/>
                <w:sz w:val="24"/>
                <w:lang w:val="en-US" w:eastAsia="zh-CN"/>
              </w:rPr>
              <w:t>其他”，因此项目类别为</w:t>
            </w:r>
            <w:r>
              <w:rPr>
                <w:rFonts w:hint="default" w:ascii="Times New Roman" w:hAnsi="Times New Roman" w:eastAsia="宋体" w:cs="Times New Roman"/>
                <w:sz w:val="24"/>
                <w:lang w:val="en-US" w:eastAsia="zh-CN"/>
              </w:rPr>
              <w:fldChar w:fldCharType="begin"/>
            </w:r>
            <w:r>
              <w:rPr>
                <w:rFonts w:hint="default" w:ascii="Times New Roman" w:hAnsi="Times New Roman" w:eastAsia="宋体" w:cs="Times New Roman"/>
                <w:sz w:val="24"/>
                <w:lang w:val="en-US" w:eastAsia="zh-CN"/>
              </w:rPr>
              <w:instrText xml:space="preserve"> = 4 \* ROMAN \* MERGEFORMAT </w:instrText>
            </w:r>
            <w:r>
              <w:rPr>
                <w:rFonts w:hint="default" w:ascii="Times New Roman" w:hAnsi="Times New Roman" w:eastAsia="宋体" w:cs="Times New Roman"/>
                <w:sz w:val="24"/>
                <w:lang w:val="en-US" w:eastAsia="zh-CN"/>
              </w:rPr>
              <w:fldChar w:fldCharType="separate"/>
            </w:r>
            <w:r>
              <w:rPr>
                <w:rFonts w:hint="eastAsia" w:ascii="Times New Roman" w:hAnsi="Times New Roman" w:eastAsia="宋体" w:cs="Times New Roman"/>
                <w:sz w:val="24"/>
                <w:lang w:val="en-US" w:eastAsia="zh-CN"/>
              </w:rPr>
              <w:t>IV</w:t>
            </w:r>
            <w:r>
              <w:rPr>
                <w:rFonts w:hint="default" w:ascii="Times New Roman" w:hAnsi="Times New Roman" w:eastAsia="宋体" w:cs="Times New Roman"/>
                <w:sz w:val="24"/>
                <w:lang w:val="en-US" w:eastAsia="zh-CN"/>
              </w:rPr>
              <w:fldChar w:fldCharType="end"/>
            </w:r>
            <w:r>
              <w:rPr>
                <w:rFonts w:hint="eastAsia" w:ascii="Times New Roman" w:hAnsi="Times New Roman" w:eastAsia="宋体" w:cs="Times New Roman"/>
                <w:sz w:val="24"/>
                <w:lang w:val="en-US" w:eastAsia="zh-CN"/>
              </w:rPr>
              <w:t>类，</w:t>
            </w:r>
            <w:r>
              <w:rPr>
                <w:rFonts w:hint="default" w:ascii="Times New Roman" w:hAnsi="Times New Roman" w:eastAsia="宋体" w:cs="Times New Roman"/>
                <w:sz w:val="24"/>
                <w:lang w:val="en-US" w:eastAsia="zh-CN"/>
              </w:rPr>
              <w:t>因此，项目可不开展土壤环境影响评价工作。</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（7）</w:t>
            </w:r>
            <w:r>
              <w:rPr>
                <w:rFonts w:hint="default" w:ascii="Times New Roman" w:hAnsi="Times New Roman" w:eastAsia="宋体" w:cs="Times New Roman"/>
                <w:sz w:val="24"/>
                <w:lang w:val="en-US" w:eastAsia="zh-CN"/>
              </w:rPr>
              <w:t>生态影响分析结论</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本项目租赁衡水庞大家庭汽车销售服务有限公可现有场地及房屋进行建设，不进行土建工程，项目的建设不会改变土地性质，项目通过增加绿化面积等措施行生态环境保护，加强厂区及其周围环境绿化，绿化以树、</w:t>
            </w:r>
            <w:r>
              <w:rPr>
                <w:rFonts w:hint="eastAsia" w:ascii="Times New Roman" w:hAnsi="Times New Roman" w:eastAsia="宋体" w:cs="Times New Roman"/>
                <w:sz w:val="24"/>
                <w:lang w:val="en-US" w:eastAsia="zh-CN"/>
              </w:rPr>
              <w:t>灌</w:t>
            </w:r>
            <w:r>
              <w:rPr>
                <w:rFonts w:hint="default" w:ascii="Times New Roman" w:hAnsi="Times New Roman" w:eastAsia="宋体" w:cs="Times New Roman"/>
                <w:sz w:val="24"/>
                <w:lang w:val="en-US" w:eastAsia="zh-CN"/>
              </w:rPr>
              <w:t>、草等相结合的形式，起到降低噪声的作用，同时也可美化环境。</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因此，本项目的建设不会对区域生态环境产生明显影响。</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rPr>
            </w:pPr>
            <w:r>
              <w:rPr>
                <w:rFonts w:hint="default" w:ascii="Times New Roman" w:hAnsi="Times New Roman" w:eastAsia="宋体" w:cs="Times New Roman"/>
                <w:b/>
                <w:bCs/>
                <w:color w:val="000000"/>
                <w:kern w:val="0"/>
                <w:sz w:val="24"/>
                <w:szCs w:val="24"/>
                <w:lang w:val="en-US" w:eastAsia="zh-CN" w:bidi="ar"/>
              </w:rPr>
              <w:t xml:space="preserve">2、总量控制指标 </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kern w:val="0"/>
                <w:sz w:val="24"/>
                <w:szCs w:val="24"/>
              </w:rPr>
              <w:t>根据</w:t>
            </w:r>
            <w:r>
              <w:rPr>
                <w:rFonts w:hint="eastAsia" w:ascii="Times New Roman" w:hAnsi="Times New Roman" w:eastAsia="宋体" w:cs="Times New Roman"/>
                <w:color w:val="auto"/>
                <w:kern w:val="0"/>
                <w:sz w:val="24"/>
                <w:szCs w:val="24"/>
                <w:lang w:eastAsia="zh-CN"/>
              </w:rPr>
              <w:t>河北省环保厅下发的冀环总</w:t>
            </w:r>
            <w:r>
              <w:rPr>
                <w:rFonts w:hint="eastAsia" w:ascii="Times New Roman" w:hAnsi="Times New Roman" w:eastAsia="宋体" w:cs="Times New Roman"/>
                <w:color w:val="auto"/>
                <w:kern w:val="0"/>
                <w:sz w:val="24"/>
                <w:szCs w:val="24"/>
                <w:lang w:val="en-US" w:eastAsia="zh-CN"/>
              </w:rPr>
              <w:t>[2014]283号文要求，项目总量控制指标依照国家或地方污染物排放标准进行核定。因此，项目总量控制指标值为</w:t>
            </w:r>
            <w:r>
              <w:rPr>
                <w:rFonts w:hint="default" w:ascii="Times New Roman" w:hAnsi="Times New Roman" w:eastAsia="宋体" w:cs="Times New Roman"/>
                <w:color w:val="auto"/>
                <w:sz w:val="24"/>
                <w:szCs w:val="24"/>
              </w:rPr>
              <w:t>：COD：</w:t>
            </w:r>
            <w:r>
              <w:rPr>
                <w:rFonts w:hint="default" w:ascii="Times New Roman" w:hAnsi="Times New Roman" w:eastAsia="宋体" w:cs="Times New Roman"/>
                <w:color w:val="auto"/>
                <w:sz w:val="24"/>
                <w:szCs w:val="24"/>
                <w:lang w:val="en-US" w:eastAsia="zh-CN"/>
              </w:rPr>
              <w:t>0</w:t>
            </w:r>
            <w:r>
              <w:rPr>
                <w:rFonts w:hint="eastAsia" w:ascii="Times New Roman" w:hAnsi="Times New Roman" w:eastAsia="宋体" w:cs="Times New Roman"/>
                <w:color w:val="auto"/>
                <w:sz w:val="24"/>
                <w:szCs w:val="24"/>
                <w:lang w:val="en-US" w:eastAsia="zh-CN"/>
              </w:rPr>
              <w:t>.052</w:t>
            </w:r>
            <w:r>
              <w:rPr>
                <w:rFonts w:hint="default" w:ascii="Times New Roman" w:hAnsi="Times New Roman" w:eastAsia="宋体" w:cs="Times New Roman"/>
                <w:color w:val="auto"/>
                <w:sz w:val="24"/>
                <w:szCs w:val="24"/>
              </w:rPr>
              <w:t>t/a；氨氮：0</w:t>
            </w:r>
            <w:r>
              <w:rPr>
                <w:rFonts w:hint="eastAsia" w:ascii="Times New Roman" w:hAnsi="Times New Roman" w:eastAsia="宋体" w:cs="Times New Roman"/>
                <w:color w:val="auto"/>
                <w:sz w:val="24"/>
                <w:szCs w:val="24"/>
                <w:lang w:val="en-US" w:eastAsia="zh-CN"/>
              </w:rPr>
              <w:t>.004</w:t>
            </w:r>
            <w:r>
              <w:rPr>
                <w:rFonts w:hint="default" w:ascii="Times New Roman" w:hAnsi="Times New Roman" w:eastAsia="宋体" w:cs="Times New Roman"/>
                <w:color w:val="auto"/>
                <w:sz w:val="24"/>
                <w:szCs w:val="24"/>
              </w:rPr>
              <w:t>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w:t>
            </w:r>
            <w:r>
              <w:rPr>
                <w:rFonts w:hint="eastAsia" w:ascii="Times New Roman" w:hAnsi="Times New Roman" w:eastAsia="宋体" w:cs="Times New Roman"/>
                <w:color w:val="auto"/>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3、项目可行性结论</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right="0" w:firstLine="480" w:firstLineChars="200"/>
              <w:jc w:val="both"/>
              <w:textAlignment w:val="auto"/>
              <w:rPr>
                <w:rFonts w:hint="eastAsia"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sz w:val="24"/>
                <w:szCs w:val="24"/>
              </w:rPr>
              <w:t>综上所述，本项目</w:t>
            </w:r>
            <w:r>
              <w:rPr>
                <w:rFonts w:hint="eastAsia" w:ascii="Times New Roman" w:hAnsi="Times New Roman" w:eastAsia="宋体" w:cs="Times New Roman"/>
                <w:color w:val="auto"/>
                <w:sz w:val="24"/>
                <w:szCs w:val="24"/>
                <w:lang w:eastAsia="zh-CN"/>
              </w:rPr>
              <w:t>选址可行，各项污染防治措施可行，污染物能够达标排放，项目的建设</w:t>
            </w:r>
            <w:r>
              <w:rPr>
                <w:rFonts w:hint="default" w:ascii="Times New Roman" w:hAnsi="Times New Roman" w:eastAsia="宋体" w:cs="Times New Roman"/>
                <w:color w:val="auto"/>
                <w:sz w:val="24"/>
                <w:szCs w:val="24"/>
              </w:rPr>
              <w:t>不会对周围环境产生明显影响，</w:t>
            </w:r>
            <w:r>
              <w:rPr>
                <w:rFonts w:hint="eastAsia" w:ascii="Times New Roman" w:hAnsi="Times New Roman" w:eastAsia="宋体" w:cs="Times New Roman"/>
                <w:color w:val="auto"/>
                <w:sz w:val="24"/>
                <w:szCs w:val="24"/>
                <w:lang w:eastAsia="zh-CN"/>
              </w:rPr>
              <w:t>在产生经济效益和社会效益的同时，具有一定的环境效益。</w:t>
            </w:r>
            <w:r>
              <w:rPr>
                <w:rFonts w:hint="default" w:ascii="Times New Roman" w:hAnsi="Times New Roman" w:eastAsia="宋体" w:cs="Times New Roman"/>
                <w:color w:val="auto"/>
                <w:sz w:val="24"/>
                <w:szCs w:val="24"/>
              </w:rPr>
              <w:t>从环境保护的角度分析，本项目建设可行。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pStyle w:val="4"/>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sz w:val="24"/>
                <w:szCs w:val="24"/>
                <w:lang w:eastAsia="zh-CN"/>
              </w:rPr>
              <w:drawing>
                <wp:anchor distT="0" distB="0" distL="114935" distR="114935" simplePos="0" relativeHeight="251713536" behindDoc="0" locked="0" layoutInCell="1" allowOverlap="1">
                  <wp:simplePos x="0" y="0"/>
                  <wp:positionH relativeFrom="column">
                    <wp:posOffset>-1427480</wp:posOffset>
                  </wp:positionH>
                  <wp:positionV relativeFrom="paragraph">
                    <wp:posOffset>1704340</wp:posOffset>
                  </wp:positionV>
                  <wp:extent cx="8444230" cy="5499735"/>
                  <wp:effectExtent l="0" t="0" r="5715" b="13970"/>
                  <wp:wrapNone/>
                  <wp:docPr id="19" name="图片 19" descr="071ba5de49474b520198d17b3e101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71ba5de49474b520198d17b3e101e0"/>
                          <pic:cNvPicPr>
                            <a:picLocks noChangeAspect="1"/>
                          </pic:cNvPicPr>
                        </pic:nvPicPr>
                        <pic:blipFill>
                          <a:blip r:embed="rId14">
                            <a:lum bright="24000"/>
                          </a:blip>
                          <a:stretch>
                            <a:fillRect/>
                          </a:stretch>
                        </pic:blipFill>
                        <pic:spPr>
                          <a:xfrm rot="5400000">
                            <a:off x="0" y="0"/>
                            <a:ext cx="8444230" cy="5499735"/>
                          </a:xfrm>
                          <a:prstGeom prst="rect">
                            <a:avLst/>
                          </a:prstGeom>
                        </pic:spPr>
                      </pic:pic>
                    </a:graphicData>
                  </a:graphic>
                </wp:anchor>
              </w:drawing>
            </w:r>
            <w:r>
              <w:rPr>
                <w:rFonts w:hint="default" w:ascii="Times New Roman" w:hAnsi="Times New Roman" w:eastAsia="宋体" w:cs="Times New Roman"/>
                <w:color w:val="auto"/>
                <w:sz w:val="24"/>
                <w:szCs w:val="24"/>
              </w:rPr>
              <w:t>审批部门审批意见</w:t>
            </w:r>
            <w:r>
              <w:rPr>
                <w:rFonts w:hint="default"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both"/>
              <w:rPr>
                <w:rFonts w:hint="default" w:ascii="Times New Roman" w:hAnsi="Times New Roman" w:eastAsia="宋体" w:cs="Times New Roman"/>
                <w:sz w:val="24"/>
                <w:szCs w:val="24"/>
                <w:lang w:eastAsia="zh-CN"/>
              </w:rPr>
            </w:pPr>
          </w:p>
          <w:p>
            <w:pPr>
              <w:widowControl w:val="0"/>
              <w:numPr>
                <w:ilvl w:val="0"/>
                <w:numId w:val="0"/>
              </w:numPr>
              <w:spacing w:before="48" w:beforeLines="20" w:after="0" w:line="360" w:lineRule="auto"/>
              <w:jc w:val="both"/>
              <w:rPr>
                <w:rFonts w:hint="default" w:ascii="Times New Roman" w:hAnsi="Times New Roman" w:eastAsia="宋体" w:cs="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drawing>
                <wp:anchor distT="0" distB="0" distL="114935" distR="114935" simplePos="0" relativeHeight="251714560" behindDoc="0" locked="0" layoutInCell="1" allowOverlap="1">
                  <wp:simplePos x="0" y="0"/>
                  <wp:positionH relativeFrom="column">
                    <wp:posOffset>-1565275</wp:posOffset>
                  </wp:positionH>
                  <wp:positionV relativeFrom="paragraph">
                    <wp:posOffset>1567815</wp:posOffset>
                  </wp:positionV>
                  <wp:extent cx="8669020" cy="5591175"/>
                  <wp:effectExtent l="0" t="0" r="9525" b="17780"/>
                  <wp:wrapNone/>
                  <wp:docPr id="20" name="图片 20" descr="c5acc23d4d18f86dbee53e54e3963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5acc23d4d18f86dbee53e54e3963d2"/>
                          <pic:cNvPicPr>
                            <a:picLocks noChangeAspect="1"/>
                          </pic:cNvPicPr>
                        </pic:nvPicPr>
                        <pic:blipFill>
                          <a:blip r:embed="rId15">
                            <a:lum bright="24000"/>
                          </a:blip>
                          <a:stretch>
                            <a:fillRect/>
                          </a:stretch>
                        </pic:blipFill>
                        <pic:spPr>
                          <a:xfrm rot="5400000">
                            <a:off x="0" y="0"/>
                            <a:ext cx="8669020" cy="5591175"/>
                          </a:xfrm>
                          <a:prstGeom prst="rect">
                            <a:avLst/>
                          </a:prstGeom>
                        </pic:spPr>
                      </pic:pic>
                    </a:graphicData>
                  </a:graphic>
                </wp:anchor>
              </w:drawing>
            </w:r>
          </w:p>
        </w:tc>
      </w:tr>
    </w:tbl>
    <w:p>
      <w:pPr>
        <w:spacing w:line="360" w:lineRule="auto"/>
        <w:rPr>
          <w:rFonts w:hint="default" w:ascii="Times New Roman" w:hAnsi="Times New Roman" w:eastAsia="仿宋_GB2312" w:cs="Times New Roman"/>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表五</w:t>
      </w:r>
    </w:p>
    <w:tbl>
      <w:tblPr>
        <w:tblStyle w:val="16"/>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t>验收监测质量保证及质量控制：</w:t>
            </w:r>
          </w:p>
          <w:p>
            <w:pPr>
              <w:keepNext w:val="0"/>
              <w:keepLines w:val="0"/>
              <w:pageBreakBefore w:val="0"/>
              <w:kinsoku/>
              <w:wordWrap/>
              <w:overflowPunct/>
              <w:topLinePunct w:val="0"/>
              <w:bidi w:val="0"/>
              <w:adjustRightInd/>
              <w:snapToGrid/>
              <w:spacing w:after="0" w:line="360" w:lineRule="auto"/>
              <w:textAlignment w:val="auto"/>
              <w:rPr>
                <w:rFonts w:hint="default" w:ascii="Times New Roman" w:hAnsi="Times New Roman" w:eastAsia="宋体" w:cs="Times New Roman"/>
                <w:b/>
                <w:bCs/>
                <w:sz w:val="24"/>
                <w:szCs w:val="24"/>
              </w:rPr>
            </w:pPr>
            <w:bookmarkStart w:id="4" w:name="_Toc505453383"/>
            <w:r>
              <w:rPr>
                <w:rFonts w:hint="default" w:ascii="Times New Roman" w:hAnsi="Times New Roman" w:eastAsia="宋体" w:cs="Times New Roman"/>
                <w:b/>
                <w:bCs/>
                <w:sz w:val="24"/>
                <w:szCs w:val="24"/>
              </w:rPr>
              <w:t>一、 质量保障体系</w:t>
            </w:r>
            <w:bookmarkEnd w:id="4"/>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29"/>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keepNext w:val="0"/>
              <w:keepLines w:val="0"/>
              <w:pageBreakBefore w:val="0"/>
              <w:kinsoku/>
              <w:wordWrap/>
              <w:overflowPunct/>
              <w:topLinePunct w:val="0"/>
              <w:bidi w:val="0"/>
              <w:adjustRightInd/>
              <w:snapToGrid/>
              <w:spacing w:after="0" w:line="360" w:lineRule="auto"/>
              <w:ind w:firstLine="482" w:firstLineChars="200"/>
              <w:jc w:val="both"/>
              <w:textAlignment w:val="auto"/>
              <w:rPr>
                <w:rFonts w:hint="default" w:ascii="Times New Roman" w:hAnsi="Times New Roman" w:eastAsia="宋体" w:cs="Times New Roman"/>
                <w:b/>
                <w:color w:val="auto"/>
                <w:sz w:val="24"/>
                <w:szCs w:val="24"/>
              </w:rPr>
            </w:pPr>
            <w:bookmarkStart w:id="5" w:name="_Toc505453384"/>
            <w:r>
              <w:rPr>
                <w:rFonts w:hint="default" w:ascii="Times New Roman" w:hAnsi="Times New Roman" w:eastAsia="宋体" w:cs="Times New Roman"/>
                <w:b/>
                <w:color w:val="auto"/>
                <w:sz w:val="24"/>
                <w:szCs w:val="24"/>
              </w:rPr>
              <w:t>二、质量控制</w:t>
            </w:r>
          </w:p>
          <w:bookmarkEnd w:id="5"/>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废气污染物检测项目分析方法及所用仪器</w:t>
            </w:r>
          </w:p>
          <w:tbl>
            <w:tblPr>
              <w:tblStyle w:val="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921"/>
              <w:gridCol w:w="994"/>
              <w:gridCol w:w="2413"/>
              <w:gridCol w:w="2904"/>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09" w:type="pc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序号</w:t>
                  </w: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类型</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检测项目</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分析方法及方法来源</w:t>
                  </w:r>
                </w:p>
              </w:tc>
              <w:tc>
                <w:tcPr>
                  <w:tcW w:w="16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仪器名称、型号及编号</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309" w:type="pct"/>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w:t>
                  </w:r>
                </w:p>
              </w:tc>
              <w:tc>
                <w:tcPr>
                  <w:tcW w:w="532"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噪声</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厂界</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241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GB12348-2008</w:t>
                  </w:r>
                </w:p>
              </w:tc>
              <w:tc>
                <w:tcPr>
                  <w:tcW w:w="29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多功能声级计 AWA5688 </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XA-SB-11722 </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声校准器 AWA6022A </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XA-SB-13017 </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便携式风向风速仪</w:t>
                  </w:r>
                </w:p>
                <w:p>
                  <w:pPr>
                    <w:keepNext w:val="0"/>
                    <w:keepLines w:val="0"/>
                    <w:pageBreakBefore w:val="0"/>
                    <w:widowControl/>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 PLC-16025 XA-SB-10138</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w:t>
                  </w:r>
                </w:p>
              </w:tc>
            </w:tr>
          </w:tbl>
          <w:p>
            <w:pPr>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60" w:hRule="atLeast"/>
        </w:trPr>
        <w:tc>
          <w:tcPr>
            <w:tcW w:w="8880" w:type="dxa"/>
            <w:vAlign w:val="top"/>
          </w:tcPr>
          <w:tbl>
            <w:tblPr>
              <w:tblStyle w:val="16"/>
              <w:tblW w:w="8498"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832"/>
              <w:gridCol w:w="903"/>
              <w:gridCol w:w="2452"/>
              <w:gridCol w:w="2746"/>
              <w:gridCol w:w="9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57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83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类别</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tc>
              <w:tc>
                <w:tcPr>
                  <w:tcW w:w="2452"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分析方法及国标代号</w:t>
                  </w:r>
                </w:p>
              </w:tc>
              <w:tc>
                <w:tcPr>
                  <w:tcW w:w="274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仪器名称及</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型号/编号</w:t>
                  </w:r>
                </w:p>
              </w:tc>
              <w:tc>
                <w:tcPr>
                  <w:tcW w:w="991"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2</w:t>
                  </w:r>
                </w:p>
              </w:tc>
              <w:tc>
                <w:tcPr>
                  <w:tcW w:w="832" w:type="dxa"/>
                  <w:vMerge w:val="restart"/>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color w:val="000000"/>
                      <w:kern w:val="0"/>
                      <w:sz w:val="21"/>
                      <w:szCs w:val="21"/>
                      <w:lang w:val="zh-CN" w:eastAsia="zh-CN" w:bidi="ar"/>
                    </w:rPr>
                    <w:t>废水</w:t>
                  </w:r>
                </w:p>
              </w:tc>
              <w:tc>
                <w:tcPr>
                  <w:tcW w:w="90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SS</w:t>
                  </w:r>
                </w:p>
              </w:tc>
              <w:tc>
                <w:tcPr>
                  <w:tcW w:w="24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水质 悬浮物的测定 重量法GB11901-1989</w:t>
                  </w:r>
                </w:p>
              </w:tc>
              <w:tc>
                <w:tcPr>
                  <w:tcW w:w="2746" w:type="dxa"/>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FB224 型电子天平(1/10000)</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XA-SB-30202</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立式干燥箱 DHG-9045Y</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XA-SB-31002</w:t>
                  </w:r>
                </w:p>
              </w:tc>
              <w:tc>
                <w:tcPr>
                  <w:tcW w:w="99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4mg/L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3</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90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BOD5</w:t>
                  </w:r>
                </w:p>
              </w:tc>
              <w:tc>
                <w:tcPr>
                  <w:tcW w:w="24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水质 五日生化需氧量（BOD5）的测定 稀释与接种法HJ 505-2009</w:t>
                  </w:r>
                </w:p>
              </w:tc>
              <w:tc>
                <w:tcPr>
                  <w:tcW w:w="2746" w:type="dxa"/>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生化培养箱 SPX-150BE</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XA-SB-31601</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雷磁 pH 计 PHS-3C</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XA-SB-20601</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25mL 酸式滴定管</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XA-SB-32113</w:t>
                  </w:r>
                </w:p>
              </w:tc>
              <w:tc>
                <w:tcPr>
                  <w:tcW w:w="99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0.5mg/L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4</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90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阴离子</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表面活</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性剂</w:t>
                  </w:r>
                </w:p>
              </w:tc>
              <w:tc>
                <w:tcPr>
                  <w:tcW w:w="24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水质 阴离子表面活性剂的测定 亚甲蓝分光光度法GB/T 7494-1987</w:t>
                  </w:r>
                </w:p>
              </w:tc>
              <w:tc>
                <w:tcPr>
                  <w:tcW w:w="2746" w:type="dxa"/>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紫外可见分光光度计</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T6 新世纪 XA-SB-30301</w:t>
                  </w:r>
                </w:p>
              </w:tc>
              <w:tc>
                <w:tcPr>
                  <w:tcW w:w="99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0.05mg/L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5</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90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氨氮</w:t>
                  </w:r>
                </w:p>
              </w:tc>
              <w:tc>
                <w:tcPr>
                  <w:tcW w:w="24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水质 氨氮的测定 纳氏试剂分光光度法</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HJ535-2009</w:t>
                  </w:r>
                </w:p>
              </w:tc>
              <w:tc>
                <w:tcPr>
                  <w:tcW w:w="2746" w:type="dxa"/>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紫外可见分光光度计</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T6 新世纪 XA-SB-30301</w:t>
                  </w:r>
                </w:p>
              </w:tc>
              <w:tc>
                <w:tcPr>
                  <w:tcW w:w="99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0.025mg/L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6</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90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石油类</w:t>
                  </w:r>
                </w:p>
              </w:tc>
              <w:tc>
                <w:tcPr>
                  <w:tcW w:w="24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水质 石油类和动植物油类的测定 红外分光光度</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法 HJ637-2018</w:t>
                  </w:r>
                </w:p>
              </w:tc>
              <w:tc>
                <w:tcPr>
                  <w:tcW w:w="274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红外测油仪</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OL-580 XA-SB-31702</w:t>
                  </w:r>
                </w:p>
              </w:tc>
              <w:tc>
                <w:tcPr>
                  <w:tcW w:w="99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0.06 mg/L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7</w:t>
                  </w:r>
                </w:p>
              </w:tc>
              <w:tc>
                <w:tcPr>
                  <w:tcW w:w="832"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90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CODCr</w:t>
                  </w:r>
                </w:p>
              </w:tc>
              <w:tc>
                <w:tcPr>
                  <w:tcW w:w="245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水质 化学需氧量的测定 重铬酸盐法</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0"/>
                      <w:sz w:val="21"/>
                      <w:szCs w:val="21"/>
                      <w:lang w:val="en-US" w:eastAsia="zh-CN" w:bidi="ar"/>
                    </w:rPr>
                    <w:t>HJ 828-2017</w:t>
                  </w:r>
                </w:p>
              </w:tc>
              <w:tc>
                <w:tcPr>
                  <w:tcW w:w="274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标准 COD 消解仪 JC-102C</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XA-SB-21301</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50mL 酸式滴定管</w:t>
                  </w:r>
                </w:p>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XA-SB-32114</w:t>
                  </w:r>
                </w:p>
              </w:tc>
              <w:tc>
                <w:tcPr>
                  <w:tcW w:w="99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color w:val="000000"/>
                      <w:kern w:val="0"/>
                      <w:sz w:val="21"/>
                      <w:szCs w:val="21"/>
                      <w:lang w:val="en-US" w:eastAsia="zh-CN" w:bidi="ar"/>
                    </w:rPr>
                    <w:t>4mg/L</w:t>
                  </w:r>
                </w:p>
              </w:tc>
            </w:tr>
          </w:tbl>
          <w:p>
            <w:pPr>
              <w:jc w:val="center"/>
              <w:rPr>
                <w:rFonts w:hint="default" w:ascii="Times New Roman" w:hAnsi="Times New Roman" w:cs="Times New Roman"/>
              </w:rPr>
            </w:pPr>
          </w:p>
        </w:tc>
      </w:tr>
    </w:tbl>
    <w:p>
      <w:pPr>
        <w:spacing w:line="360" w:lineRule="auto"/>
        <w:rPr>
          <w:rFonts w:hint="default" w:ascii="Times New Roman" w:hAnsi="Times New Roman" w:eastAsia="仿宋_GB2312" w:cs="Times New Roman"/>
          <w:color w:val="000000"/>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表六</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6" w:hRule="atLeast"/>
          <w:jc w:val="center"/>
        </w:trPr>
        <w:tc>
          <w:tcPr>
            <w:tcW w:w="8924" w:type="dxa"/>
            <w:vAlign w:val="top"/>
          </w:tcPr>
          <w:p>
            <w:pPr>
              <w:jc w:val="both"/>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rPr>
              <w:t>检</w:t>
            </w:r>
            <w:r>
              <w:rPr>
                <w:rFonts w:hint="default" w:ascii="Times New Roman" w:hAnsi="Times New Roman" w:eastAsia="宋体" w:cs="Times New Roman"/>
                <w:b w:val="0"/>
                <w:bCs w:val="0"/>
                <w:color w:val="auto"/>
                <w:sz w:val="24"/>
                <w:szCs w:val="24"/>
                <w:lang w:val="en-US" w:eastAsia="zh-CN"/>
              </w:rPr>
              <w:t>测点</w:t>
            </w:r>
            <w:r>
              <w:rPr>
                <w:rFonts w:hint="default" w:ascii="Times New Roman" w:hAnsi="Times New Roman" w:eastAsia="宋体" w:cs="Times New Roman"/>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废水</w:t>
            </w:r>
            <w:r>
              <w:rPr>
                <w:rFonts w:hint="default" w:ascii="Times New Roman" w:hAnsi="Times New Roman" w:eastAsia="宋体" w:cs="Times New Roman"/>
                <w:color w:val="auto"/>
                <w:sz w:val="24"/>
                <w:szCs w:val="24"/>
                <w:lang w:val="en-US" w:eastAsia="zh-CN"/>
              </w:rPr>
              <w:t>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 xml:space="preserve"> </w:t>
            </w:r>
            <w:r>
              <w:rPr>
                <w:rFonts w:hint="eastAsia" w:ascii="Times New Roman" w:hAnsi="Times New Roman" w:eastAsia="宋体" w:cs="Times New Roman"/>
                <w:b/>
                <w:bCs/>
                <w:color w:val="auto"/>
                <w:sz w:val="24"/>
                <w:szCs w:val="24"/>
                <w:lang w:val="en-US" w:eastAsia="zh-CN"/>
              </w:rPr>
              <w:t>废水</w:t>
            </w:r>
            <w:r>
              <w:rPr>
                <w:rFonts w:hint="default" w:ascii="Times New Roman" w:hAnsi="Times New Roman" w:eastAsia="宋体" w:cs="Times New Roman"/>
                <w:b/>
                <w:bCs/>
                <w:color w:val="auto"/>
                <w:sz w:val="24"/>
                <w:szCs w:val="24"/>
                <w:lang w:val="en-US" w:eastAsia="zh-CN"/>
              </w:rPr>
              <w:t>检测点位、项目及频次</w:t>
            </w:r>
          </w:p>
          <w:tbl>
            <w:tblPr>
              <w:tblStyle w:val="16"/>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2988"/>
              <w:gridCol w:w="3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2988"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3289"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Merge w:val="restart"/>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排污总口 ★1</w:t>
                  </w:r>
                </w:p>
              </w:tc>
              <w:tc>
                <w:tcPr>
                  <w:tcW w:w="298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COD</w:t>
                  </w:r>
                </w:p>
              </w:tc>
              <w:tc>
                <w:tcPr>
                  <w:tcW w:w="3289"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Merge w:val="continue"/>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p>
              </w:tc>
              <w:tc>
                <w:tcPr>
                  <w:tcW w:w="298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BOD</w:t>
                  </w:r>
                  <w:r>
                    <w:rPr>
                      <w:rFonts w:hint="default" w:ascii="Times New Roman" w:hAnsi="Times New Roman" w:cs="Times New Roman" w:eastAsiaTheme="minorEastAsia"/>
                      <w:color w:val="auto"/>
                      <w:sz w:val="21"/>
                      <w:szCs w:val="21"/>
                      <w:vertAlign w:val="subscript"/>
                      <w:lang w:val="en-US" w:eastAsia="zh-CN" w:bidi="ar-SA"/>
                    </w:rPr>
                    <w:t>5</w:t>
                  </w:r>
                </w:p>
              </w:tc>
              <w:tc>
                <w:tcPr>
                  <w:tcW w:w="3289"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Merge w:val="continue"/>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p>
              </w:tc>
              <w:tc>
                <w:tcPr>
                  <w:tcW w:w="298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SS</w:t>
                  </w:r>
                </w:p>
              </w:tc>
              <w:tc>
                <w:tcPr>
                  <w:tcW w:w="3289"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Merge w:val="continue"/>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cs="Times New Roman"/>
                      <w:color w:val="auto"/>
                      <w:kern w:val="0"/>
                      <w:sz w:val="21"/>
                      <w:szCs w:val="21"/>
                      <w:lang w:val="en-US" w:eastAsia="zh-CN" w:bidi="ar"/>
                    </w:rPr>
                  </w:pPr>
                </w:p>
              </w:tc>
              <w:tc>
                <w:tcPr>
                  <w:tcW w:w="298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氨氮</w:t>
                  </w:r>
                </w:p>
              </w:tc>
              <w:tc>
                <w:tcPr>
                  <w:tcW w:w="3289"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Merge w:val="continue"/>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p>
              </w:tc>
              <w:tc>
                <w:tcPr>
                  <w:tcW w:w="298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石油类</w:t>
                  </w:r>
                </w:p>
              </w:tc>
              <w:tc>
                <w:tcPr>
                  <w:tcW w:w="3289"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48" w:type="dxa"/>
                  <w:vMerge w:val="continue"/>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cs="Times New Roman"/>
                      <w:color w:val="auto"/>
                      <w:kern w:val="0"/>
                      <w:sz w:val="21"/>
                      <w:szCs w:val="21"/>
                      <w:lang w:val="en-US" w:eastAsia="zh-CN" w:bidi="ar"/>
                    </w:rPr>
                  </w:pPr>
                </w:p>
              </w:tc>
              <w:tc>
                <w:tcPr>
                  <w:tcW w:w="2988"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阴离子表面活性剂</w:t>
                  </w:r>
                </w:p>
              </w:tc>
              <w:tc>
                <w:tcPr>
                  <w:tcW w:w="3289"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rPr>
                    <w:t>次/天，检测</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rPr>
                    <w:t>天</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（2）噪声检测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9</w:t>
            </w:r>
            <w:r>
              <w:rPr>
                <w:rFonts w:hint="default" w:ascii="Times New Roman" w:hAnsi="Times New Roman" w:eastAsia="宋体" w:cs="Times New Roman"/>
                <w:b/>
                <w:bCs/>
                <w:color w:val="auto"/>
                <w:sz w:val="24"/>
                <w:szCs w:val="24"/>
                <w:lang w:val="en-US" w:eastAsia="zh-CN"/>
              </w:rPr>
              <w:t xml:space="preserve"> 噪声检测点位、项目及频次</w:t>
            </w:r>
          </w:p>
          <w:tbl>
            <w:tblPr>
              <w:tblStyle w:val="16"/>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2735"/>
              <w:gridCol w:w="2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72"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2735"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953" w:type="dxa"/>
                  <w:vAlign w:val="center"/>
                </w:tcPr>
                <w:p>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exact"/>
                <w:jc w:val="center"/>
              </w:trPr>
              <w:tc>
                <w:tcPr>
                  <w:tcW w:w="2972"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企业东侧、南侧</w:t>
                  </w:r>
                  <w:r>
                    <w:rPr>
                      <w:rFonts w:hint="eastAsia" w:ascii="Times New Roman" w:hAnsi="Times New Roman" w:cs="Times New Roman" w:eastAsiaTheme="minorEastAsia"/>
                      <w:kern w:val="2"/>
                      <w:sz w:val="21"/>
                      <w:szCs w:val="21"/>
                      <w:lang w:val="en-US" w:eastAsia="zh-CN" w:bidi="ar-SA"/>
                    </w:rPr>
                    <w:t>、西侧、北侧</w:t>
                  </w:r>
                  <w:r>
                    <w:rPr>
                      <w:rFonts w:hint="default" w:ascii="Times New Roman" w:hAnsi="Times New Roman" w:cs="Times New Roman" w:eastAsiaTheme="minorEastAsia"/>
                      <w:kern w:val="2"/>
                      <w:sz w:val="21"/>
                      <w:szCs w:val="21"/>
                      <w:lang w:val="en-US" w:eastAsia="zh-CN" w:bidi="ar-SA"/>
                    </w:rPr>
                    <w:t>厂界外1米</w:t>
                  </w:r>
                </w:p>
              </w:tc>
              <w:tc>
                <w:tcPr>
                  <w:tcW w:w="2735"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噪声</w:t>
                  </w:r>
                </w:p>
              </w:tc>
              <w:tc>
                <w:tcPr>
                  <w:tcW w:w="295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昼间1次/天，检测2天</w:t>
                  </w:r>
                </w:p>
              </w:tc>
            </w:tr>
          </w:tbl>
          <w:p>
            <w:pPr>
              <w:pStyle w:val="15"/>
              <w:ind w:left="0" w:leftChars="0" w:firstLine="0" w:firstLineChars="0"/>
              <w:rPr>
                <w:rFonts w:hint="default" w:ascii="Times New Roman" w:hAnsi="Times New Roman" w:cs="Times New Roman"/>
              </w:rPr>
            </w:pPr>
          </w:p>
          <w:p>
            <w:pPr>
              <w:pStyle w:val="15"/>
              <w:ind w:left="0" w:leftChars="0" w:firstLine="0" w:firstLineChars="0"/>
              <w:rPr>
                <w:rFonts w:hint="default" w:ascii="Times New Roman" w:hAnsi="Times New Roman" w:cs="Times New Roman"/>
              </w:rPr>
            </w:pPr>
          </w:p>
          <w:p>
            <w:pPr>
              <w:pStyle w:val="15"/>
              <w:ind w:left="0" w:leftChars="0" w:firstLine="0" w:firstLineChars="0"/>
              <w:rPr>
                <w:rFonts w:hint="default" w:ascii="Times New Roman" w:hAnsi="Times New Roman" w:cs="Times New Roma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表七</w:t>
      </w:r>
    </w:p>
    <w:tbl>
      <w:tblPr>
        <w:tblStyle w:val="16"/>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河北祥安检测技术服务有限公司于20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13</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w:t>
            </w:r>
            <w:r>
              <w:rPr>
                <w:rFonts w:hint="eastAsia" w:ascii="Times New Roman" w:hAnsi="Times New Roman" w:eastAsia="宋体" w:cs="Times New Roman"/>
                <w:bCs/>
                <w:color w:val="auto"/>
                <w:sz w:val="24"/>
                <w:szCs w:val="22"/>
                <w:lang w:val="en-US" w:eastAsia="zh-CN" w:bidi="ar-SA"/>
              </w:rPr>
              <w:t>9</w:t>
            </w:r>
            <w:r>
              <w:rPr>
                <w:rFonts w:hint="default" w:ascii="Times New Roman" w:hAnsi="Times New Roman" w:eastAsia="宋体" w:cs="Times New Roman"/>
                <w:bCs/>
                <w:color w:val="auto"/>
                <w:sz w:val="24"/>
                <w:szCs w:val="22"/>
                <w:lang w:val="en-US" w:eastAsia="zh-CN" w:bidi="ar-SA"/>
              </w:rPr>
              <w:t>0%。</w:t>
            </w:r>
          </w:p>
          <w:p>
            <w:pPr>
              <w:pStyle w:val="15"/>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bCs/>
                <w:color w:val="auto"/>
                <w:sz w:val="24"/>
                <w:szCs w:val="24"/>
                <w:lang w:val="en-US" w:eastAsia="zh-CN" w:bidi="ar-SA"/>
              </w:rPr>
              <w:t>表</w:t>
            </w:r>
            <w:r>
              <w:rPr>
                <w:rFonts w:hint="eastAsia" w:ascii="Times New Roman" w:cs="Times New Roman"/>
                <w:b/>
                <w:bCs/>
                <w:color w:val="auto"/>
                <w:sz w:val="24"/>
                <w:szCs w:val="24"/>
                <w:lang w:val="en-US" w:eastAsia="zh-CN" w:bidi="ar-SA"/>
              </w:rPr>
              <w:t>10</w:t>
            </w:r>
            <w:r>
              <w:rPr>
                <w:rFonts w:hint="default" w:ascii="Times New Roman" w:hAnsi="Times New Roman"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生产工况一览表</w:t>
            </w:r>
          </w:p>
          <w:tbl>
            <w:tblPr>
              <w:tblStyle w:val="1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5"/>
              <w:gridCol w:w="2327"/>
              <w:gridCol w:w="1910"/>
              <w:gridCol w:w="2109"/>
              <w:gridCol w:w="15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检测日期</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产品名称</w:t>
                  </w:r>
                </w:p>
              </w:tc>
              <w:tc>
                <w:tcPr>
                  <w:tcW w:w="103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设计产量</w:t>
                  </w:r>
                </w:p>
              </w:tc>
              <w:tc>
                <w:tcPr>
                  <w:tcW w:w="1143"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实际产量</w:t>
                  </w:r>
                </w:p>
              </w:tc>
              <w:tc>
                <w:tcPr>
                  <w:tcW w:w="86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12</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color w:val="auto"/>
                      <w:sz w:val="21"/>
                      <w:szCs w:val="21"/>
                      <w:lang w:val="en-US" w:eastAsia="zh-CN" w:bidi="ar-SA"/>
                    </w:rPr>
                    <w:t>销售整车</w:t>
                  </w:r>
                </w:p>
              </w:tc>
              <w:tc>
                <w:tcPr>
                  <w:tcW w:w="1035"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bidi="ar-SA"/>
                    </w:rPr>
                    <w:t>0</w:t>
                  </w:r>
                  <w:r>
                    <w:rPr>
                      <w:rFonts w:hint="default" w:ascii="Times New Roman" w:hAnsi="Times New Roman" w:eastAsia="宋体" w:cs="Times New Roman"/>
                      <w:color w:val="auto"/>
                      <w:sz w:val="21"/>
                      <w:szCs w:val="21"/>
                      <w:lang w:val="en-US" w:eastAsia="zh-CN" w:bidi="ar-SA"/>
                    </w:rPr>
                    <w:t>台</w:t>
                  </w:r>
                </w:p>
              </w:tc>
              <w:tc>
                <w:tcPr>
                  <w:tcW w:w="2109"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w:t>
                  </w:r>
                  <w:r>
                    <w:rPr>
                      <w:rFonts w:hint="default" w:ascii="Times New Roman" w:hAnsi="Times New Roman" w:eastAsia="宋体" w:cs="Times New Roman"/>
                      <w:color w:val="auto"/>
                      <w:sz w:val="21"/>
                      <w:szCs w:val="21"/>
                      <w:lang w:val="en-US" w:eastAsia="zh-CN" w:bidi="ar-SA"/>
                    </w:rPr>
                    <w:t>台</w:t>
                  </w:r>
                </w:p>
              </w:tc>
              <w:tc>
                <w:tcPr>
                  <w:tcW w:w="862"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0000FF"/>
                      <w:sz w:val="21"/>
                      <w:szCs w:val="21"/>
                    </w:rPr>
                  </w:pPr>
                  <w:r>
                    <w:rPr>
                      <w:rFonts w:hint="default" w:ascii="Times New Roman" w:hAnsi="Times New Roman" w:eastAsia="宋体" w:cs="Times New Roman"/>
                      <w:color w:val="auto"/>
                      <w:sz w:val="21"/>
                      <w:szCs w:val="21"/>
                      <w:lang w:val="en-US" w:eastAsia="zh-CN"/>
                    </w:rPr>
                    <w:t>80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p>
              </w:tc>
              <w:tc>
                <w:tcPr>
                  <w:tcW w:w="126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维修、保养汽车</w:t>
                  </w:r>
                </w:p>
              </w:tc>
              <w:tc>
                <w:tcPr>
                  <w:tcW w:w="1035"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bidi="ar-SA"/>
                    </w:rPr>
                    <w:t>5</w:t>
                  </w:r>
                  <w:r>
                    <w:rPr>
                      <w:rFonts w:hint="default" w:ascii="Times New Roman" w:hAnsi="Times New Roman" w:eastAsia="宋体" w:cs="Times New Roman"/>
                      <w:color w:val="auto"/>
                      <w:sz w:val="21"/>
                      <w:szCs w:val="21"/>
                      <w:lang w:val="en-US" w:eastAsia="zh-CN" w:bidi="ar-SA"/>
                    </w:rPr>
                    <w:t>台次</w:t>
                  </w:r>
                </w:p>
              </w:tc>
              <w:tc>
                <w:tcPr>
                  <w:tcW w:w="2109"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bidi="ar-SA"/>
                    </w:rPr>
                    <w:t>4</w:t>
                  </w:r>
                  <w:r>
                    <w:rPr>
                      <w:rFonts w:hint="default" w:ascii="Times New Roman" w:hAnsi="Times New Roman" w:eastAsia="宋体" w:cs="Times New Roman"/>
                      <w:color w:val="auto"/>
                      <w:sz w:val="21"/>
                      <w:szCs w:val="21"/>
                      <w:lang w:val="en-US" w:eastAsia="zh-CN" w:bidi="ar-SA"/>
                    </w:rPr>
                    <w:t>台次</w:t>
                  </w:r>
                </w:p>
              </w:tc>
              <w:tc>
                <w:tcPr>
                  <w:tcW w:w="862"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p>
              </w:tc>
              <w:tc>
                <w:tcPr>
                  <w:tcW w:w="126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清洗车辆</w:t>
                  </w:r>
                </w:p>
              </w:tc>
              <w:tc>
                <w:tcPr>
                  <w:tcW w:w="1035"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bidi="ar-SA"/>
                    </w:rPr>
                    <w:t>10</w:t>
                  </w:r>
                  <w:r>
                    <w:rPr>
                      <w:rFonts w:hint="default" w:ascii="Times New Roman" w:hAnsi="Times New Roman" w:eastAsia="宋体" w:cs="Times New Roman"/>
                      <w:color w:val="auto"/>
                      <w:sz w:val="21"/>
                      <w:szCs w:val="21"/>
                      <w:lang w:val="en-US" w:eastAsia="zh-CN" w:bidi="ar-SA"/>
                    </w:rPr>
                    <w:t>台次</w:t>
                  </w:r>
                </w:p>
              </w:tc>
              <w:tc>
                <w:tcPr>
                  <w:tcW w:w="2109"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bidi="ar-SA"/>
                    </w:rPr>
                    <w:t>8</w:t>
                  </w:r>
                  <w:r>
                    <w:rPr>
                      <w:rFonts w:hint="default" w:ascii="Times New Roman" w:hAnsi="Times New Roman" w:eastAsia="宋体" w:cs="Times New Roman"/>
                      <w:color w:val="auto"/>
                      <w:sz w:val="21"/>
                      <w:szCs w:val="21"/>
                      <w:lang w:val="en-US" w:eastAsia="zh-CN" w:bidi="ar-SA"/>
                    </w:rPr>
                    <w:t>台次</w:t>
                  </w:r>
                </w:p>
              </w:tc>
              <w:tc>
                <w:tcPr>
                  <w:tcW w:w="862"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13</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销售整车</w:t>
                  </w:r>
                </w:p>
              </w:tc>
              <w:tc>
                <w:tcPr>
                  <w:tcW w:w="191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w:t>
                  </w:r>
                  <w:r>
                    <w:rPr>
                      <w:rFonts w:hint="default" w:ascii="Times New Roman" w:hAnsi="Times New Roman" w:eastAsia="宋体" w:cs="Times New Roman"/>
                      <w:color w:val="auto"/>
                      <w:sz w:val="21"/>
                      <w:szCs w:val="21"/>
                      <w:lang w:val="en-US" w:eastAsia="zh-CN" w:bidi="ar-SA"/>
                    </w:rPr>
                    <w:t>台</w:t>
                  </w:r>
                </w:p>
              </w:tc>
              <w:tc>
                <w:tcPr>
                  <w:tcW w:w="2109"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w:t>
                  </w:r>
                  <w:r>
                    <w:rPr>
                      <w:rFonts w:hint="default" w:ascii="Times New Roman" w:hAnsi="Times New Roman" w:eastAsia="宋体" w:cs="Times New Roman"/>
                      <w:color w:val="auto"/>
                      <w:sz w:val="21"/>
                      <w:szCs w:val="21"/>
                      <w:lang w:val="en-US" w:eastAsia="zh-CN" w:bidi="ar-SA"/>
                    </w:rPr>
                    <w:t>台</w:t>
                  </w:r>
                </w:p>
              </w:tc>
              <w:tc>
                <w:tcPr>
                  <w:tcW w:w="862"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0000FF"/>
                      <w:sz w:val="21"/>
                      <w:szCs w:val="21"/>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rPr>
                  </w:pPr>
                </w:p>
              </w:tc>
              <w:tc>
                <w:tcPr>
                  <w:tcW w:w="126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维修、保养汽车</w:t>
                  </w:r>
                </w:p>
              </w:tc>
              <w:tc>
                <w:tcPr>
                  <w:tcW w:w="191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5</w:t>
                  </w:r>
                  <w:r>
                    <w:rPr>
                      <w:rFonts w:hint="default" w:ascii="Times New Roman" w:hAnsi="Times New Roman" w:eastAsia="宋体" w:cs="Times New Roman"/>
                      <w:color w:val="auto"/>
                      <w:sz w:val="21"/>
                      <w:szCs w:val="21"/>
                      <w:lang w:val="en-US" w:eastAsia="zh-CN" w:bidi="ar-SA"/>
                    </w:rPr>
                    <w:t>台次</w:t>
                  </w:r>
                </w:p>
              </w:tc>
              <w:tc>
                <w:tcPr>
                  <w:tcW w:w="2109"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5</w:t>
                  </w:r>
                  <w:r>
                    <w:rPr>
                      <w:rFonts w:hint="default" w:ascii="Times New Roman" w:hAnsi="Times New Roman" w:eastAsia="宋体" w:cs="Times New Roman"/>
                      <w:color w:val="auto"/>
                      <w:sz w:val="21"/>
                      <w:szCs w:val="21"/>
                      <w:lang w:val="en-US" w:eastAsia="zh-CN" w:bidi="ar-SA"/>
                    </w:rPr>
                    <w:t>台次</w:t>
                  </w:r>
                </w:p>
              </w:tc>
              <w:tc>
                <w:tcPr>
                  <w:tcW w:w="862"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7"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rPr>
                  </w:pPr>
                </w:p>
              </w:tc>
              <w:tc>
                <w:tcPr>
                  <w:tcW w:w="1261" w:type="pct"/>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清洗车辆</w:t>
                  </w:r>
                </w:p>
              </w:tc>
              <w:tc>
                <w:tcPr>
                  <w:tcW w:w="1910"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10</w:t>
                  </w:r>
                  <w:r>
                    <w:rPr>
                      <w:rFonts w:hint="default" w:ascii="Times New Roman" w:hAnsi="Times New Roman" w:eastAsia="宋体" w:cs="Times New Roman"/>
                      <w:color w:val="auto"/>
                      <w:sz w:val="21"/>
                      <w:szCs w:val="21"/>
                      <w:lang w:val="en-US" w:eastAsia="zh-CN" w:bidi="ar-SA"/>
                    </w:rPr>
                    <w:t>台次</w:t>
                  </w:r>
                </w:p>
              </w:tc>
              <w:tc>
                <w:tcPr>
                  <w:tcW w:w="2109" w:type="dxa"/>
                  <w:vAlign w:val="center"/>
                </w:tcPr>
                <w:p>
                  <w:pPr>
                    <w:pStyle w:val="20"/>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10</w:t>
                  </w:r>
                  <w:r>
                    <w:rPr>
                      <w:rFonts w:hint="default" w:ascii="Times New Roman" w:hAnsi="Times New Roman" w:eastAsia="宋体" w:cs="Times New Roman"/>
                      <w:color w:val="auto"/>
                      <w:sz w:val="21"/>
                      <w:szCs w:val="21"/>
                      <w:lang w:val="en-US" w:eastAsia="zh-CN" w:bidi="ar-SA"/>
                    </w:rPr>
                    <w:t>台次</w:t>
                  </w:r>
                </w:p>
              </w:tc>
              <w:tc>
                <w:tcPr>
                  <w:tcW w:w="862"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检测期间，该企业生产正常，生产负荷达到75%以上，满足验收检测技术规范要求。</w:t>
                  </w:r>
                </w:p>
              </w:tc>
            </w:tr>
          </w:tbl>
          <w:p>
            <w:pPr>
              <w:pStyle w:val="2"/>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pPr>
              <w:pStyle w:val="15"/>
              <w:ind w:left="0" w:leftChars="0" w:firstLine="0" w:firstLineChars="0"/>
              <w:rPr>
                <w:rFonts w:hint="default" w:ascii="Times New Roman" w:hAnsi="Times New Roman" w:cs="Times New Roman"/>
              </w:rPr>
            </w:pPr>
          </w:p>
        </w:tc>
      </w:tr>
    </w:tbl>
    <w:p>
      <w:pPr>
        <w:pStyle w:val="15"/>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cs="Times New Roman"/>
          <w:b/>
          <w:bCs w:val="0"/>
          <w:color w:val="auto"/>
          <w:sz w:val="24"/>
          <w:szCs w:val="22"/>
          <w:lang w:val="en-US" w:eastAsia="zh-CN"/>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表</w:t>
      </w:r>
      <w:r>
        <w:rPr>
          <w:rFonts w:hint="default" w:ascii="Times New Roman" w:hAnsi="Times New Roman" w:eastAsia="宋体" w:cs="Times New Roman"/>
          <w:b/>
          <w:color w:val="auto"/>
          <w:sz w:val="24"/>
          <w:szCs w:val="24"/>
          <w:lang w:val="en-US" w:eastAsia="zh-CN"/>
        </w:rPr>
        <w:t>八</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both"/>
        <w:textAlignment w:val="auto"/>
        <w:rPr>
          <w:rFonts w:hint="default" w:ascii="Times New Roman" w:hAnsi="Times New Roman" w:eastAsia="宋体" w:cs="Times New Roman"/>
          <w:b/>
          <w:color w:val="auto"/>
          <w:sz w:val="24"/>
          <w:szCs w:val="24"/>
        </w:rPr>
      </w:pPr>
      <w:r>
        <w:rPr>
          <w:rFonts w:hint="default" w:ascii="Times New Roman" w:hAnsi="Times New Roman" w:cs="Times New Roman"/>
          <w:color w:val="auto"/>
          <w:sz w:val="24"/>
        </w:rPr>
        <w:pict>
          <v:rect id="_x0000_s1094" o:spid="_x0000_s1094" o:spt="1" style="position:absolute;left:0pt;margin-left:-22.35pt;margin-top:3.9pt;height:395.55pt;width:742.5pt;z-index:251663360;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1"/>
          <w:szCs w:val="21"/>
          <w:lang w:val="en-US" w:eastAsia="zh-CN" w:bidi="ar-SA"/>
        </w:rPr>
        <w:t>表1</w:t>
      </w:r>
      <w:r>
        <w:rPr>
          <w:rFonts w:hint="eastAsia" w:ascii="Times New Roman" w:hAnsi="Times New Roman" w:eastAsia="宋体" w:cs="Times New Roman"/>
          <w:b/>
          <w:bCs/>
          <w:color w:val="auto"/>
          <w:sz w:val="21"/>
          <w:szCs w:val="21"/>
          <w:lang w:val="en-US" w:eastAsia="zh-CN" w:bidi="ar-SA"/>
        </w:rPr>
        <w:t>1</w:t>
      </w:r>
      <w:r>
        <w:rPr>
          <w:rFonts w:hint="default" w:ascii="Times New Roman" w:hAnsi="Times New Roman" w:eastAsia="宋体" w:cs="Times New Roman"/>
          <w:b/>
          <w:bCs/>
          <w:color w:val="auto"/>
          <w:sz w:val="21"/>
          <w:szCs w:val="21"/>
          <w:lang w:val="en-US" w:eastAsia="zh-CN" w:bidi="ar-SA"/>
        </w:rPr>
        <w:t xml:space="preserve"> </w:t>
      </w:r>
      <w:r>
        <w:rPr>
          <w:rFonts w:hint="eastAsia" w:ascii="Times New Roman" w:hAnsi="Times New Roman" w:eastAsia="宋体" w:cs="Times New Roman"/>
          <w:b/>
          <w:bCs/>
          <w:color w:val="auto"/>
          <w:sz w:val="21"/>
          <w:szCs w:val="21"/>
          <w:lang w:val="en-US" w:eastAsia="zh-CN" w:bidi="ar-SA"/>
        </w:rPr>
        <w:t>废水</w:t>
      </w:r>
      <w:r>
        <w:rPr>
          <w:rFonts w:hint="default" w:ascii="Times New Roman" w:hAnsi="Times New Roman" w:eastAsia="宋体" w:cs="Times New Roman"/>
          <w:b/>
          <w:bCs/>
          <w:color w:val="auto"/>
          <w:sz w:val="21"/>
          <w:szCs w:val="21"/>
          <w:lang w:val="en-US" w:eastAsia="zh-CN" w:bidi="ar-SA"/>
        </w:rPr>
        <w:t>检测结果</w:t>
      </w:r>
    </w:p>
    <w:tbl>
      <w:tblPr>
        <w:tblStyle w:val="38"/>
        <w:tblW w:w="501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778"/>
        <w:gridCol w:w="1325"/>
        <w:gridCol w:w="1042"/>
        <w:gridCol w:w="1210"/>
        <w:gridCol w:w="1210"/>
        <w:gridCol w:w="762"/>
        <w:gridCol w:w="451"/>
        <w:gridCol w:w="1219"/>
        <w:gridCol w:w="1244"/>
        <w:gridCol w:w="1678"/>
        <w:gridCol w:w="955"/>
        <w:gridCol w:w="11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1108"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项目类别</w:t>
            </w:r>
          </w:p>
        </w:tc>
        <w:tc>
          <w:tcPr>
            <w:tcW w:w="1508" w:type="pct"/>
            <w:gridSpan w:val="4"/>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废水</w:t>
            </w:r>
          </w:p>
        </w:tc>
        <w:tc>
          <w:tcPr>
            <w:tcW w:w="1040" w:type="pct"/>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检测工况</w:t>
            </w:r>
          </w:p>
        </w:tc>
        <w:tc>
          <w:tcPr>
            <w:tcW w:w="1342" w:type="pct"/>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80%；100%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1108"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采样日期</w:t>
            </w:r>
          </w:p>
        </w:tc>
        <w:tc>
          <w:tcPr>
            <w:tcW w:w="1508" w:type="pct"/>
            <w:gridSpan w:val="4"/>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2022.2.</w:t>
            </w:r>
            <w:r>
              <w:rPr>
                <w:rFonts w:hint="default" w:ascii="Times New Roman" w:hAnsi="Times New Roman" w:eastAsia="宋体" w:cs="Times New Roman"/>
                <w:spacing w:val="-24"/>
                <w:sz w:val="21"/>
                <w:szCs w:val="21"/>
              </w:rPr>
              <w:t xml:space="preserve"> </w:t>
            </w:r>
            <w:r>
              <w:rPr>
                <w:rFonts w:hint="default" w:ascii="Times New Roman" w:hAnsi="Times New Roman" w:eastAsia="宋体" w:cs="Times New Roman"/>
                <w:spacing w:val="-5"/>
                <w:sz w:val="21"/>
                <w:szCs w:val="21"/>
              </w:rPr>
              <w:t>12-2.</w:t>
            </w:r>
            <w:r>
              <w:rPr>
                <w:rFonts w:hint="default" w:ascii="Times New Roman" w:hAnsi="Times New Roman" w:eastAsia="宋体" w:cs="Times New Roman"/>
                <w:spacing w:val="-32"/>
                <w:sz w:val="21"/>
                <w:szCs w:val="21"/>
              </w:rPr>
              <w:t xml:space="preserve"> </w:t>
            </w:r>
            <w:r>
              <w:rPr>
                <w:rFonts w:hint="default" w:ascii="Times New Roman" w:hAnsi="Times New Roman" w:eastAsia="宋体" w:cs="Times New Roman"/>
                <w:spacing w:val="-5"/>
                <w:sz w:val="21"/>
                <w:szCs w:val="21"/>
              </w:rPr>
              <w:t>13</w:t>
            </w:r>
          </w:p>
        </w:tc>
        <w:tc>
          <w:tcPr>
            <w:tcW w:w="1040" w:type="pct"/>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分析日期</w:t>
            </w:r>
          </w:p>
        </w:tc>
        <w:tc>
          <w:tcPr>
            <w:tcW w:w="1342" w:type="pct"/>
            <w:gridSpan w:val="3"/>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2022</w:t>
            </w:r>
            <w:r>
              <w:rPr>
                <w:rFonts w:hint="default" w:ascii="Times New Roman" w:hAnsi="Times New Roman" w:eastAsia="宋体" w:cs="Times New Roman"/>
                <w:spacing w:val="16"/>
                <w:sz w:val="21"/>
                <w:szCs w:val="21"/>
              </w:rPr>
              <w:t xml:space="preserve"> </w:t>
            </w:r>
            <w:r>
              <w:rPr>
                <w:rFonts w:hint="default" w:ascii="Times New Roman" w:hAnsi="Times New Roman" w:eastAsia="宋体" w:cs="Times New Roman"/>
                <w:spacing w:val="-6"/>
                <w:sz w:val="21"/>
                <w:szCs w:val="21"/>
              </w:rPr>
              <w:t>2.</w:t>
            </w:r>
            <w:r>
              <w:rPr>
                <w:rFonts w:hint="default" w:ascii="Times New Roman" w:hAnsi="Times New Roman" w:eastAsia="宋体" w:cs="Times New Roman"/>
                <w:spacing w:val="-32"/>
                <w:sz w:val="21"/>
                <w:szCs w:val="21"/>
              </w:rPr>
              <w:t xml:space="preserve"> </w:t>
            </w:r>
            <w:r>
              <w:rPr>
                <w:rFonts w:hint="default" w:ascii="Times New Roman" w:hAnsi="Times New Roman" w:eastAsia="宋体" w:cs="Times New Roman"/>
                <w:spacing w:val="-6"/>
                <w:sz w:val="21"/>
                <w:szCs w:val="21"/>
              </w:rPr>
              <w:t>13-2.</w:t>
            </w:r>
            <w:r>
              <w:rPr>
                <w:rFonts w:hint="default" w:ascii="Times New Roman" w:hAnsi="Times New Roman" w:eastAsia="宋体" w:cs="Times New Roman"/>
                <w:spacing w:val="-32"/>
                <w:sz w:val="21"/>
                <w:szCs w:val="21"/>
              </w:rPr>
              <w:t xml:space="preserve"> </w:t>
            </w:r>
            <w:r>
              <w:rPr>
                <w:rFonts w:hint="default" w:ascii="Times New Roman" w:hAnsi="Times New Roman" w:eastAsia="宋体" w:cs="Times New Roman"/>
                <w:spacing w:val="-6"/>
                <w:sz w:val="21"/>
                <w:szCs w:val="21"/>
              </w:rPr>
              <w:t>18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检测点位</w:t>
            </w:r>
          </w:p>
        </w:tc>
        <w:tc>
          <w:tcPr>
            <w:tcW w:w="472"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pacing w:val="-9"/>
                <w:position w:val="4"/>
                <w:sz w:val="21"/>
                <w:szCs w:val="21"/>
              </w:rPr>
              <w:t>检测</w:t>
            </w:r>
            <w:r>
              <w:rPr>
                <w:rFonts w:hint="eastAsia" w:ascii="Times New Roman" w:hAnsi="Times New Roman" w:eastAsia="宋体" w:cs="Times New Roman"/>
                <w:spacing w:val="-9"/>
                <w:position w:val="4"/>
                <w:sz w:val="21"/>
                <w:szCs w:val="21"/>
                <w:lang w:eastAsia="zh-CN"/>
              </w:rPr>
              <w:t>项目</w:t>
            </w:r>
          </w:p>
        </w:tc>
        <w:tc>
          <w:tcPr>
            <w:tcW w:w="3891" w:type="pct"/>
            <w:gridSpan w:val="10"/>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检测结果及执行标准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1"/>
                <w:sz w:val="21"/>
                <w:szCs w:val="21"/>
              </w:rPr>
              <w:t>单位</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w w:val="98"/>
                <w:position w:val="4"/>
                <w:sz w:val="21"/>
                <w:szCs w:val="21"/>
              </w:rPr>
              <w:t>第</w:t>
            </w:r>
            <w:r>
              <w:rPr>
                <w:rFonts w:hint="default" w:ascii="Times New Roman" w:hAnsi="Times New Roman" w:eastAsia="宋体" w:cs="Times New Roman"/>
                <w:spacing w:val="0"/>
                <w:position w:val="4"/>
                <w:sz w:val="21"/>
                <w:szCs w:val="21"/>
              </w:rPr>
              <w:t xml:space="preserve"> </w:t>
            </w:r>
            <w:r>
              <w:rPr>
                <w:rFonts w:hint="default" w:ascii="Times New Roman" w:hAnsi="Times New Roman" w:eastAsia="宋体" w:cs="Times New Roman"/>
                <w:spacing w:val="0"/>
                <w:position w:val="4"/>
                <w:sz w:val="21"/>
                <w:szCs w:val="21"/>
                <w:lang w:val="en-US" w:eastAsia="zh-CN"/>
              </w:rPr>
              <w:t>1</w:t>
            </w:r>
            <w:r>
              <w:rPr>
                <w:rFonts w:hint="default" w:ascii="Times New Roman" w:hAnsi="Times New Roman" w:eastAsia="宋体" w:cs="Times New Roman"/>
                <w:spacing w:val="0"/>
                <w:w w:val="98"/>
                <w:position w:val="4"/>
                <w:sz w:val="21"/>
                <w:szCs w:val="21"/>
                <w:lang w:eastAsia="zh-CN"/>
              </w:rPr>
              <w:t>次</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w w:val="98"/>
                <w:position w:val="4"/>
                <w:sz w:val="21"/>
                <w:szCs w:val="21"/>
              </w:rPr>
              <w:t>第</w:t>
            </w:r>
            <w:r>
              <w:rPr>
                <w:rFonts w:hint="default" w:ascii="Times New Roman" w:hAnsi="Times New Roman" w:eastAsia="宋体" w:cs="Times New Roman"/>
                <w:spacing w:val="0"/>
                <w:position w:val="4"/>
                <w:sz w:val="21"/>
                <w:szCs w:val="21"/>
              </w:rPr>
              <w:t xml:space="preserve"> </w:t>
            </w:r>
            <w:r>
              <w:rPr>
                <w:rFonts w:hint="default" w:ascii="Times New Roman" w:hAnsi="Times New Roman" w:eastAsia="宋体" w:cs="Times New Roman"/>
                <w:spacing w:val="0"/>
                <w:position w:val="4"/>
                <w:sz w:val="21"/>
                <w:szCs w:val="21"/>
                <w:lang w:val="en-US" w:eastAsia="zh-CN"/>
              </w:rPr>
              <w:t>2</w:t>
            </w:r>
            <w:r>
              <w:rPr>
                <w:rFonts w:hint="default" w:ascii="Times New Roman" w:hAnsi="Times New Roman" w:eastAsia="宋体" w:cs="Times New Roman"/>
                <w:spacing w:val="0"/>
                <w:w w:val="98"/>
                <w:position w:val="4"/>
                <w:sz w:val="21"/>
                <w:szCs w:val="21"/>
                <w:lang w:eastAsia="zh-CN"/>
              </w:rPr>
              <w:t>次</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w w:val="98"/>
                <w:position w:val="4"/>
                <w:sz w:val="21"/>
                <w:szCs w:val="21"/>
              </w:rPr>
              <w:t>第</w:t>
            </w:r>
            <w:r>
              <w:rPr>
                <w:rFonts w:hint="default" w:ascii="Times New Roman" w:hAnsi="Times New Roman" w:eastAsia="宋体" w:cs="Times New Roman"/>
                <w:spacing w:val="0"/>
                <w:position w:val="4"/>
                <w:sz w:val="21"/>
                <w:szCs w:val="21"/>
              </w:rPr>
              <w:t xml:space="preserve"> </w:t>
            </w:r>
            <w:r>
              <w:rPr>
                <w:rFonts w:hint="default" w:ascii="Times New Roman" w:hAnsi="Times New Roman" w:eastAsia="宋体" w:cs="Times New Roman"/>
                <w:spacing w:val="0"/>
                <w:position w:val="4"/>
                <w:sz w:val="21"/>
                <w:szCs w:val="21"/>
                <w:lang w:val="en-US" w:eastAsia="zh-CN"/>
              </w:rPr>
              <w:t>3</w:t>
            </w:r>
            <w:r>
              <w:rPr>
                <w:rFonts w:hint="default" w:ascii="Times New Roman" w:hAnsi="Times New Roman" w:eastAsia="宋体" w:cs="Times New Roman"/>
                <w:spacing w:val="0"/>
                <w:w w:val="98"/>
                <w:position w:val="4"/>
                <w:sz w:val="21"/>
                <w:szCs w:val="21"/>
                <w:lang w:eastAsia="zh-CN"/>
              </w:rPr>
              <w:t>次</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0"/>
                <w:sz w:val="21"/>
                <w:szCs w:val="21"/>
                <w:lang w:eastAsia="zh-CN"/>
              </w:rPr>
            </w:pPr>
            <w:r>
              <w:rPr>
                <w:rFonts w:hint="default" w:ascii="Times New Roman" w:hAnsi="Times New Roman" w:eastAsia="宋体" w:cs="Times New Roman"/>
                <w:spacing w:val="0"/>
                <w:w w:val="98"/>
                <w:position w:val="4"/>
                <w:sz w:val="21"/>
                <w:szCs w:val="21"/>
              </w:rPr>
              <w:t>第</w:t>
            </w:r>
            <w:r>
              <w:rPr>
                <w:rFonts w:hint="default" w:ascii="Times New Roman" w:hAnsi="Times New Roman" w:eastAsia="宋体" w:cs="Times New Roman"/>
                <w:spacing w:val="0"/>
                <w:position w:val="4"/>
                <w:sz w:val="21"/>
                <w:szCs w:val="21"/>
              </w:rPr>
              <w:t xml:space="preserve"> </w:t>
            </w:r>
            <w:r>
              <w:rPr>
                <w:rFonts w:hint="default" w:ascii="Times New Roman" w:hAnsi="Times New Roman" w:eastAsia="宋体" w:cs="Times New Roman"/>
                <w:spacing w:val="0"/>
                <w:position w:val="4"/>
                <w:sz w:val="21"/>
                <w:szCs w:val="21"/>
                <w:lang w:val="en-US" w:eastAsia="zh-CN"/>
              </w:rPr>
              <w:t>4</w:t>
            </w:r>
            <w:r>
              <w:rPr>
                <w:rFonts w:hint="default" w:ascii="Times New Roman" w:hAnsi="Times New Roman" w:eastAsia="宋体" w:cs="Times New Roman"/>
                <w:spacing w:val="0"/>
                <w:w w:val="98"/>
                <w:position w:val="4"/>
                <w:sz w:val="21"/>
                <w:szCs w:val="21"/>
                <w:lang w:eastAsia="zh-CN"/>
              </w:rPr>
              <w:t>次</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pacing w:val="-8"/>
                <w:position w:val="4"/>
                <w:sz w:val="21"/>
                <w:szCs w:val="21"/>
              </w:rPr>
              <w:t>平均</w:t>
            </w:r>
            <w:r>
              <w:rPr>
                <w:rFonts w:hint="eastAsia" w:ascii="Times New Roman" w:hAnsi="Times New Roman" w:eastAsia="宋体" w:cs="Times New Roman"/>
                <w:spacing w:val="-8"/>
                <w:position w:val="4"/>
                <w:sz w:val="21"/>
                <w:szCs w:val="21"/>
                <w:lang w:eastAsia="zh-CN"/>
              </w:rPr>
              <w:t>值</w:t>
            </w:r>
          </w:p>
        </w:tc>
        <w:tc>
          <w:tcPr>
            <w:tcW w:w="599"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pacing w:val="-8"/>
                <w:position w:val="7"/>
                <w:sz w:val="21"/>
                <w:szCs w:val="21"/>
              </w:rPr>
              <w:t>执行</w:t>
            </w:r>
            <w:r>
              <w:rPr>
                <w:rFonts w:hint="eastAsia" w:ascii="Times New Roman" w:hAnsi="Times New Roman" w:eastAsia="宋体" w:cs="Times New Roman"/>
                <w:spacing w:val="-8"/>
                <w:position w:val="7"/>
                <w:sz w:val="21"/>
                <w:szCs w:val="21"/>
                <w:lang w:eastAsia="zh-CN"/>
              </w:rPr>
              <w:t>标准</w:t>
            </w: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标准</w:t>
            </w:r>
            <w:r>
              <w:rPr>
                <w:rFonts w:hint="default" w:ascii="Times New Roman" w:hAnsi="Times New Roman" w:eastAsia="宋体" w:cs="Times New Roman"/>
                <w:spacing w:val="-16"/>
                <w:sz w:val="21"/>
                <w:szCs w:val="21"/>
              </w:rPr>
              <w:t>限值</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是否</w:t>
            </w: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7"/>
                <w:sz w:val="21"/>
                <w:szCs w:val="21"/>
              </w:rPr>
            </w:pPr>
            <w:r>
              <w:rPr>
                <w:rFonts w:hint="default" w:ascii="Times New Roman" w:hAnsi="Times New Roman" w:eastAsia="宋体" w:cs="Times New Roman"/>
                <w:spacing w:val="-4"/>
                <w:sz w:val="21"/>
                <w:szCs w:val="21"/>
              </w:rPr>
              <w:t>排污总</w:t>
            </w:r>
            <w:r>
              <w:rPr>
                <w:rFonts w:hint="default" w:ascii="Times New Roman" w:hAnsi="Times New Roman" w:eastAsia="宋体" w:cs="Times New Roman"/>
                <w:spacing w:val="-59"/>
                <w:sz w:val="21"/>
                <w:szCs w:val="21"/>
              </w:rPr>
              <w:t xml:space="preserve"> </w:t>
            </w:r>
            <w:r>
              <w:rPr>
                <w:rFonts w:hint="default" w:ascii="Times New Roman" w:hAnsi="Times New Roman" w:eastAsia="宋体" w:cs="Times New Roman"/>
                <w:spacing w:val="-4"/>
                <w:sz w:val="21"/>
                <w:szCs w:val="21"/>
              </w:rPr>
              <w:t>口</w:t>
            </w:r>
            <w:r>
              <w:rPr>
                <w:rFonts w:hint="default" w:ascii="Times New Roman" w:hAnsi="Times New Roman" w:eastAsia="宋体" w:cs="Times New Roman"/>
                <w:spacing w:val="-7"/>
                <w:sz w:val="21"/>
                <w:szCs w:val="21"/>
              </w:rPr>
              <w:t>★1</w:t>
            </w:r>
          </w:p>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2022.2.</w:t>
            </w:r>
            <w:r>
              <w:rPr>
                <w:rFonts w:hint="default" w:ascii="Times New Roman" w:hAnsi="Times New Roman" w:eastAsia="宋体" w:cs="Times New Roman"/>
                <w:spacing w:val="-30"/>
                <w:sz w:val="21"/>
                <w:szCs w:val="21"/>
              </w:rPr>
              <w:t xml:space="preserve"> </w:t>
            </w:r>
            <w:r>
              <w:rPr>
                <w:rFonts w:hint="default" w:ascii="Times New Roman" w:hAnsi="Times New Roman" w:eastAsia="宋体" w:cs="Times New Roman"/>
                <w:spacing w:val="-4"/>
                <w:sz w:val="21"/>
                <w:szCs w:val="21"/>
              </w:rPr>
              <w:t>12</w:t>
            </w: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SS</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42</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40</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48</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46</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44</w:t>
            </w:r>
          </w:p>
        </w:tc>
        <w:tc>
          <w:tcPr>
            <w:tcW w:w="599"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8"/>
                <w:sz w:val="21"/>
                <w:szCs w:val="21"/>
              </w:rPr>
            </w:pPr>
            <w:r>
              <w:rPr>
                <w:rFonts w:hint="default" w:ascii="Times New Roman" w:hAnsi="Times New Roman" w:eastAsia="宋体" w:cs="Times New Roman"/>
                <w:spacing w:val="-2"/>
                <w:sz w:val="21"/>
                <w:szCs w:val="21"/>
              </w:rPr>
              <w:t>GB8978</w:t>
            </w:r>
            <w:r>
              <w:rPr>
                <w:rFonts w:hint="default" w:ascii="Times New Roman" w:hAnsi="Times New Roman" w:eastAsia="宋体" w:cs="Times New Roman"/>
                <w:spacing w:val="1"/>
                <w:sz w:val="21"/>
                <w:szCs w:val="21"/>
              </w:rPr>
              <w:t xml:space="preserve"> </w:t>
            </w:r>
            <w:r>
              <w:rPr>
                <w:rFonts w:hint="default" w:ascii="Times New Roman" w:hAnsi="Times New Roman" w:eastAsia="宋体" w:cs="Times New Roman"/>
                <w:spacing w:val="-8"/>
                <w:w w:val="99"/>
                <w:sz w:val="21"/>
                <w:szCs w:val="21"/>
              </w:rPr>
              <w:t>-</w:t>
            </w:r>
            <w:r>
              <w:rPr>
                <w:rFonts w:hint="default" w:ascii="Times New Roman" w:hAnsi="Times New Roman" w:eastAsia="宋体" w:cs="Times New Roman"/>
                <w:spacing w:val="-27"/>
                <w:sz w:val="21"/>
                <w:szCs w:val="21"/>
              </w:rPr>
              <w:t xml:space="preserve"> </w:t>
            </w:r>
            <w:r>
              <w:rPr>
                <w:rFonts w:hint="eastAsia" w:ascii="Times New Roman" w:hAnsi="Times New Roman" w:eastAsia="宋体" w:cs="Times New Roman"/>
                <w:spacing w:val="-27"/>
                <w:sz w:val="21"/>
                <w:szCs w:val="21"/>
                <w:lang w:val="en-US" w:eastAsia="zh-CN"/>
              </w:rPr>
              <w:t>1996</w:t>
            </w:r>
            <w:r>
              <w:rPr>
                <w:rFonts w:hint="default" w:ascii="Times New Roman" w:hAnsi="Times New Roman" w:eastAsia="宋体" w:cs="Times New Roman"/>
                <w:spacing w:val="18"/>
                <w:sz w:val="21"/>
                <w:szCs w:val="21"/>
              </w:rPr>
              <w:t xml:space="preserve"> </w:t>
            </w:r>
          </w:p>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w w:val="99"/>
                <w:sz w:val="21"/>
                <w:szCs w:val="21"/>
              </w:rPr>
              <w:t>表</w:t>
            </w:r>
            <w:r>
              <w:rPr>
                <w:rFonts w:hint="default" w:ascii="Times New Roman" w:hAnsi="Times New Roman" w:eastAsia="宋体" w:cs="Times New Roman"/>
                <w:sz w:val="21"/>
                <w:szCs w:val="21"/>
              </w:rPr>
              <w:t xml:space="preserve"> </w:t>
            </w:r>
            <w:r>
              <w:rPr>
                <w:rFonts w:hint="default" w:ascii="Times New Roman" w:hAnsi="Times New Roman" w:eastAsia="宋体" w:cs="Times New Roman"/>
                <w:spacing w:val="-7"/>
                <w:sz w:val="21"/>
                <w:szCs w:val="21"/>
              </w:rPr>
              <w:t>4</w:t>
            </w:r>
            <w:r>
              <w:rPr>
                <w:rFonts w:hint="default" w:ascii="Times New Roman" w:hAnsi="Times New Roman" w:eastAsia="宋体" w:cs="Times New Roman"/>
                <w:sz w:val="21"/>
                <w:szCs w:val="21"/>
              </w:rPr>
              <w:t xml:space="preserve"> </w:t>
            </w:r>
            <w:r>
              <w:rPr>
                <w:rFonts w:hint="default" w:ascii="Times New Roman" w:hAnsi="Times New Roman" w:eastAsia="宋体" w:cs="Times New Roman"/>
                <w:spacing w:val="-7"/>
                <w:sz w:val="21"/>
                <w:szCs w:val="21"/>
              </w:rPr>
              <w:t>三级标</w:t>
            </w:r>
            <w:r>
              <w:rPr>
                <w:rFonts w:hint="eastAsia" w:ascii="Times New Roman" w:hAnsi="Times New Roman" w:eastAsia="宋体" w:cs="Times New Roman"/>
                <w:spacing w:val="-7"/>
                <w:sz w:val="21"/>
                <w:szCs w:val="21"/>
                <w:lang w:eastAsia="zh-CN"/>
              </w:rPr>
              <w:t>、</w:t>
            </w:r>
            <w:r>
              <w:rPr>
                <w:rFonts w:hint="eastAsia" w:ascii="Times New Roman" w:hAnsi="Times New Roman" w:eastAsia="宋体" w:cs="Times New Roman"/>
                <w:spacing w:val="-10"/>
                <w:position w:val="7"/>
                <w:sz w:val="21"/>
                <w:szCs w:val="21"/>
                <w:lang w:eastAsia="zh-CN"/>
              </w:rPr>
              <w:t>GB26877</w:t>
            </w:r>
            <w:r>
              <w:rPr>
                <w:rFonts w:hint="eastAsia" w:ascii="Times New Roman" w:hAnsi="Times New Roman" w:eastAsia="宋体" w:cs="Times New Roman"/>
                <w:spacing w:val="-10"/>
                <w:position w:val="7"/>
                <w:sz w:val="21"/>
                <w:szCs w:val="21"/>
                <w:lang w:val="en-US" w:eastAsia="zh-CN"/>
              </w:rPr>
              <w:t>-2011表2</w:t>
            </w:r>
            <w:r>
              <w:rPr>
                <w:rFonts w:hint="default" w:ascii="Times New Roman" w:hAnsi="Times New Roman" w:eastAsia="宋体" w:cs="Times New Roman"/>
                <w:spacing w:val="14"/>
                <w:w w:val="101"/>
                <w:sz w:val="21"/>
                <w:szCs w:val="21"/>
              </w:rPr>
              <w:t xml:space="preserve"> </w:t>
            </w:r>
            <w:r>
              <w:rPr>
                <w:rFonts w:hint="default" w:ascii="Times New Roman" w:hAnsi="Times New Roman" w:eastAsia="宋体" w:cs="Times New Roman"/>
                <w:spacing w:val="-11"/>
                <w:sz w:val="21"/>
                <w:szCs w:val="21"/>
              </w:rPr>
              <w:t>间接排</w:t>
            </w:r>
            <w:r>
              <w:rPr>
                <w:rFonts w:hint="default" w:ascii="Times New Roman" w:hAnsi="Times New Roman" w:eastAsia="宋体" w:cs="Times New Roman"/>
                <w:spacing w:val="-6"/>
                <w:sz w:val="21"/>
                <w:szCs w:val="21"/>
              </w:rPr>
              <w:t>放标准</w:t>
            </w:r>
            <w:r>
              <w:rPr>
                <w:rFonts w:hint="default" w:ascii="Times New Roman" w:hAnsi="Times New Roman" w:eastAsia="宋体" w:cs="Times New Roman"/>
                <w:spacing w:val="-7"/>
                <w:sz w:val="21"/>
                <w:szCs w:val="21"/>
              </w:rPr>
              <w:t>及衡水</w:t>
            </w:r>
            <w:r>
              <w:rPr>
                <w:rFonts w:hint="default" w:ascii="Times New Roman" w:hAnsi="Times New Roman" w:eastAsia="宋体" w:cs="Times New Roman"/>
                <w:spacing w:val="-8"/>
                <w:sz w:val="21"/>
                <w:szCs w:val="21"/>
              </w:rPr>
              <w:t>市污水</w:t>
            </w:r>
            <w:r>
              <w:rPr>
                <w:rFonts w:hint="default" w:ascii="Times New Roman" w:hAnsi="Times New Roman" w:eastAsia="宋体" w:cs="Times New Roman"/>
                <w:spacing w:val="-6"/>
                <w:sz w:val="21"/>
                <w:szCs w:val="21"/>
              </w:rPr>
              <w:t>处理厂进水水</w:t>
            </w:r>
            <w:r>
              <w:rPr>
                <w:rFonts w:hint="default" w:ascii="Times New Roman" w:hAnsi="Times New Roman" w:eastAsia="宋体" w:cs="Times New Roman"/>
                <w:spacing w:val="-8"/>
                <w:sz w:val="21"/>
                <w:szCs w:val="21"/>
              </w:rPr>
              <w:t>质要求</w:t>
            </w: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r>
              <w:rPr>
                <w:rFonts w:hint="default" w:ascii="Times New Roman" w:hAnsi="Times New Roman" w:eastAsia="宋体" w:cs="Times New Roman"/>
                <w:spacing w:val="-10"/>
                <w:sz w:val="21"/>
                <w:szCs w:val="21"/>
              </w:rPr>
              <w:t>100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COD</w:t>
            </w:r>
            <w:r>
              <w:rPr>
                <w:rFonts w:hint="default" w:ascii="Times New Roman" w:hAnsi="Times New Roman" w:eastAsia="宋体" w:cs="Times New Roman"/>
                <w:spacing w:val="-3"/>
                <w:position w:val="-1"/>
                <w:sz w:val="21"/>
                <w:szCs w:val="21"/>
                <w:vertAlign w:val="subscript"/>
              </w:rPr>
              <w:t>Cr</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123</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119</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135</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112</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122</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r>
              <w:rPr>
                <w:rFonts w:hint="default" w:ascii="Times New Roman" w:hAnsi="Times New Roman" w:eastAsia="宋体" w:cs="Times New Roman"/>
                <w:spacing w:val="-4"/>
                <w:sz w:val="21"/>
                <w:szCs w:val="21"/>
              </w:rPr>
              <w:t>300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BOD</w:t>
            </w:r>
            <w:r>
              <w:rPr>
                <w:rFonts w:hint="default" w:ascii="Times New Roman" w:hAnsi="Times New Roman" w:eastAsia="宋体" w:cs="Times New Roman"/>
                <w:spacing w:val="-2"/>
                <w:position w:val="-1"/>
                <w:sz w:val="21"/>
                <w:szCs w:val="21"/>
                <w:vertAlign w:val="subscript"/>
              </w:rPr>
              <w:t>5</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23.4</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24.0</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26.</w:t>
            </w:r>
            <w:r>
              <w:rPr>
                <w:rFonts w:hint="default" w:ascii="Times New Roman" w:hAnsi="Times New Roman" w:eastAsia="宋体" w:cs="Times New Roman"/>
                <w:spacing w:val="-29"/>
                <w:sz w:val="21"/>
                <w:szCs w:val="21"/>
              </w:rPr>
              <w:t xml:space="preserve"> </w:t>
            </w:r>
            <w:r>
              <w:rPr>
                <w:rFonts w:hint="default" w:ascii="Times New Roman" w:hAnsi="Times New Roman" w:eastAsia="宋体" w:cs="Times New Roman"/>
                <w:spacing w:val="-2"/>
                <w:sz w:val="21"/>
                <w:szCs w:val="21"/>
              </w:rPr>
              <w:t>1</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22.0</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23.9</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r>
              <w:rPr>
                <w:rFonts w:hint="default" w:ascii="Times New Roman" w:hAnsi="Times New Roman" w:eastAsia="宋体" w:cs="Times New Roman"/>
                <w:spacing w:val="-10"/>
                <w:sz w:val="21"/>
                <w:szCs w:val="21"/>
              </w:rPr>
              <w:t>150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氨氮</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17.4</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16.4</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18.2</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17.4</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17.4</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≤25</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pacing w:val="-8"/>
                <w:position w:val="6"/>
                <w:sz w:val="21"/>
                <w:szCs w:val="21"/>
              </w:rPr>
              <w:t>石油</w:t>
            </w:r>
            <w:r>
              <w:rPr>
                <w:rFonts w:hint="eastAsia" w:ascii="Times New Roman" w:hAnsi="Times New Roman" w:eastAsia="宋体" w:cs="Times New Roman"/>
                <w:spacing w:val="-8"/>
                <w:position w:val="6"/>
                <w:sz w:val="21"/>
                <w:szCs w:val="21"/>
                <w:lang w:eastAsia="zh-CN"/>
              </w:rPr>
              <w:t>类</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0.09</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0.10</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0.08</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0.09</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0.09</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≤10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pacing w:val="-22"/>
                <w:sz w:val="21"/>
                <w:szCs w:val="21"/>
                <w:lang w:eastAsia="zh-CN"/>
              </w:rPr>
            </w:pPr>
            <w:r>
              <w:rPr>
                <w:rFonts w:hint="default" w:ascii="Times New Roman" w:hAnsi="Times New Roman" w:eastAsia="宋体" w:cs="Times New Roman"/>
                <w:spacing w:val="-22"/>
                <w:sz w:val="21"/>
                <w:szCs w:val="21"/>
              </w:rPr>
              <w:t>阴离子</w:t>
            </w:r>
            <w:r>
              <w:rPr>
                <w:rFonts w:hint="eastAsia" w:ascii="Times New Roman" w:hAnsi="Times New Roman" w:eastAsia="宋体" w:cs="Times New Roman"/>
                <w:spacing w:val="-22"/>
                <w:sz w:val="21"/>
                <w:szCs w:val="21"/>
                <w:lang w:eastAsia="zh-CN"/>
              </w:rPr>
              <w:t>表面</w:t>
            </w:r>
          </w:p>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pacing w:val="-22"/>
                <w:sz w:val="21"/>
                <w:szCs w:val="21"/>
                <w:lang w:eastAsia="zh-CN"/>
              </w:rPr>
              <w:t>活性剂</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4.85</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4.97</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4.72</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4.58</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4.78</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≤10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7"/>
                <w:sz w:val="21"/>
                <w:szCs w:val="21"/>
              </w:rPr>
            </w:pPr>
            <w:r>
              <w:rPr>
                <w:rFonts w:hint="default" w:ascii="Times New Roman" w:hAnsi="Times New Roman" w:eastAsia="宋体" w:cs="Times New Roman"/>
                <w:spacing w:val="-4"/>
                <w:sz w:val="21"/>
                <w:szCs w:val="21"/>
              </w:rPr>
              <w:t>排污总</w:t>
            </w:r>
            <w:r>
              <w:rPr>
                <w:rFonts w:hint="default" w:ascii="Times New Roman" w:hAnsi="Times New Roman" w:eastAsia="宋体" w:cs="Times New Roman"/>
                <w:spacing w:val="-59"/>
                <w:sz w:val="21"/>
                <w:szCs w:val="21"/>
              </w:rPr>
              <w:t xml:space="preserve"> </w:t>
            </w:r>
            <w:r>
              <w:rPr>
                <w:rFonts w:hint="default" w:ascii="Times New Roman" w:hAnsi="Times New Roman" w:eastAsia="宋体" w:cs="Times New Roman"/>
                <w:spacing w:val="-4"/>
                <w:sz w:val="21"/>
                <w:szCs w:val="21"/>
              </w:rPr>
              <w:t>口</w:t>
            </w:r>
            <w:r>
              <w:rPr>
                <w:rFonts w:hint="default" w:ascii="Times New Roman" w:hAnsi="Times New Roman" w:eastAsia="宋体" w:cs="Times New Roman"/>
                <w:spacing w:val="-7"/>
                <w:sz w:val="21"/>
                <w:szCs w:val="21"/>
              </w:rPr>
              <w:t>★1</w:t>
            </w:r>
          </w:p>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z w:val="21"/>
                <w:szCs w:val="21"/>
                <w:lang w:eastAsia="zh-CN"/>
              </w:rPr>
            </w:pPr>
            <w:r>
              <w:rPr>
                <w:rFonts w:hint="default" w:ascii="Times New Roman" w:hAnsi="Times New Roman" w:eastAsia="宋体" w:cs="Times New Roman"/>
                <w:spacing w:val="-4"/>
                <w:sz w:val="21"/>
                <w:szCs w:val="21"/>
              </w:rPr>
              <w:t>2022.2.</w:t>
            </w:r>
            <w:r>
              <w:rPr>
                <w:rFonts w:hint="default" w:ascii="Times New Roman" w:hAnsi="Times New Roman" w:eastAsia="宋体" w:cs="Times New Roman"/>
                <w:spacing w:val="-30"/>
                <w:sz w:val="21"/>
                <w:szCs w:val="21"/>
              </w:rPr>
              <w:t xml:space="preserve"> </w:t>
            </w:r>
            <w:r>
              <w:rPr>
                <w:rFonts w:hint="default" w:ascii="Times New Roman" w:hAnsi="Times New Roman" w:eastAsia="宋体" w:cs="Times New Roman"/>
                <w:spacing w:val="-4"/>
                <w:sz w:val="21"/>
                <w:szCs w:val="21"/>
              </w:rPr>
              <w:t>1</w:t>
            </w:r>
            <w:r>
              <w:rPr>
                <w:rFonts w:hint="eastAsia" w:ascii="Times New Roman" w:hAnsi="Times New Roman" w:eastAsia="宋体" w:cs="Times New Roman"/>
                <w:spacing w:val="-4"/>
                <w:sz w:val="21"/>
                <w:szCs w:val="21"/>
                <w:lang w:val="en-US" w:eastAsia="zh-CN"/>
              </w:rPr>
              <w:t>3</w:t>
            </w: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pacing w:val="-8"/>
                <w:sz w:val="21"/>
                <w:szCs w:val="21"/>
              </w:rPr>
              <w:t>SS</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52</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50</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55</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56</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53</w:t>
            </w:r>
          </w:p>
        </w:tc>
        <w:tc>
          <w:tcPr>
            <w:tcW w:w="599"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8"/>
                <w:sz w:val="21"/>
                <w:szCs w:val="21"/>
              </w:rPr>
            </w:pPr>
            <w:r>
              <w:rPr>
                <w:rFonts w:hint="default" w:ascii="Times New Roman" w:hAnsi="Times New Roman" w:eastAsia="宋体" w:cs="Times New Roman"/>
                <w:spacing w:val="-2"/>
                <w:sz w:val="21"/>
                <w:szCs w:val="21"/>
              </w:rPr>
              <w:t>GB8978</w:t>
            </w:r>
            <w:r>
              <w:rPr>
                <w:rFonts w:hint="default" w:ascii="Times New Roman" w:hAnsi="Times New Roman" w:eastAsia="宋体" w:cs="Times New Roman"/>
                <w:spacing w:val="1"/>
                <w:sz w:val="21"/>
                <w:szCs w:val="21"/>
              </w:rPr>
              <w:t xml:space="preserve"> </w:t>
            </w:r>
            <w:r>
              <w:rPr>
                <w:rFonts w:hint="default" w:ascii="Times New Roman" w:hAnsi="Times New Roman" w:eastAsia="宋体" w:cs="Times New Roman"/>
                <w:spacing w:val="-8"/>
                <w:w w:val="99"/>
                <w:sz w:val="21"/>
                <w:szCs w:val="21"/>
              </w:rPr>
              <w:t>-</w:t>
            </w:r>
            <w:r>
              <w:rPr>
                <w:rFonts w:hint="default" w:ascii="Times New Roman" w:hAnsi="Times New Roman" w:eastAsia="宋体" w:cs="Times New Roman"/>
                <w:spacing w:val="-27"/>
                <w:sz w:val="21"/>
                <w:szCs w:val="21"/>
              </w:rPr>
              <w:t xml:space="preserve"> </w:t>
            </w:r>
            <w:r>
              <w:rPr>
                <w:rFonts w:hint="eastAsia" w:ascii="Times New Roman" w:hAnsi="Times New Roman" w:eastAsia="宋体" w:cs="Times New Roman"/>
                <w:spacing w:val="-27"/>
                <w:sz w:val="21"/>
                <w:szCs w:val="21"/>
                <w:lang w:val="en-US" w:eastAsia="zh-CN"/>
              </w:rPr>
              <w:t>1996</w:t>
            </w:r>
            <w:r>
              <w:rPr>
                <w:rFonts w:hint="default" w:ascii="Times New Roman" w:hAnsi="Times New Roman" w:eastAsia="宋体" w:cs="Times New Roman"/>
                <w:spacing w:val="18"/>
                <w:sz w:val="21"/>
                <w:szCs w:val="21"/>
              </w:rPr>
              <w:t xml:space="preserve"> </w:t>
            </w:r>
          </w:p>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pacing w:val="-8"/>
                <w:w w:val="99"/>
                <w:sz w:val="21"/>
                <w:szCs w:val="21"/>
                <w:lang w:eastAsia="zh-CN"/>
              </w:rPr>
              <w:t>表</w:t>
            </w:r>
            <w:r>
              <w:rPr>
                <w:rFonts w:hint="default" w:ascii="Times New Roman" w:hAnsi="Times New Roman" w:eastAsia="宋体" w:cs="Times New Roman"/>
                <w:sz w:val="21"/>
                <w:szCs w:val="21"/>
              </w:rPr>
              <w:t xml:space="preserve"> </w:t>
            </w:r>
            <w:r>
              <w:rPr>
                <w:rFonts w:hint="default" w:ascii="Times New Roman" w:hAnsi="Times New Roman" w:eastAsia="宋体" w:cs="Times New Roman"/>
                <w:spacing w:val="-7"/>
                <w:sz w:val="21"/>
                <w:szCs w:val="21"/>
              </w:rPr>
              <w:t>4</w:t>
            </w:r>
            <w:r>
              <w:rPr>
                <w:rFonts w:hint="default" w:ascii="Times New Roman" w:hAnsi="Times New Roman" w:eastAsia="宋体" w:cs="Times New Roman"/>
                <w:sz w:val="21"/>
                <w:szCs w:val="21"/>
              </w:rPr>
              <w:t xml:space="preserve"> </w:t>
            </w:r>
            <w:r>
              <w:rPr>
                <w:rFonts w:hint="default" w:ascii="Times New Roman" w:hAnsi="Times New Roman" w:eastAsia="宋体" w:cs="Times New Roman"/>
                <w:spacing w:val="-7"/>
                <w:sz w:val="21"/>
                <w:szCs w:val="21"/>
              </w:rPr>
              <w:t>三级标</w:t>
            </w:r>
            <w:r>
              <w:rPr>
                <w:rFonts w:hint="eastAsia" w:ascii="Times New Roman" w:hAnsi="Times New Roman" w:eastAsia="宋体" w:cs="Times New Roman"/>
                <w:spacing w:val="-7"/>
                <w:sz w:val="21"/>
                <w:szCs w:val="21"/>
                <w:lang w:eastAsia="zh-CN"/>
              </w:rPr>
              <w:t>、</w:t>
            </w:r>
            <w:r>
              <w:rPr>
                <w:rFonts w:hint="eastAsia" w:ascii="Times New Roman" w:hAnsi="Times New Roman" w:eastAsia="宋体" w:cs="Times New Roman"/>
                <w:spacing w:val="-10"/>
                <w:position w:val="7"/>
                <w:sz w:val="21"/>
                <w:szCs w:val="21"/>
                <w:lang w:eastAsia="zh-CN"/>
              </w:rPr>
              <w:t>GB26877</w:t>
            </w:r>
            <w:r>
              <w:rPr>
                <w:rFonts w:hint="eastAsia" w:ascii="Times New Roman" w:hAnsi="Times New Roman" w:eastAsia="宋体" w:cs="Times New Roman"/>
                <w:spacing w:val="-10"/>
                <w:position w:val="7"/>
                <w:sz w:val="21"/>
                <w:szCs w:val="21"/>
                <w:lang w:val="en-US" w:eastAsia="zh-CN"/>
              </w:rPr>
              <w:t>-2011表2</w:t>
            </w:r>
            <w:r>
              <w:rPr>
                <w:rFonts w:hint="default" w:ascii="Times New Roman" w:hAnsi="Times New Roman" w:eastAsia="宋体" w:cs="Times New Roman"/>
                <w:spacing w:val="14"/>
                <w:w w:val="101"/>
                <w:sz w:val="21"/>
                <w:szCs w:val="21"/>
              </w:rPr>
              <w:t xml:space="preserve"> </w:t>
            </w:r>
            <w:r>
              <w:rPr>
                <w:rFonts w:hint="default" w:ascii="Times New Roman" w:hAnsi="Times New Roman" w:eastAsia="宋体" w:cs="Times New Roman"/>
                <w:spacing w:val="-11"/>
                <w:sz w:val="21"/>
                <w:szCs w:val="21"/>
              </w:rPr>
              <w:t>间接排</w:t>
            </w:r>
            <w:r>
              <w:rPr>
                <w:rFonts w:hint="default" w:ascii="Times New Roman" w:hAnsi="Times New Roman" w:eastAsia="宋体" w:cs="Times New Roman"/>
                <w:spacing w:val="-6"/>
                <w:sz w:val="21"/>
                <w:szCs w:val="21"/>
              </w:rPr>
              <w:t>放标准</w:t>
            </w:r>
            <w:r>
              <w:rPr>
                <w:rFonts w:hint="default" w:ascii="Times New Roman" w:hAnsi="Times New Roman" w:eastAsia="宋体" w:cs="Times New Roman"/>
                <w:spacing w:val="-7"/>
                <w:sz w:val="21"/>
                <w:szCs w:val="21"/>
              </w:rPr>
              <w:t>及衡水</w:t>
            </w:r>
            <w:r>
              <w:rPr>
                <w:rFonts w:hint="default" w:ascii="Times New Roman" w:hAnsi="Times New Roman" w:eastAsia="宋体" w:cs="Times New Roman"/>
                <w:spacing w:val="-8"/>
                <w:sz w:val="21"/>
                <w:szCs w:val="21"/>
              </w:rPr>
              <w:t>市污水</w:t>
            </w:r>
            <w:r>
              <w:rPr>
                <w:rFonts w:hint="default" w:ascii="Times New Roman" w:hAnsi="Times New Roman" w:eastAsia="宋体" w:cs="Times New Roman"/>
                <w:spacing w:val="-6"/>
                <w:sz w:val="21"/>
                <w:szCs w:val="21"/>
              </w:rPr>
              <w:t>处理厂进水水</w:t>
            </w:r>
            <w:r>
              <w:rPr>
                <w:rFonts w:hint="default" w:ascii="Times New Roman" w:hAnsi="Times New Roman" w:eastAsia="宋体" w:cs="Times New Roman"/>
                <w:spacing w:val="-8"/>
                <w:sz w:val="21"/>
                <w:szCs w:val="21"/>
              </w:rPr>
              <w:t>质要求</w:t>
            </w: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w:t>
            </w:r>
            <w:r>
              <w:rPr>
                <w:rFonts w:hint="default" w:ascii="Times New Roman" w:hAnsi="Times New Roman" w:eastAsia="宋体" w:cs="Times New Roman"/>
                <w:spacing w:val="-10"/>
                <w:sz w:val="21"/>
                <w:szCs w:val="21"/>
              </w:rPr>
              <w:t>100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pacing w:val="-3"/>
                <w:sz w:val="21"/>
                <w:szCs w:val="21"/>
              </w:rPr>
              <w:t>COD</w:t>
            </w:r>
            <w:r>
              <w:rPr>
                <w:rFonts w:hint="default" w:ascii="Times New Roman" w:hAnsi="Times New Roman" w:eastAsia="宋体" w:cs="Times New Roman"/>
                <w:spacing w:val="-3"/>
                <w:position w:val="-1"/>
                <w:sz w:val="21"/>
                <w:szCs w:val="21"/>
                <w:vertAlign w:val="subscript"/>
              </w:rPr>
              <w:t>Cr</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114</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108</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123</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133</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120</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w:t>
            </w:r>
            <w:r>
              <w:rPr>
                <w:rFonts w:hint="default" w:ascii="Times New Roman" w:hAnsi="Times New Roman" w:eastAsia="宋体" w:cs="Times New Roman"/>
                <w:spacing w:val="-4"/>
                <w:sz w:val="21"/>
                <w:szCs w:val="21"/>
              </w:rPr>
              <w:t>300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pacing w:val="-2"/>
                <w:sz w:val="21"/>
                <w:szCs w:val="21"/>
              </w:rPr>
              <w:t>BOD</w:t>
            </w:r>
            <w:r>
              <w:rPr>
                <w:rFonts w:hint="default" w:ascii="Times New Roman" w:hAnsi="Times New Roman" w:eastAsia="宋体" w:cs="Times New Roman"/>
                <w:spacing w:val="-2"/>
                <w:position w:val="-1"/>
                <w:sz w:val="21"/>
                <w:szCs w:val="21"/>
                <w:vertAlign w:val="subscript"/>
              </w:rPr>
              <w:t>5</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23.0</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20.6</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25.2</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27.4</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24.0</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w:t>
            </w:r>
            <w:r>
              <w:rPr>
                <w:rFonts w:hint="default" w:ascii="Times New Roman" w:hAnsi="Times New Roman" w:eastAsia="宋体" w:cs="Times New Roman"/>
                <w:spacing w:val="-10"/>
                <w:sz w:val="21"/>
                <w:szCs w:val="21"/>
              </w:rPr>
              <w:t>150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pacing w:val="-13"/>
                <w:sz w:val="21"/>
                <w:szCs w:val="21"/>
              </w:rPr>
              <w:t>氨氮</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16.8</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17.1</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18.4</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18.2</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17.6</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2"/>
                <w:sz w:val="21"/>
                <w:szCs w:val="21"/>
              </w:rPr>
              <w:t>≤25</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pacing w:val="-8"/>
                <w:position w:val="6"/>
                <w:sz w:val="21"/>
                <w:szCs w:val="21"/>
              </w:rPr>
              <w:t>石油</w:t>
            </w:r>
            <w:r>
              <w:rPr>
                <w:rFonts w:hint="eastAsia" w:ascii="Times New Roman" w:hAnsi="Times New Roman" w:eastAsia="宋体" w:cs="Times New Roman"/>
                <w:spacing w:val="-8"/>
                <w:position w:val="6"/>
                <w:sz w:val="21"/>
                <w:szCs w:val="21"/>
                <w:lang w:eastAsia="zh-CN"/>
              </w:rPr>
              <w:t>类</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0.08</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0.11</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0.09</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0.09</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0.09</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2"/>
                <w:sz w:val="21"/>
                <w:szCs w:val="21"/>
              </w:rPr>
              <w:t>≤10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0"/>
                <w:sz w:val="21"/>
                <w:szCs w:val="21"/>
              </w:rPr>
              <w:t>达标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jc w:val="center"/>
        </w:trPr>
        <w:tc>
          <w:tcPr>
            <w:tcW w:w="63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4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eastAsia" w:ascii="Times New Roman" w:hAnsi="Times New Roman" w:eastAsia="宋体" w:cs="Times New Roman"/>
                <w:spacing w:val="-22"/>
                <w:sz w:val="21"/>
                <w:szCs w:val="21"/>
                <w:lang w:eastAsia="zh-CN"/>
              </w:rPr>
            </w:pPr>
            <w:r>
              <w:rPr>
                <w:rFonts w:hint="default" w:ascii="Times New Roman" w:hAnsi="Times New Roman" w:eastAsia="宋体" w:cs="Times New Roman"/>
                <w:spacing w:val="-22"/>
                <w:sz w:val="21"/>
                <w:szCs w:val="21"/>
              </w:rPr>
              <w:t>阴离子</w:t>
            </w:r>
            <w:r>
              <w:rPr>
                <w:rFonts w:hint="eastAsia" w:ascii="Times New Roman" w:hAnsi="Times New Roman" w:eastAsia="宋体" w:cs="Times New Roman"/>
                <w:spacing w:val="-22"/>
                <w:sz w:val="21"/>
                <w:szCs w:val="21"/>
                <w:lang w:eastAsia="zh-CN"/>
              </w:rPr>
              <w:t>表面</w:t>
            </w:r>
          </w:p>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pacing w:val="-22"/>
                <w:sz w:val="21"/>
                <w:szCs w:val="21"/>
                <w:lang w:eastAsia="zh-CN"/>
              </w:rPr>
              <w:t>活性剂</w:t>
            </w:r>
          </w:p>
        </w:tc>
        <w:tc>
          <w:tcPr>
            <w:tcW w:w="37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mg/L</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4.73</w:t>
            </w:r>
          </w:p>
        </w:tc>
        <w:tc>
          <w:tcPr>
            <w:tcW w:w="43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5.12</w:t>
            </w:r>
          </w:p>
        </w:tc>
        <w:tc>
          <w:tcPr>
            <w:tcW w:w="433" w:type="pct"/>
            <w:gridSpan w:val="2"/>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4.82</w:t>
            </w:r>
          </w:p>
        </w:tc>
        <w:tc>
          <w:tcPr>
            <w:tcW w:w="43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4.64</w:t>
            </w:r>
          </w:p>
        </w:tc>
        <w:tc>
          <w:tcPr>
            <w:tcW w:w="44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4.83</w:t>
            </w:r>
          </w:p>
        </w:tc>
        <w:tc>
          <w:tcPr>
            <w:tcW w:w="599"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right="0" w:firstLine="0"/>
              <w:jc w:val="center"/>
              <w:textAlignment w:val="auto"/>
              <w:rPr>
                <w:rFonts w:hint="default" w:ascii="Times New Roman" w:hAnsi="Times New Roman" w:eastAsia="宋体" w:cs="Times New Roman"/>
                <w:sz w:val="21"/>
                <w:szCs w:val="21"/>
              </w:rPr>
            </w:pPr>
          </w:p>
        </w:tc>
        <w:tc>
          <w:tcPr>
            <w:tcW w:w="34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2"/>
                <w:sz w:val="21"/>
                <w:szCs w:val="21"/>
              </w:rPr>
              <w:t>≤10</w:t>
            </w:r>
          </w:p>
        </w:tc>
        <w:tc>
          <w:tcPr>
            <w:tcW w:w="402"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0"/>
                <w:sz w:val="21"/>
                <w:szCs w:val="21"/>
              </w:rPr>
              <w:t>达标</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rPr>
        <w:pict>
          <v:rect id="_x0000_s1239" o:spid="_x0000_s1239" o:spt="1" style="position:absolute;left:0pt;margin-left:-21.55pt;margin-top:-4.95pt;height:414.85pt;width:742.5pt;z-index:251672576;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5</w:t>
      </w:r>
      <w:r>
        <w:rPr>
          <w:rFonts w:hint="default" w:ascii="Times New Roman" w:hAnsi="Times New Roman" w:eastAsia="宋体" w:cs="Times New Roman"/>
          <w:b/>
          <w:bCs/>
          <w:sz w:val="21"/>
          <w:szCs w:val="21"/>
          <w:lang w:val="en-US" w:eastAsia="zh-CN"/>
        </w:rPr>
        <w:t xml:space="preserve">  噪声检测结果</w:t>
      </w:r>
    </w:p>
    <w:tbl>
      <w:tblPr>
        <w:tblStyle w:val="3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499"/>
        <w:gridCol w:w="1698"/>
        <w:gridCol w:w="2438"/>
        <w:gridCol w:w="2052"/>
        <w:gridCol w:w="385"/>
        <w:gridCol w:w="2426"/>
        <w:gridCol w:w="246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89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项目类别</w:t>
            </w:r>
          </w:p>
        </w:tc>
        <w:tc>
          <w:tcPr>
            <w:tcW w:w="2216" w:type="pct"/>
            <w:gridSpan w:val="3"/>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厂界噪声</w:t>
            </w:r>
          </w:p>
        </w:tc>
        <w:tc>
          <w:tcPr>
            <w:tcW w:w="1007"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检测工况</w:t>
            </w:r>
          </w:p>
        </w:tc>
        <w:tc>
          <w:tcPr>
            <w:tcW w:w="87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80%；100%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895" w:type="pct"/>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检测日期</w:t>
            </w:r>
          </w:p>
        </w:tc>
        <w:tc>
          <w:tcPr>
            <w:tcW w:w="608" w:type="pct"/>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7"/>
                <w:sz w:val="21"/>
                <w:szCs w:val="21"/>
              </w:rPr>
              <w:t>时间</w:t>
            </w:r>
          </w:p>
        </w:tc>
        <w:tc>
          <w:tcPr>
            <w:tcW w:w="3496" w:type="pct"/>
            <w:gridSpan w:val="5"/>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检测结果</w:t>
            </w:r>
            <w:r>
              <w:rPr>
                <w:rFonts w:hint="default" w:ascii="Times New Roman" w:hAnsi="Times New Roman" w:eastAsia="宋体" w:cs="Times New Roman"/>
                <w:spacing w:val="-52"/>
                <w:sz w:val="21"/>
                <w:szCs w:val="21"/>
              </w:rPr>
              <w:t xml:space="preserve"> </w:t>
            </w:r>
            <w:r>
              <w:rPr>
                <w:rFonts w:hint="default" w:ascii="Times New Roman" w:hAnsi="Times New Roman" w:eastAsia="宋体" w:cs="Times New Roman"/>
                <w:spacing w:val="-3"/>
                <w:sz w:val="21"/>
                <w:szCs w:val="21"/>
              </w:rPr>
              <w:t>dB(A)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95" w:type="pct"/>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p>
        </w:tc>
        <w:tc>
          <w:tcPr>
            <w:tcW w:w="608" w:type="pct"/>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东厂界▲1</w:t>
            </w:r>
          </w:p>
        </w:tc>
        <w:tc>
          <w:tcPr>
            <w:tcW w:w="87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南厂界▲2</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西厂界▲3</w:t>
            </w:r>
          </w:p>
        </w:tc>
        <w:tc>
          <w:tcPr>
            <w:tcW w:w="87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北厂界▲4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895" w:type="pct"/>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2022.2.</w:t>
            </w:r>
            <w:r>
              <w:rPr>
                <w:rFonts w:hint="default" w:ascii="Times New Roman" w:hAnsi="Times New Roman" w:eastAsia="宋体" w:cs="Times New Roman"/>
                <w:spacing w:val="-30"/>
                <w:sz w:val="21"/>
                <w:szCs w:val="21"/>
              </w:rPr>
              <w:t xml:space="preserve"> </w:t>
            </w:r>
            <w:r>
              <w:rPr>
                <w:rFonts w:hint="default" w:ascii="Times New Roman" w:hAnsi="Times New Roman" w:eastAsia="宋体" w:cs="Times New Roman"/>
                <w:spacing w:val="-4"/>
                <w:sz w:val="21"/>
                <w:szCs w:val="21"/>
              </w:rPr>
              <w:t>12</w:t>
            </w:r>
          </w:p>
        </w:tc>
        <w:tc>
          <w:tcPr>
            <w:tcW w:w="608"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昼间</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58.8</w:t>
            </w:r>
          </w:p>
        </w:tc>
        <w:tc>
          <w:tcPr>
            <w:tcW w:w="87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56.5</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58.6</w:t>
            </w:r>
          </w:p>
        </w:tc>
        <w:tc>
          <w:tcPr>
            <w:tcW w:w="87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56.5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895" w:type="pct"/>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p>
        </w:tc>
        <w:tc>
          <w:tcPr>
            <w:tcW w:w="608"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夜间</w:t>
            </w:r>
          </w:p>
        </w:tc>
        <w:tc>
          <w:tcPr>
            <w:tcW w:w="3496" w:type="pct"/>
            <w:gridSpan w:val="5"/>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夜间不生产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895" w:type="pct"/>
            <w:vMerge w:val="restart"/>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2022.2.</w:t>
            </w:r>
            <w:r>
              <w:rPr>
                <w:rFonts w:hint="default" w:ascii="Times New Roman" w:hAnsi="Times New Roman" w:eastAsia="宋体" w:cs="Times New Roman"/>
                <w:spacing w:val="-30"/>
                <w:sz w:val="21"/>
                <w:szCs w:val="21"/>
              </w:rPr>
              <w:t xml:space="preserve"> </w:t>
            </w:r>
            <w:r>
              <w:rPr>
                <w:rFonts w:hint="default" w:ascii="Times New Roman" w:hAnsi="Times New Roman" w:eastAsia="宋体" w:cs="Times New Roman"/>
                <w:spacing w:val="-4"/>
                <w:sz w:val="21"/>
                <w:szCs w:val="21"/>
              </w:rPr>
              <w:t>13</w:t>
            </w:r>
          </w:p>
        </w:tc>
        <w:tc>
          <w:tcPr>
            <w:tcW w:w="608"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昼间</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59.6</w:t>
            </w:r>
          </w:p>
        </w:tc>
        <w:tc>
          <w:tcPr>
            <w:tcW w:w="87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58.5</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57.2</w:t>
            </w:r>
          </w:p>
        </w:tc>
        <w:tc>
          <w:tcPr>
            <w:tcW w:w="87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58.7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895" w:type="pct"/>
            <w:vMerge w:val="continue"/>
            <w:tcBorders>
              <w:top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p>
        </w:tc>
        <w:tc>
          <w:tcPr>
            <w:tcW w:w="608"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8"/>
                <w:sz w:val="21"/>
                <w:szCs w:val="21"/>
              </w:rPr>
              <w:t>夜间</w:t>
            </w:r>
          </w:p>
        </w:tc>
        <w:tc>
          <w:tcPr>
            <w:tcW w:w="3496" w:type="pct"/>
            <w:gridSpan w:val="5"/>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夜间不生产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150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主要噪声源</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7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c>
          <w:tcPr>
            <w:tcW w:w="87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jc w:val="center"/>
        </w:trPr>
        <w:tc>
          <w:tcPr>
            <w:tcW w:w="150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执行标准</w:t>
            </w:r>
            <w:r>
              <w:rPr>
                <w:rFonts w:hint="default" w:ascii="Times New Roman" w:hAnsi="Times New Roman" w:eastAsia="宋体" w:cs="Times New Roman"/>
                <w:spacing w:val="-47"/>
                <w:sz w:val="21"/>
                <w:szCs w:val="21"/>
              </w:rPr>
              <w:t xml:space="preserve"> </w:t>
            </w:r>
            <w:r>
              <w:rPr>
                <w:rFonts w:hint="default" w:ascii="Times New Roman" w:hAnsi="Times New Roman" w:eastAsia="宋体" w:cs="Times New Roman"/>
                <w:spacing w:val="-2"/>
                <w:sz w:val="21"/>
                <w:szCs w:val="21"/>
              </w:rPr>
              <w:t>GB12348-2008</w:t>
            </w:r>
          </w:p>
        </w:tc>
        <w:tc>
          <w:tcPr>
            <w:tcW w:w="3496" w:type="pct"/>
            <w:gridSpan w:val="5"/>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南、西、北厂界执行2类功能区</w:t>
            </w:r>
            <w:r>
              <w:rPr>
                <w:rFonts w:hint="default" w:ascii="Times New Roman" w:hAnsi="Times New Roman" w:eastAsia="宋体" w:cs="Times New Roman"/>
                <w:spacing w:val="-5"/>
                <w:sz w:val="21"/>
                <w:szCs w:val="21"/>
                <w:lang w:eastAsia="zh-CN"/>
              </w:rPr>
              <w:t>标准</w:t>
            </w:r>
            <w:r>
              <w:rPr>
                <w:rFonts w:hint="default" w:ascii="Times New Roman" w:hAnsi="Times New Roman" w:eastAsia="宋体" w:cs="Times New Roman"/>
                <w:spacing w:val="-5"/>
                <w:sz w:val="21"/>
                <w:szCs w:val="21"/>
              </w:rPr>
              <w:t>昼间≤60dB(A)</w:t>
            </w:r>
            <w:r>
              <w:rPr>
                <w:rFonts w:hint="default" w:ascii="Times New Roman" w:hAnsi="Times New Roman" w:eastAsia="宋体" w:cs="Times New Roman"/>
                <w:spacing w:val="8"/>
                <w:sz w:val="21"/>
                <w:szCs w:val="21"/>
              </w:rPr>
              <w:t xml:space="preserve"> </w:t>
            </w:r>
            <w:r>
              <w:rPr>
                <w:rFonts w:hint="default" w:ascii="Times New Roman" w:hAnsi="Times New Roman" w:eastAsia="宋体" w:cs="Times New Roman"/>
                <w:spacing w:val="-5"/>
                <w:sz w:val="21"/>
                <w:szCs w:val="21"/>
              </w:rPr>
              <w:t>，夜间≤50dB(A)；</w:t>
            </w:r>
            <w:r>
              <w:rPr>
                <w:rFonts w:hint="default" w:ascii="Times New Roman" w:hAnsi="Times New Roman" w:eastAsia="宋体" w:cs="Times New Roman"/>
                <w:sz w:val="21"/>
                <w:szCs w:val="21"/>
              </w:rPr>
              <w:t xml:space="preserve">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东厂界执行4类功能区</w:t>
            </w:r>
            <w:r>
              <w:rPr>
                <w:rFonts w:hint="default" w:ascii="Times New Roman" w:hAnsi="Times New Roman" w:eastAsia="宋体" w:cs="Times New Roman"/>
                <w:spacing w:val="-5"/>
                <w:sz w:val="21"/>
                <w:szCs w:val="21"/>
                <w:lang w:eastAsia="zh-CN"/>
              </w:rPr>
              <w:t>标准</w:t>
            </w:r>
            <w:r>
              <w:rPr>
                <w:rFonts w:hint="default" w:ascii="Times New Roman" w:hAnsi="Times New Roman" w:eastAsia="宋体" w:cs="Times New Roman"/>
                <w:spacing w:val="-3"/>
                <w:sz w:val="21"/>
                <w:szCs w:val="21"/>
              </w:rPr>
              <w:t>昼间≤70dB(A)</w:t>
            </w:r>
            <w:r>
              <w:rPr>
                <w:rFonts w:hint="default" w:ascii="Times New Roman" w:hAnsi="Times New Roman" w:eastAsia="宋体" w:cs="Times New Roman"/>
                <w:spacing w:val="-15"/>
                <w:sz w:val="21"/>
                <w:szCs w:val="21"/>
              </w:rPr>
              <w:t xml:space="preserve"> </w:t>
            </w:r>
            <w:r>
              <w:rPr>
                <w:rFonts w:hint="default" w:ascii="Times New Roman" w:hAnsi="Times New Roman" w:eastAsia="宋体" w:cs="Times New Roman"/>
                <w:spacing w:val="-3"/>
                <w:sz w:val="21"/>
                <w:szCs w:val="21"/>
              </w:rPr>
              <w:t>，夜间≤55dB(A)</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150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是否达标</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c>
          <w:tcPr>
            <w:tcW w:w="873"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c>
          <w:tcPr>
            <w:tcW w:w="87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0"/>
                <w:sz w:val="21"/>
                <w:szCs w:val="21"/>
              </w:rPr>
              <w:t>达标</w:t>
            </w:r>
          </w:p>
        </w:tc>
      </w:tr>
    </w:tbl>
    <w:p>
      <w:pPr>
        <w:pStyle w:val="21"/>
        <w:ind w:left="0" w:leftChars="0" w:firstLine="0" w:firstLineChars="0"/>
        <w:rPr>
          <w:rFonts w:hint="default" w:ascii="Times New Roman" w:hAnsi="Times New Roman" w:eastAsia="宋体" w:cs="Times New Roman"/>
          <w:b/>
          <w:bCs/>
          <w:color w:val="auto"/>
          <w:sz w:val="24"/>
          <w:szCs w:val="24"/>
          <w:lang w:val="en-US" w:eastAsia="zh-CN" w:bidi="ar-SA"/>
        </w:rPr>
      </w:pPr>
    </w:p>
    <w:p>
      <w:pPr>
        <w:pStyle w:val="21"/>
        <w:rPr>
          <w:rFonts w:hint="default" w:ascii="Times New Roman" w:hAnsi="Times New Roman" w:eastAsia="宋体" w:cs="Times New Roman"/>
          <w:b/>
          <w:bCs/>
          <w:color w:val="auto"/>
          <w:sz w:val="24"/>
          <w:szCs w:val="24"/>
          <w:lang w:val="en-US" w:eastAsia="zh-CN" w:bidi="ar-SA"/>
        </w:rPr>
      </w:pPr>
    </w:p>
    <w:p>
      <w:pPr>
        <w:pStyle w:val="21"/>
        <w:rPr>
          <w:rFonts w:hint="default" w:ascii="Times New Roman" w:hAnsi="Times New Roman" w:eastAsia="宋体" w:cs="Times New Roman"/>
          <w:b/>
          <w:bCs/>
          <w:color w:val="auto"/>
          <w:sz w:val="24"/>
          <w:szCs w:val="24"/>
          <w:lang w:val="en-US" w:eastAsia="zh-CN" w:bidi="ar-SA"/>
        </w:rPr>
      </w:pPr>
    </w:p>
    <w:p>
      <w:pPr>
        <w:pStyle w:val="21"/>
        <w:rPr>
          <w:rFonts w:hint="default" w:ascii="Times New Roman" w:hAnsi="Times New Roman" w:eastAsia="宋体" w:cs="Times New Roman"/>
          <w:b/>
          <w:bCs/>
          <w:color w:val="auto"/>
          <w:sz w:val="24"/>
          <w:szCs w:val="24"/>
          <w:lang w:val="en-US" w:eastAsia="zh-CN" w:bidi="ar-SA"/>
        </w:rPr>
        <w:sectPr>
          <w:pgSz w:w="16838" w:h="11906" w:orient="landscape"/>
          <w:pgMar w:top="1800" w:right="1440" w:bottom="1800" w:left="144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6"/>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4"/>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检测结果分析</w:t>
            </w:r>
          </w:p>
          <w:p>
            <w:pPr>
              <w:keepNext w:val="0"/>
              <w:keepLines w:val="0"/>
              <w:pageBreakBefore w:val="0"/>
              <w:widowControl/>
              <w:tabs>
                <w:tab w:val="left" w:pos="2430"/>
                <w:tab w:val="left" w:pos="4815"/>
                <w:tab w:val="left" w:pos="7260"/>
                <w:tab w:val="left" w:pos="9540"/>
                <w:tab w:val="left" w:pos="11940"/>
              </w:tabs>
              <w:kinsoku/>
              <w:wordWrap/>
              <w:overflowPunct/>
              <w:topLinePunct w:val="0"/>
              <w:autoSpaceDE/>
              <w:autoSpaceDN/>
              <w:bidi w:val="0"/>
              <w:adjustRightInd/>
              <w:snapToGrid/>
              <w:spacing w:after="0" w:line="360" w:lineRule="auto"/>
              <w:ind w:firstLine="464" w:firstLineChars="200"/>
              <w:jc w:val="both"/>
              <w:textAlignment w:val="auto"/>
              <w:rPr>
                <w:rFonts w:hint="default" w:ascii="Times New Roman" w:hAnsi="Times New Roman" w:eastAsia="宋体" w:cs="Times New Roman"/>
                <w:color w:val="auto"/>
                <w:spacing w:val="-4"/>
                <w:kern w:val="2"/>
                <w:sz w:val="24"/>
                <w:szCs w:val="24"/>
                <w:highlight w:val="none"/>
              </w:rPr>
            </w:pPr>
            <w:r>
              <w:rPr>
                <w:rFonts w:hint="default" w:ascii="Times New Roman" w:hAnsi="Times New Roman" w:eastAsia="宋体" w:cs="Times New Roman"/>
                <w:color w:val="auto"/>
                <w:spacing w:val="-4"/>
                <w:kern w:val="2"/>
                <w:sz w:val="24"/>
                <w:szCs w:val="24"/>
                <w:highlight w:val="none"/>
              </w:rPr>
              <w:t>1、验收检测期</w:t>
            </w:r>
            <w:r>
              <w:rPr>
                <w:rFonts w:hint="default" w:ascii="Times New Roman" w:hAnsi="Times New Roman" w:eastAsia="宋体" w:cs="Times New Roman"/>
                <w:color w:val="auto"/>
                <w:sz w:val="24"/>
                <w:szCs w:val="24"/>
                <w:highlight w:val="none"/>
              </w:rPr>
              <w:t>间，</w:t>
            </w:r>
            <w:r>
              <w:rPr>
                <w:rFonts w:hint="eastAsia" w:ascii="Times New Roman" w:hAnsi="Times New Roman" w:cs="Times New Roman" w:eastAsiaTheme="minorEastAsia"/>
                <w:color w:val="auto"/>
                <w:sz w:val="24"/>
                <w:szCs w:val="24"/>
                <w:lang w:val="en-US" w:eastAsia="zh-CN"/>
              </w:rPr>
              <w:t>衡水诚为商贸有限责任公司</w:t>
            </w:r>
            <w:r>
              <w:rPr>
                <w:rFonts w:hint="default" w:ascii="Times New Roman" w:hAnsi="Times New Roman" w:eastAsia="宋体" w:cs="Times New Roman"/>
                <w:color w:val="auto"/>
                <w:spacing w:val="-4"/>
                <w:kern w:val="2"/>
                <w:sz w:val="24"/>
                <w:szCs w:val="24"/>
                <w:highlight w:val="none"/>
              </w:rPr>
              <w:t>正常生产，生产负荷分别为80%， 100%</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pacing w:val="-4"/>
                <w:kern w:val="2"/>
                <w:sz w:val="24"/>
                <w:szCs w:val="24"/>
                <w:highlight w:val="none"/>
              </w:rPr>
              <w:t>符合验收检测要求。</w:t>
            </w:r>
          </w:p>
          <w:p>
            <w:pPr>
              <w:pStyle w:val="15"/>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2、经检测，排污总口 SS 均值最大值为53mg/L，CODCr均值最大值为122mg/L，BOD</w:t>
            </w:r>
            <w:r>
              <w:rPr>
                <w:rFonts w:hint="default" w:ascii="Times New Roman" w:hAnsi="Times New Roman" w:eastAsia="宋体" w:cs="Times New Roman"/>
                <w:color w:val="auto"/>
                <w:sz w:val="24"/>
                <w:szCs w:val="24"/>
                <w:highlight w:val="none"/>
                <w:vertAlign w:val="subscript"/>
                <w:lang w:val="en-US" w:eastAsia="zh-CN"/>
              </w:rPr>
              <w:t>5</w:t>
            </w:r>
            <w:r>
              <w:rPr>
                <w:rFonts w:hint="default" w:ascii="Times New Roman" w:hAnsi="Times New Roman" w:eastAsia="宋体" w:cs="Times New Roman"/>
                <w:color w:val="auto"/>
                <w:sz w:val="24"/>
                <w:szCs w:val="24"/>
                <w:highlight w:val="none"/>
                <w:lang w:val="en-US" w:eastAsia="zh-CN"/>
              </w:rPr>
              <w:t>均值最大 值为24.0mg/L，氨氮均值最大值为17.6mg/L，石油类均值最大值为 0.09mg/L，阴离子表面活性剂均值最大值为4.83mg/L，满足《污水综合排放标准》（GB8978-1996）表4三级标准限值、《汽车维修业水污染物排放标准》（GB26877-2011）表2中间接排放标准 限值及衡水市污水处理厂进水水质要求。</w:t>
            </w:r>
          </w:p>
          <w:p>
            <w:pPr>
              <w:pStyle w:val="15"/>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pacing w:val="-4"/>
                <w:sz w:val="24"/>
                <w:szCs w:val="24"/>
                <w:highlight w:val="none"/>
                <w:lang w:val="en-US" w:eastAsia="zh-CN" w:bidi="ar-SA"/>
              </w:rPr>
              <w:t>经检测，南、西、北厂界昼间噪声值范围为56.5dB(A)~58.7dB(A)，夜间不生产，满足《工业企业厂界环境噪声排放标准》（GB12348-2008）2类标准：昼间≤60dB（A），夜间≤50dB（A）。 东厂界昼间噪声值范围为58.8dB(A)~59.6dB(A)，满足《工业企业厂界环境噪声排放标准》（GB12348-2008）4类标准：昼间≤70dB（A），夜间≤55dB（A）。</w:t>
            </w: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lang w:eastAsia="zh-CN"/>
        </w:rPr>
      </w:pPr>
      <w:r>
        <w:rPr>
          <w:rFonts w:hint="default" w:ascii="Times New Roman" w:hAnsi="Times New Roman" w:eastAsia="宋体" w:cs="Times New Roman"/>
          <w:b/>
          <w:color w:val="000000"/>
          <w:sz w:val="24"/>
          <w:szCs w:val="24"/>
        </w:rPr>
        <w:t>表</w:t>
      </w:r>
      <w:r>
        <w:rPr>
          <w:rFonts w:hint="default" w:ascii="Times New Roman" w:hAnsi="Times New Roman" w:eastAsia="宋体" w:cs="Times New Roman"/>
          <w:b/>
          <w:color w:val="000000"/>
          <w:sz w:val="24"/>
          <w:szCs w:val="24"/>
          <w:lang w:val="en-US" w:eastAsia="zh-CN"/>
        </w:rPr>
        <w:t>九</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468" w:lineRule="exact"/>
              <w:ind w:left="0" w:leftChars="0" w:right="0" w:right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验收监测结论：</w:t>
            </w:r>
          </w:p>
          <w:p>
            <w:pPr>
              <w:keepNext w:val="0"/>
              <w:keepLines w:val="0"/>
              <w:pageBreakBefore w:val="0"/>
              <w:widowControl w:val="0"/>
              <w:kinsoku/>
              <w:wordWrap/>
              <w:overflowPunct/>
              <w:topLinePunct w:val="0"/>
              <w:autoSpaceDE/>
              <w:autoSpaceDN/>
              <w:bidi w:val="0"/>
              <w:adjustRightInd/>
              <w:snapToGrid/>
              <w:spacing w:after="0" w:line="468" w:lineRule="exact"/>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kern w:val="0"/>
                <w:sz w:val="24"/>
                <w:szCs w:val="22"/>
                <w:lang w:val="en-US" w:eastAsia="zh-CN" w:bidi="ar-SA"/>
              </w:rPr>
              <w:t>衡水诚为商贸有限责任公司</w:t>
            </w:r>
            <w:r>
              <w:rPr>
                <w:rFonts w:hint="default" w:ascii="Times New Roman" w:hAnsi="Times New Roman" w:eastAsia="宋体" w:cs="Times New Roman"/>
                <w:kern w:val="0"/>
                <w:sz w:val="24"/>
                <w:szCs w:val="22"/>
                <w:lang w:val="en-US" w:eastAsia="zh-CN" w:bidi="ar-SA"/>
              </w:rPr>
              <w:t>于</w:t>
            </w:r>
            <w:r>
              <w:rPr>
                <w:rFonts w:hint="eastAsia" w:ascii="Times New Roman" w:hAnsi="Times New Roman" w:eastAsia="宋体" w:cs="Times New Roman"/>
                <w:kern w:val="0"/>
                <w:sz w:val="24"/>
                <w:szCs w:val="22"/>
                <w:lang w:val="en-US" w:eastAsia="zh-CN" w:bidi="ar-SA"/>
              </w:rPr>
              <w:t>2020年委托郑州玛科环保科技有限公司编制完成了</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衡水金时汽车贸易有限公司开发区分公司汽车维修项目环境影响报告表</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，于2020年5月19日取得衡水市生态环境局高新技术产业开发区分局出具的本项目审批意见，衡环高表[2020]43号。</w:t>
            </w:r>
            <w:r>
              <w:rPr>
                <w:rFonts w:hint="default" w:ascii="Times New Roman" w:hAnsi="Times New Roman" w:eastAsia="宋体" w:cs="Times New Roman"/>
                <w:color w:val="000000"/>
                <w:sz w:val="24"/>
                <w:szCs w:val="24"/>
                <w:lang w:val="en-US" w:eastAsia="zh-CN"/>
              </w:rPr>
              <w:t>年销售整车150台，年维修、保养汽车1500台次，年清洗车辆3000台次。</w:t>
            </w:r>
            <w:r>
              <w:rPr>
                <w:rFonts w:hint="default" w:ascii="Times New Roman" w:hAnsi="Times New Roman" w:eastAsia="宋体" w:cs="Times New Roman"/>
                <w:color w:val="auto"/>
                <w:sz w:val="24"/>
                <w:szCs w:val="24"/>
              </w:rPr>
              <w:t>河北祥安检测技术服务有限公司于20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13</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kern w:val="0"/>
                <w:sz w:val="24"/>
                <w:szCs w:val="24"/>
                <w:lang w:val="en-US" w:eastAsia="zh-CN" w:bidi="ar-SA"/>
              </w:rPr>
              <w:t>验收检测期间该企业生产情况稳定生产工况</w:t>
            </w:r>
            <w:r>
              <w:rPr>
                <w:rFonts w:hint="eastAsia" w:ascii="Times New Roman" w:hAnsi="Times New Roman" w:eastAsia="宋体" w:cs="Times New Roman"/>
                <w:b w:val="0"/>
                <w:bCs w:val="0"/>
                <w:color w:val="auto"/>
                <w:kern w:val="0"/>
                <w:sz w:val="24"/>
                <w:szCs w:val="24"/>
                <w:lang w:val="en-US" w:eastAsia="zh-CN" w:bidi="ar-SA"/>
              </w:rPr>
              <w:t>分别</w:t>
            </w:r>
            <w:r>
              <w:rPr>
                <w:rFonts w:hint="default" w:ascii="Times New Roman" w:hAnsi="Times New Roman" w:eastAsia="宋体" w:cs="Times New Roman"/>
                <w:b w:val="0"/>
                <w:bCs w:val="0"/>
                <w:color w:val="auto"/>
                <w:kern w:val="0"/>
                <w:sz w:val="24"/>
                <w:szCs w:val="24"/>
                <w:lang w:val="en-US" w:eastAsia="zh-CN" w:bidi="ar-SA"/>
              </w:rPr>
              <w:t>为80%</w:t>
            </w:r>
            <w:r>
              <w:rPr>
                <w:rFonts w:hint="eastAsia" w:ascii="Times New Roman" w:hAnsi="Times New Roman" w:eastAsia="宋体" w:cs="Times New Roman"/>
                <w:b w:val="0"/>
                <w:bCs w:val="0"/>
                <w:color w:val="auto"/>
                <w:kern w:val="0"/>
                <w:sz w:val="24"/>
                <w:szCs w:val="24"/>
                <w:lang w:val="en-US" w:eastAsia="zh-CN" w:bidi="ar-SA"/>
              </w:rPr>
              <w:t>，100%</w:t>
            </w:r>
            <w:r>
              <w:rPr>
                <w:rFonts w:hint="default" w:ascii="Times New Roman" w:hAnsi="Times New Roman" w:eastAsia="宋体" w:cs="Times New Roman"/>
                <w:b w:val="0"/>
                <w:bCs w:val="0"/>
                <w:color w:val="auto"/>
                <w:kern w:val="0"/>
                <w:sz w:val="24"/>
                <w:szCs w:val="24"/>
                <w:lang w:val="en-US" w:eastAsia="zh-CN" w:bidi="ar-SA"/>
              </w:rPr>
              <w:t>，生产负荷达到了国家规定的75%以上工况的要求，满足验收条件。</w:t>
            </w:r>
          </w:p>
          <w:p>
            <w:pPr>
              <w:pStyle w:val="15"/>
              <w:keepNext w:val="0"/>
              <w:keepLines w:val="0"/>
              <w:pageBreakBefore w:val="0"/>
              <w:widowControl/>
              <w:numPr>
                <w:ilvl w:val="0"/>
                <w:numId w:val="0"/>
              </w:numPr>
              <w:kinsoku/>
              <w:wordWrap/>
              <w:overflowPunct/>
              <w:topLinePunct w:val="0"/>
              <w:autoSpaceDE/>
              <w:autoSpaceDN/>
              <w:bidi w:val="0"/>
              <w:adjustRightInd/>
              <w:snapToGrid/>
              <w:spacing w:after="0" w:line="468" w:lineRule="exact"/>
              <w:ind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b w:val="0"/>
                <w:bCs w:val="0"/>
                <w:color w:val="auto"/>
                <w:kern w:val="0"/>
                <w:sz w:val="24"/>
                <w:szCs w:val="24"/>
                <w:lang w:val="en-US" w:eastAsia="zh-CN" w:bidi="ar-SA"/>
              </w:rPr>
              <w:t>1、</w:t>
            </w:r>
            <w:r>
              <w:rPr>
                <w:rFonts w:hint="eastAsia" w:ascii="Times New Roman" w:cs="Times New Roman"/>
                <w:b w:val="0"/>
                <w:bCs w:val="0"/>
                <w:color w:val="auto"/>
                <w:kern w:val="0"/>
                <w:sz w:val="24"/>
                <w:szCs w:val="24"/>
                <w:lang w:val="en-US" w:eastAsia="zh-CN" w:bidi="ar-SA"/>
              </w:rPr>
              <w:t>废水</w:t>
            </w:r>
            <w:r>
              <w:rPr>
                <w:rFonts w:hint="default" w:ascii="Times New Roman" w:hAnsi="Times New Roman" w:eastAsia="宋体" w:cs="Times New Roman"/>
                <w:b w:val="0"/>
                <w:bCs w:val="0"/>
                <w:color w:val="auto"/>
                <w:kern w:val="0"/>
                <w:sz w:val="24"/>
                <w:szCs w:val="24"/>
                <w:lang w:val="en-US" w:eastAsia="zh-CN" w:bidi="ar-SA"/>
              </w:rPr>
              <w:t>：</w:t>
            </w:r>
            <w:r>
              <w:rPr>
                <w:rFonts w:hint="default" w:ascii="Times New Roman" w:hAnsi="Times New Roman" w:eastAsia="宋体" w:cs="Times New Roman"/>
                <w:color w:val="auto"/>
                <w:spacing w:val="0"/>
                <w:sz w:val="24"/>
                <w:szCs w:val="24"/>
                <w:highlight w:val="none"/>
                <w:lang w:val="en-US" w:eastAsia="zh-CN" w:bidi="ar-SA"/>
              </w:rPr>
              <w:t>项目运营期废水为车辆清洗废水及职工盥洗废水。项目废水主要为车辆清洗废水及职工盥洗废水，其中，车辆清洗废水经隔油池及沉淀池处理，职工盥洗废水经化粪池预处理，以上经处理后废水排入市政污水管网，进入衡水市污水处理厂进一步处理。</w:t>
            </w:r>
          </w:p>
          <w:p>
            <w:pPr>
              <w:pStyle w:val="15"/>
              <w:keepNext w:val="0"/>
              <w:keepLines w:val="0"/>
              <w:pageBreakBefore w:val="0"/>
              <w:widowControl/>
              <w:kinsoku/>
              <w:wordWrap/>
              <w:overflowPunct/>
              <w:topLinePunct w:val="0"/>
              <w:autoSpaceDE/>
              <w:autoSpaceDN/>
              <w:bidi w:val="0"/>
              <w:adjustRightInd/>
              <w:snapToGrid/>
              <w:spacing w:after="0" w:line="468" w:lineRule="exact"/>
              <w:jc w:val="both"/>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cs="Times New Roman"/>
                <w:color w:val="auto"/>
                <w:kern w:val="0"/>
                <w:sz w:val="24"/>
                <w:szCs w:val="24"/>
                <w:lang w:val="en-US" w:eastAsia="zh-CN" w:bidi="ar"/>
              </w:rPr>
              <w:t>本项目</w:t>
            </w:r>
            <w:r>
              <w:rPr>
                <w:rFonts w:hint="eastAsia" w:ascii="Times New Roman" w:hAnsi="Times New Roman" w:eastAsia="宋体" w:cs="Times New Roman"/>
                <w:color w:val="auto"/>
                <w:kern w:val="0"/>
                <w:sz w:val="24"/>
                <w:szCs w:val="24"/>
                <w:lang w:val="en-US" w:eastAsia="zh-CN" w:bidi="ar"/>
              </w:rPr>
              <w:t>车辆</w:t>
            </w:r>
            <w:r>
              <w:rPr>
                <w:rFonts w:hint="default" w:ascii="Times New Roman" w:hAnsi="Times New Roman" w:eastAsia="宋体" w:cs="Times New Roman"/>
                <w:color w:val="auto"/>
                <w:kern w:val="0"/>
                <w:sz w:val="24"/>
                <w:szCs w:val="24"/>
                <w:lang w:val="en-US" w:eastAsia="zh-CN" w:bidi="ar"/>
              </w:rPr>
              <w:t>清洗废水及职工盥洗废水主要污染物为COD、BOD</w:t>
            </w:r>
            <w:r>
              <w:rPr>
                <w:rFonts w:hint="eastAsia" w:ascii="Times New Roman" w:hAnsi="Times New Roman" w:eastAsia="宋体" w:cs="Times New Roman"/>
                <w:color w:val="auto"/>
                <w:kern w:val="0"/>
                <w:sz w:val="24"/>
                <w:szCs w:val="24"/>
                <w:vertAlign w:val="subscript"/>
                <w:lang w:val="en-US" w:eastAsia="zh-CN" w:bidi="ar"/>
              </w:rPr>
              <w:t>5</w:t>
            </w:r>
            <w:r>
              <w:rPr>
                <w:rFonts w:hint="default" w:ascii="Times New Roman" w:hAnsi="Times New Roman" w:eastAsia="宋体" w:cs="Times New Roman"/>
                <w:color w:val="auto"/>
                <w:kern w:val="0"/>
                <w:sz w:val="24"/>
                <w:szCs w:val="24"/>
                <w:lang w:val="en-US" w:eastAsia="zh-CN" w:bidi="ar"/>
              </w:rPr>
              <w:t xml:space="preserve">、SS、氨氮、石油类、阴离子表面活性剂， </w:t>
            </w:r>
            <w:r>
              <w:rPr>
                <w:rFonts w:hint="default" w:ascii="Times New Roman" w:hAnsi="Times New Roman" w:eastAsia="宋体" w:cs="Times New Roman"/>
                <w:color w:val="auto"/>
                <w:sz w:val="24"/>
                <w:szCs w:val="24"/>
                <w:highlight w:val="none"/>
                <w:lang w:val="en-US" w:eastAsia="zh-CN"/>
              </w:rPr>
              <w:t>排污总口 SS 均值最大值为 53mg/L，CODCr均值最大值为 122mg/L，BOD</w:t>
            </w:r>
            <w:r>
              <w:rPr>
                <w:rFonts w:hint="default" w:ascii="Times New Roman" w:hAnsi="Times New Roman" w:eastAsia="宋体" w:cs="Times New Roman"/>
                <w:color w:val="auto"/>
                <w:sz w:val="24"/>
                <w:szCs w:val="24"/>
                <w:highlight w:val="none"/>
                <w:vertAlign w:val="subscript"/>
                <w:lang w:val="en-US" w:eastAsia="zh-CN"/>
              </w:rPr>
              <w:t>5</w:t>
            </w:r>
            <w:r>
              <w:rPr>
                <w:rFonts w:hint="default" w:ascii="Times New Roman" w:hAnsi="Times New Roman" w:eastAsia="宋体" w:cs="Times New Roman"/>
                <w:color w:val="auto"/>
                <w:sz w:val="24"/>
                <w:szCs w:val="24"/>
                <w:highlight w:val="none"/>
                <w:lang w:val="en-US" w:eastAsia="zh-CN"/>
              </w:rPr>
              <w:t>均值最大 值为 24.0mg/L，氨氮均值最大值为 17.6mg/L，石油类均值最大值为 0.09mg/L，阴离子表面活性剂均值最大值为 4.83mg/L，</w:t>
            </w:r>
            <w:r>
              <w:rPr>
                <w:rFonts w:hint="eastAsia" w:ascii="Times New Roman" w:hAnsi="Times New Roman" w:eastAsia="宋体" w:cs="Times New Roman"/>
                <w:color w:val="auto"/>
                <w:kern w:val="0"/>
                <w:sz w:val="24"/>
                <w:szCs w:val="24"/>
                <w:lang w:val="en-US" w:eastAsia="zh-CN" w:bidi="ar"/>
              </w:rPr>
              <w:t>均满足《</w:t>
            </w:r>
            <w:r>
              <w:rPr>
                <w:rFonts w:hint="default" w:ascii="Times New Roman" w:hAnsi="Times New Roman" w:eastAsia="宋体" w:cs="Times New Roman"/>
                <w:color w:val="auto"/>
                <w:kern w:val="0"/>
                <w:sz w:val="24"/>
                <w:szCs w:val="24"/>
                <w:lang w:val="en-US" w:eastAsia="zh-CN" w:bidi="ar"/>
              </w:rPr>
              <w:t>汽车维修业水污染物排放标准》(GB26</w:t>
            </w:r>
            <w:r>
              <w:rPr>
                <w:rFonts w:hint="eastAsia" w:ascii="Times New Roman" w:hAnsi="Times New Roman" w:eastAsia="宋体" w:cs="Times New Roman"/>
                <w:color w:val="auto"/>
                <w:kern w:val="0"/>
                <w:sz w:val="24"/>
                <w:szCs w:val="24"/>
                <w:lang w:val="en-US" w:eastAsia="zh-CN" w:bidi="ar"/>
              </w:rPr>
              <w:t>8</w:t>
            </w:r>
            <w:r>
              <w:rPr>
                <w:rFonts w:hint="default" w:ascii="Times New Roman" w:hAnsi="Times New Roman" w:eastAsia="宋体" w:cs="Times New Roman"/>
                <w:color w:val="auto"/>
                <w:kern w:val="0"/>
                <w:sz w:val="24"/>
                <w:szCs w:val="24"/>
                <w:lang w:val="en-US" w:eastAsia="zh-CN" w:bidi="ar"/>
              </w:rPr>
              <w:t>77-2011) 表2向接排放标准及</w:t>
            </w:r>
            <w:r>
              <w:rPr>
                <w:rFonts w:hint="eastAsia" w:ascii="Times New Roman" w:hAnsi="Times New Roman" w:eastAsia="宋体" w:cs="Times New Roman"/>
                <w:color w:val="auto"/>
                <w:kern w:val="0"/>
                <w:sz w:val="24"/>
                <w:szCs w:val="24"/>
                <w:lang w:val="en-US" w:eastAsia="zh-CN" w:bidi="ar"/>
              </w:rPr>
              <w:t>《</w:t>
            </w:r>
            <w:r>
              <w:rPr>
                <w:rFonts w:hint="default" w:ascii="Times New Roman" w:hAnsi="Times New Roman" w:eastAsia="宋体" w:cs="Times New Roman"/>
                <w:color w:val="auto"/>
                <w:kern w:val="0"/>
                <w:sz w:val="24"/>
                <w:szCs w:val="24"/>
                <w:lang w:val="en-US" w:eastAsia="zh-CN" w:bidi="ar"/>
              </w:rPr>
              <w:t>污水综合排放标准》(GB8978-1996) 表4三级标准，同时满足衡水市污水处理厂进水水质标准。</w:t>
            </w:r>
          </w:p>
          <w:p>
            <w:pPr>
              <w:pStyle w:val="15"/>
              <w:keepNext w:val="0"/>
              <w:keepLines w:val="0"/>
              <w:pageBreakBefore w:val="0"/>
              <w:widowControl/>
              <w:kinsoku/>
              <w:wordWrap/>
              <w:overflowPunct/>
              <w:topLinePunct w:val="0"/>
              <w:autoSpaceDE/>
              <w:autoSpaceDN/>
              <w:bidi w:val="0"/>
              <w:adjustRightInd/>
              <w:snapToGrid/>
              <w:spacing w:after="0" w:line="468" w:lineRule="exact"/>
              <w:ind w:left="0" w:leftChars="0" w:firstLine="480" w:firstLineChars="200"/>
              <w:jc w:val="both"/>
              <w:textAlignment w:val="auto"/>
              <w:rPr>
                <w:rFonts w:hint="eastAsia" w:ascii="Times New Roman" w:hAnsi="Times New Roman" w:cs="Times New Roman"/>
                <w:color w:val="000000"/>
                <w:kern w:val="0"/>
                <w:sz w:val="24"/>
                <w:szCs w:val="24"/>
                <w:lang w:val="en-US" w:eastAsia="zh-CN" w:bidi="ar"/>
              </w:rPr>
            </w:pPr>
            <w:r>
              <w:rPr>
                <w:rFonts w:hint="eastAsia" w:ascii="Times New Roman" w:cs="Times New Roman"/>
                <w:color w:val="auto"/>
                <w:spacing w:val="0"/>
                <w:sz w:val="24"/>
                <w:szCs w:val="24"/>
                <w:highlight w:val="none"/>
                <w:lang w:val="en-US" w:eastAsia="zh-CN" w:bidi="ar-SA"/>
              </w:rPr>
              <w:t>2</w:t>
            </w:r>
            <w:r>
              <w:rPr>
                <w:rFonts w:hint="default" w:ascii="Times New Roman" w:hAnsi="Times New Roman" w:eastAsia="宋体" w:cs="Times New Roman"/>
                <w:color w:val="auto"/>
                <w:spacing w:val="0"/>
                <w:sz w:val="24"/>
                <w:szCs w:val="24"/>
                <w:highlight w:val="none"/>
                <w:lang w:val="en-US" w:eastAsia="zh-CN" w:bidi="ar-SA"/>
              </w:rPr>
              <w:t>、噪声：</w:t>
            </w:r>
            <w:r>
              <w:rPr>
                <w:rFonts w:hint="eastAsia" w:ascii="Times New Roman" w:hAnsi="Times New Roman" w:cs="Times New Roman"/>
                <w:color w:val="auto"/>
                <w:spacing w:val="0"/>
                <w:sz w:val="24"/>
                <w:szCs w:val="24"/>
                <w:highlight w:val="none"/>
                <w:lang w:val="en-US" w:eastAsia="zh-CN" w:bidi="ar-SA"/>
              </w:rPr>
              <w:t>本项目</w:t>
            </w:r>
            <w:r>
              <w:rPr>
                <w:rFonts w:hint="eastAsia" w:ascii="Times New Roman" w:hAnsi="Times New Roman" w:cs="Times New Roman"/>
                <w:color w:val="000000"/>
                <w:kern w:val="0"/>
                <w:sz w:val="24"/>
                <w:szCs w:val="24"/>
                <w:lang w:val="en-US" w:eastAsia="zh-CN" w:bidi="ar"/>
              </w:rPr>
              <w:t>运营期项目噪声主要为举升机、四柱举升机、扒胎机、轮胎动平衡机等维修设备运行噪声。</w:t>
            </w:r>
            <w:r>
              <w:rPr>
                <w:rFonts w:hint="default" w:ascii="Times New Roman" w:hAnsi="Times New Roman" w:eastAsia="宋体" w:cs="Times New Roman"/>
                <w:color w:val="auto"/>
                <w:spacing w:val="0"/>
                <w:sz w:val="24"/>
                <w:szCs w:val="24"/>
                <w:highlight w:val="none"/>
                <w:lang w:val="en-US" w:eastAsia="zh-CN" w:bidi="ar-SA"/>
              </w:rPr>
              <w:t>经检测，</w:t>
            </w:r>
            <w:r>
              <w:rPr>
                <w:rFonts w:hint="default" w:ascii="Times New Roman" w:hAnsi="Times New Roman" w:eastAsia="宋体" w:cs="Times New Roman"/>
                <w:color w:val="auto"/>
                <w:spacing w:val="-4"/>
                <w:sz w:val="24"/>
                <w:szCs w:val="24"/>
                <w:highlight w:val="none"/>
                <w:lang w:val="en-US" w:eastAsia="zh-CN" w:bidi="ar-SA"/>
              </w:rPr>
              <w:t>南、西、北厂界昼间噪声值范围为56.5dB(A)~58.7dB(A)，夜间不生产，满足《工业企业厂界环境噪声排放标准》（GB12348-2008）2类标准：昼间≤60dB（A），夜间≤50dB（A）。 东厂界昼间噪声值范围为58.8dB(A)~59.6dB(A)，满足《工业企业厂界环境噪声排放标准》（GB12348-2008）4类标准：昼间≤70dB（A），夜间≤55dB（A）</w:t>
            </w:r>
            <w:r>
              <w:rPr>
                <w:rFonts w:hint="default" w:ascii="Times New Roman" w:hAnsi="Times New Roman" w:eastAsia="宋体" w:cs="Times New Roman"/>
                <w:color w:val="auto"/>
                <w:spacing w:val="0"/>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after="0" w:line="468" w:lineRule="exact"/>
              <w:ind w:firstLine="480" w:firstLineChars="200"/>
              <w:textAlignment w:val="auto"/>
              <w:rPr>
                <w:rFonts w:hint="default" w:ascii="Times New Roman" w:hAnsi="Times New Roman" w:eastAsia="宋体" w:cs="Times New Roman"/>
                <w:sz w:val="24"/>
                <w:lang w:val="en-US" w:eastAsia="zh-CN"/>
              </w:rPr>
            </w:pPr>
            <w:r>
              <w:rPr>
                <w:rFonts w:hint="eastAsia" w:ascii="Times New Roman" w:cs="Times New Roman"/>
                <w:color w:val="auto"/>
                <w:kern w:val="0"/>
                <w:sz w:val="24"/>
                <w:szCs w:val="24"/>
                <w:lang w:val="en-US" w:eastAsia="zh-CN" w:bidi="ar"/>
              </w:rPr>
              <w:t>3、</w:t>
            </w:r>
            <w:r>
              <w:rPr>
                <w:rFonts w:hint="eastAsia" w:ascii="Times New Roman" w:hAnsi="Times New Roman" w:eastAsia="宋体" w:cs="Times New Roman"/>
                <w:sz w:val="24"/>
                <w:lang w:val="en-US" w:eastAsia="zh-CN"/>
              </w:rPr>
              <w:t>固废：</w:t>
            </w:r>
            <w:r>
              <w:rPr>
                <w:rFonts w:hint="eastAsia" w:ascii="Times New Roman" w:hAnsi="Times New Roman" w:eastAsia="宋体" w:cs="Times New Roman"/>
                <w:sz w:val="24"/>
                <w:lang w:val="zh-CN" w:eastAsia="zh-CN"/>
              </w:rPr>
              <w:t>项目</w:t>
            </w:r>
            <w:r>
              <w:rPr>
                <w:rFonts w:hint="eastAsia" w:ascii="Times New Roman" w:hAnsi="Times New Roman" w:eastAsia="宋体" w:cs="Times New Roman"/>
                <w:sz w:val="24"/>
                <w:lang w:val="en-US" w:eastAsia="zh-CN"/>
              </w:rPr>
              <w:t>产生的</w:t>
            </w:r>
            <w:r>
              <w:rPr>
                <w:rFonts w:hint="default" w:ascii="Times New Roman" w:hAnsi="Times New Roman" w:eastAsia="宋体" w:cs="Times New Roman"/>
                <w:sz w:val="24"/>
                <w:lang w:val="en-US" w:eastAsia="zh-CN"/>
              </w:rPr>
              <w:t>固废</w:t>
            </w:r>
            <w:r>
              <w:rPr>
                <w:rFonts w:hint="eastAsia" w:ascii="Times New Roman" w:hAnsi="Times New Roman" w:eastAsia="宋体" w:cs="Times New Roman"/>
                <w:sz w:val="24"/>
                <w:lang w:val="en-US" w:eastAsia="zh-CN"/>
              </w:rPr>
              <w:t>废物主要为废零部件、废包装、废轮胎、废含油抹布、废机油、废机油桶、废机油滤芯及</w:t>
            </w:r>
            <w:r>
              <w:rPr>
                <w:rFonts w:hint="default" w:ascii="Times New Roman" w:hAnsi="Times New Roman" w:eastAsia="宋体" w:cs="Times New Roman"/>
                <w:sz w:val="24"/>
                <w:lang w:val="en-US" w:eastAsia="zh-CN"/>
              </w:rPr>
              <w:t>职工生活</w:t>
            </w:r>
            <w:r>
              <w:rPr>
                <w:rFonts w:hint="eastAsia" w:ascii="Times New Roman" w:hAnsi="Times New Roman" w:eastAsia="宋体" w:cs="Times New Roman"/>
                <w:sz w:val="24"/>
                <w:lang w:val="en-US" w:eastAsia="zh-CN"/>
              </w:rPr>
              <w:t>产生的生活</w:t>
            </w:r>
            <w:r>
              <w:rPr>
                <w:rFonts w:hint="default" w:ascii="Times New Roman" w:hAnsi="Times New Roman" w:eastAsia="宋体" w:cs="Times New Roman"/>
                <w:sz w:val="24"/>
                <w:lang w:val="en-US" w:eastAsia="zh-CN"/>
              </w:rPr>
              <w:t>垃圾。</w:t>
            </w:r>
          </w:p>
          <w:p>
            <w:pPr>
              <w:keepNext w:val="0"/>
              <w:keepLines w:val="0"/>
              <w:pageBreakBefore w:val="0"/>
              <w:widowControl w:val="0"/>
              <w:kinsoku/>
              <w:wordWrap/>
              <w:overflowPunct/>
              <w:topLinePunct w:val="0"/>
              <w:autoSpaceDE/>
              <w:autoSpaceDN/>
              <w:bidi w:val="0"/>
              <w:adjustRightInd w:val="0"/>
              <w:snapToGrid w:val="0"/>
              <w:spacing w:after="0" w:line="468" w:lineRule="exact"/>
              <w:ind w:firstLine="480" w:firstLineChars="200"/>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sz w:val="24"/>
                <w:lang w:val="en-US" w:eastAsia="zh-CN"/>
              </w:rPr>
              <w:t>其中，废含油抹布、生活垃圾集中收集后交由环卫部门统一处理；废零部件、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废包装、废轮胎集中收集后外售。废机油、废机油桶、废机油滤芯均为危险废物，集中收集后暂存危废间，定期交由有资质单位处置。</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因此，项目固体废物均合理处置，不外排，对周边环境无影响。</w:t>
            </w:r>
          </w:p>
          <w:p>
            <w:pPr>
              <w:pStyle w:val="21"/>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 w:val="0"/>
                <w:bCs w:val="0"/>
                <w:color w:val="auto"/>
                <w:kern w:val="0"/>
                <w:sz w:val="24"/>
                <w:szCs w:val="24"/>
                <w:lang w:val="en-US" w:eastAsia="zh-CN" w:bidi="ar-SA"/>
              </w:rPr>
              <w:t>4、</w:t>
            </w:r>
            <w:r>
              <w:rPr>
                <w:rFonts w:hint="default" w:ascii="Times New Roman" w:hAnsi="Times New Roman" w:eastAsia="宋体" w:cs="Times New Roman"/>
                <w:b w:val="0"/>
                <w:bCs w:val="0"/>
                <w:color w:val="auto"/>
                <w:kern w:val="0"/>
                <w:sz w:val="24"/>
                <w:szCs w:val="24"/>
                <w:lang w:val="en-US" w:eastAsia="zh-CN" w:bidi="ar-SA"/>
              </w:rPr>
              <w:t>污染物排放总量核算：</w:t>
            </w:r>
            <w:r>
              <w:rPr>
                <w:rFonts w:hint="default" w:ascii="Times New Roman" w:hAnsi="Times New Roman" w:eastAsia="宋体" w:cs="Times New Roman"/>
                <w:color w:val="auto"/>
                <w:sz w:val="24"/>
                <w:szCs w:val="24"/>
                <w:lang w:val="en-US" w:eastAsia="zh-CN"/>
              </w:rPr>
              <w:t>全厂</w:t>
            </w:r>
            <w:r>
              <w:rPr>
                <w:rFonts w:hint="default" w:ascii="Times New Roman" w:hAnsi="Times New Roman" w:eastAsia="宋体" w:cs="Times New Roman"/>
                <w:color w:val="auto"/>
                <w:sz w:val="24"/>
                <w:szCs w:val="24"/>
              </w:rPr>
              <w:t>污染物排放量总量控制指标为：COD：</w:t>
            </w:r>
            <w:r>
              <w:rPr>
                <w:rFonts w:hint="default" w:ascii="Times New Roman" w:hAnsi="Times New Roman" w:eastAsia="宋体" w:cs="Times New Roman"/>
                <w:color w:val="auto"/>
                <w:sz w:val="24"/>
                <w:szCs w:val="24"/>
                <w:lang w:val="en-US" w:eastAsia="zh-CN"/>
              </w:rPr>
              <w:t>0</w:t>
            </w:r>
            <w:r>
              <w:rPr>
                <w:rFonts w:hint="eastAsia" w:ascii="Times New Roman" w:hAnsi="Times New Roman" w:eastAsia="宋体" w:cs="Times New Roman"/>
                <w:color w:val="auto"/>
                <w:sz w:val="24"/>
                <w:szCs w:val="24"/>
                <w:lang w:val="en-US" w:eastAsia="zh-CN"/>
              </w:rPr>
              <w:t>.052</w:t>
            </w:r>
            <w:r>
              <w:rPr>
                <w:rFonts w:hint="default" w:ascii="Times New Roman" w:hAnsi="Times New Roman" w:eastAsia="宋体" w:cs="Times New Roman"/>
                <w:color w:val="auto"/>
                <w:sz w:val="24"/>
                <w:szCs w:val="24"/>
              </w:rPr>
              <w:t>t/a；氨氮：0</w:t>
            </w:r>
            <w:r>
              <w:rPr>
                <w:rFonts w:hint="eastAsia" w:ascii="Times New Roman" w:hAnsi="Times New Roman" w:eastAsia="宋体" w:cs="Times New Roman"/>
                <w:color w:val="auto"/>
                <w:sz w:val="24"/>
                <w:szCs w:val="24"/>
                <w:lang w:val="en-US" w:eastAsia="zh-CN"/>
              </w:rPr>
              <w:t>.004</w:t>
            </w:r>
            <w:r>
              <w:rPr>
                <w:rFonts w:hint="default" w:ascii="Times New Roman" w:hAnsi="Times New Roman" w:eastAsia="宋体" w:cs="Times New Roman"/>
                <w:color w:val="auto"/>
                <w:sz w:val="24"/>
                <w:szCs w:val="24"/>
              </w:rPr>
              <w:t>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w:t>
            </w:r>
            <w:r>
              <w:rPr>
                <w:rFonts w:hint="default" w:ascii="Times New Roman" w:hAnsi="Times New Roman" w:eastAsia="宋体" w:cs="Times New Roman"/>
                <w:color w:val="auto"/>
                <w:sz w:val="24"/>
                <w:szCs w:val="24"/>
                <w:lang w:val="en-US" w:eastAsia="zh-CN"/>
              </w:rPr>
              <w:t>。</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依据企业提供资料和证明，企业实行</w:t>
            </w:r>
            <w:r>
              <w:rPr>
                <w:rFonts w:hint="default" w:ascii="Times New Roman" w:hAnsi="Times New Roman" w:eastAsia="宋体" w:cs="Times New Roman"/>
                <w:color w:val="auto"/>
                <w:sz w:val="24"/>
                <w:szCs w:val="24"/>
                <w:lang w:val="en-US" w:eastAsia="zh-CN"/>
              </w:rPr>
              <w:t>8小时工作制，年工作天数为300天</w:t>
            </w:r>
            <w:r>
              <w:rPr>
                <w:rFonts w:hint="default" w:ascii="Times New Roman" w:hAnsi="Times New Roman" w:eastAsia="宋体" w:cs="Times New Roman"/>
                <w:b w:val="0"/>
                <w:bCs w:val="0"/>
                <w:color w:val="auto"/>
                <w:kern w:val="0"/>
                <w:sz w:val="24"/>
                <w:szCs w:val="24"/>
                <w:lang w:val="en-US" w:eastAsia="zh-CN" w:bidi="ar-SA"/>
              </w:rPr>
              <w:t>，2400h。排污总口废水年排放量为</w:t>
            </w:r>
            <w:r>
              <w:rPr>
                <w:rFonts w:hint="default" w:ascii="Times New Roman" w:hAnsi="Times New Roman" w:eastAsia="宋体" w:cs="Times New Roman"/>
                <w:sz w:val="24"/>
                <w:szCs w:val="24"/>
                <w:lang w:val="en-US" w:eastAsia="zh-CN"/>
              </w:rPr>
              <w:t>192m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bCs w:val="0"/>
                <w:color w:val="auto"/>
                <w:kern w:val="0"/>
                <w:sz w:val="24"/>
                <w:szCs w:val="24"/>
                <w:lang w:val="en-US" w:eastAsia="zh-CN" w:bidi="ar-SA"/>
              </w:rPr>
              <w:t>则该企业污染物排放量为：</w:t>
            </w:r>
            <w:r>
              <w:rPr>
                <w:rFonts w:hint="default" w:ascii="Times New Roman" w:hAnsi="Times New Roman" w:eastAsia="宋体" w:cs="Times New Roman"/>
                <w:color w:val="auto"/>
                <w:kern w:val="0"/>
                <w:sz w:val="24"/>
                <w:szCs w:val="24"/>
                <w:lang w:val="en-US" w:eastAsia="zh-CN" w:bidi="ar"/>
              </w:rPr>
              <w:t>COD0.023t/a、BOD</w:t>
            </w:r>
            <w:r>
              <w:rPr>
                <w:rFonts w:hint="default" w:ascii="Times New Roman" w:hAnsi="Times New Roman" w:eastAsia="宋体" w:cs="Times New Roman"/>
                <w:color w:val="auto"/>
                <w:kern w:val="0"/>
                <w:sz w:val="24"/>
                <w:szCs w:val="24"/>
                <w:vertAlign w:val="subscript"/>
                <w:lang w:val="en-US" w:eastAsia="zh-CN" w:bidi="ar"/>
              </w:rPr>
              <w:t>5</w:t>
            </w:r>
            <w:r>
              <w:rPr>
                <w:rFonts w:hint="default" w:ascii="Times New Roman" w:hAnsi="Times New Roman" w:eastAsia="宋体" w:cs="Times New Roman"/>
                <w:color w:val="auto"/>
                <w:kern w:val="0"/>
                <w:sz w:val="24"/>
                <w:szCs w:val="24"/>
                <w:vertAlign w:val="baseline"/>
                <w:lang w:val="en-US" w:eastAsia="zh-CN" w:bidi="ar"/>
              </w:rPr>
              <w:t>0.005t/a</w:t>
            </w:r>
            <w:r>
              <w:rPr>
                <w:rFonts w:hint="default" w:ascii="Times New Roman" w:hAnsi="Times New Roman" w:eastAsia="宋体" w:cs="Times New Roman"/>
                <w:color w:val="auto"/>
                <w:kern w:val="0"/>
                <w:sz w:val="24"/>
                <w:szCs w:val="24"/>
                <w:lang w:val="en-US" w:eastAsia="zh-CN" w:bidi="ar"/>
              </w:rPr>
              <w:t>、SS0.010t/a、氨氮0.003t/a、石油类0.000017t/a、阴离子表面活性剂0.0009t/a</w:t>
            </w:r>
            <w:r>
              <w:rPr>
                <w:rFonts w:hint="default" w:ascii="Times New Roman" w:hAnsi="Times New Roman" w:eastAsia="宋体" w:cs="Times New Roman"/>
                <w:b w:val="0"/>
                <w:bCs w:val="0"/>
                <w:color w:val="auto"/>
                <w:kern w:val="0"/>
                <w:sz w:val="24"/>
                <w:szCs w:val="24"/>
                <w:lang w:val="en-US" w:eastAsia="zh-CN" w:bidi="ar-SA"/>
              </w:rPr>
              <w:t>，满足环评中全厂污染物总量控制指标建议要求。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bookmarkStart w:id="6" w:name="_Hlk496999304"/>
            <w:r>
              <w:rPr>
                <w:rFonts w:hint="eastAsia" w:ascii="Times New Roman" w:hAnsi="Times New Roman" w:eastAsia="宋体" w:cs="Times New Roman"/>
                <w:b w:val="0"/>
                <w:bCs w:val="0"/>
                <w:color w:val="auto"/>
                <w:kern w:val="0"/>
                <w:sz w:val="24"/>
                <w:szCs w:val="24"/>
                <w:lang w:val="en-US" w:eastAsia="zh-CN" w:bidi="ar-SA"/>
              </w:rPr>
              <w:t>5</w:t>
            </w:r>
            <w:r>
              <w:rPr>
                <w:rFonts w:hint="default" w:ascii="Times New Roman" w:hAnsi="Times New Roman" w:eastAsia="宋体" w:cs="Times New Roman"/>
                <w:b w:val="0"/>
                <w:bCs w:val="0"/>
                <w:color w:val="auto"/>
                <w:kern w:val="0"/>
                <w:sz w:val="24"/>
                <w:szCs w:val="24"/>
                <w:lang w:val="en-US" w:eastAsia="zh-CN" w:bidi="ar-SA"/>
              </w:rPr>
              <w:t>、结论</w:t>
            </w:r>
          </w:p>
          <w:p>
            <w:pPr>
              <w:keepNext w:val="0"/>
              <w:keepLines w:val="0"/>
              <w:pageBreakBefore w:val="0"/>
              <w:widowControl/>
              <w:suppressLineNumbers w:val="0"/>
              <w:kinsoku/>
              <w:wordWrap/>
              <w:overflowPunct/>
              <w:topLinePunct w:val="0"/>
              <w:autoSpaceDE/>
              <w:autoSpaceDN/>
              <w:bidi w:val="0"/>
              <w:spacing w:line="360" w:lineRule="auto"/>
              <w:ind w:firstLine="480" w:firstLineChars="200"/>
              <w:jc w:val="both"/>
              <w:textAlignment w:val="auto"/>
              <w:rPr>
                <w:rFonts w:hint="default" w:ascii="Times New Roman" w:hAnsi="Times New Roman" w:eastAsia="宋体" w:cs="Times New Roman"/>
                <w:color w:val="auto"/>
                <w:spacing w:val="0"/>
                <w:sz w:val="24"/>
                <w:szCs w:val="24"/>
                <w:highlight w:val="none"/>
                <w:lang w:val="en-US" w:eastAsia="zh-CN" w:bidi="ar-SA"/>
              </w:rPr>
            </w:pPr>
            <w:r>
              <w:rPr>
                <w:rFonts w:hint="default" w:ascii="Times New Roman" w:hAnsi="Times New Roman" w:eastAsia="宋体" w:cs="Times New Roman"/>
                <w:b w:val="0"/>
                <w:bCs w:val="0"/>
                <w:color w:val="auto"/>
                <w:kern w:val="0"/>
                <w:sz w:val="24"/>
                <w:szCs w:val="24"/>
                <w:lang w:val="en-US" w:eastAsia="zh-CN" w:bidi="ar-SA"/>
              </w:rPr>
              <w:t>综上分析，项目已按环评及批复要求进行了环境保护设施建设，根据监测结果可满足相关环境排放标准要求。</w:t>
            </w:r>
            <w:bookmarkEnd w:id="6"/>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rPr>
          <w:rFonts w:hint="default" w:ascii="Times New Roman" w:hAnsi="Times New Roman" w:cs="Times New Roman"/>
        </w:rPr>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r>
      <w:rPr>
        <w:sz w:val="18"/>
      </w:rP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3"/>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63B4A"/>
    <w:multiLevelType w:val="singleLevel"/>
    <w:tmpl w:val="81E63B4A"/>
    <w:lvl w:ilvl="0" w:tentative="0">
      <w:start w:val="1"/>
      <w:numFmt w:val="decimal"/>
      <w:suff w:val="nothing"/>
      <w:lvlText w:val="%1、"/>
      <w:lvlJc w:val="left"/>
      <w:pPr>
        <w:ind w:left="-40"/>
      </w:pPr>
    </w:lvl>
  </w:abstractNum>
  <w:abstractNum w:abstractNumId="1">
    <w:nsid w:val="18D9F3DD"/>
    <w:multiLevelType w:val="singleLevel"/>
    <w:tmpl w:val="18D9F3DD"/>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NzY5NDViODUxMmUwMGNkZGRhMmM4MDNmMzM4NmVhNDkifQ=="/>
  </w:docVars>
  <w:rsids>
    <w:rsidRoot w:val="00172A27"/>
    <w:rsid w:val="00323B43"/>
    <w:rsid w:val="003D37D8"/>
    <w:rsid w:val="00426133"/>
    <w:rsid w:val="004358AB"/>
    <w:rsid w:val="008B7726"/>
    <w:rsid w:val="00C318E1"/>
    <w:rsid w:val="00D31D50"/>
    <w:rsid w:val="01702417"/>
    <w:rsid w:val="022A2265"/>
    <w:rsid w:val="027B01A6"/>
    <w:rsid w:val="035F64A0"/>
    <w:rsid w:val="03983932"/>
    <w:rsid w:val="03B74E41"/>
    <w:rsid w:val="03E1693B"/>
    <w:rsid w:val="043F499B"/>
    <w:rsid w:val="049864F3"/>
    <w:rsid w:val="04BC2297"/>
    <w:rsid w:val="05882C82"/>
    <w:rsid w:val="075007A3"/>
    <w:rsid w:val="08191AB4"/>
    <w:rsid w:val="095309EC"/>
    <w:rsid w:val="0A632A8D"/>
    <w:rsid w:val="0C74355D"/>
    <w:rsid w:val="0CE008A5"/>
    <w:rsid w:val="0D113732"/>
    <w:rsid w:val="0E050116"/>
    <w:rsid w:val="0F016077"/>
    <w:rsid w:val="0F663BBF"/>
    <w:rsid w:val="10072C8B"/>
    <w:rsid w:val="11380333"/>
    <w:rsid w:val="11806275"/>
    <w:rsid w:val="1187654F"/>
    <w:rsid w:val="11AA0E8E"/>
    <w:rsid w:val="12457EB0"/>
    <w:rsid w:val="12F15A3D"/>
    <w:rsid w:val="13973D0E"/>
    <w:rsid w:val="14C46E86"/>
    <w:rsid w:val="16B944FB"/>
    <w:rsid w:val="17DE6214"/>
    <w:rsid w:val="17F2779D"/>
    <w:rsid w:val="18540327"/>
    <w:rsid w:val="18C40B24"/>
    <w:rsid w:val="19922F92"/>
    <w:rsid w:val="1A6C649C"/>
    <w:rsid w:val="1CB42763"/>
    <w:rsid w:val="1CD95F7B"/>
    <w:rsid w:val="1D5A53A6"/>
    <w:rsid w:val="1D8A1E89"/>
    <w:rsid w:val="1F0E2933"/>
    <w:rsid w:val="20550CE9"/>
    <w:rsid w:val="206071B7"/>
    <w:rsid w:val="232F5EBE"/>
    <w:rsid w:val="23A919BA"/>
    <w:rsid w:val="23D925CB"/>
    <w:rsid w:val="23DA0818"/>
    <w:rsid w:val="24156825"/>
    <w:rsid w:val="248F6AB6"/>
    <w:rsid w:val="254627DA"/>
    <w:rsid w:val="2554037E"/>
    <w:rsid w:val="25B66373"/>
    <w:rsid w:val="25B95924"/>
    <w:rsid w:val="26F32CCC"/>
    <w:rsid w:val="27001D5D"/>
    <w:rsid w:val="28033BD6"/>
    <w:rsid w:val="28E630F2"/>
    <w:rsid w:val="29AF76EE"/>
    <w:rsid w:val="29BA5EFE"/>
    <w:rsid w:val="29D02012"/>
    <w:rsid w:val="2A713B82"/>
    <w:rsid w:val="2AB23B52"/>
    <w:rsid w:val="2BFB4BEF"/>
    <w:rsid w:val="2C70677A"/>
    <w:rsid w:val="2C757DE6"/>
    <w:rsid w:val="2CFC520A"/>
    <w:rsid w:val="2D590E35"/>
    <w:rsid w:val="2D996BAC"/>
    <w:rsid w:val="2E124E42"/>
    <w:rsid w:val="2F240CA6"/>
    <w:rsid w:val="2F6B3A24"/>
    <w:rsid w:val="2FAD24E1"/>
    <w:rsid w:val="30DF4A56"/>
    <w:rsid w:val="30F56EF4"/>
    <w:rsid w:val="310731A3"/>
    <w:rsid w:val="314B6306"/>
    <w:rsid w:val="31F0546E"/>
    <w:rsid w:val="32030659"/>
    <w:rsid w:val="346217C0"/>
    <w:rsid w:val="351819E9"/>
    <w:rsid w:val="361675B8"/>
    <w:rsid w:val="365E4942"/>
    <w:rsid w:val="36910951"/>
    <w:rsid w:val="36FF13A9"/>
    <w:rsid w:val="38A569CA"/>
    <w:rsid w:val="38CC5071"/>
    <w:rsid w:val="3CBF686B"/>
    <w:rsid w:val="3FA62649"/>
    <w:rsid w:val="3FC70863"/>
    <w:rsid w:val="403676E3"/>
    <w:rsid w:val="420F270B"/>
    <w:rsid w:val="425463EE"/>
    <w:rsid w:val="42AF3DF1"/>
    <w:rsid w:val="430813B2"/>
    <w:rsid w:val="43BE655D"/>
    <w:rsid w:val="444E132F"/>
    <w:rsid w:val="452109D3"/>
    <w:rsid w:val="45E43C12"/>
    <w:rsid w:val="4627252F"/>
    <w:rsid w:val="46B253B2"/>
    <w:rsid w:val="478321EA"/>
    <w:rsid w:val="479316DF"/>
    <w:rsid w:val="48803EDF"/>
    <w:rsid w:val="48F21716"/>
    <w:rsid w:val="4A43046A"/>
    <w:rsid w:val="4AF32AA0"/>
    <w:rsid w:val="4CC70139"/>
    <w:rsid w:val="4CDF5625"/>
    <w:rsid w:val="4DC51350"/>
    <w:rsid w:val="4E1A287C"/>
    <w:rsid w:val="4E8048D1"/>
    <w:rsid w:val="4F9F7583"/>
    <w:rsid w:val="4FF76501"/>
    <w:rsid w:val="5153735B"/>
    <w:rsid w:val="51A5262B"/>
    <w:rsid w:val="51C32A2F"/>
    <w:rsid w:val="52B83786"/>
    <w:rsid w:val="543E663E"/>
    <w:rsid w:val="562D48B8"/>
    <w:rsid w:val="56D27F03"/>
    <w:rsid w:val="586C3059"/>
    <w:rsid w:val="5936078B"/>
    <w:rsid w:val="594734C8"/>
    <w:rsid w:val="59D47AF4"/>
    <w:rsid w:val="5AD02F88"/>
    <w:rsid w:val="5B353ECC"/>
    <w:rsid w:val="5B9566F8"/>
    <w:rsid w:val="5BBA566A"/>
    <w:rsid w:val="5CF76319"/>
    <w:rsid w:val="5E667F2A"/>
    <w:rsid w:val="5EBE28EF"/>
    <w:rsid w:val="616C79AF"/>
    <w:rsid w:val="63584876"/>
    <w:rsid w:val="63DF3A18"/>
    <w:rsid w:val="646C44CA"/>
    <w:rsid w:val="65996667"/>
    <w:rsid w:val="65E064ED"/>
    <w:rsid w:val="66716CAA"/>
    <w:rsid w:val="67273125"/>
    <w:rsid w:val="6773064C"/>
    <w:rsid w:val="68040B3B"/>
    <w:rsid w:val="697A0C49"/>
    <w:rsid w:val="6A2D5F44"/>
    <w:rsid w:val="6AB814DF"/>
    <w:rsid w:val="6AE6037F"/>
    <w:rsid w:val="6AFB542E"/>
    <w:rsid w:val="6B635250"/>
    <w:rsid w:val="6B8C1B6C"/>
    <w:rsid w:val="6C82581D"/>
    <w:rsid w:val="6D1050A2"/>
    <w:rsid w:val="6D345512"/>
    <w:rsid w:val="6D6324AC"/>
    <w:rsid w:val="6DD03C8C"/>
    <w:rsid w:val="6E6C2195"/>
    <w:rsid w:val="70976B3C"/>
    <w:rsid w:val="71543B88"/>
    <w:rsid w:val="72DF637D"/>
    <w:rsid w:val="73727710"/>
    <w:rsid w:val="73EC12DB"/>
    <w:rsid w:val="73F82CBF"/>
    <w:rsid w:val="74023E1A"/>
    <w:rsid w:val="75BB61AC"/>
    <w:rsid w:val="7683118D"/>
    <w:rsid w:val="76BE6086"/>
    <w:rsid w:val="779C0ABD"/>
    <w:rsid w:val="78546502"/>
    <w:rsid w:val="78EE5010"/>
    <w:rsid w:val="79FD4E4F"/>
    <w:rsid w:val="7A5B06DE"/>
    <w:rsid w:val="7A927941"/>
    <w:rsid w:val="7AB1785C"/>
    <w:rsid w:val="7C4147BA"/>
    <w:rsid w:val="7C4E708C"/>
    <w:rsid w:val="7CD91C24"/>
    <w:rsid w:val="7DB61034"/>
    <w:rsid w:val="7DE05037"/>
    <w:rsid w:val="7E9328C6"/>
    <w:rsid w:val="7EB3001B"/>
    <w:rsid w:val="7F053D75"/>
    <w:rsid w:val="7F385829"/>
    <w:rsid w:val="7F517E50"/>
    <w:rsid w:val="7F940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3">
    <w:name w:val="heading 1"/>
    <w:basedOn w:val="1"/>
    <w:next w:val="1"/>
    <w:qFormat/>
    <w:uiPriority w:val="9"/>
    <w:pPr>
      <w:spacing w:line="480" w:lineRule="atLeast"/>
      <w:outlineLvl w:val="0"/>
    </w:pPr>
    <w:rPr>
      <w:rFonts w:ascii="宋体" w:hAnsi="宋体" w:eastAsia="宋体"/>
      <w:b/>
      <w:sz w:val="30"/>
      <w:szCs w:val="30"/>
    </w:rPr>
  </w:style>
  <w:style w:type="paragraph" w:styleId="4">
    <w:name w:val="heading 2"/>
    <w:basedOn w:val="3"/>
    <w:next w:val="1"/>
    <w:semiHidden/>
    <w:unhideWhenUsed/>
    <w:qFormat/>
    <w:uiPriority w:val="9"/>
    <w:pPr>
      <w:outlineLvl w:val="1"/>
    </w:pPr>
    <w:rPr>
      <w:sz w:val="28"/>
    </w:rPr>
  </w:style>
  <w:style w:type="paragraph" w:styleId="5">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6">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semiHidden/>
    <w:unhideWhenUsed/>
    <w:qFormat/>
    <w:uiPriority w:val="99"/>
    <w:pPr>
      <w:ind w:firstLine="420"/>
    </w:pPr>
  </w:style>
  <w:style w:type="paragraph" w:styleId="7">
    <w:name w:val="Body Text"/>
    <w:basedOn w:val="1"/>
    <w:semiHidden/>
    <w:unhideWhenUsed/>
    <w:qFormat/>
    <w:uiPriority w:val="99"/>
    <w:pPr>
      <w:spacing w:after="120" w:afterLines="0"/>
    </w:pPr>
  </w:style>
  <w:style w:type="paragraph" w:styleId="8">
    <w:name w:val="Body Text Indent"/>
    <w:basedOn w:val="1"/>
    <w:next w:val="9"/>
    <w:semiHidden/>
    <w:unhideWhenUsed/>
    <w:qFormat/>
    <w:uiPriority w:val="99"/>
    <w:pPr>
      <w:spacing w:line="300" w:lineRule="exact"/>
      <w:ind w:firstLine="538"/>
    </w:pPr>
    <w:rPr>
      <w:rFonts w:ascii="宋体" w:hAnsi="Times New Roman" w:eastAsia="宋体" w:cs="Times New Roman"/>
      <w:sz w:val="24"/>
      <w:szCs w:val="24"/>
    </w:rPr>
  </w:style>
  <w:style w:type="paragraph" w:styleId="9">
    <w:name w:val="header"/>
    <w:basedOn w:val="1"/>
    <w:next w:val="10"/>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样式5"/>
    <w:basedOn w:val="11"/>
    <w:qFormat/>
    <w:uiPriority w:val="0"/>
    <w:pPr>
      <w:snapToGrid w:val="0"/>
      <w:spacing w:line="360" w:lineRule="auto"/>
      <w:ind w:firstLine="510"/>
    </w:pPr>
    <w:rPr>
      <w:sz w:val="24"/>
      <w:szCs w:val="24"/>
    </w:rPr>
  </w:style>
  <w:style w:type="paragraph" w:customStyle="1" w:styleId="11">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2">
    <w:name w:val="Plain Text"/>
    <w:basedOn w:val="1"/>
    <w:semiHidden/>
    <w:unhideWhenUsed/>
    <w:qFormat/>
    <w:uiPriority w:val="99"/>
    <w:pPr>
      <w:spacing w:line="480" w:lineRule="exact"/>
    </w:pPr>
    <w:rPr>
      <w:rFonts w:ascii="宋体" w:hAnsi="Courier New" w:cs="Courier New"/>
      <w:sz w:val="28"/>
      <w:szCs w:val="21"/>
    </w:rPr>
  </w:style>
  <w:style w:type="paragraph" w:styleId="13">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4">
    <w:name w:val="Body Text First Indent"/>
    <w:basedOn w:val="7"/>
    <w:semiHidden/>
    <w:unhideWhenUsed/>
    <w:qFormat/>
    <w:uiPriority w:val="99"/>
    <w:pPr>
      <w:ind w:firstLine="420" w:firstLineChars="100"/>
    </w:pPr>
    <w:rPr>
      <w:szCs w:val="24"/>
    </w:rPr>
  </w:style>
  <w:style w:type="paragraph" w:styleId="15">
    <w:name w:val="Body Text First Indent 2"/>
    <w:basedOn w:val="8"/>
    <w:semiHidden/>
    <w:unhideWhenUsed/>
    <w:qFormat/>
    <w:uiPriority w:val="99"/>
    <w:pPr>
      <w:ind w:firstLine="420" w:firstLineChars="200"/>
    </w:p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semiHidden/>
    <w:unhideWhenUsed/>
    <w:qFormat/>
    <w:uiPriority w:val="99"/>
    <w:rPr>
      <w:rFonts w:ascii="Times New Roman" w:hAnsi="Times New Roman" w:eastAsia="宋体" w:cs="Times New Roman"/>
    </w:rPr>
  </w:style>
  <w:style w:type="paragraph" w:customStyle="1" w:styleId="20">
    <w:name w:val="样式 正文文本 + 首行缩进:  2 字符"/>
    <w:basedOn w:val="7"/>
    <w:qFormat/>
    <w:uiPriority w:val="0"/>
    <w:pPr>
      <w:spacing w:after="0" w:line="480" w:lineRule="exact"/>
      <w:ind w:firstLine="480" w:firstLineChars="200"/>
    </w:pPr>
    <w:rPr>
      <w:rFonts w:cs="宋体"/>
      <w:sz w:val="24"/>
      <w:szCs w:val="20"/>
    </w:rPr>
  </w:style>
  <w:style w:type="paragraph" w:customStyle="1" w:styleId="21">
    <w:name w:val="书正文"/>
    <w:basedOn w:val="1"/>
    <w:qFormat/>
    <w:uiPriority w:val="0"/>
    <w:pPr>
      <w:spacing w:before="100" w:beforeAutospacing="1" w:line="500" w:lineRule="exact"/>
      <w:ind w:firstLine="640" w:firstLineChars="200"/>
    </w:pPr>
  </w:style>
  <w:style w:type="paragraph" w:customStyle="1" w:styleId="22">
    <w:name w:val="Default"/>
    <w:basedOn w:val="23"/>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23">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styleId="24">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5">
    <w:name w:val="page number"/>
    <w:basedOn w:val="18"/>
    <w:qFormat/>
    <w:uiPriority w:val="0"/>
    <w:rPr>
      <w:rFonts w:ascii="Times New Roman" w:hAnsi="Times New Roman" w:eastAsia="宋体" w:cs="Times New Roman"/>
    </w:rPr>
  </w:style>
  <w:style w:type="paragraph" w:customStyle="1" w:styleId="26">
    <w:name w:val="表内容@"/>
    <w:basedOn w:val="1"/>
    <w:qFormat/>
    <w:uiPriority w:val="0"/>
    <w:pPr>
      <w:adjustRightInd w:val="0"/>
      <w:jc w:val="center"/>
    </w:pPr>
    <w:rPr>
      <w:rFonts w:ascii="宋体" w:hAnsi="宋体" w:cs="Arial"/>
      <w:szCs w:val="21"/>
    </w:rPr>
  </w:style>
  <w:style w:type="paragraph" w:customStyle="1" w:styleId="27">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28">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29">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0">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1">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2">
    <w:name w:val="小表格内正文"/>
    <w:basedOn w:val="33"/>
    <w:qFormat/>
    <w:uiPriority w:val="0"/>
    <w:rPr>
      <w:sz w:val="21"/>
      <w:szCs w:val="20"/>
    </w:rPr>
  </w:style>
  <w:style w:type="paragraph" w:customStyle="1" w:styleId="33">
    <w:name w:val="表格内正文"/>
    <w:basedOn w:val="1"/>
    <w:qFormat/>
    <w:uiPriority w:val="0"/>
    <w:pPr>
      <w:spacing w:line="360" w:lineRule="exact"/>
      <w:jc w:val="center"/>
    </w:pPr>
    <w:rPr>
      <w:sz w:val="24"/>
      <w:szCs w:val="24"/>
    </w:rPr>
  </w:style>
  <w:style w:type="paragraph" w:customStyle="1" w:styleId="34">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5">
    <w:name w:val="Table Paragraph"/>
    <w:basedOn w:val="1"/>
    <w:qFormat/>
    <w:uiPriority w:val="1"/>
    <w:rPr>
      <w:rFonts w:ascii="仿宋" w:hAnsi="仿宋" w:eastAsia="仿宋" w:cs="仿宋"/>
      <w:lang w:val="zh-CN" w:eastAsia="zh-CN" w:bidi="zh-CN"/>
    </w:rPr>
  </w:style>
  <w:style w:type="character" w:customStyle="1" w:styleId="36">
    <w:name w:val="font21"/>
    <w:basedOn w:val="18"/>
    <w:qFormat/>
    <w:uiPriority w:val="0"/>
    <w:rPr>
      <w:rFonts w:hint="eastAsia" w:ascii="宋体" w:hAnsi="宋体" w:eastAsia="宋体" w:cs="宋体"/>
      <w:color w:val="000000"/>
      <w:sz w:val="21"/>
      <w:szCs w:val="21"/>
      <w:u w:val="none"/>
    </w:rPr>
  </w:style>
  <w:style w:type="paragraph" w:customStyle="1" w:styleId="37">
    <w:name w:val="表"/>
    <w:qFormat/>
    <w:uiPriority w:val="99"/>
    <w:pPr>
      <w:spacing w:line="440" w:lineRule="exact"/>
      <w:ind w:firstLine="200" w:firstLineChars="200"/>
      <w:jc w:val="both"/>
    </w:pPr>
    <w:rPr>
      <w:rFonts w:ascii="Times New Roman" w:hAnsi="Times New Roman" w:eastAsia="宋体" w:cs="Times New Roman"/>
      <w:sz w:val="24"/>
      <w:lang w:val="en-US" w:eastAsia="zh-CN"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xl27"/>
    <w:basedOn w:val="1"/>
    <w:qFormat/>
    <w:uiPriority w:val="0"/>
    <w:pPr>
      <w:widowControl/>
      <w:pBdr>
        <w:bottom w:val="single" w:color="auto" w:sz="4" w:space="0"/>
        <w:right w:val="single" w:color="auto" w:sz="4" w:space="0"/>
      </w:pBdr>
      <w:spacing w:before="100" w:beforeAutospacing="1" w:after="100" w:afterAutospacing="1"/>
      <w:jc w:val="center"/>
    </w:pPr>
    <w:rPr>
      <w:rFonts w:ascii="Calibri" w:hAnsi="Calibri" w:eastAsia="宋体"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0" textRotate="1"/>
    <customShpInfo spid="_x0000_s1264"/>
    <customShpInfo spid="_x0000_s1262"/>
    <customShpInfo spid="_x0000_s1261"/>
    <customShpInfo spid="_x0000_s1260"/>
    <customShpInfo spid="_x0000_s1259"/>
    <customShpInfo spid="_x0000_s1256"/>
    <customShpInfo spid="_x0000_s1251"/>
    <customShpInfo spid="_x0000_s1248"/>
    <customShpInfo spid="_x0000_s1250"/>
    <customShpInfo spid="_x0000_s1249"/>
    <customShpInfo spid="_x0000_s1244"/>
    <customShpInfo spid="_x0000_s1241"/>
    <customShpInfo spid="_x0000_s1258"/>
    <customShpInfo spid="_x0000_s1243"/>
    <customShpInfo spid="_x0000_s1270"/>
    <customShpInfo spid="_x0000_s1257"/>
    <customShpInfo spid="_x0000_s1242"/>
    <customShpInfo spid="_x0000_s1269"/>
    <customShpInfo spid="_x0000_s1268"/>
    <customShpInfo spid="_x0000_s1267"/>
    <customShpInfo spid="_x0000_s1266"/>
    <customShpInfo spid="_x0000_s1265"/>
    <customShpInfo spid="_x0000_s1263"/>
    <customShpInfo spid="_x0000_s1255"/>
    <customShpInfo spid="_x0000_s1254"/>
    <customShpInfo spid="_x0000_s1253"/>
    <customShpInfo spid="_x0000_s1247"/>
    <customShpInfo spid="_x0000_s1252"/>
    <customShpInfo spid="_x0000_s1245"/>
    <customShpInfo spid="_x0000_s1246"/>
    <customShpInfo spid="_x0000_s1283"/>
    <customShpInfo spid="_x0000_s1286"/>
    <customShpInfo spid="_x0000_s1281"/>
    <customShpInfo spid="_x0000_s1282"/>
    <customShpInfo spid="_x0000_s1280"/>
    <customShpInfo spid="_x0000_s1278"/>
    <customShpInfo spid="_x0000_s1276"/>
    <customShpInfo spid="_x0000_s1275"/>
    <customShpInfo spid="_x0000_s1274"/>
    <customShpInfo spid="_x0000_s1272"/>
    <customShpInfo spid="_x0000_s1091"/>
    <customShpInfo spid="_x0000_s1211" textRotate="1"/>
    <customShpInfo spid="_x0000_s1208"/>
    <customShpInfo spid="_x0000_s1209"/>
    <customShpInfo spid="_x0000_s1288"/>
    <customShpInfo spid="_x0000_s1045" textRotate="1"/>
    <customShpInfo spid="_x0000_s1032"/>
    <customShpInfo spid="_x0000_s1206" textRotate="1"/>
    <customShpInfo spid="_x0000_s1205" textRotate="1"/>
    <customShpInfo spid="_x0000_s1042" textRotate="1"/>
    <customShpInfo spid="_x0000_s1289"/>
    <customShpInfo spid="_x0000_s1287" textRotate="1"/>
    <customShpInfo spid="_x0000_s1048"/>
    <customShpInfo spid="_x0000_s1207"/>
    <customShpInfo spid="_x0000_s1094"/>
    <customShpInfo spid="_x0000_s123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8951</Words>
  <Characters>11080</Characters>
  <Lines>1</Lines>
  <Paragraphs>1</Paragraphs>
  <TotalTime>10</TotalTime>
  <ScaleCrop>false</ScaleCrop>
  <LinksUpToDate>false</LinksUpToDate>
  <CharactersWithSpaces>11558</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Lin</cp:lastModifiedBy>
  <cp:lastPrinted>2021-05-24T03:30:00Z</cp:lastPrinted>
  <dcterms:modified xsi:type="dcterms:W3CDTF">2022-09-27T04:32:46Z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4AF20E27197445D98B85B6488CF738ED</vt:lpwstr>
  </property>
</Properties>
</file>