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5851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"/>
        <w:gridCol w:w="1733"/>
        <w:gridCol w:w="1262"/>
        <w:gridCol w:w="1425"/>
        <w:gridCol w:w="824"/>
        <w:gridCol w:w="2026"/>
        <w:gridCol w:w="688"/>
        <w:gridCol w:w="1050"/>
        <w:gridCol w:w="912"/>
        <w:gridCol w:w="3176"/>
        <w:gridCol w:w="574"/>
        <w:gridCol w:w="144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0" w:hRule="atLeast"/>
          <w:jc w:val="center"/>
        </w:trPr>
        <w:tc>
          <w:tcPr>
            <w:tcW w:w="1585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i w:val="0"/>
                <w:color w:val="000000"/>
                <w:sz w:val="52"/>
                <w:szCs w:val="5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52"/>
                <w:szCs w:val="52"/>
                <w:u w:val="none"/>
                <w:bdr w:val="none" w:color="auto" w:sz="0" w:space="0"/>
                <w:lang w:val="en-US" w:eastAsia="zh-CN" w:bidi="ar"/>
              </w:rPr>
              <w:t>伊吾县人民医院2021年度污染排放及处理利用情况公示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59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统一社会信用代码：1265222345774785X6</w:t>
            </w:r>
          </w:p>
        </w:tc>
        <w:tc>
          <w:tcPr>
            <w:tcW w:w="37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法定代表人：银建东</w:t>
            </w:r>
          </w:p>
        </w:tc>
        <w:tc>
          <w:tcPr>
            <w:tcW w:w="4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年度：2021年度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59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填表单位详细名称（公章）：伊吾县人民医院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有效期至：2022/3/31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  <w:jc w:val="center"/>
        </w:trPr>
        <w:tc>
          <w:tcPr>
            <w:tcW w:w="24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详细地址：哈密市伊吾县新城区乃愣格尔路318号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业务范围：医学教学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医院等级：二级乙等</w:t>
            </w:r>
          </w:p>
        </w:tc>
        <w:tc>
          <w:tcPr>
            <w:tcW w:w="28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污水处理级别：二级</w:t>
            </w:r>
          </w:p>
        </w:tc>
        <w:tc>
          <w:tcPr>
            <w:tcW w:w="2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污水处理方法：生物接触氧化+臭氧消毒</w:t>
            </w:r>
          </w:p>
        </w:tc>
        <w:tc>
          <w:tcPr>
            <w:tcW w:w="3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受纳水体：医疗污水+生活污水</w:t>
            </w:r>
          </w:p>
        </w:tc>
        <w:tc>
          <w:tcPr>
            <w:tcW w:w="20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医疗废物处理处置方式：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1、焚烧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，2、其他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代码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指标名称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本年实际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代码</w:t>
            </w: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指标名称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本年实际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代码</w:t>
            </w:r>
          </w:p>
        </w:tc>
        <w:tc>
          <w:tcPr>
            <w:tcW w:w="3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指标名称</w:t>
            </w:r>
          </w:p>
        </w:tc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本年实际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甲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乙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丙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甲</w:t>
            </w: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乙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丙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甲</w:t>
            </w:r>
          </w:p>
        </w:tc>
        <w:tc>
          <w:tcPr>
            <w:tcW w:w="3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乙</w:t>
            </w:r>
          </w:p>
        </w:tc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丙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1.住院总人数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701人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9.用水量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吨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5840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3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16.粪大肠菌群检出浓度年均值</w:t>
            </w:r>
          </w:p>
        </w:tc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15.26MPN/L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2.病床使用率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%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18.39%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10.废水处理量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吨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5840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3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17.医疗废物产生量</w:t>
            </w:r>
          </w:p>
        </w:tc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千克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46244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3.门诊量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21876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11.废水排放量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吨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5840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3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18.医疗废物处置量</w:t>
            </w:r>
          </w:p>
        </w:tc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千克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46244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废水处理设施数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其中：达标排放量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吨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4380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3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其中：送往集中处置厂处置量</w:t>
            </w:r>
          </w:p>
        </w:tc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千克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46244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废水处理设施能力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吨/日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12.处理废水产生污泥量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吨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1.3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3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19.放射源数</w:t>
            </w:r>
          </w:p>
        </w:tc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枚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废水处理设施运行费用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万元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0.864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13.化学需氧量排放量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千克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31mg/L（日检）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3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其中：集中管理的</w:t>
            </w:r>
          </w:p>
        </w:tc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枚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医疗废物处理设施数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14.氨氮排放量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千克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0.10mg/L（日检）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3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20.退役放射源数</w:t>
            </w:r>
          </w:p>
        </w:tc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枚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医疗废物处理处置费用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万元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15.余氯检出浓度年均值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mg/L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0.02mg/L（日检）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80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指标间关系：9≥11,11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≧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12,18≥19,19≥20,21≥22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76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2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单位负责人：银建东</w:t>
            </w:r>
          </w:p>
        </w:tc>
        <w:tc>
          <w:tcPr>
            <w:tcW w:w="35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统计负责人：冯立军</w:t>
            </w:r>
          </w:p>
        </w:tc>
        <w:tc>
          <w:tcPr>
            <w:tcW w:w="2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填表人：冯立军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报出日期：2022年9月13日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76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108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5">
    <w:name w:val="font31"/>
    <w:basedOn w:val="3"/>
    <w:uiPriority w:val="0"/>
    <w:rPr>
      <w:rFonts w:hint="eastAsia" w:ascii="宋体" w:hAnsi="宋体" w:eastAsia="宋体" w:cs="宋体"/>
      <w:b/>
      <w:color w:val="000000"/>
      <w:sz w:val="22"/>
      <w:szCs w:val="22"/>
      <w:u w:val="single"/>
    </w:rPr>
  </w:style>
  <w:style w:type="character" w:customStyle="1" w:styleId="6">
    <w:name w:val="font11"/>
    <w:basedOn w:val="3"/>
    <w:uiPriority w:val="0"/>
    <w:rPr>
      <w:rFonts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2022-11-28T04:31:20Z</dcterms:created>
  <dc:creator>Administrator</dc:creator>
  <cp:lastModifiedBy>Administrator</cp:lastModifiedBy>
  <dcterms:modified xsi:type="dcterms:W3CDTF">2022-11-28T04:53:04Z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