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污染物实际排放量计算过程（2022年）</w:t>
      </w:r>
    </w:p>
    <w:p>
      <w:pPr>
        <w:rPr>
          <w:rFonts w:hint="eastAsia" w:ascii="Times New Roman" w:hAnsi="Times New Roman" w:eastAsia="宋体"/>
          <w:lang w:val="en-US" w:eastAsia="zh-CN"/>
        </w:rPr>
      </w:pPr>
      <w:r>
        <w:rPr>
          <w:rFonts w:hint="eastAsia"/>
          <w:lang w:val="en-US" w:eastAsia="zh-CN"/>
        </w:rPr>
        <w:t>单位名称：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永吉县一拉溪粮库有限责任公司</w:t>
      </w:r>
    </w:p>
    <w:p>
      <w:pPr>
        <w:rPr>
          <w:rFonts w:hint="default" w:ascii="Times New Roman" w:hAnsi="Times New Roman" w:eastAsia="宋体"/>
          <w:lang w:val="en-US" w:eastAsia="zh-CN"/>
        </w:rPr>
      </w:pPr>
      <w:r>
        <w:rPr>
          <w:rFonts w:hint="eastAsia" w:ascii="Times New Roman" w:hAnsi="Times New Roman" w:eastAsia="宋体"/>
          <w:lang w:val="en-US" w:eastAsia="zh-CN"/>
        </w:rPr>
        <w:t>行业类别：</w:t>
      </w:r>
      <w:r>
        <w:rPr>
          <w:rFonts w:hint="eastAsia"/>
          <w:lang w:val="en-US" w:eastAsia="zh-CN"/>
        </w:rPr>
        <w:t>农产品初加工活动</w:t>
      </w:r>
      <w:r>
        <w:rPr>
          <w:rFonts w:hint="eastAsia" w:ascii="Times New Roman" w:hAnsi="Times New Roman" w:eastAsia="宋体"/>
          <w:lang w:val="en-US" w:eastAsia="zh-CN"/>
        </w:rPr>
        <w:t>，</w:t>
      </w:r>
      <w:r>
        <w:rPr>
          <w:rFonts w:hint="eastAsia"/>
          <w:lang w:val="en-US" w:eastAsia="zh-CN"/>
        </w:rPr>
        <w:t>锅炉，工业炉窑</w:t>
      </w:r>
    </w:p>
    <w:p>
      <w:pPr>
        <w:pStyle w:val="5"/>
        <w:numPr>
          <w:ilvl w:val="0"/>
          <w:numId w:val="2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废气污染物实际排放量</w:t>
      </w:r>
    </w:p>
    <w:p>
      <w:pPr>
        <w:numPr>
          <w:ilvl w:val="0"/>
          <w:numId w:val="3"/>
        </w:numPr>
        <w:bidi w:val="0"/>
        <w:spacing w:line="360" w:lineRule="auto"/>
        <w:ind w:firstLine="482" w:firstLineChars="2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计算公式</w:t>
      </w:r>
    </w:p>
    <w:p>
      <w:pPr>
        <w:numPr>
          <w:ilvl w:val="0"/>
          <w:numId w:val="0"/>
        </w:numPr>
        <w:bidi w:val="0"/>
        <w:spacing w:line="360" w:lineRule="auto"/>
        <w:jc w:val="center"/>
        <w:rPr>
          <w:rFonts w:hAnsi="Cambria Math" w:cstheme="minorBidi"/>
          <w:i w:val="0"/>
          <w:kern w:val="2"/>
          <w:sz w:val="24"/>
          <w:szCs w:val="24"/>
          <w:lang w:val="en-US" w:bidi="ar-SA"/>
        </w:rPr>
      </w:pPr>
      <m:oMathPara>
        <m:oMath>
          <m:r>
            <m:rPr>
              <m:sty m:val="p"/>
            </m:rPr>
            <w:rPr>
              <w:rFonts w:hint="default" w:ascii="Cambria Math" w:hAnsi="Cambria Math" w:cstheme="minorBidi"/>
              <w:kern w:val="2"/>
              <w:sz w:val="24"/>
              <w:szCs w:val="24"/>
              <w:lang w:val="en-US" w:eastAsia="zh-CN" w:bidi="ar-SA"/>
            </w:rPr>
            <m:t>E</m:t>
          </m:r>
          <m:r>
            <m:rPr>
              <m:sty m:val="p"/>
            </m:rPr>
            <w:rPr>
              <w:rFonts w:hint="eastAsia" w:ascii="Cambria Math" w:hAnsi="Cambria Math" w:cstheme="minorBidi"/>
              <w:kern w:val="2"/>
              <w:sz w:val="24"/>
              <w:szCs w:val="24"/>
              <w:lang w:val="en-US" w:eastAsia="zh-CN" w:bidi="ar-SA"/>
            </w:rPr>
            <m:t>=</m:t>
          </m:r>
          <m:r>
            <m:rPr>
              <m:sty m:val="p"/>
            </m:rPr>
            <w:rPr>
              <w:rFonts w:hint="default" w:ascii="Cambria Math" w:hAnsi="Cambria Math" w:cstheme="minorBidi"/>
              <w:kern w:val="2"/>
              <w:sz w:val="24"/>
              <w:szCs w:val="24"/>
              <w:lang w:val="en-US" w:eastAsia="zh-CN" w:bidi="ar-SA"/>
            </w:rPr>
            <m:t>Q</m:t>
          </m:r>
          <m:r>
            <m:rPr>
              <m:sty m:val="p"/>
            </m:rPr>
            <w:rPr>
              <w:rFonts w:ascii="Cambria Math" w:hAnsi="Cambria Math" w:cstheme="minorBidi"/>
              <w:kern w:val="2"/>
              <w:sz w:val="24"/>
              <w:szCs w:val="24"/>
              <w:lang w:val="en-US" w:bidi="ar-SA"/>
            </w:rPr>
            <m:t>×</m:t>
          </m:r>
          <m:r>
            <m:rPr>
              <m:sty m:val="p"/>
            </m:rPr>
            <w:rPr>
              <w:rFonts w:hint="default" w:ascii="Cambria Math" w:hAnsi="Cambria Math" w:cstheme="minorBidi"/>
              <w:kern w:val="2"/>
              <w:sz w:val="24"/>
              <w:szCs w:val="24"/>
              <w:lang w:val="en-US" w:eastAsia="zh-CN" w:bidi="ar-SA"/>
            </w:rPr>
            <m:t>C</m:t>
          </m:r>
          <m:r>
            <m:rPr>
              <m:sty m:val="p"/>
            </m:rPr>
            <w:rPr>
              <w:rFonts w:ascii="Cambria Math" w:hAnsi="Cambria Math" w:cstheme="minorBidi"/>
              <w:kern w:val="2"/>
              <w:sz w:val="24"/>
              <w:szCs w:val="24"/>
              <w:lang w:val="en-US" w:bidi="ar-SA"/>
            </w:rPr>
            <m:t>×</m:t>
          </m:r>
          <m:r>
            <m:rPr>
              <m:sty m:val="p"/>
            </m:rPr>
            <w:rPr>
              <w:rFonts w:hint="default" w:ascii="Cambria Math" w:hAnsi="Cambria Math" w:cstheme="minorBidi"/>
              <w:kern w:val="2"/>
              <w:sz w:val="24"/>
              <w:szCs w:val="24"/>
              <w:lang w:val="en-US" w:eastAsia="zh-CN" w:bidi="ar-SA"/>
            </w:rPr>
            <m:t>T</m:t>
          </m:r>
          <m:r>
            <m:rPr>
              <m:sty m:val="p"/>
            </m:rPr>
            <w:rPr>
              <w:rFonts w:ascii="Cambria Math" w:hAnsi="Cambria Math" w:cstheme="minorBidi"/>
              <w:kern w:val="2"/>
              <w:sz w:val="24"/>
              <w:szCs w:val="24"/>
              <w:lang w:val="en-US" w:bidi="ar-SA"/>
            </w:rPr>
            <m:t>×</m:t>
          </m:r>
          <m:sSup>
            <m:sSupPr>
              <m:ctrlPr>
                <w:rPr>
                  <w:rFonts w:ascii="Cambria Math" w:hAnsi="Cambria Math" w:cstheme="minorBidi"/>
                  <w:kern w:val="2"/>
                  <w:sz w:val="24"/>
                  <w:szCs w:val="24"/>
                  <w:lang w:val="en-US" w:bidi="ar-SA"/>
                </w:rPr>
              </m:ctrlPr>
            </m:sSupPr>
            <m:e>
              <m:r>
                <m:rPr>
                  <m:sty m:val="p"/>
                </m:rPr>
                <w:rPr>
                  <w:rFonts w:hint="default" w:ascii="Cambria Math" w:hAnsi="Cambria Math" w:cstheme="minorBidi"/>
                  <w:kern w:val="2"/>
                  <w:sz w:val="24"/>
                  <w:szCs w:val="24"/>
                  <w:lang w:val="en-US" w:eastAsia="zh-CN" w:bidi="ar-SA"/>
                </w:rPr>
                <m:t>10</m:t>
              </m:r>
              <m:ctrlPr>
                <w:rPr>
                  <w:rFonts w:ascii="Cambria Math" w:hAnsi="Cambria Math" w:cstheme="minorBidi"/>
                  <w:kern w:val="2"/>
                  <w:sz w:val="24"/>
                  <w:szCs w:val="24"/>
                  <w:lang w:val="en-US" w:bidi="ar-SA"/>
                </w:rPr>
              </m:ctrlPr>
            </m:e>
            <m:sup>
              <m:r>
                <m:rPr>
                  <m:sty m:val="p"/>
                </m:rPr>
                <w:rPr>
                  <w:rFonts w:hint="default" w:ascii="Cambria Math" w:hAnsi="Cambria Math" w:cstheme="minorBidi"/>
                  <w:kern w:val="2"/>
                  <w:sz w:val="24"/>
                  <w:szCs w:val="24"/>
                  <w:lang w:val="en-US" w:eastAsia="zh-CN" w:bidi="ar-SA"/>
                </w:rPr>
                <m:t>−9</m:t>
              </m:r>
              <m:ctrlPr>
                <w:rPr>
                  <w:rFonts w:ascii="Cambria Math" w:hAnsi="Cambria Math" w:cstheme="minorBidi"/>
                  <w:kern w:val="2"/>
                  <w:sz w:val="24"/>
                  <w:szCs w:val="24"/>
                  <w:lang w:val="en-US" w:bidi="ar-SA"/>
                </w:rPr>
              </m:ctrlPr>
            </m:sup>
          </m:sSup>
        </m:oMath>
      </m:oMathPara>
    </w:p>
    <w:p>
      <w:pPr>
        <w:numPr>
          <w:ilvl w:val="0"/>
          <w:numId w:val="0"/>
        </w:numPr>
        <w:bidi w:val="0"/>
        <w:spacing w:line="360" w:lineRule="auto"/>
        <w:jc w:val="both"/>
        <w:rPr>
          <w:rFonts w:hint="default" w:ascii="Times New Roman" w:hAnsi="Times New Roman" w:eastAsia="Times New Roman"/>
          <w:sz w:val="24"/>
          <w:szCs w:val="24"/>
          <w:lang w:val="zh-CN"/>
        </w:rPr>
      </w:pPr>
      <w:r>
        <w:rPr>
          <w:rFonts w:hint="eastAsia" w:hAnsi="Cambria Math" w:cstheme="minorBidi"/>
          <w:i w:val="0"/>
          <w:kern w:val="2"/>
          <w:sz w:val="24"/>
          <w:szCs w:val="24"/>
          <w:lang w:val="en-US" w:eastAsia="zh-CN" w:bidi="ar-SA"/>
        </w:rPr>
        <w:t>其中：E—</w:t>
      </w:r>
      <w:r>
        <w:rPr>
          <w:rFonts w:hint="default" w:ascii="Times New Roman" w:hAnsi="Times New Roman" w:eastAsia="Times New Roman"/>
          <w:sz w:val="24"/>
          <w:szCs w:val="24"/>
          <w:lang w:val="zh-CN"/>
        </w:rPr>
        <w:t>核算周期内污染物实际排放量，t；</w:t>
      </w:r>
    </w:p>
    <w:p>
      <w:pPr>
        <w:numPr>
          <w:ilvl w:val="0"/>
          <w:numId w:val="0"/>
        </w:numPr>
        <w:bidi w:val="0"/>
        <w:spacing w:line="360" w:lineRule="auto"/>
        <w:ind w:firstLine="720" w:firstLineChars="300"/>
        <w:jc w:val="both"/>
        <w:rPr>
          <w:rFonts w:hint="default" w:ascii="Times New Roman" w:hAnsi="Times New Roman" w:eastAsia="Times New Roman"/>
          <w:sz w:val="24"/>
          <w:szCs w:val="24"/>
          <w:lang w:val="zh-CN"/>
        </w:rPr>
      </w:pPr>
      <w:r>
        <w:rPr>
          <w:rFonts w:hint="default" w:ascii="Times New Roman" w:hAnsi="Times New Roman" w:eastAsia="Times New Roman"/>
          <w:sz w:val="24"/>
          <w:szCs w:val="24"/>
          <w:lang w:val="zh-CN"/>
        </w:rPr>
        <w:t>Q一核算周期内监测报告中烟气流量或标干流量，m</w:t>
      </w:r>
      <w:r>
        <w:rPr>
          <w:rFonts w:hint="eastAsia" w:ascii="Times New Roman" w:hAnsi="Times New Roman" w:eastAsia="宋体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Times New Roman"/>
          <w:sz w:val="24"/>
          <w:szCs w:val="24"/>
          <w:lang w:val="zh-CN"/>
        </w:rPr>
        <w:t>/h；</w:t>
      </w:r>
    </w:p>
    <w:p>
      <w:pPr>
        <w:numPr>
          <w:ilvl w:val="0"/>
          <w:numId w:val="0"/>
        </w:numPr>
        <w:bidi w:val="0"/>
        <w:spacing w:line="360" w:lineRule="auto"/>
        <w:ind w:firstLine="720" w:firstLineChars="300"/>
        <w:jc w:val="both"/>
        <w:rPr>
          <w:rFonts w:hint="default" w:ascii="Times New Roman" w:hAnsi="Times New Roman" w:eastAsia="Times New Roman"/>
          <w:sz w:val="24"/>
          <w:szCs w:val="24"/>
          <w:lang w:val="zh-CN"/>
        </w:rPr>
      </w:pPr>
      <w:r>
        <w:rPr>
          <w:rFonts w:hint="default" w:ascii="Times New Roman" w:hAnsi="Times New Roman" w:eastAsia="Times New Roman"/>
          <w:sz w:val="24"/>
          <w:szCs w:val="24"/>
          <w:lang w:val="zh-CN"/>
        </w:rPr>
        <w:t>C一核算周期内监测报告中污染物排放浓度，mg/m</w:t>
      </w:r>
      <w:r>
        <w:rPr>
          <w:rFonts w:hint="eastAsia" w:ascii="Times New Roman" w:hAnsi="Times New Roman" w:eastAsia="宋体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Times New Roman"/>
          <w:sz w:val="24"/>
          <w:szCs w:val="24"/>
          <w:lang w:val="zh-CN"/>
        </w:rPr>
        <w:t>；</w:t>
      </w:r>
    </w:p>
    <w:p>
      <w:pPr>
        <w:spacing w:beforeLines="0" w:afterLines="0" w:line="360" w:lineRule="auto"/>
        <w:ind w:firstLine="720" w:firstLineChars="300"/>
        <w:rPr>
          <w:rFonts w:hint="default" w:ascii="Times New Roman" w:hAnsi="Times New Roman" w:eastAsia="Times New Roman"/>
          <w:sz w:val="24"/>
          <w:szCs w:val="24"/>
          <w:lang w:val="zh-CN"/>
        </w:rPr>
      </w:pPr>
      <w:r>
        <w:rPr>
          <w:rFonts w:hint="default" w:ascii="Times New Roman" w:hAnsi="Times New Roman" w:eastAsia="Times New Roman"/>
          <w:sz w:val="24"/>
          <w:szCs w:val="24"/>
          <w:lang w:val="zh-CN"/>
        </w:rPr>
        <w:t>T一核算周期内污染物排放时间，h；</w:t>
      </w:r>
    </w:p>
    <w:p>
      <w:pPr>
        <w:spacing w:beforeLines="0" w:afterLines="0" w:line="360" w:lineRule="auto"/>
        <w:ind w:firstLine="482" w:firstLineChars="200"/>
        <w:rPr>
          <w:rFonts w:hint="default" w:ascii="Times New Roman" w:hAnsi="Times New Roman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2、核算</w:t>
      </w:r>
      <w:r>
        <w:rPr>
          <w:rFonts w:hint="eastAsia"/>
          <w:b/>
          <w:bCs/>
          <w:sz w:val="24"/>
          <w:szCs w:val="24"/>
          <w:lang w:val="en-US" w:eastAsia="zh-CN"/>
        </w:rPr>
        <w:t>参数</w:t>
      </w:r>
    </w:p>
    <w:p>
      <w:pPr>
        <w:spacing w:beforeLines="0" w:afterLines="0" w:line="360" w:lineRule="auto"/>
        <w:ind w:firstLine="480" w:firstLineChars="200"/>
        <w:rPr>
          <w:rFonts w:hint="eastAsia" w:eastAsia="宋体"/>
          <w:sz w:val="24"/>
          <w:szCs w:val="24"/>
          <w:lang w:val="en-US" w:eastAsia="zh-CN"/>
        </w:rPr>
      </w:pPr>
      <w:r>
        <w:rPr>
          <w:rFonts w:hint="eastAsia" w:eastAsia="宋体"/>
          <w:sz w:val="24"/>
          <w:szCs w:val="24"/>
          <w:lang w:val="en-US" w:eastAsia="zh-CN"/>
        </w:rPr>
        <w:t>（1）生产时段</w:t>
      </w:r>
    </w:p>
    <w:p>
      <w:pPr>
        <w:spacing w:beforeLines="0" w:afterLines="0" w:line="360" w:lineRule="auto"/>
        <w:ind w:firstLine="480" w:firstLineChars="200"/>
        <w:rPr>
          <w:rFonts w:hint="default" w:eastAsia="Times New Roman"/>
          <w:sz w:val="24"/>
          <w:szCs w:val="24"/>
          <w:lang w:val="en-US" w:eastAsia="zh-CN"/>
        </w:rPr>
      </w:pPr>
      <w:r>
        <w:rPr>
          <w:rFonts w:hint="eastAsia" w:eastAsia="宋体"/>
          <w:sz w:val="24"/>
          <w:szCs w:val="24"/>
          <w:lang w:val="en-US" w:eastAsia="zh-CN"/>
        </w:rPr>
        <w:t>2022年仅</w:t>
      </w:r>
      <w:r>
        <w:rPr>
          <w:rFonts w:hint="eastAsia"/>
          <w:sz w:val="24"/>
          <w:szCs w:val="24"/>
          <w:lang w:val="en-US" w:eastAsia="zh-CN"/>
        </w:rPr>
        <w:t>1月、</w:t>
      </w:r>
      <w:r>
        <w:rPr>
          <w:rFonts w:hint="eastAsia" w:eastAsia="宋体"/>
          <w:sz w:val="24"/>
          <w:szCs w:val="24"/>
          <w:lang w:val="en-US" w:eastAsia="zh-CN"/>
        </w:rPr>
        <w:t>2月、3月生产，</w:t>
      </w:r>
      <w:r>
        <w:rPr>
          <w:rFonts w:hint="eastAsia"/>
          <w:sz w:val="24"/>
          <w:szCs w:val="24"/>
          <w:lang w:val="en-US" w:eastAsia="zh-CN"/>
        </w:rPr>
        <w:t>1月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份</w:t>
      </w:r>
      <w:r>
        <w:rPr>
          <w:rFonts w:hint="eastAsia" w:eastAsia="Times New Roman"/>
          <w:sz w:val="24"/>
          <w:szCs w:val="24"/>
          <w:lang w:val="en-US" w:eastAsia="zh-CN"/>
        </w:rPr>
        <w:t>热风炉实际生产天数为10天，每天24h，合计240h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；</w:t>
      </w:r>
      <w:r>
        <w:rPr>
          <w:rFonts w:hint="eastAsia" w:eastAsia="Times New Roman"/>
          <w:sz w:val="24"/>
          <w:szCs w:val="24"/>
          <w:lang w:val="en-US" w:eastAsia="zh-CN"/>
        </w:rPr>
        <w:t>2月份热风炉实际生产天数为21天，每天24h，合计504h；3月份热风炉实际生产天数为19天，每天24h，合计456h。</w:t>
      </w:r>
    </w:p>
    <w:p>
      <w:pPr>
        <w:numPr>
          <w:ilvl w:val="0"/>
          <w:numId w:val="0"/>
        </w:numPr>
        <w:bidi w:val="0"/>
        <w:spacing w:line="360" w:lineRule="auto"/>
        <w:ind w:firstLine="480" w:firstLineChars="200"/>
        <w:jc w:val="both"/>
        <w:rPr>
          <w:rFonts w:hint="eastAsia" w:eastAsia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eastAsia="Times New Roman"/>
          <w:b w:val="0"/>
          <w:bCs w:val="0"/>
          <w:sz w:val="24"/>
          <w:szCs w:val="24"/>
          <w:lang w:val="en-US" w:eastAsia="zh-CN"/>
        </w:rPr>
        <w:t>（2）监测数据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eastAsia="Times New Roman"/>
          <w:b w:val="0"/>
          <w:bCs w:val="0"/>
          <w:sz w:val="24"/>
          <w:szCs w:val="24"/>
          <w:lang w:val="en-US" w:eastAsia="zh-CN"/>
        </w:rPr>
      </w:pPr>
      <w:r>
        <w:rPr>
          <w:rStyle w:val="20"/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 w:bidi="ar"/>
        </w:rPr>
        <w:t>表</w:t>
      </w:r>
      <w:r>
        <w:rPr>
          <w:rStyle w:val="21"/>
          <w:rFonts w:hint="eastAsia" w:cs="Times New Roman"/>
          <w:b/>
          <w:bCs/>
          <w:sz w:val="21"/>
          <w:szCs w:val="21"/>
          <w:lang w:val="en-US" w:eastAsia="zh-CN" w:bidi="ar"/>
        </w:rPr>
        <w:t>1</w:t>
      </w:r>
      <w:r>
        <w:rPr>
          <w:rStyle w:val="21"/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 w:bidi="ar"/>
        </w:rPr>
        <w:t xml:space="preserve">  </w:t>
      </w:r>
      <w:r>
        <w:rPr>
          <w:rStyle w:val="21"/>
          <w:rFonts w:hint="eastAsia" w:cs="Times New Roman"/>
          <w:b/>
          <w:bCs/>
          <w:sz w:val="21"/>
          <w:szCs w:val="21"/>
          <w:lang w:val="en-US" w:eastAsia="zh-CN" w:bidi="ar"/>
        </w:rPr>
        <w:t>1月份</w:t>
      </w:r>
      <w:r>
        <w:rPr>
          <w:rStyle w:val="20"/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 w:bidi="ar"/>
        </w:rPr>
        <w:t>有组织废气污染物监测结果表</w:t>
      </w:r>
    </w:p>
    <w:tbl>
      <w:tblPr>
        <w:tblStyle w:val="12"/>
        <w:tblW w:w="8638" w:type="dxa"/>
        <w:tblInd w:w="-119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77"/>
        <w:gridCol w:w="1558"/>
        <w:gridCol w:w="1162"/>
        <w:gridCol w:w="1098"/>
        <w:gridCol w:w="1130"/>
        <w:gridCol w:w="1130"/>
        <w:gridCol w:w="1183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</w:trPr>
        <w:tc>
          <w:tcPr>
            <w:tcW w:w="1377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监测点位</w:t>
            </w:r>
          </w:p>
        </w:tc>
        <w:tc>
          <w:tcPr>
            <w:tcW w:w="1558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 w:bidi="ar-SA"/>
              </w:rPr>
              <w:t>检测项目</w:t>
            </w:r>
          </w:p>
        </w:tc>
        <w:tc>
          <w:tcPr>
            <w:tcW w:w="5703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/>
              </w:rPr>
              <w:t>检测结果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0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55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实测浓度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折算浓度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排放速率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烟气流量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含氧量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55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  <w:lang w:val="en-US" w:eastAsia="zh-CN"/>
              </w:rPr>
              <w:t>3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  <w:lang w:val="en-US" w:eastAsia="zh-CN"/>
              </w:rPr>
              <w:t>3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kg/h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/h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％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</w:trPr>
        <w:tc>
          <w:tcPr>
            <w:tcW w:w="1377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热风炉</w:t>
            </w:r>
            <w:r>
              <w:rPr>
                <w:rFonts w:hint="default" w:ascii="Times New Roman" w:hAnsi="Times New Roman" w:cs="Times New Roman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废气排放口</w:t>
            </w:r>
          </w:p>
        </w:tc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  <w:t>颗粒物</w:t>
            </w: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26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31.2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0.516</w:t>
            </w:r>
          </w:p>
        </w:tc>
        <w:tc>
          <w:tcPr>
            <w:tcW w:w="113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19840</w:t>
            </w:r>
          </w:p>
        </w:tc>
        <w:tc>
          <w:tcPr>
            <w:tcW w:w="1183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eastAsia="zh-CN"/>
              </w:rPr>
              <w:t>二氧化硫</w:t>
            </w: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161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193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3.194</w:t>
            </w:r>
          </w:p>
        </w:tc>
        <w:tc>
          <w:tcPr>
            <w:tcW w:w="113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eastAsia="zh-CN"/>
              </w:rPr>
              <w:t>氮氧化物</w:t>
            </w: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148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178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2.936</w:t>
            </w:r>
          </w:p>
        </w:tc>
        <w:tc>
          <w:tcPr>
            <w:tcW w:w="113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18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0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eastAsia="zh-CN"/>
              </w:rPr>
              <w:t>汞</w:t>
            </w: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  <w:t>2.5×10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vertAlign w:val="superscript"/>
                <w:lang w:val="en-US" w:eastAsia="zh-CN" w:bidi="ar-SA"/>
              </w:rPr>
              <w:t>-3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  <w:t>L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-</w:t>
            </w:r>
          </w:p>
        </w:tc>
        <w:tc>
          <w:tcPr>
            <w:tcW w:w="113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83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eastAsia="zh-CN"/>
              </w:rPr>
              <w:t>烟气黑度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（级）</w:t>
            </w:r>
          </w:p>
        </w:tc>
        <w:tc>
          <w:tcPr>
            <w:tcW w:w="5703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﹤1</w:t>
            </w:r>
          </w:p>
        </w:tc>
      </w:tr>
    </w:tbl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eastAsia="Times New Roman"/>
          <w:b w:val="0"/>
          <w:bCs w:val="0"/>
          <w:sz w:val="24"/>
          <w:szCs w:val="24"/>
          <w:lang w:val="en-US" w:eastAsia="zh-CN"/>
        </w:rPr>
      </w:pPr>
      <w:r>
        <w:rPr>
          <w:rStyle w:val="20"/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 w:bidi="ar"/>
        </w:rPr>
        <w:t>表</w:t>
      </w:r>
      <w:r>
        <w:rPr>
          <w:rStyle w:val="21"/>
          <w:rFonts w:hint="eastAsia" w:cs="Times New Roman"/>
          <w:b/>
          <w:bCs/>
          <w:sz w:val="21"/>
          <w:szCs w:val="21"/>
          <w:lang w:val="en-US" w:eastAsia="zh-CN" w:bidi="ar"/>
        </w:rPr>
        <w:t>1</w:t>
      </w:r>
      <w:r>
        <w:rPr>
          <w:rStyle w:val="21"/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 w:bidi="ar"/>
        </w:rPr>
        <w:t xml:space="preserve">  </w:t>
      </w:r>
      <w:r>
        <w:rPr>
          <w:rStyle w:val="21"/>
          <w:rFonts w:hint="eastAsia" w:cs="Times New Roman"/>
          <w:b/>
          <w:bCs/>
          <w:sz w:val="21"/>
          <w:szCs w:val="21"/>
          <w:lang w:val="en-US" w:eastAsia="zh-CN" w:bidi="ar"/>
        </w:rPr>
        <w:t>2月份</w:t>
      </w:r>
      <w:r>
        <w:rPr>
          <w:rStyle w:val="20"/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 w:bidi="ar"/>
        </w:rPr>
        <w:t>有组织废气污染物监测结果表</w:t>
      </w:r>
    </w:p>
    <w:tbl>
      <w:tblPr>
        <w:tblStyle w:val="12"/>
        <w:tblW w:w="8638" w:type="dxa"/>
        <w:tblInd w:w="-119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77"/>
        <w:gridCol w:w="1558"/>
        <w:gridCol w:w="1162"/>
        <w:gridCol w:w="1098"/>
        <w:gridCol w:w="1130"/>
        <w:gridCol w:w="1130"/>
        <w:gridCol w:w="1183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" w:hRule="atLeast"/>
        </w:trPr>
        <w:tc>
          <w:tcPr>
            <w:tcW w:w="1377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  <w:t>监测点位</w:t>
            </w:r>
          </w:p>
        </w:tc>
        <w:tc>
          <w:tcPr>
            <w:tcW w:w="1558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 w:bidi="ar-SA"/>
              </w:rPr>
              <w:t>检测项目</w:t>
            </w:r>
          </w:p>
        </w:tc>
        <w:tc>
          <w:tcPr>
            <w:tcW w:w="5703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/>
              </w:rPr>
              <w:t>检测结果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0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55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实测浓度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折算浓度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排放速率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烟气流量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含氧量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</w:trPr>
        <w:tc>
          <w:tcPr>
            <w:tcW w:w="137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558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  <w:lang w:val="en-US" w:eastAsia="zh-CN"/>
              </w:rPr>
              <w:t>3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mg/m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  <w:lang w:val="en-US" w:eastAsia="zh-CN"/>
              </w:rPr>
              <w:t>3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kg/h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37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m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/h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％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" w:hRule="atLeast"/>
        </w:trPr>
        <w:tc>
          <w:tcPr>
            <w:tcW w:w="137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热风炉</w:t>
            </w:r>
            <w:r>
              <w:rPr>
                <w:rFonts w:hint="default" w:ascii="Times New Roman" w:hAnsi="Times New Roman" w:cs="Times New Roman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废气排放口</w:t>
            </w:r>
          </w:p>
        </w:tc>
        <w:tc>
          <w:tcPr>
            <w:tcW w:w="155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lang w:eastAsia="zh-CN"/>
              </w:rPr>
              <w:t>氮氧化物</w:t>
            </w:r>
          </w:p>
        </w:tc>
        <w:tc>
          <w:tcPr>
            <w:tcW w:w="116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144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169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2.874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19958</w:t>
            </w:r>
          </w:p>
        </w:tc>
        <w:tc>
          <w:tcPr>
            <w:tcW w:w="118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10.8</w:t>
            </w:r>
          </w:p>
        </w:tc>
      </w:tr>
    </w:tbl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ascii="Times New Roman" w:hAnsi="Times New Roman" w:eastAsia="Times New Roman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ascii="Times New Roman" w:hAnsi="Times New Roman" w:eastAsia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Times New Roman"/>
          <w:b/>
          <w:bCs/>
          <w:sz w:val="24"/>
          <w:szCs w:val="24"/>
          <w:lang w:val="en-US" w:eastAsia="zh-CN"/>
        </w:rPr>
        <w:t>3、计算过程</w:t>
      </w:r>
    </w:p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eastAsia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月：E</w:t>
      </w:r>
      <w:r>
        <w:rPr>
          <w:rFonts w:hint="eastAsia" w:ascii="Times New Roman" w:hAnsi="Times New Roman" w:eastAsia="Times New Roman"/>
          <w:sz w:val="24"/>
          <w:szCs w:val="24"/>
          <w:vertAlign w:val="subscript"/>
          <w:lang w:val="en-US" w:eastAsia="zh-CN"/>
        </w:rPr>
        <w:t>颗粒物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19840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26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240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=0.124t；</w:t>
      </w:r>
    </w:p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 xml:space="preserve">      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E</w:t>
      </w:r>
      <w:r>
        <w:rPr>
          <w:rFonts w:hint="eastAsia" w:eastAsia="Times New Roman"/>
          <w:sz w:val="24"/>
          <w:szCs w:val="24"/>
          <w:vertAlign w:val="subscript"/>
          <w:lang w:val="en-US" w:eastAsia="zh-CN"/>
        </w:rPr>
        <w:t>SO2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19840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161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240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=0.767t；</w:t>
      </w:r>
    </w:p>
    <w:p>
      <w:pPr>
        <w:numPr>
          <w:ilvl w:val="0"/>
          <w:numId w:val="0"/>
        </w:numPr>
        <w:bidi w:val="0"/>
        <w:spacing w:line="360" w:lineRule="auto"/>
        <w:jc w:val="both"/>
        <w:rPr>
          <w:rFonts w:hint="eastAsia" w:ascii="Times New Roman" w:hAnsi="Times New Roman" w:eastAsia="Times New Roman"/>
          <w:sz w:val="24"/>
          <w:szCs w:val="24"/>
          <w:lang w:val="en-US" w:eastAsia="zh-CN"/>
        </w:rPr>
      </w:pP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 xml:space="preserve">          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E</w:t>
      </w:r>
      <w:r>
        <w:rPr>
          <w:rFonts w:hint="eastAsia" w:eastAsia="Times New Roman"/>
          <w:sz w:val="24"/>
          <w:szCs w:val="24"/>
          <w:vertAlign w:val="subscript"/>
          <w:lang w:val="en-US" w:eastAsia="zh-CN"/>
        </w:rPr>
        <w:t>NOx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19840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148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  <m:r>
          <m:rPr>
            <m:sty m:val="p"/>
          </m:rPr>
          <w:rPr>
            <w:rFonts w:hint="default" w:ascii="Cambria Math" w:hAnsi="Cambria Math" w:cstheme="minorBidi"/>
            <w:kern w:val="2"/>
            <w:sz w:val="24"/>
            <w:szCs w:val="24"/>
            <w:lang w:val="en-US" w:eastAsia="zh-CN" w:bidi="ar-SA"/>
          </w:rPr>
          <m:t>240</m:t>
        </m:r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=0.705t；</w:t>
      </w:r>
    </w:p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eastAsia="Times New Roman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月：E</w:t>
      </w:r>
      <w:r>
        <w:rPr>
          <w:rFonts w:hint="eastAsia" w:ascii="Times New Roman" w:hAnsi="Times New Roman" w:eastAsia="Times New Roman"/>
          <w:sz w:val="24"/>
          <w:szCs w:val="24"/>
          <w:vertAlign w:val="subscript"/>
          <w:lang w:val="en-US" w:eastAsia="zh-CN"/>
        </w:rPr>
        <w:t>颗粒物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19958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26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504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=0.262t；</w:t>
      </w:r>
    </w:p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 xml:space="preserve">      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E</w:t>
      </w:r>
      <w:r>
        <w:rPr>
          <w:rFonts w:hint="eastAsia" w:eastAsia="Times New Roman"/>
          <w:sz w:val="24"/>
          <w:szCs w:val="24"/>
          <w:vertAlign w:val="subscript"/>
          <w:lang w:val="en-US" w:eastAsia="zh-CN"/>
        </w:rPr>
        <w:t>SO2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19958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161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504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=1.62t；</w:t>
      </w:r>
    </w:p>
    <w:p>
      <w:pPr>
        <w:numPr>
          <w:ilvl w:val="0"/>
          <w:numId w:val="0"/>
        </w:numPr>
        <w:bidi w:val="0"/>
        <w:spacing w:line="360" w:lineRule="auto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 xml:space="preserve">          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E</w:t>
      </w:r>
      <w:r>
        <w:rPr>
          <w:rFonts w:hint="eastAsia" w:eastAsia="Times New Roman"/>
          <w:sz w:val="24"/>
          <w:szCs w:val="24"/>
          <w:vertAlign w:val="subscript"/>
          <w:lang w:val="en-US" w:eastAsia="zh-CN"/>
        </w:rPr>
        <w:t>NOx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19958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144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504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=1.45t；</w:t>
      </w:r>
    </w:p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eastAsia="Times New Roman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月：E</w:t>
      </w:r>
      <w:r>
        <w:rPr>
          <w:rFonts w:hint="eastAsia" w:ascii="Times New Roman" w:hAnsi="Times New Roman" w:eastAsia="Times New Roman"/>
          <w:sz w:val="24"/>
          <w:szCs w:val="24"/>
          <w:vertAlign w:val="subscript"/>
          <w:lang w:val="en-US" w:eastAsia="zh-CN"/>
        </w:rPr>
        <w:t>颗粒物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19840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26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456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=0.235t；</w:t>
      </w:r>
      <w:bookmarkStart w:id="0" w:name="_GoBack"/>
      <w:bookmarkEnd w:id="0"/>
    </w:p>
    <w:p>
      <w:pPr>
        <w:numPr>
          <w:ilvl w:val="0"/>
          <w:numId w:val="0"/>
        </w:numPr>
        <w:bidi w:val="0"/>
        <w:spacing w:line="360" w:lineRule="auto"/>
        <w:ind w:leftChars="200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 xml:space="preserve">      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E</w:t>
      </w:r>
      <w:r>
        <w:rPr>
          <w:rFonts w:hint="eastAsia" w:eastAsia="Times New Roman"/>
          <w:sz w:val="24"/>
          <w:szCs w:val="24"/>
          <w:vertAlign w:val="subscript"/>
          <w:lang w:val="en-US" w:eastAsia="zh-CN"/>
        </w:rPr>
        <w:t>SO2</w:t>
      </w:r>
      <w:r>
        <w:rPr>
          <w:rFonts w:hint="eastAsia" w:ascii="Times New Roman" w:hAnsi="Times New Roman" w:eastAsia="Times New Roman"/>
          <w:sz w:val="24"/>
          <w:szCs w:val="24"/>
          <w:lang w:val="en-US" w:eastAsia="zh-CN"/>
        </w:rPr>
        <w:t>=</w:t>
      </w:r>
      <w:r>
        <w:rPr>
          <w:rFonts w:hint="eastAsia" w:eastAsia="Times New Roman"/>
          <w:sz w:val="24"/>
          <w:szCs w:val="24"/>
          <w:lang w:val="en-US" w:eastAsia="zh-CN"/>
        </w:rPr>
        <w:t>19840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161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456</w:t>
      </w:r>
      <m:oMath>
        <m:r>
          <m:rPr>
            <m:sty m:val="p"/>
          </m:rPr>
          <w:rPr>
            <w:rFonts w:ascii="Cambria Math" w:hAnsi="Cambria Math" w:cstheme="minorBidi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=1.457t；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cs="Times New Roman"/>
          <w:b w:val="0"/>
          <w:i w:val="0"/>
          <w:kern w:val="2"/>
          <w:sz w:val="24"/>
          <w:szCs w:val="24"/>
          <w:lang w:val="en-US" w:eastAsia="zh-CN" w:bidi="ar-SA"/>
        </w:rPr>
        <w:t xml:space="preserve"> 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  <w:t>E</w:t>
      </w:r>
      <w:r>
        <w:rPr>
          <w:rFonts w:hint="default" w:ascii="Times New Roman" w:hAnsi="Times New Roman" w:eastAsia="Times New Roman" w:cs="Times New Roman"/>
          <w:sz w:val="24"/>
          <w:szCs w:val="24"/>
          <w:vertAlign w:val="subscript"/>
          <w:lang w:val="en-US" w:eastAsia="zh-CN"/>
        </w:rPr>
        <w:t>NOx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  <w:t>=19840</w:t>
      </w:r>
      <m:oMath>
        <m:r>
          <m:rPr>
            <m:sty m:val="p"/>
          </m:rPr>
          <w:rPr>
            <w:rFonts w:hint="default" w:ascii="Cambria Math" w:hAnsi="Cambria Math" w:cs="Times New Roman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default" w:ascii="Times New Roman" w:hAnsi="Times New Roman" w:cs="Times New Roman"/>
          <w:b w:val="0"/>
          <w:i w:val="0"/>
          <w:kern w:val="2"/>
          <w:sz w:val="24"/>
          <w:szCs w:val="24"/>
          <w:lang w:val="en-US" w:eastAsia="zh-CN" w:bidi="ar-SA"/>
        </w:rPr>
        <w:t>148</w:t>
      </w:r>
      <m:oMath>
        <m:r>
          <m:rPr>
            <m:sty m:val="p"/>
          </m:rPr>
          <w:rPr>
            <w:rFonts w:hint="default" w:ascii="Cambria Math" w:hAnsi="Cambria Math" w:cs="Times New Roman"/>
            <w:kern w:val="2"/>
            <w:sz w:val="24"/>
            <w:szCs w:val="24"/>
            <w:lang w:val="en-US" w:bidi="ar-SA"/>
          </w:rPr>
          <m:t>×</m:t>
        </m:r>
        <m:r>
          <m:rPr>
            <m:sty m:val="p"/>
          </m:rPr>
          <w:rPr>
            <w:rFonts w:hint="default" w:ascii="Cambria Math" w:hAnsi="Cambria Math" w:cs="Times New Roman"/>
            <w:kern w:val="2"/>
            <w:sz w:val="24"/>
            <w:szCs w:val="24"/>
            <w:lang w:val="en-US" w:eastAsia="zh-CN" w:bidi="ar-SA"/>
          </w:rPr>
          <m:t>456</m:t>
        </m:r>
        <m:r>
          <m:rPr>
            <m:sty m:val="p"/>
          </m:rPr>
          <w:rPr>
            <w:rFonts w:hint="default" w:ascii="Cambria Math" w:hAnsi="Cambria Math" w:cs="Times New Roman"/>
            <w:kern w:val="2"/>
            <w:sz w:val="24"/>
            <w:szCs w:val="24"/>
            <w:lang w:val="en-US" w:bidi="ar-SA"/>
          </w:rPr>
          <m:t>×</m:t>
        </m:r>
      </m:oMath>
      <w:r>
        <w:rPr>
          <w:rFonts w:hint="default" w:ascii="Times New Roman" w:hAnsi="Times New Roman" w:cs="Times New Roman"/>
          <w:b w:val="0"/>
          <w:i w:val="0"/>
          <w:kern w:val="2"/>
          <w:sz w:val="24"/>
          <w:szCs w:val="24"/>
          <w:lang w:val="en-US" w:eastAsia="zh-CN" w:bidi="ar-SA"/>
        </w:rPr>
        <w:t>10</w:t>
      </w:r>
      <w:r>
        <w:rPr>
          <w:rFonts w:hint="default" w:ascii="Times New Roman" w:hAnsi="Times New Roman" w:cs="Times New Roman"/>
          <w:b w:val="0"/>
          <w:i w:val="0"/>
          <w:kern w:val="2"/>
          <w:sz w:val="24"/>
          <w:szCs w:val="24"/>
          <w:vertAlign w:val="superscript"/>
          <w:lang w:val="en-US" w:eastAsia="zh-CN" w:bidi="ar-SA"/>
        </w:rPr>
        <w:t>-9</w:t>
      </w:r>
      <w:r>
        <w:rPr>
          <w:rFonts w:hint="default" w:ascii="Times New Roman" w:hAnsi="Times New Roman" w:cs="Times New Roman"/>
          <w:b w:val="0"/>
          <w:i w:val="0"/>
          <w:kern w:val="2"/>
          <w:sz w:val="24"/>
          <w:szCs w:val="24"/>
          <w:lang w:val="en-US" w:eastAsia="zh-CN" w:bidi="ar-SA"/>
        </w:rPr>
        <w:t>=</w:t>
      </w:r>
      <w:r>
        <w:rPr>
          <w:rFonts w:hint="eastAsia" w:ascii="Times New Roman" w:hAnsi="Times New Roman" w:cs="Times New Roman"/>
          <w:b w:val="0"/>
          <w:i w:val="0"/>
          <w:kern w:val="2"/>
          <w:sz w:val="24"/>
          <w:szCs w:val="24"/>
          <w:lang w:val="en-US" w:eastAsia="zh-CN" w:bidi="ar-SA"/>
        </w:rPr>
        <w:t>1.339</w:t>
      </w:r>
      <w:r>
        <w:rPr>
          <w:rFonts w:hint="default" w:ascii="Times New Roman" w:hAnsi="Times New Roman" w:cs="Times New Roman"/>
          <w:b w:val="0"/>
          <w:i w:val="0"/>
          <w:kern w:val="2"/>
          <w:sz w:val="24"/>
          <w:szCs w:val="24"/>
          <w:lang w:val="en-US" w:eastAsia="zh-CN" w:bidi="ar-SA"/>
        </w:rPr>
        <w:t>t；</w:t>
      </w:r>
    </w:p>
    <w:p>
      <w:pPr>
        <w:numPr>
          <w:ilvl w:val="0"/>
          <w:numId w:val="4"/>
        </w:numPr>
        <w:bidi w:val="0"/>
        <w:spacing w:line="360" w:lineRule="auto"/>
        <w:ind w:left="480" w:leftChars="0" w:firstLineChars="0"/>
        <w:jc w:val="both"/>
        <w:rPr>
          <w:rFonts w:hint="eastAsia" w:hAnsi="Cambria Math" w:cstheme="minorBidi"/>
          <w:b/>
          <w:bCs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hAnsi="Cambria Math" w:cstheme="minorBidi"/>
          <w:b/>
          <w:bCs/>
          <w:i w:val="0"/>
          <w:kern w:val="2"/>
          <w:sz w:val="24"/>
          <w:szCs w:val="24"/>
          <w:lang w:val="en-US" w:eastAsia="zh-CN" w:bidi="ar-SA"/>
        </w:rPr>
        <w:t>计算结果</w:t>
      </w:r>
    </w:p>
    <w:p>
      <w:pPr>
        <w:numPr>
          <w:ilvl w:val="0"/>
          <w:numId w:val="0"/>
        </w:numPr>
        <w:bidi w:val="0"/>
        <w:spacing w:line="360" w:lineRule="auto"/>
        <w:ind w:firstLine="480" w:firstLineChars="200"/>
        <w:jc w:val="both"/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</w:pPr>
      <w:r>
        <w:rPr>
          <w:rFonts w:hint="eastAsia" w:hAnsi="Cambria Math" w:cstheme="minorBidi"/>
          <w:b w:val="0"/>
          <w:i w:val="0"/>
          <w:kern w:val="2"/>
          <w:sz w:val="24"/>
          <w:szCs w:val="24"/>
          <w:lang w:val="en-US" w:eastAsia="zh-CN" w:bidi="ar-SA"/>
        </w:rPr>
        <w:t>根据计算过程，2022年废气实际排放量统计情况见下表：</w:t>
      </w:r>
    </w:p>
    <w:p>
      <w:pPr>
        <w:pStyle w:val="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表2  废气实际排放量统计结果一览表</w:t>
      </w:r>
    </w:p>
    <w:tbl>
      <w:tblPr>
        <w:tblStyle w:val="13"/>
        <w:tblW w:w="8493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8"/>
        <w:gridCol w:w="2120"/>
        <w:gridCol w:w="2126"/>
        <w:gridCol w:w="2129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月份</w:t>
            </w:r>
          </w:p>
        </w:tc>
        <w:tc>
          <w:tcPr>
            <w:tcW w:w="6375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排放量（t）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1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颗粒物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SO</w:t>
            </w: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subscript"/>
                <w:lang w:val="en-US" w:eastAsia="zh-CN" w:bidi="ar-SA"/>
              </w:rPr>
              <w:t>2</w:t>
            </w:r>
          </w:p>
        </w:tc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NOx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1月</w:t>
            </w:r>
          </w:p>
        </w:tc>
        <w:tc>
          <w:tcPr>
            <w:tcW w:w="21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0.124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0.767</w:t>
            </w:r>
          </w:p>
        </w:tc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0.705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2月</w:t>
            </w:r>
          </w:p>
        </w:tc>
        <w:tc>
          <w:tcPr>
            <w:tcW w:w="21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0.262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1.62</w:t>
            </w:r>
          </w:p>
        </w:tc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1.45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3月</w:t>
            </w:r>
          </w:p>
        </w:tc>
        <w:tc>
          <w:tcPr>
            <w:tcW w:w="21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0.235</w:t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1.457</w:t>
            </w:r>
          </w:p>
        </w:tc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1.339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合计</w:t>
            </w:r>
          </w:p>
        </w:tc>
        <w:tc>
          <w:tcPr>
            <w:tcW w:w="21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begin"/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instrText xml:space="preserve"> = sum(B3:B5) \* MERGEFORMAT </w:instrText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separate"/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0.621</w:t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end"/>
            </w:r>
          </w:p>
        </w:tc>
        <w:tc>
          <w:tcPr>
            <w:tcW w:w="212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begin"/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instrText xml:space="preserve"> = sum(C3:C5) \* MERGEFORMAT </w:instrText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separate"/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3.844</w:t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end"/>
            </w:r>
          </w:p>
        </w:tc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begin"/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instrText xml:space="preserve"> = sum(D3:D5) \* MERGEFORMAT </w:instrText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separate"/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3.494</w:t>
            </w:r>
            <w:r>
              <w:rPr>
                <w:rFonts w:hint="default" w:hAnsi="Cambria Math" w:cstheme="minorBidi"/>
                <w:b w:val="0"/>
                <w:i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fldChar w:fldCharType="end"/>
            </w:r>
          </w:p>
        </w:tc>
      </w:tr>
    </w:tbl>
    <w:p>
      <w:pPr>
        <w:pStyle w:val="3"/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868791"/>
    <w:multiLevelType w:val="singleLevel"/>
    <w:tmpl w:val="9486879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6D3DE3C"/>
    <w:multiLevelType w:val="singleLevel"/>
    <w:tmpl w:val="D6D3DE3C"/>
    <w:lvl w:ilvl="0" w:tentative="0">
      <w:start w:val="4"/>
      <w:numFmt w:val="decimal"/>
      <w:suff w:val="nothing"/>
      <w:lvlText w:val="%1、"/>
      <w:lvlJc w:val="left"/>
      <w:pPr>
        <w:ind w:left="480"/>
      </w:pPr>
    </w:lvl>
  </w:abstractNum>
  <w:abstractNum w:abstractNumId="2">
    <w:nsid w:val="EC9A5983"/>
    <w:multiLevelType w:val="singleLevel"/>
    <w:tmpl w:val="EC9A59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F0B53308"/>
    <w:multiLevelType w:val="singleLevel"/>
    <w:tmpl w:val="F0B53308"/>
    <w:lvl w:ilvl="0" w:tentative="0">
      <w:start w:val="1"/>
      <w:numFmt w:val="bullet"/>
      <w:pStyle w:val="9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zYjRkYjZhNWRiMWFiMTNhNWE3YzhmZDY2ODE4NjUifQ=="/>
  </w:docVars>
  <w:rsids>
    <w:rsidRoot w:val="6F6F0E0A"/>
    <w:rsid w:val="03886A33"/>
    <w:rsid w:val="0ADB2CF4"/>
    <w:rsid w:val="0DB8327B"/>
    <w:rsid w:val="10645539"/>
    <w:rsid w:val="1A934747"/>
    <w:rsid w:val="1BE60033"/>
    <w:rsid w:val="1D464944"/>
    <w:rsid w:val="1F62533A"/>
    <w:rsid w:val="238949AE"/>
    <w:rsid w:val="238D507B"/>
    <w:rsid w:val="285919D0"/>
    <w:rsid w:val="29736AC1"/>
    <w:rsid w:val="2AD25A69"/>
    <w:rsid w:val="34C6643F"/>
    <w:rsid w:val="390B68FA"/>
    <w:rsid w:val="41562488"/>
    <w:rsid w:val="4A80779A"/>
    <w:rsid w:val="4C377EA1"/>
    <w:rsid w:val="4EC96A8B"/>
    <w:rsid w:val="51570406"/>
    <w:rsid w:val="530E4968"/>
    <w:rsid w:val="56516C87"/>
    <w:rsid w:val="5ABA6029"/>
    <w:rsid w:val="5DDB1F64"/>
    <w:rsid w:val="6F6F0E0A"/>
    <w:rsid w:val="70142EAD"/>
    <w:rsid w:val="75512A4F"/>
    <w:rsid w:val="79E6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9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link w:val="17"/>
    <w:qFormat/>
    <w:uiPriority w:val="0"/>
    <w:pPr>
      <w:keepNext/>
      <w:overflowPunct w:val="0"/>
      <w:snapToGrid w:val="0"/>
      <w:spacing w:line="360" w:lineRule="auto"/>
      <w:ind w:left="0" w:firstLine="0"/>
      <w:jc w:val="center"/>
      <w:outlineLvl w:val="0"/>
    </w:pPr>
    <w:rPr>
      <w:rFonts w:ascii="Times New Roman" w:hAnsi="Times New Roman" w:eastAsia="宋体"/>
      <w:b/>
      <w:bCs/>
      <w:color w:val="000000"/>
      <w:kern w:val="44"/>
      <w:sz w:val="36"/>
      <w:szCs w:val="30"/>
      <w:lang w:val="zh-CN" w:bidi="zh-CN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="0" w:beforeAutospacing="0" w:after="0" w:afterAutospacing="0"/>
      <w:ind w:firstLine="0" w:firstLineChars="0"/>
      <w:jc w:val="left"/>
      <w:outlineLvl w:val="1"/>
    </w:pPr>
    <w:rPr>
      <w:rFonts w:hint="eastAsia" w:ascii="宋体" w:hAnsi="宋体" w:eastAsia="宋体" w:cs="宋体"/>
      <w:b/>
      <w:bCs/>
      <w:color w:val="auto"/>
      <w:sz w:val="28"/>
      <w:szCs w:val="36"/>
      <w:lang w:bidi="ar"/>
    </w:rPr>
  </w:style>
  <w:style w:type="paragraph" w:styleId="6">
    <w:name w:val="heading 3"/>
    <w:basedOn w:val="1"/>
    <w:next w:val="1"/>
    <w:link w:val="16"/>
    <w:semiHidden/>
    <w:unhideWhenUsed/>
    <w:qFormat/>
    <w:uiPriority w:val="0"/>
    <w:pPr>
      <w:keepNext/>
      <w:keepLines/>
      <w:spacing w:line="360" w:lineRule="auto"/>
      <w:outlineLvl w:val="2"/>
    </w:pPr>
    <w:rPr>
      <w:rFonts w:ascii="Calibri" w:hAnsi="Calibri" w:eastAsia="宋体" w:cs="Times New Roman"/>
      <w:b/>
      <w:bCs/>
      <w:iCs/>
      <w:color w:val="000000"/>
      <w:sz w:val="24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basedOn w:val="1"/>
    <w:next w:val="3"/>
    <w:qFormat/>
    <w:uiPriority w:val="0"/>
    <w:pPr>
      <w:autoSpaceDE w:val="0"/>
      <w:autoSpaceDN w:val="0"/>
      <w:jc w:val="left"/>
    </w:pPr>
    <w:rPr>
      <w:rFonts w:ascii="宋体" w:eastAsia="宋体" w:cs="Times New Roman"/>
      <w:color w:val="000000"/>
      <w:kern w:val="0"/>
      <w:sz w:val="24"/>
      <w:szCs w:val="24"/>
    </w:rPr>
  </w:style>
  <w:style w:type="paragraph" w:styleId="3">
    <w:name w:val="Body Text Indent 2"/>
    <w:basedOn w:val="1"/>
    <w:next w:val="1"/>
    <w:qFormat/>
    <w:uiPriority w:val="0"/>
    <w:pPr>
      <w:adjustRightInd w:val="0"/>
      <w:snapToGrid w:val="0"/>
      <w:spacing w:line="360" w:lineRule="auto"/>
      <w:ind w:firstLine="1944" w:firstLineChars="1080"/>
    </w:pPr>
    <w:rPr>
      <w:sz w:val="18"/>
    </w:rPr>
  </w:style>
  <w:style w:type="paragraph" w:styleId="7">
    <w:name w:val="caption"/>
    <w:next w:val="1"/>
    <w:unhideWhenUsed/>
    <w:qFormat/>
    <w:uiPriority w:val="0"/>
    <w:pPr>
      <w:widowControl w:val="0"/>
      <w:adjustRightInd w:val="0"/>
      <w:snapToGrid w:val="0"/>
      <w:spacing w:line="240" w:lineRule="auto"/>
      <w:jc w:val="center"/>
    </w:pPr>
    <w:rPr>
      <w:rFonts w:ascii="Calibri" w:hAnsi="Calibri" w:eastAsia="宋体" w:cs="Times New Roman"/>
      <w:b/>
      <w:kern w:val="2"/>
      <w:sz w:val="21"/>
      <w:lang w:val="en-US" w:eastAsia="zh-CN" w:bidi="ar-SA"/>
    </w:rPr>
  </w:style>
  <w:style w:type="paragraph" w:styleId="8">
    <w:name w:val="Body Text"/>
    <w:basedOn w:val="1"/>
    <w:next w:val="9"/>
    <w:qFormat/>
    <w:uiPriority w:val="0"/>
    <w:pPr>
      <w:widowControl/>
      <w:snapToGrid w:val="0"/>
      <w:spacing w:line="360" w:lineRule="auto"/>
      <w:ind w:right="0"/>
    </w:pPr>
    <w:rPr>
      <w:rFonts w:ascii="Times New Roman" w:hAnsi="Times New Roman" w:eastAsia="宋体"/>
      <w:kern w:val="0"/>
      <w:sz w:val="21"/>
      <w:szCs w:val="20"/>
    </w:rPr>
  </w:style>
  <w:style w:type="paragraph" w:styleId="9">
    <w:name w:val="List Bullet 5"/>
    <w:basedOn w:val="1"/>
    <w:uiPriority w:val="0"/>
    <w:pPr>
      <w:numPr>
        <w:ilvl w:val="0"/>
        <w:numId w:val="1"/>
      </w:numPr>
    </w:pPr>
  </w:style>
  <w:style w:type="paragraph" w:styleId="10">
    <w:name w:val="List"/>
    <w:basedOn w:val="1"/>
    <w:qFormat/>
    <w:uiPriority w:val="0"/>
    <w:pPr>
      <w:ind w:left="200" w:hanging="200" w:hangingChars="200"/>
    </w:pPr>
  </w:style>
  <w:style w:type="paragraph" w:styleId="11">
    <w:name w:val="toc 2"/>
    <w:basedOn w:val="1"/>
    <w:next w:val="1"/>
    <w:qFormat/>
    <w:uiPriority w:val="0"/>
    <w:pPr>
      <w:ind w:left="420" w:leftChars="200"/>
    </w:pPr>
    <w:rPr>
      <w:rFonts w:ascii="Calibri" w:hAnsi="Calibri"/>
      <w:szCs w:val="22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表格"/>
    <w:basedOn w:val="10"/>
    <w:next w:val="1"/>
    <w:link w:val="18"/>
    <w:qFormat/>
    <w:uiPriority w:val="0"/>
    <w:pPr>
      <w:adjustRightInd w:val="0"/>
      <w:snapToGrid w:val="0"/>
      <w:spacing w:line="240" w:lineRule="auto"/>
      <w:ind w:left="0" w:firstLine="0" w:firstLineChars="0"/>
      <w:jc w:val="center"/>
    </w:pPr>
    <w:rPr>
      <w:sz w:val="21"/>
    </w:rPr>
  </w:style>
  <w:style w:type="character" w:customStyle="1" w:styleId="16">
    <w:name w:val="标题 3 Char"/>
    <w:link w:val="6"/>
    <w:qFormat/>
    <w:uiPriority w:val="0"/>
    <w:rPr>
      <w:rFonts w:ascii="Calibri" w:hAnsi="Calibri" w:eastAsia="宋体" w:cs="Times New Roman"/>
      <w:b/>
      <w:color w:val="000000"/>
      <w:sz w:val="24"/>
    </w:rPr>
  </w:style>
  <w:style w:type="character" w:customStyle="1" w:styleId="17">
    <w:name w:val="标题 1 Char"/>
    <w:link w:val="4"/>
    <w:qFormat/>
    <w:uiPriority w:val="0"/>
    <w:rPr>
      <w:rFonts w:ascii="Times New Roman" w:hAnsi="Times New Roman" w:eastAsia="宋体" w:cs="Times New Roman"/>
      <w:b/>
      <w:bCs/>
      <w:color w:val="000000"/>
      <w:kern w:val="44"/>
      <w:sz w:val="36"/>
      <w:lang w:val="zh-CN" w:bidi="zh-CN"/>
    </w:rPr>
  </w:style>
  <w:style w:type="character" w:customStyle="1" w:styleId="18">
    <w:name w:val="表格 Char"/>
    <w:link w:val="15"/>
    <w:qFormat/>
    <w:locked/>
    <w:uiPriority w:val="0"/>
    <w:rPr>
      <w:rFonts w:ascii="Times New Roman" w:hAnsi="Times New Roman" w:eastAsia="宋体"/>
      <w:sz w:val="21"/>
    </w:rPr>
  </w:style>
  <w:style w:type="character" w:customStyle="1" w:styleId="19">
    <w:name w:val="NormalCharacter"/>
    <w:link w:val="1"/>
    <w:semiHidden/>
    <w:qFormat/>
    <w:uiPriority w:val="0"/>
    <w:rPr>
      <w:rFonts w:ascii="Times New Roman" w:hAnsi="Times New Roman" w:eastAsia="宋体"/>
      <w:kern w:val="2"/>
      <w:sz w:val="21"/>
      <w:szCs w:val="24"/>
      <w:lang w:val="en-US" w:eastAsia="zh-CN" w:bidi="ar-SA"/>
    </w:rPr>
  </w:style>
  <w:style w:type="character" w:customStyle="1" w:styleId="20">
    <w:name w:val="font11"/>
    <w:basedOn w:val="14"/>
    <w:qFormat/>
    <w:uiPriority w:val="0"/>
    <w:rPr>
      <w:rFonts w:hint="eastAsia" w:ascii="黑体" w:hAnsi="宋体" w:eastAsia="黑体" w:cs="黑体"/>
      <w:color w:val="000000"/>
      <w:sz w:val="28"/>
      <w:szCs w:val="28"/>
      <w:u w:val="none"/>
    </w:rPr>
  </w:style>
  <w:style w:type="character" w:customStyle="1" w:styleId="21">
    <w:name w:val="font51"/>
    <w:basedOn w:val="14"/>
    <w:qFormat/>
    <w:uiPriority w:val="0"/>
    <w:rPr>
      <w:rFonts w:ascii="Cambria" w:hAnsi="Cambria" w:eastAsia="Cambria" w:cs="Cambria"/>
      <w:color w:val="000000"/>
      <w:sz w:val="28"/>
      <w:szCs w:val="28"/>
      <w:u w:val="none"/>
    </w:rPr>
  </w:style>
  <w:style w:type="character" w:customStyle="1" w:styleId="22">
    <w:name w:val="font31"/>
    <w:basedOn w:val="14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23">
    <w:name w:val="font21"/>
    <w:basedOn w:val="1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4">
    <w:name w:val="font41"/>
    <w:basedOn w:val="1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426</Words>
  <Characters>717</Characters>
  <Lines>0</Lines>
  <Paragraphs>0</Paragraphs>
  <TotalTime>2</TotalTime>
  <ScaleCrop>false</ScaleCrop>
  <LinksUpToDate>false</LinksUpToDate>
  <CharactersWithSpaces>753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2022-04-16T03:36:00Z</dcterms:created>
  <dc:creator>Iris</dc:creator>
  <cp:lastModifiedBy>曲孟月</cp:lastModifiedBy>
  <dcterms:modified xsi:type="dcterms:W3CDTF">2023-01-03T07:47:29Z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DB51C9E173C14F548E7C5C8D6FC1698F</vt:lpwstr>
  </property>
</Properties>
</file>