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spacing w:line="360" w:lineRule="auto"/>
        <w:ind w:firstLine="422" w:firstLineChars="200"/>
        <w:rPr>
          <w:rFonts w:hint="eastAsia" w:ascii="Times New Roman" w:hAnsi="Times New Roman" w:eastAsia="宋体" w:cs="宋体"/>
          <w:color w:val="auto"/>
          <w:lang w:val="en-US" w:eastAsia="zh-CN"/>
        </w:rPr>
      </w:pPr>
      <w:r>
        <w:rPr>
          <w:rFonts w:hint="eastAsia"/>
          <w:b/>
          <w:bCs/>
          <w:lang w:val="en-US" w:eastAsia="zh-CN"/>
        </w:rPr>
        <w:t>1、施工方案</w:t>
      </w:r>
    </w:p>
    <w:p>
      <w:pPr>
        <w:pStyle w:val="5"/>
        <w:numPr>
          <w:ilvl w:val="0"/>
          <w:numId w:val="1"/>
        </w:numPr>
        <w:ind w:firstLine="420" w:firstLineChars="200"/>
        <w:rPr>
          <w:rFonts w:hint="eastAsia"/>
          <w:lang w:val="en-US" w:eastAsia="zh-CN"/>
        </w:rPr>
      </w:pPr>
      <w:r>
        <w:rPr>
          <w:rFonts w:hint="eastAsia"/>
          <w:lang w:val="en-US" w:eastAsia="zh-CN"/>
        </w:rPr>
        <w:t>下者段防洪堤工程施工</w:t>
      </w:r>
    </w:p>
    <w:p>
      <w:pPr>
        <w:pStyle w:val="5"/>
        <w:numPr>
          <w:ilvl w:val="0"/>
          <w:numId w:val="0"/>
        </w:numPr>
        <w:ind w:firstLine="420" w:firstLineChars="200"/>
        <w:rPr>
          <w:rFonts w:hint="eastAsia" w:ascii="宋体" w:hAnsi="宋体" w:eastAsia="宋体" w:cs="宋体"/>
          <w:sz w:val="24"/>
          <w:szCs w:val="24"/>
          <w:lang w:val="en-US" w:eastAsia="zh-CN"/>
        </w:rPr>
      </w:pPr>
      <w:r>
        <w:rPr>
          <w:rFonts w:hint="eastAsia" w:cs="Times New Roman"/>
          <w:color w:val="auto"/>
          <w:kern w:val="2"/>
          <w:sz w:val="21"/>
          <w:szCs w:val="24"/>
          <w:highlight w:val="none"/>
          <w:lang w:val="en-US" w:eastAsia="zh-CN" w:bidi="ar-SA"/>
        </w:rPr>
        <w:t>灌砌石施工</w:t>
      </w:r>
      <w:r>
        <w:rPr>
          <w:rFonts w:hint="default" w:ascii="Times New Roman" w:hAnsi="Times New Roman" w:eastAsia="宋体" w:cs="Times New Roman"/>
          <w:color w:val="auto"/>
          <w:kern w:val="2"/>
          <w:sz w:val="21"/>
          <w:szCs w:val="24"/>
          <w:highlight w:val="none"/>
          <w:lang w:val="en-US" w:eastAsia="zh-CN" w:bidi="ar-SA"/>
        </w:rPr>
        <w:t>：施工时，要求应先铺一层砼放一层块石，再灌砼，砼应振捣密实至块石缝隙，不得存在架空现象。块石尺寸不得大于一次浇筑砼块体最小尺寸的1/3。要求质地坚硬新鲜，无风化或裂缝，饱和单轴抗压强度大于30MPa，清洗干净。块石应分布均匀，石块间距不小于10cm，离开模板距离应大于15cm。每层浇筑砼厚度不大于30cm，块石上下之间不得叠置，应有10cm以上的间距。最终层面应有10cm纯砼覆盖层。其他要求同普通砼。水泥砂浆和细石混凝土均可采用移动式0.4m</w:t>
      </w:r>
      <w:r>
        <w:rPr>
          <w:rFonts w:hint="default" w:ascii="Times New Roman" w:hAnsi="Times New Roman" w:eastAsia="宋体" w:cs="Times New Roman"/>
          <w:color w:val="auto"/>
          <w:kern w:val="2"/>
          <w:sz w:val="21"/>
          <w:szCs w:val="24"/>
          <w:highlight w:val="none"/>
          <w:vertAlign w:val="superscript"/>
          <w:lang w:val="en-US" w:eastAsia="zh-CN" w:bidi="ar-SA"/>
        </w:rPr>
        <w:t>3</w:t>
      </w:r>
      <w:r>
        <w:rPr>
          <w:rFonts w:hint="default" w:ascii="Times New Roman" w:hAnsi="Times New Roman" w:eastAsia="宋体" w:cs="Times New Roman"/>
          <w:color w:val="auto"/>
          <w:kern w:val="2"/>
          <w:sz w:val="21"/>
          <w:szCs w:val="24"/>
          <w:highlight w:val="none"/>
          <w:lang w:val="en-US" w:eastAsia="zh-CN" w:bidi="ar-SA"/>
        </w:rPr>
        <w:t>搅拌机生产，人工胶轮车运输。</w:t>
      </w:r>
      <w:r>
        <w:rPr>
          <w:rFonts w:hint="eastAsia" w:ascii="Times New Roman" w:hAnsi="Times New Roman" w:eastAsia="宋体" w:cs="Times New Roman"/>
          <w:color w:val="auto"/>
          <w:kern w:val="2"/>
          <w:sz w:val="21"/>
          <w:szCs w:val="24"/>
          <w:highlight w:val="none"/>
          <w:lang w:val="en-US" w:eastAsia="zh-CN" w:bidi="ar-SA"/>
        </w:rPr>
        <w:t xml:space="preserve"> </w:t>
      </w:r>
      <w:r>
        <w:rPr>
          <w:rFonts w:hint="eastAsia" w:ascii="宋体" w:hAnsi="宋体" w:eastAsia="宋体" w:cs="宋体"/>
          <w:sz w:val="24"/>
          <w:szCs w:val="24"/>
          <w:lang w:val="en-US" w:eastAsia="zh-CN"/>
        </w:rPr>
        <w:t xml:space="preserve"> </w:t>
      </w:r>
    </w:p>
    <w:p>
      <w:pPr>
        <w:pStyle w:val="5"/>
        <w:numPr>
          <w:ilvl w:val="0"/>
          <w:numId w:val="0"/>
        </w:numPr>
        <w:ind w:firstLine="420" w:firstLineChars="200"/>
        <w:rPr>
          <w:rFonts w:hint="eastAsia" w:ascii="Times New Roman" w:hAnsi="Times New Roman" w:eastAsia="宋体"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浆砌块（毛）石</w:t>
      </w:r>
      <w:r>
        <w:rPr>
          <w:rFonts w:hint="default" w:ascii="Times New Roman" w:hAnsi="Times New Roman" w:eastAsia="宋体" w:cs="Times New Roman"/>
          <w:color w:val="auto"/>
          <w:kern w:val="2"/>
          <w:sz w:val="21"/>
          <w:szCs w:val="24"/>
          <w:highlight w:val="none"/>
          <w:lang w:val="en-US" w:eastAsia="zh-CN" w:bidi="ar-SA"/>
        </w:rPr>
        <w:t>：砌石所用的石料质地应新鲜、坚硬、完整、强度高、耐风化、具有良好抗水性。岩浆岩块石、页岩、泥灰岩、粘土岩以及扁平细长和已经风化的块石均不得使用，水泥，砂石骨料、水等原材料应符合规范规定。砌筑前，应放样立标，拉线砌筑。砌石工程应在基础及结合面处理合格后方可施工。砌石要求基本平整稳定，密实和错缝，不得松动叠砌，浮塞。</w:t>
      </w:r>
    </w:p>
    <w:p>
      <w:pPr>
        <w:pStyle w:val="5"/>
        <w:numPr>
          <w:ilvl w:val="0"/>
          <w:numId w:val="0"/>
        </w:numPr>
        <w:ind w:firstLine="420" w:firstLineChars="200"/>
        <w:rPr>
          <w:rFonts w:hint="eastAsia"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砼振捣、养护</w:t>
      </w:r>
      <w:r>
        <w:rPr>
          <w:rFonts w:hint="eastAsia" w:ascii="Times New Roman" w:hAnsi="Times New Roman" w:eastAsia="宋体" w:cs="Times New Roman"/>
          <w:color w:val="auto"/>
          <w:kern w:val="2"/>
          <w:sz w:val="21"/>
          <w:szCs w:val="24"/>
          <w:highlight w:val="none"/>
          <w:lang w:val="en-US" w:eastAsia="zh-CN" w:bidi="ar-SA"/>
        </w:rPr>
        <w:t>：</w:t>
      </w:r>
      <w:r>
        <w:rPr>
          <w:rFonts w:hint="default" w:ascii="Times New Roman" w:hAnsi="Times New Roman" w:eastAsia="宋体" w:cs="Times New Roman"/>
          <w:color w:val="auto"/>
          <w:kern w:val="2"/>
          <w:sz w:val="21"/>
          <w:szCs w:val="24"/>
          <w:highlight w:val="none"/>
          <w:lang w:val="en-US" w:eastAsia="zh-CN" w:bidi="ar-SA"/>
        </w:rPr>
        <w:t>砼入仓后应及时振捣，严禁漏震、少震。浇筑完后应严格遵守规范要求对其进行养护，模板拆除须待砼强度达规范允许值后方可拆卸</w:t>
      </w:r>
      <w:r>
        <w:rPr>
          <w:rFonts w:hint="eastAsia" w:ascii="Times New Roman" w:hAnsi="Times New Roman" w:eastAsia="宋体" w:cs="Times New Roman"/>
          <w:color w:val="auto"/>
          <w:kern w:val="2"/>
          <w:sz w:val="21"/>
          <w:szCs w:val="24"/>
          <w:highlight w:val="none"/>
          <w:lang w:val="en-US" w:eastAsia="zh-CN" w:bidi="ar-SA"/>
        </w:rPr>
        <w:t>。</w:t>
      </w:r>
    </w:p>
    <w:p>
      <w:pPr>
        <w:pStyle w:val="5"/>
        <w:numPr>
          <w:ilvl w:val="0"/>
          <w:numId w:val="1"/>
        </w:numPr>
        <w:ind w:left="0" w:leftChars="0" w:firstLine="420" w:firstLineChars="200"/>
        <w:rPr>
          <w:rFonts w:hint="eastAsia" w:ascii="Times New Roman" w:hAnsi="Times New Roman" w:eastAsia="宋体" w:cs="宋体"/>
          <w:lang w:val="en-US" w:eastAsia="zh-CN"/>
        </w:rPr>
      </w:pPr>
      <w:r>
        <w:rPr>
          <w:rFonts w:hint="eastAsia" w:ascii="Times New Roman" w:hAnsi="Times New Roman" w:eastAsia="宋体" w:cs="宋体"/>
          <w:lang w:val="en-US" w:eastAsia="zh-CN"/>
        </w:rPr>
        <w:t>河岙溪防洪堤</w:t>
      </w:r>
      <w:r>
        <w:rPr>
          <w:rFonts w:hint="eastAsia"/>
          <w:lang w:val="en-US" w:eastAsia="zh-CN"/>
        </w:rPr>
        <w:t>工程施工</w:t>
      </w:r>
    </w:p>
    <w:p>
      <w:pPr>
        <w:pStyle w:val="5"/>
        <w:numPr>
          <w:ilvl w:val="0"/>
          <w:numId w:val="0"/>
        </w:numPr>
        <w:ind w:firstLine="420" w:firstLineChars="200"/>
        <w:rPr>
          <w:rFonts w:hint="default" w:ascii="Times New Roman" w:hAnsi="Times New Roman" w:eastAsia="宋体"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清基：①</w:t>
      </w:r>
      <w:r>
        <w:rPr>
          <w:rFonts w:hint="default" w:ascii="Times New Roman" w:hAnsi="Times New Roman" w:eastAsia="宋体" w:cs="Times New Roman"/>
          <w:color w:val="auto"/>
          <w:kern w:val="2"/>
          <w:sz w:val="21"/>
          <w:szCs w:val="24"/>
          <w:highlight w:val="none"/>
          <w:lang w:val="en-US" w:eastAsia="zh-CN" w:bidi="ar-SA"/>
        </w:rPr>
        <w:t>开挖回填前，应进行现场清理。表层的杂填土、耕植土、腐植土等不合格土必须清除，施工界限内的树木（需另行保护者除外）、树根、草皮草根、洞穴、垃圾、孤石以及所有的人为或非人为的障碍物也必须清除。堤基范围内的坑、沟、槽 等应按堤身填筑要求进行回填处理</w:t>
      </w:r>
      <w:r>
        <w:rPr>
          <w:rFonts w:hint="eastAsia" w:ascii="Times New Roman" w:hAnsi="Times New Roman" w:eastAsia="宋体" w:cs="Times New Roman"/>
          <w:color w:val="auto"/>
          <w:kern w:val="2"/>
          <w:sz w:val="21"/>
          <w:szCs w:val="24"/>
          <w:highlight w:val="none"/>
          <w:lang w:val="en-US" w:eastAsia="zh-CN" w:bidi="ar-SA"/>
        </w:rPr>
        <w:t>。②</w:t>
      </w:r>
      <w:r>
        <w:rPr>
          <w:rFonts w:hint="default" w:ascii="Times New Roman" w:hAnsi="Times New Roman" w:eastAsia="宋体" w:cs="Times New Roman"/>
          <w:color w:val="auto"/>
          <w:kern w:val="2"/>
          <w:sz w:val="21"/>
          <w:szCs w:val="24"/>
          <w:highlight w:val="none"/>
          <w:lang w:val="en-US" w:eastAsia="zh-CN" w:bidi="ar-SA"/>
        </w:rPr>
        <w:t>挖除的不含石块、树根、垃圾的表土应当放置在经监理工程师同意的指定位置，以备植树、种草使用；不适用材料应开挖运送到指定的弃置场。</w:t>
      </w:r>
      <w:r>
        <w:rPr>
          <w:rFonts w:hint="eastAsia" w:ascii="Times New Roman" w:hAnsi="Times New Roman" w:eastAsia="宋体" w:cs="Times New Roman"/>
          <w:color w:val="auto"/>
          <w:kern w:val="2"/>
          <w:sz w:val="21"/>
          <w:szCs w:val="24"/>
          <w:highlight w:val="none"/>
          <w:lang w:val="en-US" w:eastAsia="zh-CN" w:bidi="ar-SA"/>
        </w:rPr>
        <w:t>③</w:t>
      </w:r>
      <w:r>
        <w:rPr>
          <w:rFonts w:hint="default" w:ascii="Times New Roman" w:hAnsi="Times New Roman" w:eastAsia="宋体" w:cs="Times New Roman"/>
          <w:color w:val="auto"/>
          <w:kern w:val="2"/>
          <w:sz w:val="21"/>
          <w:szCs w:val="24"/>
          <w:highlight w:val="none"/>
          <w:lang w:val="en-US" w:eastAsia="zh-CN" w:bidi="ar-SA"/>
        </w:rPr>
        <w:t>基面清理后应及时报验。基面验收后应抓紧施工，若不能立即施工，应做好基面保护，复工前应再检验，必要时须重新清理</w:t>
      </w:r>
      <w:r>
        <w:rPr>
          <w:rFonts w:hint="eastAsia" w:ascii="Times New Roman" w:hAnsi="Times New Roman" w:eastAsia="宋体" w:cs="Times New Roman"/>
          <w:color w:val="auto"/>
          <w:kern w:val="2"/>
          <w:sz w:val="21"/>
          <w:szCs w:val="24"/>
          <w:highlight w:val="none"/>
          <w:lang w:val="en-US" w:eastAsia="zh-CN" w:bidi="ar-SA"/>
        </w:rPr>
        <w:t>。</w:t>
      </w:r>
    </w:p>
    <w:p>
      <w:pPr>
        <w:pStyle w:val="5"/>
        <w:numPr>
          <w:ilvl w:val="0"/>
          <w:numId w:val="0"/>
        </w:numPr>
        <w:ind w:firstLine="420" w:firstLineChars="200"/>
        <w:rPr>
          <w:rFonts w:hint="default" w:ascii="Times New Roman" w:hAnsi="Times New Roman" w:eastAsia="宋体" w:cs="Times New Roman"/>
          <w:b/>
          <w:bCs/>
          <w:kern w:val="2"/>
          <w:sz w:val="21"/>
          <w:szCs w:val="24"/>
          <w:lang w:val="en-US" w:eastAsia="zh-CN" w:bidi="ar-SA"/>
        </w:rPr>
      </w:pPr>
      <w:r>
        <w:rPr>
          <w:rFonts w:hint="eastAsia" w:cs="Times New Roman"/>
          <w:b w:val="0"/>
          <w:bCs w:val="0"/>
          <w:kern w:val="2"/>
          <w:sz w:val="21"/>
          <w:szCs w:val="24"/>
          <w:lang w:val="en-US" w:eastAsia="zh-CN" w:bidi="ar-SA"/>
        </w:rPr>
        <w:t>砂卵石开挖、回填：</w:t>
      </w:r>
      <w:r>
        <w:rPr>
          <w:rFonts w:hint="default" w:ascii="Times New Roman" w:hAnsi="Times New Roman" w:eastAsia="宋体" w:cs="Times New Roman"/>
          <w:color w:val="auto"/>
          <w:kern w:val="2"/>
          <w:sz w:val="21"/>
          <w:szCs w:val="24"/>
          <w:highlight w:val="none"/>
          <w:lang w:val="en-US" w:eastAsia="zh-CN" w:bidi="ar-SA"/>
        </w:rPr>
        <w:t>河堤基础开挖主要是原河道砂卵石，采用1m</w:t>
      </w:r>
      <w:r>
        <w:rPr>
          <w:rFonts w:hint="eastAsia" w:ascii="Times New Roman" w:hAnsi="Times New Roman" w:eastAsia="宋体" w:cs="Times New Roman"/>
          <w:color w:val="auto"/>
          <w:kern w:val="2"/>
          <w:sz w:val="21"/>
          <w:szCs w:val="24"/>
          <w:highlight w:val="none"/>
          <w:vertAlign w:val="superscript"/>
          <w:lang w:val="en-US" w:eastAsia="zh-CN" w:bidi="ar-SA"/>
        </w:rPr>
        <w:t>3</w:t>
      </w:r>
      <w:r>
        <w:rPr>
          <w:rFonts w:hint="default" w:ascii="Times New Roman" w:hAnsi="Times New Roman" w:eastAsia="宋体" w:cs="Times New Roman"/>
          <w:color w:val="auto"/>
          <w:kern w:val="2"/>
          <w:sz w:val="21"/>
          <w:szCs w:val="24"/>
          <w:highlight w:val="none"/>
          <w:lang w:val="en-US" w:eastAsia="zh-CN" w:bidi="ar-SA"/>
        </w:rPr>
        <w:t>反铲挖掘机开挖，一部分堆置于河道，突发情况时可作为围堰，一部分堆置于堤后，以利于墙体砌筑后及时回填。基槽及开挖边坡由人工整理</w:t>
      </w:r>
      <w:r>
        <w:rPr>
          <w:rFonts w:hint="eastAsia" w:ascii="Times New Roman" w:hAnsi="Times New Roman" w:eastAsia="宋体" w:cs="Times New Roman"/>
          <w:color w:val="auto"/>
          <w:kern w:val="2"/>
          <w:sz w:val="21"/>
          <w:szCs w:val="24"/>
          <w:highlight w:val="none"/>
          <w:lang w:val="en-US" w:eastAsia="zh-CN" w:bidi="ar-SA"/>
        </w:rPr>
        <w:t>。</w:t>
      </w:r>
    </w:p>
    <w:p>
      <w:pPr>
        <w:pStyle w:val="5"/>
        <w:numPr>
          <w:ilvl w:val="0"/>
          <w:numId w:val="0"/>
        </w:numPr>
        <w:ind w:firstLine="420" w:firstLineChars="200"/>
        <w:rPr>
          <w:rFonts w:hint="default"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kern w:val="2"/>
          <w:sz w:val="21"/>
          <w:szCs w:val="24"/>
          <w:highlight w:val="none"/>
          <w:lang w:val="en-US" w:eastAsia="zh-CN" w:bidi="ar-SA"/>
        </w:rPr>
        <w:t>多余土方（砂卵石）处理：</w:t>
      </w:r>
      <w:r>
        <w:rPr>
          <w:rFonts w:hint="default" w:ascii="Times New Roman" w:hAnsi="Times New Roman" w:eastAsia="宋体" w:cs="Times New Roman"/>
          <w:color w:val="auto"/>
          <w:kern w:val="2"/>
          <w:sz w:val="21"/>
          <w:szCs w:val="24"/>
          <w:highlight w:val="none"/>
          <w:lang w:val="en-US" w:eastAsia="zh-CN" w:bidi="ar-SA"/>
        </w:rPr>
        <w:t>本工程多余土方（砂卵石）运往村内指定堆放点，堆放点为桩号K0+350左岸空地，小部分垃圾运至专门垃圾场处理。临时土方堆放外脚线离砼路面≥5m，土方堆放高度不大于2m，临时占地约350</w:t>
      </w:r>
      <w:r>
        <w:rPr>
          <w:rFonts w:hint="eastAsia" w:ascii="Times New Roman" w:hAnsi="Times New Roman" w:eastAsia="宋体" w:cs="Times New Roman"/>
          <w:color w:val="auto"/>
          <w:kern w:val="2"/>
          <w:sz w:val="21"/>
          <w:szCs w:val="24"/>
          <w:highlight w:val="none"/>
          <w:lang w:val="en-US" w:eastAsia="zh-CN" w:bidi="ar-SA"/>
        </w:rPr>
        <w:t>m</w:t>
      </w:r>
      <w:r>
        <w:rPr>
          <w:rFonts w:hint="eastAsia" w:ascii="Times New Roman" w:hAnsi="Times New Roman" w:eastAsia="宋体" w:cs="Times New Roman"/>
          <w:color w:val="auto"/>
          <w:kern w:val="2"/>
          <w:sz w:val="21"/>
          <w:szCs w:val="24"/>
          <w:highlight w:val="none"/>
          <w:vertAlign w:val="superscript"/>
          <w:lang w:val="en-US" w:eastAsia="zh-CN" w:bidi="ar-SA"/>
        </w:rPr>
        <w:t>2</w:t>
      </w:r>
      <w:r>
        <w:rPr>
          <w:rFonts w:hint="default" w:ascii="Times New Roman" w:hAnsi="Times New Roman" w:eastAsia="宋体" w:cs="Times New Roman"/>
          <w:color w:val="auto"/>
          <w:kern w:val="2"/>
          <w:sz w:val="21"/>
          <w:szCs w:val="24"/>
          <w:highlight w:val="none"/>
          <w:lang w:val="en-US" w:eastAsia="zh-CN" w:bidi="ar-SA"/>
        </w:rPr>
        <w:t>，堆放时间约3个月。</w:t>
      </w:r>
    </w:p>
    <w:p>
      <w:pPr>
        <w:pStyle w:val="5"/>
        <w:numPr>
          <w:ilvl w:val="0"/>
          <w:numId w:val="0"/>
        </w:numPr>
        <w:ind w:firstLine="420" w:firstLineChars="200"/>
        <w:rPr>
          <w:rFonts w:hint="eastAsia" w:ascii="Times New Roman" w:hAnsi="Times New Roman" w:eastAsia="宋体" w:cs="Times New Roman"/>
          <w:color w:val="auto"/>
          <w:kern w:val="2"/>
          <w:sz w:val="21"/>
          <w:szCs w:val="24"/>
          <w:highlight w:val="none"/>
          <w:lang w:val="en-US" w:eastAsia="zh-CN" w:bidi="ar-SA"/>
        </w:rPr>
      </w:pPr>
      <w:r>
        <w:rPr>
          <w:rFonts w:hint="eastAsia" w:cs="Times New Roman"/>
          <w:b w:val="0"/>
          <w:bCs w:val="0"/>
          <w:kern w:val="2"/>
          <w:sz w:val="21"/>
          <w:szCs w:val="24"/>
          <w:lang w:val="en-US" w:eastAsia="zh-CN" w:bidi="ar-SA"/>
        </w:rPr>
        <w:t>混凝土浇铸</w:t>
      </w:r>
      <w:r>
        <w:rPr>
          <w:rFonts w:hint="eastAsia" w:ascii="Times New Roman" w:hAnsi="Times New Roman" w:eastAsia="宋体" w:cs="Times New Roman"/>
          <w:color w:val="auto"/>
          <w:kern w:val="2"/>
          <w:sz w:val="21"/>
          <w:szCs w:val="24"/>
          <w:highlight w:val="none"/>
          <w:lang w:val="en-US" w:eastAsia="zh-CN" w:bidi="ar-SA"/>
        </w:rPr>
        <w:t>：</w:t>
      </w:r>
      <w:r>
        <w:rPr>
          <w:rFonts w:hint="default" w:ascii="Times New Roman" w:hAnsi="Times New Roman" w:eastAsia="宋体" w:cs="Times New Roman"/>
          <w:color w:val="auto"/>
          <w:kern w:val="2"/>
          <w:sz w:val="21"/>
          <w:szCs w:val="24"/>
          <w:highlight w:val="none"/>
          <w:lang w:val="en-US" w:eastAsia="zh-CN" w:bidi="ar-SA"/>
        </w:rPr>
        <w:t>防洪堤基础和压顶部分为C20混凝土，本工程砼由0.4m</w:t>
      </w:r>
      <w:r>
        <w:rPr>
          <w:rFonts w:hint="default" w:ascii="Times New Roman" w:hAnsi="Times New Roman" w:eastAsia="宋体" w:cs="Times New Roman"/>
          <w:color w:val="auto"/>
          <w:kern w:val="2"/>
          <w:sz w:val="21"/>
          <w:szCs w:val="24"/>
          <w:highlight w:val="none"/>
          <w:vertAlign w:val="superscript"/>
          <w:lang w:val="en-US" w:eastAsia="zh-CN" w:bidi="ar-SA"/>
        </w:rPr>
        <w:t>3</w:t>
      </w:r>
      <w:r>
        <w:rPr>
          <w:rFonts w:hint="default" w:ascii="Times New Roman" w:hAnsi="Times New Roman" w:eastAsia="宋体" w:cs="Times New Roman"/>
          <w:color w:val="auto"/>
          <w:kern w:val="2"/>
          <w:sz w:val="21"/>
          <w:szCs w:val="24"/>
          <w:highlight w:val="none"/>
          <w:lang w:val="en-US" w:eastAsia="zh-CN" w:bidi="ar-SA"/>
        </w:rPr>
        <w:t>拌和机拌制，人推铁斗双胶轮车运输，人工立模、浇筑、平板振捣器振捣，砼拌合站要根据施工现场实际情况移动，以减少砼人工运距</w:t>
      </w:r>
      <w:r>
        <w:rPr>
          <w:rFonts w:hint="eastAsia" w:ascii="Times New Roman" w:hAnsi="Times New Roman" w:eastAsia="宋体" w:cs="Times New Roman"/>
          <w:color w:val="auto"/>
          <w:kern w:val="2"/>
          <w:sz w:val="21"/>
          <w:szCs w:val="24"/>
          <w:highlight w:val="none"/>
          <w:lang w:val="en-US" w:eastAsia="zh-CN" w:bidi="ar-SA"/>
        </w:rPr>
        <w:t>。</w:t>
      </w:r>
    </w:p>
    <w:p>
      <w:pPr>
        <w:pStyle w:val="5"/>
        <w:numPr>
          <w:ilvl w:val="0"/>
          <w:numId w:val="0"/>
        </w:numPr>
        <w:ind w:firstLine="420" w:firstLineChars="200"/>
        <w:rPr>
          <w:rFonts w:hint="default"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kern w:val="2"/>
          <w:sz w:val="21"/>
          <w:szCs w:val="24"/>
          <w:highlight w:val="none"/>
          <w:lang w:val="en-US" w:eastAsia="zh-CN" w:bidi="ar-SA"/>
        </w:rPr>
        <w:t>浆砌块石挡墙：</w:t>
      </w:r>
      <w:r>
        <w:rPr>
          <w:rFonts w:hint="default" w:ascii="Times New Roman" w:hAnsi="Times New Roman" w:eastAsia="宋体" w:cs="Times New Roman"/>
          <w:color w:val="auto"/>
          <w:kern w:val="2"/>
          <w:sz w:val="21"/>
          <w:szCs w:val="24"/>
          <w:highlight w:val="none"/>
          <w:lang w:val="en-US" w:eastAsia="zh-CN" w:bidi="ar-SA"/>
        </w:rPr>
        <w:t>①砌筑石料。浆砌块石所用石料采用外购，面部块石应色泽均匀，中部厚度应大于35cm，块石重量在60kg～150kg，块石石料必须选用质地坚硬、无风化剥落和裂纹的岩石，其抗水性、抗冻性、抗压强度等均须符合设计和规范要求；②砌筑砂浆。砌筑砂浆应符合设计要求和设计标号、和易性，具有良好的保水性能，砂浆的配合比须经试验确定，砂浆必须拌合均匀，其拌合时间自投料完算起，不得少于1.5min，一次拌合应在其凝结之前使用完毕，水泥与塑化剂的配料误差不得大于2%，砂的配料误差不得大于5%，水的配料误差不得大于1%；③浆砌块石砌筑。浆砌块石砌体必须采用铺浆法砌筑，砂浆稠度为3～5cm，当气候变化时进行适当调整。砌筑时石块应分层卧砌，上下缝之间填心的方法砌筑，不得有空缝。在辅筑砂浆之前，石料就洒水湿润，使其表面化充分吸收，但不得残留积水。</w:t>
      </w:r>
    </w:p>
    <w:p>
      <w:pPr>
        <w:pStyle w:val="5"/>
        <w:numPr>
          <w:ilvl w:val="0"/>
          <w:numId w:val="0"/>
        </w:numPr>
        <w:ind w:firstLine="420" w:firstLineChars="200"/>
        <w:rPr>
          <w:rFonts w:hint="default" w:ascii="Times New Roman" w:hAnsi="Times New Roman" w:eastAsia="宋体" w:cs="Times New Roman"/>
          <w:b w:val="0"/>
          <w:bCs w:val="0"/>
          <w:kern w:val="2"/>
          <w:sz w:val="21"/>
          <w:szCs w:val="24"/>
          <w:lang w:val="en-US" w:eastAsia="zh-CN" w:bidi="ar-SA"/>
        </w:rPr>
      </w:pPr>
      <w:r>
        <w:rPr>
          <w:rFonts w:hint="eastAsia" w:cs="Times New Roman"/>
          <w:b w:val="0"/>
          <w:bCs w:val="0"/>
          <w:kern w:val="2"/>
          <w:sz w:val="21"/>
          <w:szCs w:val="24"/>
          <w:lang w:val="en-US" w:eastAsia="zh-CN" w:bidi="ar-SA"/>
        </w:rPr>
        <w:t>（3）种桐山桐</w:t>
      </w:r>
      <w:r>
        <w:rPr>
          <w:rFonts w:hint="eastAsia"/>
          <w:lang w:val="en-US" w:eastAsia="zh-CN"/>
        </w:rPr>
        <w:t>工程施工</w:t>
      </w:r>
    </w:p>
    <w:p>
      <w:pPr>
        <w:pStyle w:val="5"/>
        <w:numPr>
          <w:ilvl w:val="0"/>
          <w:numId w:val="0"/>
        </w:numPr>
        <w:ind w:firstLine="420" w:firstLineChars="200"/>
        <w:rPr>
          <w:rFonts w:hint="default" w:ascii="Times New Roman" w:hAnsi="Times New Roman" w:eastAsia="宋体" w:cs="Times New Roman"/>
          <w:b/>
          <w:bCs/>
          <w:kern w:val="2"/>
          <w:sz w:val="21"/>
          <w:szCs w:val="24"/>
          <w:lang w:val="en-US" w:eastAsia="zh-CN" w:bidi="ar-SA"/>
        </w:rPr>
      </w:pPr>
      <w:r>
        <w:rPr>
          <w:rFonts w:hint="eastAsia" w:cs="Times New Roman"/>
          <w:b w:val="0"/>
          <w:bCs w:val="0"/>
          <w:kern w:val="2"/>
          <w:sz w:val="21"/>
          <w:szCs w:val="24"/>
          <w:lang w:val="en-US" w:eastAsia="zh-CN" w:bidi="ar-SA"/>
        </w:rPr>
        <w:t>大坝施工：①</w:t>
      </w:r>
      <w:r>
        <w:rPr>
          <w:rFonts w:hint="default" w:ascii="Times New Roman" w:hAnsi="Times New Roman" w:eastAsia="宋体" w:cs="Times New Roman"/>
          <w:color w:val="auto"/>
          <w:kern w:val="2"/>
          <w:sz w:val="21"/>
          <w:szCs w:val="24"/>
          <w:highlight w:val="none"/>
          <w:lang w:val="en-US" w:eastAsia="zh-CN" w:bidi="ar-SA"/>
        </w:rPr>
        <w:t>套井施工顺序：坝顶清基至设计高程→放样→冲抓套井机架设、中→套井抓孔→检测孔斜率(合格) →下井检查→人工清理→粘土回填并夯实→取样检查→移机。</w:t>
      </w:r>
      <w:r>
        <w:rPr>
          <w:rFonts w:hint="eastAsia" w:ascii="Times New Roman" w:hAnsi="Times New Roman" w:eastAsia="宋体" w:cs="Times New Roman"/>
          <w:color w:val="auto"/>
          <w:kern w:val="2"/>
          <w:sz w:val="21"/>
          <w:szCs w:val="24"/>
          <w:highlight w:val="none"/>
          <w:lang w:val="en-US" w:eastAsia="zh-CN" w:bidi="ar-SA"/>
        </w:rPr>
        <w:t>②</w:t>
      </w:r>
      <w:r>
        <w:rPr>
          <w:rFonts w:hint="default" w:ascii="Times New Roman" w:hAnsi="Times New Roman" w:eastAsia="宋体" w:cs="Times New Roman"/>
          <w:color w:val="auto"/>
          <w:kern w:val="2"/>
          <w:sz w:val="21"/>
          <w:szCs w:val="24"/>
          <w:highlight w:val="none"/>
          <w:lang w:val="en-US" w:eastAsia="zh-CN" w:bidi="ar-SA"/>
        </w:rPr>
        <w:t>套井分二序施工（奇数孔号为Ⅰ序孔，偶数孔号为II序孔），Ⅰ序孔完工后再进行II序孔施工。</w:t>
      </w:r>
      <w:r>
        <w:rPr>
          <w:rFonts w:hint="eastAsia" w:ascii="Times New Roman" w:hAnsi="Times New Roman" w:eastAsia="宋体" w:cs="Times New Roman"/>
          <w:color w:val="auto"/>
          <w:kern w:val="2"/>
          <w:sz w:val="21"/>
          <w:szCs w:val="24"/>
          <w:highlight w:val="none"/>
          <w:lang w:val="en-US" w:eastAsia="zh-CN" w:bidi="ar-SA"/>
        </w:rPr>
        <w:t>③</w:t>
      </w:r>
      <w:r>
        <w:rPr>
          <w:rFonts w:hint="default" w:ascii="Times New Roman" w:hAnsi="Times New Roman" w:eastAsia="宋体" w:cs="Times New Roman"/>
          <w:color w:val="auto"/>
          <w:kern w:val="2"/>
          <w:sz w:val="21"/>
          <w:szCs w:val="24"/>
          <w:highlight w:val="none"/>
          <w:lang w:val="en-US" w:eastAsia="zh-CN" w:bidi="ar-SA"/>
        </w:rPr>
        <w:t>帷幕灌浆施工工序：施工准备（场地整平、孔位放样、材料配置）→表面及裂缝填塞处理→造孔→清孔→水泥浆灌注→封孔→清场及清洗设备。</w:t>
      </w:r>
      <w:r>
        <w:rPr>
          <w:rFonts w:hint="eastAsia" w:ascii="Times New Roman" w:hAnsi="Times New Roman" w:eastAsia="宋体" w:cs="Times New Roman"/>
          <w:color w:val="auto"/>
          <w:kern w:val="2"/>
          <w:sz w:val="21"/>
          <w:szCs w:val="24"/>
          <w:highlight w:val="none"/>
          <w:lang w:val="en-US" w:eastAsia="zh-CN" w:bidi="ar-SA"/>
        </w:rPr>
        <w:t>④</w:t>
      </w:r>
      <w:r>
        <w:rPr>
          <w:rFonts w:hint="default" w:ascii="Times New Roman" w:hAnsi="Times New Roman" w:eastAsia="宋体" w:cs="Times New Roman"/>
          <w:color w:val="auto"/>
          <w:kern w:val="2"/>
          <w:sz w:val="21"/>
          <w:szCs w:val="24"/>
          <w:highlight w:val="none"/>
          <w:lang w:val="en-US" w:eastAsia="zh-CN" w:bidi="ar-SA"/>
        </w:rPr>
        <w:t>灌浆孔的施钻按分序加密的原则进行，本工程分二序进行施灌，采用自上而下方式灌浆，灌浆参数应根据现场灌浆试验确定，灌浆材料采用R42.5普通硅酸盐水泥。</w:t>
      </w:r>
      <w:r>
        <w:rPr>
          <w:rFonts w:hint="eastAsia" w:ascii="Times New Roman" w:hAnsi="Times New Roman" w:eastAsia="宋体" w:cs="Times New Roman"/>
          <w:color w:val="auto"/>
          <w:kern w:val="2"/>
          <w:sz w:val="21"/>
          <w:szCs w:val="24"/>
          <w:highlight w:val="none"/>
          <w:lang w:val="en-US" w:eastAsia="zh-CN" w:bidi="ar-SA"/>
        </w:rPr>
        <w:t>⑤</w:t>
      </w:r>
      <w:r>
        <w:rPr>
          <w:rFonts w:hint="default" w:ascii="Times New Roman" w:hAnsi="Times New Roman" w:eastAsia="宋体" w:cs="Times New Roman"/>
          <w:color w:val="auto"/>
          <w:kern w:val="2"/>
          <w:sz w:val="21"/>
          <w:szCs w:val="24"/>
          <w:highlight w:val="none"/>
          <w:lang w:val="en-US" w:eastAsia="zh-CN" w:bidi="ar-SA"/>
        </w:rPr>
        <w:t>帷幕灌浆后基岩的透水率控制在5Lu以下，灌浆完成后，应进行质量检查，检查孔为钻孔数的10%。</w:t>
      </w:r>
      <w:r>
        <w:rPr>
          <w:rFonts w:hint="eastAsia" w:ascii="Times New Roman" w:hAnsi="Times New Roman" w:eastAsia="宋体" w:cs="Times New Roman"/>
          <w:color w:val="auto"/>
          <w:kern w:val="2"/>
          <w:sz w:val="21"/>
          <w:szCs w:val="24"/>
          <w:highlight w:val="none"/>
          <w:lang w:val="en-US" w:eastAsia="zh-CN" w:bidi="ar-SA"/>
        </w:rPr>
        <w:t>⑥</w:t>
      </w:r>
      <w:r>
        <w:rPr>
          <w:rFonts w:hint="default" w:ascii="Times New Roman" w:hAnsi="Times New Roman" w:eastAsia="宋体" w:cs="Times New Roman"/>
          <w:color w:val="auto"/>
          <w:kern w:val="2"/>
          <w:sz w:val="21"/>
          <w:szCs w:val="24"/>
          <w:highlight w:val="none"/>
          <w:lang w:val="en-US" w:eastAsia="zh-CN" w:bidi="ar-SA"/>
        </w:rPr>
        <w:t>迎水面施工顺序：护坡拆除—清基—土石方开挖—坝体填筑、削坡—垫层、护坡。</w:t>
      </w:r>
      <w:r>
        <w:rPr>
          <w:rFonts w:hint="eastAsia" w:ascii="Times New Roman" w:hAnsi="Times New Roman" w:eastAsia="宋体" w:cs="Times New Roman"/>
          <w:color w:val="auto"/>
          <w:kern w:val="2"/>
          <w:sz w:val="21"/>
          <w:szCs w:val="24"/>
          <w:highlight w:val="none"/>
          <w:lang w:val="en-US" w:eastAsia="zh-CN" w:bidi="ar-SA"/>
        </w:rPr>
        <w:t>⑦</w:t>
      </w:r>
      <w:r>
        <w:rPr>
          <w:rFonts w:hint="default" w:ascii="Times New Roman" w:hAnsi="Times New Roman" w:eastAsia="宋体" w:cs="Times New Roman"/>
          <w:color w:val="auto"/>
          <w:kern w:val="2"/>
          <w:sz w:val="21"/>
          <w:szCs w:val="24"/>
          <w:highlight w:val="none"/>
          <w:lang w:val="en-US" w:eastAsia="zh-CN" w:bidi="ar-SA"/>
        </w:rPr>
        <w:t>背水面施工顺序：护坡拆除—清基—土石方开挖—坝体填筑、削坡—垫层、排水体、护坡。</w:t>
      </w:r>
      <w:r>
        <w:rPr>
          <w:rFonts w:hint="eastAsia" w:ascii="Times New Roman" w:hAnsi="Times New Roman" w:eastAsia="宋体" w:cs="Times New Roman"/>
          <w:color w:val="auto"/>
          <w:kern w:val="2"/>
          <w:sz w:val="21"/>
          <w:szCs w:val="24"/>
          <w:highlight w:val="none"/>
          <w:lang w:val="en-US" w:eastAsia="zh-CN" w:bidi="ar-SA"/>
        </w:rPr>
        <w:t>⑧</w:t>
      </w:r>
      <w:r>
        <w:rPr>
          <w:rFonts w:hint="default" w:ascii="Times New Roman" w:hAnsi="Times New Roman" w:eastAsia="宋体" w:cs="Times New Roman"/>
          <w:color w:val="auto"/>
          <w:kern w:val="2"/>
          <w:sz w:val="21"/>
          <w:szCs w:val="24"/>
          <w:highlight w:val="none"/>
          <w:lang w:val="en-US" w:eastAsia="zh-CN" w:bidi="ar-SA"/>
        </w:rPr>
        <w:t>要求坝体清基层厚≥500mm，清除坝断面范围内护坡碎石、草皮、树根、凹积土；砼预制块强度等级为C25，要求做防滑处理；要求砼预制块抗渗等级为W4，抗冻等级为F50</w:t>
      </w:r>
      <w:r>
        <w:rPr>
          <w:rFonts w:hint="eastAsia" w:ascii="Times New Roman" w:hAnsi="Times New Roman" w:eastAsia="宋体" w:cs="Times New Roman"/>
          <w:color w:val="auto"/>
          <w:kern w:val="2"/>
          <w:sz w:val="21"/>
          <w:szCs w:val="24"/>
          <w:highlight w:val="none"/>
          <w:lang w:val="en-US" w:eastAsia="zh-CN" w:bidi="ar-SA"/>
        </w:rPr>
        <w:t>。⑨</w:t>
      </w:r>
      <w:r>
        <w:rPr>
          <w:rFonts w:hint="default" w:ascii="Times New Roman" w:hAnsi="Times New Roman" w:eastAsia="宋体" w:cs="Times New Roman"/>
          <w:color w:val="auto"/>
          <w:kern w:val="2"/>
          <w:sz w:val="21"/>
          <w:szCs w:val="24"/>
          <w:highlight w:val="none"/>
          <w:lang w:val="en-US" w:eastAsia="zh-CN" w:bidi="ar-SA"/>
        </w:rPr>
        <w:t>块石所用石材要求新鲜、坚硬、不风化，单块重量不小于30kg；坝壳填筑土料砂壤土要求粒径≥2mm的含量≤10%、粒径≤0.005mm的含量3-10%的级配良好土料，填筑时分层压实，铺土厚度铺土厚度200-300mm</w:t>
      </w:r>
      <w:r>
        <w:rPr>
          <w:rFonts w:hint="eastAsia" w:ascii="Times New Roman" w:hAnsi="Times New Roman" w:eastAsia="宋体" w:cs="Times New Roman"/>
          <w:color w:val="auto"/>
          <w:kern w:val="2"/>
          <w:sz w:val="21"/>
          <w:szCs w:val="24"/>
          <w:highlight w:val="none"/>
          <w:lang w:val="en-US" w:eastAsia="zh-CN" w:bidi="ar-SA"/>
        </w:rPr>
        <w:t>，</w:t>
      </w:r>
      <w:r>
        <w:rPr>
          <w:rFonts w:hint="default" w:ascii="Times New Roman" w:hAnsi="Times New Roman" w:eastAsia="宋体" w:cs="Times New Roman"/>
          <w:color w:val="auto"/>
          <w:kern w:val="2"/>
          <w:sz w:val="21"/>
          <w:szCs w:val="24"/>
          <w:highlight w:val="none"/>
          <w:lang w:val="en-US" w:eastAsia="zh-CN" w:bidi="ar-SA"/>
        </w:rPr>
        <w:t>夯实后压实度不小于93%。</w:t>
      </w:r>
      <w:r>
        <w:rPr>
          <w:rFonts w:hint="eastAsia" w:ascii="Times New Roman" w:hAnsi="Times New Roman" w:eastAsia="宋体" w:cs="Times New Roman"/>
          <w:color w:val="auto"/>
          <w:kern w:val="2"/>
          <w:sz w:val="21"/>
          <w:szCs w:val="24"/>
          <w:highlight w:val="none"/>
          <w:lang w:val="en-US" w:eastAsia="zh-CN" w:bidi="ar-SA"/>
        </w:rPr>
        <w:t>⑩</w:t>
      </w:r>
      <w:r>
        <w:rPr>
          <w:rFonts w:hint="default" w:ascii="Times New Roman" w:hAnsi="Times New Roman" w:eastAsia="宋体" w:cs="Times New Roman"/>
          <w:color w:val="auto"/>
          <w:kern w:val="2"/>
          <w:sz w:val="21"/>
          <w:szCs w:val="24"/>
          <w:highlight w:val="none"/>
          <w:lang w:val="en-US" w:eastAsia="zh-CN" w:bidi="ar-SA"/>
        </w:rPr>
        <w:t>大坝清基时，发现白蚁巢穴必须彻底挖出。坝体设白蚁诱杀棒，埋置于坝体回填土内，间距2m，成梅花形布置，施工中，以白蚁防治站或厂家标准为准。</w:t>
      </w:r>
    </w:p>
    <w:p>
      <w:pPr>
        <w:pStyle w:val="5"/>
        <w:numPr>
          <w:ilvl w:val="0"/>
          <w:numId w:val="0"/>
        </w:numPr>
        <w:ind w:firstLine="420" w:firstLineChars="200"/>
        <w:rPr>
          <w:rFonts w:hint="default"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kern w:val="2"/>
          <w:sz w:val="21"/>
          <w:szCs w:val="24"/>
          <w:lang w:val="en-US" w:eastAsia="zh-CN" w:bidi="ar-SA"/>
        </w:rPr>
        <w:t>放水设施施工：</w:t>
      </w:r>
      <w:r>
        <w:rPr>
          <w:rFonts w:hint="default" w:ascii="Times New Roman" w:hAnsi="Times New Roman" w:eastAsia="宋体" w:cs="Times New Roman"/>
          <w:color w:val="auto"/>
          <w:kern w:val="2"/>
          <w:sz w:val="21"/>
          <w:szCs w:val="24"/>
          <w:highlight w:val="none"/>
          <w:lang w:val="en-US" w:eastAsia="zh-CN" w:bidi="ar-SA"/>
        </w:rPr>
        <w:t>本次施工中采用水平导向钻机进行施工，其施工步骤主要包括如下几步：现场勘察；施工准备；导向钻进；预扩孔(第一次预扩孔，第二次预扩孔；回拉铺管</w:t>
      </w:r>
      <w:r>
        <w:rPr>
          <w:rFonts w:hint="eastAsia" w:ascii="Times New Roman" w:hAnsi="Times New Roman" w:eastAsia="宋体" w:cs="Times New Roman"/>
          <w:color w:val="auto"/>
          <w:kern w:val="2"/>
          <w:sz w:val="21"/>
          <w:szCs w:val="24"/>
          <w:highlight w:val="none"/>
          <w:lang w:val="en-US" w:eastAsia="zh-CN" w:bidi="ar-SA"/>
        </w:rPr>
        <w:t>。</w:t>
      </w:r>
    </w:p>
    <w:p>
      <w:pPr>
        <w:pStyle w:val="5"/>
        <w:numPr>
          <w:ilvl w:val="0"/>
          <w:numId w:val="0"/>
        </w:numPr>
        <w:ind w:firstLine="420" w:firstLineChars="200"/>
        <w:rPr>
          <w:rFonts w:hint="default" w:ascii="Times New Roman" w:hAnsi="Times New Roman" w:eastAsia="宋体" w:cs="Times New Roman"/>
          <w:b w:val="0"/>
          <w:bCs w:val="0"/>
          <w:kern w:val="2"/>
          <w:sz w:val="21"/>
          <w:szCs w:val="24"/>
          <w:lang w:val="en-US" w:eastAsia="zh-CN" w:bidi="ar-SA"/>
        </w:rPr>
      </w:pPr>
      <w:r>
        <w:rPr>
          <w:rFonts w:hint="eastAsia" w:cs="Times New Roman"/>
          <w:b w:val="0"/>
          <w:bCs w:val="0"/>
          <w:kern w:val="2"/>
          <w:sz w:val="21"/>
          <w:szCs w:val="24"/>
          <w:lang w:val="en-US" w:eastAsia="zh-CN" w:bidi="ar-SA"/>
        </w:rPr>
        <w:t>①</w:t>
      </w:r>
      <w:r>
        <w:rPr>
          <w:rFonts w:hint="default" w:ascii="Times New Roman" w:hAnsi="Times New Roman" w:eastAsia="宋体" w:cs="Times New Roman"/>
          <w:color w:val="auto"/>
          <w:kern w:val="2"/>
          <w:sz w:val="21"/>
          <w:szCs w:val="24"/>
          <w:highlight w:val="none"/>
          <w:lang w:val="en-US" w:eastAsia="zh-CN" w:bidi="ar-SA"/>
        </w:rPr>
        <w:t>定向钻机的施工工艺</w:t>
      </w:r>
      <w:r>
        <w:rPr>
          <w:rFonts w:hint="eastAsia" w:ascii="Times New Roman" w:hAnsi="Times New Roman" w:eastAsia="宋体" w:cs="Times New Roman"/>
          <w:color w:val="auto"/>
          <w:kern w:val="2"/>
          <w:sz w:val="21"/>
          <w:szCs w:val="24"/>
          <w:highlight w:val="none"/>
          <w:lang w:val="en-US" w:eastAsia="zh-CN" w:bidi="ar-SA"/>
        </w:rPr>
        <w:t>：</w:t>
      </w:r>
      <w:r>
        <w:rPr>
          <w:rFonts w:hint="default" w:ascii="Times New Roman" w:hAnsi="Times New Roman" w:eastAsia="宋体" w:cs="Times New Roman"/>
          <w:color w:val="auto"/>
          <w:kern w:val="2"/>
          <w:sz w:val="21"/>
          <w:szCs w:val="24"/>
          <w:highlight w:val="none"/>
          <w:lang w:val="en-US" w:eastAsia="zh-CN" w:bidi="ar-SA"/>
        </w:rPr>
        <w:t>地质勘察→穿越曲线设计→测量磁方位角→钻机就位钻导向孔→扩孔→回拖→环境保护→地貌恢复</w:t>
      </w:r>
    </w:p>
    <w:p>
      <w:pPr>
        <w:pStyle w:val="5"/>
        <w:numPr>
          <w:ilvl w:val="0"/>
          <w:numId w:val="0"/>
        </w:numPr>
        <w:ind w:firstLine="420" w:firstLineChars="200"/>
        <w:rPr>
          <w:rFonts w:hint="eastAsia" w:ascii="Times New Roman" w:hAnsi="Times New Roman" w:eastAsia="宋体" w:cs="Times New Roman"/>
          <w:color w:val="auto"/>
          <w:kern w:val="2"/>
          <w:sz w:val="21"/>
          <w:szCs w:val="24"/>
          <w:highlight w:val="none"/>
          <w:lang w:val="en-US" w:eastAsia="zh-CN" w:bidi="ar-SA"/>
        </w:rPr>
      </w:pPr>
      <w:r>
        <w:rPr>
          <w:rFonts w:hint="eastAsia" w:cs="Times New Roman"/>
          <w:b w:val="0"/>
          <w:bCs w:val="0"/>
          <w:kern w:val="2"/>
          <w:sz w:val="21"/>
          <w:szCs w:val="24"/>
          <w:lang w:val="en-US" w:eastAsia="zh-CN" w:bidi="ar-SA"/>
        </w:rPr>
        <w:t>②钻孔向导：</w:t>
      </w:r>
      <w:r>
        <w:rPr>
          <w:rFonts w:hint="default" w:ascii="Times New Roman" w:hAnsi="Times New Roman" w:eastAsia="宋体" w:cs="Times New Roman"/>
          <w:color w:val="auto"/>
          <w:kern w:val="2"/>
          <w:sz w:val="21"/>
          <w:szCs w:val="24"/>
          <w:highlight w:val="none"/>
          <w:lang w:val="en-US" w:eastAsia="zh-CN" w:bidi="ar-SA"/>
        </w:rPr>
        <w:t>根据现场勘察的实际情况，施工时钻机安置位置在坝体前后</w:t>
      </w:r>
      <w:r>
        <w:rPr>
          <w:rFonts w:hint="eastAsia" w:ascii="Times New Roman" w:hAnsi="Times New Roman" w:eastAsia="宋体" w:cs="Times New Roman"/>
          <w:color w:val="auto"/>
          <w:kern w:val="2"/>
          <w:sz w:val="21"/>
          <w:szCs w:val="24"/>
          <w:highlight w:val="none"/>
          <w:lang w:val="en-US" w:eastAsia="zh-CN" w:bidi="ar-SA"/>
        </w:rPr>
        <w:t>；</w:t>
      </w:r>
      <w:r>
        <w:rPr>
          <w:rFonts w:hint="default" w:ascii="Times New Roman" w:hAnsi="Times New Roman" w:eastAsia="宋体" w:cs="Times New Roman"/>
          <w:color w:val="auto"/>
          <w:kern w:val="2"/>
          <w:sz w:val="21"/>
          <w:szCs w:val="24"/>
          <w:highlight w:val="none"/>
          <w:lang w:val="en-US" w:eastAsia="zh-CN" w:bidi="ar-SA"/>
        </w:rPr>
        <w:t>为保证预扩孔及回拖工作的顺利进行，钻导向孔时需要造成斜段每根钻杆的角度改变量不应超过0.5°，连续5根钻杆的累计角度改变量应控制在2°以内，在顶管过程中如遇到岩石，换上专用的导向钻头，回拖扩孔时使用专用的螺旋扩孔器</w:t>
      </w:r>
      <w:r>
        <w:rPr>
          <w:rFonts w:hint="eastAsia" w:ascii="Times New Roman" w:hAnsi="Times New Roman" w:eastAsia="宋体" w:cs="Times New Roman"/>
          <w:color w:val="auto"/>
          <w:kern w:val="2"/>
          <w:sz w:val="21"/>
          <w:szCs w:val="24"/>
          <w:highlight w:val="none"/>
          <w:lang w:val="en-US" w:eastAsia="zh-CN" w:bidi="ar-SA"/>
        </w:rPr>
        <w:t>。经过施工负责人对轴线及钻机就位情况进行校准，检查无误后方能开始钻进施工。探头装入探头盒后，标定、校准后再把导向钻头连接到钻杆上，转动钻杆测试探头发射信号是否正常，回转钻进2m后方可开始按照设计轨迹进行穿越。本工程控向设备拟采用向导五导向仪，以提供钻进的准确性。导向孔完成后，经施工负责人检查合格后方可进行预扩孔。</w:t>
      </w:r>
    </w:p>
    <w:p>
      <w:pPr>
        <w:pStyle w:val="5"/>
        <w:numPr>
          <w:ilvl w:val="0"/>
          <w:numId w:val="0"/>
        </w:numPr>
        <w:ind w:firstLine="420" w:firstLineChars="200"/>
        <w:rPr>
          <w:rFonts w:hint="default" w:ascii="Times New Roman" w:hAnsi="Times New Roman" w:eastAsia="宋体" w:cs="Times New Roman"/>
          <w:b w:val="0"/>
          <w:bCs w:val="0"/>
          <w:kern w:val="2"/>
          <w:sz w:val="21"/>
          <w:szCs w:val="24"/>
          <w:lang w:val="en-US" w:eastAsia="zh-CN" w:bidi="ar-SA"/>
        </w:rPr>
      </w:pPr>
      <w:r>
        <w:rPr>
          <w:rFonts w:hint="eastAsia" w:cs="Times New Roman"/>
          <w:b w:val="0"/>
          <w:bCs w:val="0"/>
          <w:kern w:val="2"/>
          <w:sz w:val="21"/>
          <w:szCs w:val="24"/>
          <w:lang w:val="en-US" w:eastAsia="zh-CN" w:bidi="ar-SA"/>
        </w:rPr>
        <w:t>③预扩孔、磨孔：</w:t>
      </w:r>
      <w:r>
        <w:rPr>
          <w:rFonts w:hint="eastAsia" w:ascii="Times New Roman" w:hAnsi="Times New Roman" w:eastAsia="宋体" w:cs="Times New Roman"/>
          <w:color w:val="auto"/>
          <w:kern w:val="2"/>
          <w:sz w:val="21"/>
          <w:szCs w:val="24"/>
          <w:highlight w:val="none"/>
          <w:lang w:val="en-US" w:eastAsia="zh-CN" w:bidi="ar-SA"/>
        </w:rPr>
        <w:t>扩孔时边扩孔边打入泥浆，视旋转压力及回拉压力逐渐加大扩孔级别。扩孔使用</w:t>
      </w:r>
      <w:r>
        <w:rPr>
          <w:rFonts w:hint="default" w:ascii="Times New Roman" w:hAnsi="Times New Roman" w:eastAsia="Yu Gothic UI Light" w:cs="Times New Roman"/>
          <w:i w:val="0"/>
          <w:iCs w:val="0"/>
          <w:caps w:val="0"/>
          <w:color w:val="333333"/>
          <w:spacing w:val="0"/>
          <w:sz w:val="19"/>
          <w:szCs w:val="19"/>
          <w:shd w:val="clear" w:fill="FFFFFF"/>
        </w:rPr>
        <w:t>Φ</w:t>
      </w:r>
      <w:r>
        <w:rPr>
          <w:rFonts w:hint="eastAsia" w:ascii="Times New Roman" w:hAnsi="Times New Roman" w:eastAsia="宋体" w:cs="Times New Roman"/>
          <w:color w:val="auto"/>
          <w:kern w:val="2"/>
          <w:sz w:val="21"/>
          <w:szCs w:val="24"/>
          <w:highlight w:val="none"/>
          <w:lang w:val="en-US" w:eastAsia="zh-CN" w:bidi="ar-SA"/>
        </w:rPr>
        <w:t>500mm螺旋扩孔钻头扩一遍。</w:t>
      </w:r>
    </w:p>
    <w:p>
      <w:pPr>
        <w:pStyle w:val="5"/>
        <w:numPr>
          <w:ilvl w:val="0"/>
          <w:numId w:val="0"/>
        </w:numPr>
        <w:ind w:firstLine="420" w:firstLineChars="200"/>
        <w:rPr>
          <w:rFonts w:hint="eastAsia" w:ascii="Times New Roman" w:hAnsi="Times New Roman" w:eastAsia="宋体" w:cs="Times New Roman"/>
          <w:b w:val="0"/>
          <w:bCs w:val="0"/>
          <w:kern w:val="2"/>
          <w:sz w:val="21"/>
          <w:szCs w:val="24"/>
          <w:lang w:val="en-US" w:eastAsia="zh-CN" w:bidi="ar-SA"/>
        </w:rPr>
      </w:pPr>
      <w:r>
        <w:rPr>
          <w:rFonts w:hint="eastAsia" w:cs="Times New Roman"/>
          <w:b w:val="0"/>
          <w:bCs w:val="0"/>
          <w:kern w:val="2"/>
          <w:sz w:val="21"/>
          <w:szCs w:val="24"/>
          <w:lang w:val="en-US" w:eastAsia="zh-CN" w:bidi="ar-SA"/>
        </w:rPr>
        <w:t>④焊管、拖管：</w:t>
      </w:r>
      <w:r>
        <w:rPr>
          <w:rFonts w:hint="eastAsia" w:ascii="Times New Roman" w:hAnsi="Times New Roman" w:eastAsia="宋体" w:cs="Times New Roman"/>
          <w:color w:val="auto"/>
          <w:kern w:val="2"/>
          <w:sz w:val="21"/>
          <w:szCs w:val="24"/>
          <w:highlight w:val="none"/>
          <w:lang w:val="en-US" w:eastAsia="zh-CN" w:bidi="ar-SA"/>
        </w:rPr>
        <w:t>根据工程实际情况，本次顶管管材选用抗高温、环刚度高的PE管。拖管采用专门的回拖器，同时采用边打泥浆边旋转回拖的方法。旋转分动器采用特制的结构。扶正器与工作管的连接要牢固，并要求工作管与拉管器的连接要牢固、安全、密封，可靠。采用比重高粘度泥浆，加入适合地质结构的泥浆处理剂和管孔润滑剂等措施以减少回转时的阻力，减少钻机工作负载，保证顺利完成本工程。在PE管回拖前，验证扩孔后孔内是否有充足泥浆，以便回拖中起到护壁润滑作用（观察出土端是否有泥浆流动）。回拖启动后，动作要平稳、匀速（回拖中不能停留），速度控制在0.08m/s。操作手时刻观察回拖压力变化，及时上报，以便采取必要措施，使PE管顺利回拖成功。</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Yu Gothic UI Light">
    <w:panose1 w:val="020B0300000000000000"/>
    <w:charset w:val="80"/>
    <w:family w:val="auto"/>
    <w:pitch w:val="default"/>
    <w:sig w:usb0="E00002FF" w:usb1="2AC7FDFF" w:usb2="00000016" w:usb3="00000000" w:csb0="2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4AD936"/>
    <w:multiLevelType w:val="singleLevel"/>
    <w:tmpl w:val="F74AD936"/>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MzZDAxZGI2NDJmNmZkYzE1MmMxMDUxMmExN2RiYTcifQ=="/>
  </w:docVars>
  <w:rsids>
    <w:rsidRoot w:val="240A1898"/>
    <w:rsid w:val="240A18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style>
  <w:style w:type="paragraph" w:customStyle="1" w:styleId="5">
    <w:name w:val="内容正文新"/>
    <w:basedOn w:val="1"/>
    <w:qFormat/>
    <w:uiPriority w:val="0"/>
    <w:pPr>
      <w:autoSpaceDE w:val="0"/>
      <w:autoSpaceDN w:val="0"/>
      <w:adjustRightInd w:val="0"/>
      <w:snapToGrid w:val="0"/>
      <w:spacing w:line="360" w:lineRule="auto"/>
      <w:ind w:firstLine="200" w:firstLineChars="200"/>
      <w:jc w:val="left"/>
    </w:pPr>
    <w:rPr>
      <w:rFonts w:cs="宋体"/>
      <w:kern w:val="0"/>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2022-11-09T06:39:00Z</dcterms:created>
  <dc:creator>东东东东东东东东东东</dc:creator>
  <cp:lastModifiedBy>东东东东东东东东东东</cp:lastModifiedBy>
  <dcterms:modified xsi:type="dcterms:W3CDTF">2022-11-09T06:39:28Z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863BAA862A6744018B85D935936B6C58</vt:lpwstr>
  </property>
</Properties>
</file>