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40"/>
          <w:lang w:eastAsia="zh-CN"/>
        </w:rPr>
      </w:pPr>
      <w:r>
        <w:rPr>
          <w:rFonts w:hint="eastAsia"/>
          <w:b/>
          <w:bCs/>
          <w:sz w:val="32"/>
          <w:szCs w:val="40"/>
          <w:lang w:val="en-US" w:eastAsia="zh-CN"/>
        </w:rPr>
        <w:t>哈密宏峰矿业有限责任公司2022年度</w:t>
      </w:r>
      <w:r>
        <w:rPr>
          <w:rFonts w:hint="eastAsia"/>
          <w:b/>
          <w:bCs/>
          <w:sz w:val="32"/>
          <w:szCs w:val="40"/>
          <w:lang w:eastAsia="zh-CN"/>
        </w:rPr>
        <w:t>危险废物污染环境防治信息</w:t>
      </w:r>
    </w:p>
    <w:p>
      <w:pPr>
        <w:ind w:firstLine="560" w:firstLineChars="200"/>
        <w:rPr>
          <w:rFonts w:hint="eastAsia"/>
          <w:sz w:val="28"/>
          <w:szCs w:val="36"/>
          <w:lang w:val="en-US" w:eastAsia="zh-CN"/>
        </w:rPr>
      </w:pPr>
      <w:r>
        <w:rPr>
          <w:rFonts w:hint="eastAsia"/>
          <w:sz w:val="28"/>
          <w:szCs w:val="36"/>
          <w:lang w:val="en-US" w:eastAsia="zh-CN"/>
        </w:rPr>
        <w:t>2020年9月1日实施《固体废物污染环境防治法》第二十九条第二款，产生固体废物的单位，应当及时公开固体废物污染环境的防治信息，主动接受社会监督。哈密宏峰矿业有限责任公司现就危险废物污染防治信息公式如下：</w:t>
      </w:r>
    </w:p>
    <w:p>
      <w:pPr>
        <w:ind w:firstLine="560" w:firstLineChars="200"/>
        <w:rPr>
          <w:rFonts w:hint="eastAsia"/>
          <w:sz w:val="28"/>
          <w:szCs w:val="36"/>
          <w:lang w:val="en-US" w:eastAsia="zh-CN"/>
        </w:rPr>
      </w:pPr>
      <w:r>
        <w:rPr>
          <w:rFonts w:hint="eastAsia"/>
          <w:sz w:val="28"/>
          <w:szCs w:val="36"/>
          <w:lang w:val="en-US" w:eastAsia="zh-CN"/>
        </w:rPr>
        <w:t>企业名称：哈密宏峰矿业有限责任公司</w:t>
      </w:r>
    </w:p>
    <w:p>
      <w:pPr>
        <w:ind w:firstLine="560" w:firstLineChars="200"/>
        <w:rPr>
          <w:rFonts w:hint="default"/>
          <w:sz w:val="28"/>
          <w:szCs w:val="36"/>
          <w:lang w:val="en-US" w:eastAsia="zh-CN"/>
        </w:rPr>
      </w:pPr>
      <w:r>
        <w:rPr>
          <w:rFonts w:hint="eastAsia"/>
          <w:sz w:val="28"/>
          <w:szCs w:val="36"/>
          <w:lang w:val="en-US" w:eastAsia="zh-CN"/>
        </w:rPr>
        <w:t>注册地址：新疆哈密市伊州区阿牙路停车场旁底商住宅楼B栋二单元202号</w:t>
      </w:r>
    </w:p>
    <w:p>
      <w:pPr>
        <w:ind w:firstLine="560" w:firstLineChars="200"/>
        <w:rPr>
          <w:rFonts w:hint="default"/>
          <w:sz w:val="28"/>
          <w:szCs w:val="36"/>
          <w:lang w:val="en-US" w:eastAsia="zh-CN"/>
        </w:rPr>
      </w:pPr>
      <w:r>
        <w:rPr>
          <w:rFonts w:hint="eastAsia"/>
          <w:sz w:val="28"/>
          <w:szCs w:val="36"/>
          <w:lang w:val="en-US" w:eastAsia="zh-CN"/>
        </w:rPr>
        <w:t>生产地址： 新疆哈密市镜儿泉北山脉石英矿</w:t>
      </w:r>
    </w:p>
    <w:p>
      <w:pPr>
        <w:ind w:firstLine="560" w:firstLineChars="200"/>
        <w:rPr>
          <w:rFonts w:hint="default"/>
          <w:sz w:val="28"/>
          <w:szCs w:val="36"/>
          <w:lang w:val="en-US" w:eastAsia="zh-CN"/>
        </w:rPr>
      </w:pPr>
      <w:r>
        <w:rPr>
          <w:rFonts w:hint="eastAsia"/>
          <w:sz w:val="28"/>
          <w:szCs w:val="36"/>
          <w:lang w:val="en-US" w:eastAsia="zh-CN"/>
        </w:rPr>
        <w:t>危险废物贮存设施数量：1座（1库房）</w:t>
      </w:r>
    </w:p>
    <w:p>
      <w:pPr>
        <w:ind w:firstLine="560" w:firstLineChars="200"/>
        <w:rPr>
          <w:rFonts w:hint="default"/>
          <w:sz w:val="28"/>
          <w:szCs w:val="36"/>
          <w:lang w:val="en-US" w:eastAsia="zh-CN"/>
        </w:rPr>
      </w:pPr>
      <w:r>
        <w:rPr>
          <w:rFonts w:hint="eastAsia"/>
          <w:sz w:val="28"/>
          <w:szCs w:val="36"/>
          <w:lang w:val="en-US" w:eastAsia="zh-CN"/>
        </w:rPr>
        <w:t>危险废物贮存设施面积：库房：12㎡</w:t>
      </w:r>
    </w:p>
    <w:p>
      <w:pPr>
        <w:ind w:firstLine="560" w:firstLineChars="200"/>
        <w:rPr>
          <w:rFonts w:hint="eastAsia"/>
          <w:sz w:val="28"/>
          <w:szCs w:val="36"/>
          <w:lang w:val="en-US" w:eastAsia="zh-CN"/>
        </w:rPr>
      </w:pPr>
      <w:r>
        <w:rPr>
          <w:rFonts w:hint="eastAsia"/>
          <w:sz w:val="28"/>
          <w:szCs w:val="36"/>
          <w:lang w:val="en-US" w:eastAsia="zh-CN"/>
        </w:rPr>
        <w:t>法人代表：李宏斌</w:t>
      </w:r>
    </w:p>
    <w:p>
      <w:pPr>
        <w:ind w:firstLine="560" w:firstLineChars="200"/>
        <w:rPr>
          <w:rFonts w:hint="default"/>
          <w:sz w:val="28"/>
          <w:szCs w:val="36"/>
          <w:lang w:val="en-US" w:eastAsia="zh-CN"/>
        </w:rPr>
      </w:pPr>
    </w:p>
    <w:p>
      <w:pPr>
        <w:ind w:firstLine="560" w:firstLineChars="200"/>
        <w:rPr>
          <w:rFonts w:hint="eastAsia"/>
          <w:sz w:val="28"/>
          <w:szCs w:val="36"/>
          <w:lang w:val="en-US" w:eastAsia="zh-CN"/>
        </w:rPr>
      </w:pPr>
    </w:p>
    <w:p>
      <w:pPr>
        <w:ind w:firstLine="560" w:firstLineChars="200"/>
        <w:rPr>
          <w:rFonts w:hint="eastAsia"/>
          <w:sz w:val="28"/>
          <w:szCs w:val="36"/>
          <w:lang w:val="en-US" w:eastAsia="zh-CN"/>
        </w:rPr>
      </w:pPr>
    </w:p>
    <w:p>
      <w:pPr>
        <w:ind w:firstLine="560" w:firstLineChars="200"/>
        <w:rPr>
          <w:rFonts w:hint="default"/>
          <w:sz w:val="28"/>
          <w:szCs w:val="36"/>
          <w:lang w:val="en-US" w:eastAsia="zh-CN"/>
        </w:rPr>
      </w:pPr>
    </w:p>
    <w:tbl>
      <w:tblPr>
        <w:tblStyle w:val="4"/>
        <w:tblW w:w="1386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788"/>
        <w:gridCol w:w="1725"/>
        <w:gridCol w:w="1518"/>
        <w:gridCol w:w="1307"/>
        <w:gridCol w:w="1636"/>
        <w:gridCol w:w="1425"/>
        <w:gridCol w:w="36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44" w:hRule="atLeast"/>
          <w:jc w:val="center"/>
        </w:trPr>
        <w:tc>
          <w:tcPr>
            <w:tcW w:w="859"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1788"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废物名称</w:t>
            </w:r>
          </w:p>
        </w:tc>
        <w:tc>
          <w:tcPr>
            <w:tcW w:w="1725"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废物代码</w:t>
            </w:r>
          </w:p>
        </w:tc>
        <w:tc>
          <w:tcPr>
            <w:tcW w:w="1518"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产生环节</w:t>
            </w:r>
          </w:p>
        </w:tc>
        <w:tc>
          <w:tcPr>
            <w:tcW w:w="1307"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物理性状</w:t>
            </w:r>
          </w:p>
        </w:tc>
        <w:tc>
          <w:tcPr>
            <w:tcW w:w="1636"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危险特性</w:t>
            </w:r>
          </w:p>
        </w:tc>
        <w:tc>
          <w:tcPr>
            <w:tcW w:w="1425"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防治措施</w:t>
            </w:r>
          </w:p>
        </w:tc>
        <w:tc>
          <w:tcPr>
            <w:tcW w:w="3608"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处置去向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22"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1</w:t>
            </w:r>
          </w:p>
        </w:tc>
        <w:tc>
          <w:tcPr>
            <w:tcW w:w="1788"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废机油</w:t>
            </w:r>
          </w:p>
        </w:tc>
        <w:tc>
          <w:tcPr>
            <w:tcW w:w="1725"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900</w:t>
            </w:r>
            <w:r>
              <w:rPr>
                <w:rFonts w:hint="eastAsia" w:ascii="宋体" w:hAnsi="宋体" w:eastAsia="宋体" w:cs="宋体"/>
                <w:sz w:val="22"/>
                <w:szCs w:val="22"/>
              </w:rPr>
              <w:t>-</w:t>
            </w:r>
            <w:r>
              <w:rPr>
                <w:rFonts w:hint="eastAsia" w:ascii="宋体" w:hAnsi="宋体" w:eastAsia="宋体" w:cs="宋体"/>
                <w:sz w:val="22"/>
                <w:szCs w:val="22"/>
                <w:lang w:val="en-US" w:eastAsia="zh-CN"/>
              </w:rPr>
              <w:t>217</w:t>
            </w:r>
            <w:r>
              <w:rPr>
                <w:rFonts w:hint="eastAsia" w:ascii="宋体" w:hAnsi="宋体" w:eastAsia="宋体" w:cs="宋体"/>
                <w:sz w:val="22"/>
                <w:szCs w:val="22"/>
              </w:rPr>
              <w:t>-</w:t>
            </w:r>
            <w:r>
              <w:rPr>
                <w:rFonts w:hint="eastAsia" w:ascii="宋体" w:hAnsi="宋体" w:eastAsia="宋体" w:cs="宋体"/>
                <w:sz w:val="22"/>
                <w:szCs w:val="22"/>
                <w:lang w:val="en-US" w:eastAsia="zh-CN"/>
              </w:rPr>
              <w:t>08</w:t>
            </w:r>
          </w:p>
        </w:tc>
        <w:tc>
          <w:tcPr>
            <w:tcW w:w="1518"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矿山机械更换机油时产生废机油</w:t>
            </w:r>
          </w:p>
        </w:tc>
        <w:tc>
          <w:tcPr>
            <w:tcW w:w="1307"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液态</w:t>
            </w: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rPr>
              <w:t>易燃性,毒性</w:t>
            </w:r>
            <w:r>
              <w:rPr>
                <w:rFonts w:hint="eastAsia" w:ascii="宋体" w:hAnsi="宋体" w:eastAsia="宋体" w:cs="宋体"/>
                <w:sz w:val="22"/>
                <w:szCs w:val="22"/>
                <w:lang w:eastAsia="zh-CN"/>
              </w:rPr>
              <w:t>，</w:t>
            </w:r>
          </w:p>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腐蚀性</w:t>
            </w:r>
          </w:p>
        </w:tc>
        <w:tc>
          <w:tcPr>
            <w:tcW w:w="1425" w:type="dxa"/>
            <w:vMerge w:val="restart"/>
            <w:tcBorders>
              <w:top w:val="single" w:color="000000" w:sz="2" w:space="0"/>
            </w:tcBorders>
            <w:vAlign w:val="bottom"/>
          </w:tcPr>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tc>
        <w:tc>
          <w:tcPr>
            <w:tcW w:w="3608" w:type="dxa"/>
            <w:tcBorders>
              <w:top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2022年公司处于改扩建状态，未生产，没有产生废机油。</w:t>
            </w:r>
          </w:p>
          <w:p>
            <w:pPr>
              <w:jc w:val="center"/>
              <w:rPr>
                <w:rFonts w:hint="eastAsia" w:ascii="宋体" w:hAnsi="宋体" w:eastAsia="宋体" w:cs="宋体"/>
                <w:sz w:val="22"/>
                <w:szCs w:val="22"/>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49"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2</w:t>
            </w:r>
          </w:p>
        </w:tc>
        <w:tc>
          <w:tcPr>
            <w:tcW w:w="1788"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725"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518"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p>
        </w:tc>
        <w:tc>
          <w:tcPr>
            <w:tcW w:w="1307"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425"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eastAsia" w:ascii="宋体" w:hAnsi="宋体" w:eastAsia="宋体" w:cs="宋体"/>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64"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3</w:t>
            </w:r>
          </w:p>
        </w:tc>
        <w:tc>
          <w:tcPr>
            <w:tcW w:w="1788"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725"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518"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p>
        </w:tc>
        <w:tc>
          <w:tcPr>
            <w:tcW w:w="1307"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425"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eastAsia" w:ascii="宋体" w:hAnsi="宋体" w:eastAsia="宋体" w:cs="宋体"/>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49"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4</w:t>
            </w:r>
          </w:p>
        </w:tc>
        <w:tc>
          <w:tcPr>
            <w:tcW w:w="1788"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725"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518"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p>
        </w:tc>
        <w:tc>
          <w:tcPr>
            <w:tcW w:w="1307"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425"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eastAsia" w:ascii="宋体" w:hAnsi="宋体" w:eastAsia="宋体" w:cs="宋体"/>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49"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5</w:t>
            </w:r>
          </w:p>
        </w:tc>
        <w:tc>
          <w:tcPr>
            <w:tcW w:w="1788"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725"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518"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p>
        </w:tc>
        <w:tc>
          <w:tcPr>
            <w:tcW w:w="1307"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425"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eastAsia" w:ascii="宋体" w:hAnsi="宋体" w:eastAsia="宋体" w:cs="宋体"/>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22"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p>
            <w:pPr>
              <w:jc w:val="center"/>
              <w:rPr>
                <w:rFonts w:hint="eastAsia" w:ascii="宋体" w:hAnsi="宋体" w:eastAsia="宋体" w:cs="宋体"/>
                <w:sz w:val="22"/>
                <w:szCs w:val="22"/>
              </w:rPr>
            </w:pPr>
            <w:r>
              <w:rPr>
                <w:rFonts w:hint="eastAsia" w:ascii="宋体" w:hAnsi="宋体" w:eastAsia="宋体" w:cs="宋体"/>
                <w:sz w:val="22"/>
                <w:szCs w:val="22"/>
              </w:rPr>
              <w:t>6</w:t>
            </w:r>
          </w:p>
        </w:tc>
        <w:tc>
          <w:tcPr>
            <w:tcW w:w="1788"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725"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518"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p>
        </w:tc>
        <w:tc>
          <w:tcPr>
            <w:tcW w:w="1307"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425"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eastAsia" w:ascii="宋体" w:hAnsi="宋体" w:eastAsia="宋体" w:cs="宋体"/>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49"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7</w:t>
            </w:r>
          </w:p>
        </w:tc>
        <w:tc>
          <w:tcPr>
            <w:tcW w:w="1788"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725"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518"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p>
        </w:tc>
        <w:tc>
          <w:tcPr>
            <w:tcW w:w="1307"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425"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default" w:ascii="宋体" w:hAnsi="宋体" w:eastAsia="宋体" w:cs="宋体"/>
                <w:sz w:val="22"/>
                <w:szCs w:val="22"/>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22"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p>
            <w:pPr>
              <w:jc w:val="center"/>
              <w:rPr>
                <w:rFonts w:hint="eastAsia" w:ascii="宋体" w:hAnsi="宋体" w:eastAsia="宋体" w:cs="宋体"/>
                <w:sz w:val="22"/>
                <w:szCs w:val="22"/>
              </w:rPr>
            </w:pPr>
            <w:r>
              <w:rPr>
                <w:rFonts w:hint="eastAsia" w:ascii="宋体" w:hAnsi="宋体" w:eastAsia="宋体" w:cs="宋体"/>
                <w:sz w:val="22"/>
                <w:szCs w:val="22"/>
              </w:rPr>
              <w:t>8</w:t>
            </w:r>
          </w:p>
        </w:tc>
        <w:tc>
          <w:tcPr>
            <w:tcW w:w="1788"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725"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518"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p>
        </w:tc>
        <w:tc>
          <w:tcPr>
            <w:tcW w:w="1307"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425"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eastAsia" w:ascii="宋体" w:hAnsi="宋体" w:eastAsia="宋体" w:cs="宋体"/>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33"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p>
            <w:pPr>
              <w:jc w:val="center"/>
              <w:rPr>
                <w:rFonts w:hint="eastAsia" w:ascii="宋体" w:hAnsi="宋体" w:eastAsia="宋体" w:cs="宋体"/>
                <w:sz w:val="22"/>
                <w:szCs w:val="22"/>
              </w:rPr>
            </w:pPr>
            <w:r>
              <w:rPr>
                <w:rFonts w:hint="eastAsia" w:ascii="宋体" w:hAnsi="宋体" w:eastAsia="宋体" w:cs="宋体"/>
                <w:sz w:val="22"/>
                <w:szCs w:val="22"/>
              </w:rPr>
              <w:t>9</w:t>
            </w:r>
          </w:p>
        </w:tc>
        <w:tc>
          <w:tcPr>
            <w:tcW w:w="1788"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725"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518"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p>
        </w:tc>
        <w:tc>
          <w:tcPr>
            <w:tcW w:w="1307"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63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tc>
        <w:tc>
          <w:tcPr>
            <w:tcW w:w="1425"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eastAsia" w:ascii="宋体" w:hAnsi="宋体" w:eastAsia="宋体" w:cs="宋体"/>
                <w:sz w:val="22"/>
                <w:szCs w:val="22"/>
              </w:rPr>
            </w:pPr>
          </w:p>
        </w:tc>
      </w:tr>
    </w:tbl>
    <w:p>
      <w:pPr>
        <w:rPr>
          <w:rFonts w:hint="eastAsia"/>
          <w:b/>
          <w:bCs/>
          <w:sz w:val="32"/>
          <w:szCs w:val="40"/>
          <w:lang w:val="en-US" w:eastAsia="zh-CN"/>
        </w:rPr>
      </w:pPr>
      <w:bookmarkStart w:id="0" w:name="_GoBack"/>
      <w:bookmarkEnd w:id="0"/>
      <w:r>
        <w:rPr>
          <w:rFonts w:hint="eastAsia"/>
          <w:b/>
          <w:bCs/>
          <w:sz w:val="32"/>
          <w:szCs w:val="40"/>
          <w:lang w:val="en-US" w:eastAsia="zh-CN"/>
        </w:rPr>
        <w:t>环境应急预案备案情况：</w:t>
      </w:r>
    </w:p>
    <w:p>
      <w:pPr>
        <w:numPr>
          <w:ilvl w:val="0"/>
          <w:numId w:val="0"/>
        </w:numPr>
        <w:ind w:firstLine="560" w:firstLineChars="200"/>
        <w:rPr>
          <w:rFonts w:hint="default"/>
          <w:sz w:val="28"/>
          <w:szCs w:val="36"/>
          <w:lang w:val="en-US" w:eastAsia="zh-CN"/>
        </w:rPr>
      </w:pPr>
      <w:r>
        <w:rPr>
          <w:rFonts w:hint="eastAsia"/>
          <w:sz w:val="28"/>
          <w:szCs w:val="36"/>
          <w:lang w:val="en-US" w:eastAsia="zh-CN"/>
        </w:rPr>
        <w:t>2021年2月1日完成环境应急预案的备案，备案编号：650502-2021-006-L</w:t>
      </w:r>
    </w:p>
    <w:p>
      <w:pPr>
        <w:rPr>
          <w:rFonts w:hint="eastAsia"/>
          <w:b/>
          <w:bCs/>
          <w:sz w:val="32"/>
          <w:szCs w:val="40"/>
          <w:lang w:val="en-US" w:eastAsia="zh-CN"/>
        </w:rPr>
      </w:pPr>
      <w:r>
        <w:rPr>
          <w:rFonts w:hint="eastAsia"/>
          <w:b/>
          <w:bCs/>
          <w:sz w:val="32"/>
          <w:szCs w:val="40"/>
          <w:lang w:val="en-US" w:eastAsia="zh-CN"/>
        </w:rPr>
        <w:t>污染防治措施：</w:t>
      </w:r>
    </w:p>
    <w:p>
      <w:pPr>
        <w:numPr>
          <w:ilvl w:val="0"/>
          <w:numId w:val="1"/>
        </w:numPr>
        <w:ind w:firstLine="560" w:firstLineChars="200"/>
        <w:rPr>
          <w:rFonts w:hint="eastAsia"/>
          <w:sz w:val="28"/>
          <w:szCs w:val="36"/>
          <w:lang w:val="en-US" w:eastAsia="zh-CN"/>
        </w:rPr>
      </w:pPr>
      <w:r>
        <w:rPr>
          <w:rFonts w:hint="eastAsia"/>
          <w:sz w:val="28"/>
          <w:szCs w:val="36"/>
          <w:lang w:val="en-US" w:eastAsia="zh-CN"/>
        </w:rPr>
        <w:t>应按照危险废物管理要求，委托具有危险废物经营许可单位进行收集、处置，每年定期向生态环境局申报本年度危险废物管理计划及危险废物年报。</w:t>
      </w:r>
    </w:p>
    <w:p>
      <w:pPr>
        <w:numPr>
          <w:ilvl w:val="0"/>
          <w:numId w:val="0"/>
        </w:numPr>
        <w:ind w:firstLine="560" w:firstLineChars="200"/>
        <w:rPr>
          <w:rFonts w:hint="eastAsia"/>
          <w:sz w:val="28"/>
          <w:szCs w:val="36"/>
          <w:lang w:val="en-US" w:eastAsia="zh-CN"/>
        </w:rPr>
      </w:pPr>
      <w:r>
        <w:rPr>
          <w:rFonts w:hint="eastAsia"/>
          <w:sz w:val="28"/>
          <w:szCs w:val="36"/>
          <w:lang w:val="en-US" w:eastAsia="zh-CN"/>
        </w:rPr>
        <w:t>2、危险废物转移时，填写危险废物转移联单并存档。</w:t>
      </w:r>
    </w:p>
    <w:p>
      <w:pPr>
        <w:ind w:firstLine="560" w:firstLineChars="200"/>
        <w:rPr>
          <w:rFonts w:hint="eastAsia"/>
          <w:sz w:val="28"/>
          <w:szCs w:val="36"/>
          <w:highlight w:val="yellow"/>
          <w:lang w:val="en-US" w:eastAsia="zh-CN"/>
        </w:rPr>
      </w:pPr>
      <w:r>
        <w:rPr>
          <w:rFonts w:hint="eastAsia"/>
          <w:sz w:val="28"/>
          <w:szCs w:val="36"/>
          <w:lang w:val="en-US" w:eastAsia="zh-CN"/>
        </w:rPr>
        <w:t>3、产生危险废物的部门、车间，必须按照规定向物资部申报登记危险废物产生的种类、数量、流向、贮存、利用、处置等有关资料。</w:t>
      </w:r>
    </w:p>
    <w:p>
      <w:pPr>
        <w:ind w:firstLine="560" w:firstLineChars="200"/>
        <w:rPr>
          <w:rFonts w:hint="default"/>
          <w:sz w:val="28"/>
          <w:szCs w:val="36"/>
          <w:lang w:val="en-US" w:eastAsia="zh-CN"/>
        </w:rPr>
      </w:pPr>
      <w:r>
        <w:rPr>
          <w:rFonts w:hint="eastAsia"/>
          <w:sz w:val="28"/>
          <w:szCs w:val="36"/>
          <w:lang w:val="en-US" w:eastAsia="zh-CN"/>
        </w:rPr>
        <w:t>4、公司各产废部门、车间应当采取调整产品结构或者生产工艺等措施减少危险废物产生量。</w:t>
      </w:r>
    </w:p>
    <w:p>
      <w:pPr>
        <w:ind w:firstLine="560" w:firstLineChars="200"/>
        <w:rPr>
          <w:rFonts w:hint="eastAsia"/>
          <w:sz w:val="28"/>
          <w:szCs w:val="36"/>
          <w:lang w:val="en-US" w:eastAsia="zh-CN"/>
        </w:rPr>
      </w:pPr>
      <w:r>
        <w:rPr>
          <w:rFonts w:hint="eastAsia"/>
          <w:sz w:val="28"/>
          <w:szCs w:val="36"/>
          <w:lang w:val="en-US" w:eastAsia="zh-CN"/>
        </w:rPr>
        <w:t>5、公司安环部有权对产生、收集、贮存、转移、利用、处置危险废物的部门、车间进行现场检查，检查其污染防治措施的落实和运行情况。</w:t>
      </w:r>
    </w:p>
    <w:p>
      <w:pPr>
        <w:ind w:firstLine="560" w:firstLineChars="200"/>
        <w:rPr>
          <w:rFonts w:hint="eastAsia"/>
          <w:sz w:val="28"/>
          <w:szCs w:val="36"/>
          <w:lang w:val="en-US" w:eastAsia="zh-CN"/>
        </w:rPr>
      </w:pPr>
      <w:r>
        <w:rPr>
          <w:rFonts w:hint="eastAsia"/>
          <w:sz w:val="28"/>
          <w:szCs w:val="36"/>
          <w:lang w:val="en-US" w:eastAsia="zh-CN"/>
        </w:rPr>
        <w:t>6、危险废物的收集、贮存、转移、利用、处置活动必须遵守国家和本市的有关规定。</w:t>
      </w:r>
    </w:p>
    <w:p>
      <w:pPr>
        <w:ind w:firstLine="560" w:firstLineChars="200"/>
        <w:rPr>
          <w:rFonts w:hint="eastAsia"/>
          <w:sz w:val="28"/>
          <w:szCs w:val="36"/>
          <w:lang w:val="en-US" w:eastAsia="zh-CN"/>
        </w:rPr>
      </w:pPr>
      <w:r>
        <w:rPr>
          <w:rFonts w:hint="eastAsia"/>
          <w:sz w:val="28"/>
          <w:szCs w:val="36"/>
          <w:lang w:val="en-US" w:eastAsia="zh-CN"/>
        </w:rPr>
        <w:t xml:space="preserve">7、禁止向环境倾倒、堆置危险废物。 </w:t>
      </w:r>
    </w:p>
    <w:p>
      <w:pPr>
        <w:ind w:firstLine="560" w:firstLineChars="200"/>
        <w:rPr>
          <w:rFonts w:hint="eastAsia"/>
          <w:sz w:val="28"/>
          <w:szCs w:val="36"/>
          <w:lang w:val="en-US" w:eastAsia="zh-CN"/>
        </w:rPr>
      </w:pPr>
      <w:r>
        <w:rPr>
          <w:rFonts w:hint="eastAsia"/>
          <w:sz w:val="28"/>
          <w:szCs w:val="36"/>
          <w:lang w:val="en-US" w:eastAsia="zh-CN"/>
        </w:rPr>
        <w:t>8、禁止将危险废物混入非危险废物中收集、贮存、转移、处置。</w:t>
      </w:r>
    </w:p>
    <w:p>
      <w:pPr>
        <w:ind w:firstLine="560" w:firstLineChars="200"/>
        <w:rPr>
          <w:rFonts w:hint="eastAsia"/>
          <w:sz w:val="28"/>
          <w:szCs w:val="36"/>
          <w:lang w:val="en-US" w:eastAsia="zh-CN"/>
        </w:rPr>
      </w:pPr>
      <w:r>
        <w:rPr>
          <w:rFonts w:hint="eastAsia"/>
          <w:sz w:val="28"/>
          <w:szCs w:val="36"/>
          <w:lang w:val="en-US" w:eastAsia="zh-CN"/>
        </w:rPr>
        <w:t>9、危险废物的收集、贮存、转移应当使用符合标准的容器和包装物。</w:t>
      </w:r>
    </w:p>
    <w:p>
      <w:pPr>
        <w:ind w:firstLine="560" w:firstLineChars="200"/>
        <w:rPr>
          <w:rFonts w:hint="eastAsia"/>
          <w:sz w:val="28"/>
          <w:szCs w:val="36"/>
          <w:lang w:val="en-US" w:eastAsia="zh-CN"/>
        </w:rPr>
      </w:pPr>
      <w:r>
        <w:rPr>
          <w:rFonts w:hint="eastAsia"/>
          <w:sz w:val="28"/>
          <w:szCs w:val="36"/>
          <w:lang w:val="en-US" w:eastAsia="zh-CN"/>
        </w:rPr>
        <w:t>10、危险废物的容器和包装物以及收集、贮存、转移、处置危险废物的设施、场所，必须设置危险废物识别标志。</w:t>
      </w:r>
    </w:p>
    <w:p>
      <w:pPr>
        <w:ind w:firstLine="560" w:firstLineChars="200"/>
        <w:rPr>
          <w:rFonts w:hint="eastAsia"/>
          <w:sz w:val="28"/>
          <w:szCs w:val="36"/>
          <w:lang w:val="en-US" w:eastAsia="zh-CN"/>
        </w:rPr>
      </w:pPr>
      <w:r>
        <w:rPr>
          <w:rFonts w:hint="eastAsia"/>
          <w:sz w:val="28"/>
          <w:szCs w:val="36"/>
          <w:lang w:val="en-US" w:eastAsia="zh-CN"/>
        </w:rPr>
        <w:t>11、危险废物的贮存时间不得超过一年；法律、法规另有规定的除外。</w:t>
      </w:r>
    </w:p>
    <w:p>
      <w:pPr>
        <w:ind w:firstLine="560" w:firstLineChars="200"/>
        <w:rPr>
          <w:rFonts w:hint="eastAsia"/>
          <w:sz w:val="28"/>
          <w:szCs w:val="36"/>
          <w:lang w:val="en-US" w:eastAsia="zh-CN"/>
        </w:rPr>
      </w:pPr>
      <w:r>
        <w:rPr>
          <w:rFonts w:hint="eastAsia"/>
          <w:sz w:val="28"/>
          <w:szCs w:val="36"/>
          <w:lang w:val="en-US" w:eastAsia="zh-CN"/>
        </w:rPr>
        <w:t>12、产生危险废物部门、车间应当按照规定处置；不按照规定处置的，应当进行限期改正；限期结束后仍然不按照规定处置，由危险废物管理工作领导小组按照公司规定负责处罚。</w:t>
      </w:r>
    </w:p>
    <w:p>
      <w:pPr>
        <w:jc w:val="right"/>
        <w:rPr>
          <w:rFonts w:hint="eastAsia"/>
          <w:b w:val="0"/>
          <w:bCs w:val="0"/>
          <w:sz w:val="32"/>
          <w:szCs w:val="40"/>
          <w:lang w:val="en-US" w:eastAsia="zh-CN"/>
        </w:rPr>
      </w:pPr>
      <w:r>
        <w:rPr>
          <w:rFonts w:hint="eastAsia"/>
          <w:b/>
          <w:bCs/>
          <w:sz w:val="32"/>
          <w:szCs w:val="32"/>
          <w:lang w:val="en-US" w:eastAsia="zh-CN"/>
        </w:rPr>
        <w:t>哈密宏峰矿业有限责任公司</w:t>
      </w:r>
    </w:p>
    <w:p>
      <w:pPr>
        <w:jc w:val="right"/>
        <w:rPr>
          <w:rFonts w:hint="default"/>
          <w:b w:val="0"/>
          <w:bCs w:val="0"/>
          <w:sz w:val="32"/>
          <w:szCs w:val="40"/>
          <w:lang w:val="en-US" w:eastAsia="zh-CN"/>
        </w:rPr>
      </w:pPr>
      <w:r>
        <w:rPr>
          <w:rFonts w:hint="eastAsia"/>
          <w:b w:val="0"/>
          <w:bCs w:val="0"/>
          <w:sz w:val="32"/>
          <w:szCs w:val="40"/>
          <w:lang w:val="en-US" w:eastAsia="zh-CN"/>
        </w:rPr>
        <w:t>2023年3月13日</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E77A17"/>
    <w:multiLevelType w:val="singleLevel"/>
    <w:tmpl w:val="7DE77A1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xM2EyNDkwZGIzY2VmNDgxZjk0ZWE4YTg1M2M1YzUifQ=="/>
  </w:docVars>
  <w:rsids>
    <w:rsidRoot w:val="60A570AC"/>
    <w:rsid w:val="00136B03"/>
    <w:rsid w:val="001536D4"/>
    <w:rsid w:val="00667E59"/>
    <w:rsid w:val="0086635E"/>
    <w:rsid w:val="00880CD4"/>
    <w:rsid w:val="00A421EA"/>
    <w:rsid w:val="00A617F5"/>
    <w:rsid w:val="00C3319C"/>
    <w:rsid w:val="00D158BF"/>
    <w:rsid w:val="00DA2ABA"/>
    <w:rsid w:val="0106642A"/>
    <w:rsid w:val="013D3124"/>
    <w:rsid w:val="015E711D"/>
    <w:rsid w:val="01681970"/>
    <w:rsid w:val="01A12DA6"/>
    <w:rsid w:val="01C414F6"/>
    <w:rsid w:val="01D534ED"/>
    <w:rsid w:val="01D748EF"/>
    <w:rsid w:val="01DC2D77"/>
    <w:rsid w:val="02385FC9"/>
    <w:rsid w:val="02481408"/>
    <w:rsid w:val="02893D26"/>
    <w:rsid w:val="029217CA"/>
    <w:rsid w:val="02D467D3"/>
    <w:rsid w:val="02D64ED4"/>
    <w:rsid w:val="02DD4273"/>
    <w:rsid w:val="02F53951"/>
    <w:rsid w:val="030C4794"/>
    <w:rsid w:val="03181169"/>
    <w:rsid w:val="03760856"/>
    <w:rsid w:val="037818AC"/>
    <w:rsid w:val="03B4585C"/>
    <w:rsid w:val="03B91F20"/>
    <w:rsid w:val="03D05A31"/>
    <w:rsid w:val="03D3194D"/>
    <w:rsid w:val="03DB7D85"/>
    <w:rsid w:val="03F72358"/>
    <w:rsid w:val="04171488"/>
    <w:rsid w:val="041811BC"/>
    <w:rsid w:val="041949CC"/>
    <w:rsid w:val="0473420B"/>
    <w:rsid w:val="04825012"/>
    <w:rsid w:val="049F1488"/>
    <w:rsid w:val="04CC04A2"/>
    <w:rsid w:val="04D93295"/>
    <w:rsid w:val="04E71AB4"/>
    <w:rsid w:val="051D04FB"/>
    <w:rsid w:val="052A6A3F"/>
    <w:rsid w:val="05374175"/>
    <w:rsid w:val="05614132"/>
    <w:rsid w:val="05BD26DE"/>
    <w:rsid w:val="05CC6ADB"/>
    <w:rsid w:val="05ED055E"/>
    <w:rsid w:val="060229BA"/>
    <w:rsid w:val="061516C4"/>
    <w:rsid w:val="063646A8"/>
    <w:rsid w:val="064704EF"/>
    <w:rsid w:val="06955898"/>
    <w:rsid w:val="06963C83"/>
    <w:rsid w:val="069E7330"/>
    <w:rsid w:val="06AA31BA"/>
    <w:rsid w:val="070444FD"/>
    <w:rsid w:val="07082B1F"/>
    <w:rsid w:val="07257BB1"/>
    <w:rsid w:val="0731351C"/>
    <w:rsid w:val="078E3A15"/>
    <w:rsid w:val="07BA0AB5"/>
    <w:rsid w:val="07BC4DE0"/>
    <w:rsid w:val="081937B2"/>
    <w:rsid w:val="083756D7"/>
    <w:rsid w:val="083B56BB"/>
    <w:rsid w:val="085C0C16"/>
    <w:rsid w:val="08715539"/>
    <w:rsid w:val="087421CE"/>
    <w:rsid w:val="08851371"/>
    <w:rsid w:val="088A1F05"/>
    <w:rsid w:val="09152203"/>
    <w:rsid w:val="097A02A8"/>
    <w:rsid w:val="0A1E26C1"/>
    <w:rsid w:val="0A3A40FC"/>
    <w:rsid w:val="0A432101"/>
    <w:rsid w:val="0A765114"/>
    <w:rsid w:val="0A7F6D0D"/>
    <w:rsid w:val="0A9B07D6"/>
    <w:rsid w:val="0AA214A7"/>
    <w:rsid w:val="0AB06E2D"/>
    <w:rsid w:val="0AB74BA8"/>
    <w:rsid w:val="0ACF4236"/>
    <w:rsid w:val="0AD05DE0"/>
    <w:rsid w:val="0AF31F67"/>
    <w:rsid w:val="0AF64460"/>
    <w:rsid w:val="0AFB536B"/>
    <w:rsid w:val="0B0E07EA"/>
    <w:rsid w:val="0B931301"/>
    <w:rsid w:val="0BA2327F"/>
    <w:rsid w:val="0BCE560D"/>
    <w:rsid w:val="0BDD0257"/>
    <w:rsid w:val="0C014304"/>
    <w:rsid w:val="0C121539"/>
    <w:rsid w:val="0C144FEF"/>
    <w:rsid w:val="0C4C67B1"/>
    <w:rsid w:val="0C5364B4"/>
    <w:rsid w:val="0C6E630A"/>
    <w:rsid w:val="0CC3274D"/>
    <w:rsid w:val="0CEB68F3"/>
    <w:rsid w:val="0CED4B13"/>
    <w:rsid w:val="0CF177E2"/>
    <w:rsid w:val="0CF22D47"/>
    <w:rsid w:val="0CF45BFF"/>
    <w:rsid w:val="0D211500"/>
    <w:rsid w:val="0D4B723A"/>
    <w:rsid w:val="0D6671E8"/>
    <w:rsid w:val="0D7751D4"/>
    <w:rsid w:val="0DB7381C"/>
    <w:rsid w:val="0DCC5210"/>
    <w:rsid w:val="0DCF511B"/>
    <w:rsid w:val="0DD673EE"/>
    <w:rsid w:val="0DFB668F"/>
    <w:rsid w:val="0E0F751B"/>
    <w:rsid w:val="0E136984"/>
    <w:rsid w:val="0E7D5384"/>
    <w:rsid w:val="0E806AA5"/>
    <w:rsid w:val="0EB811AA"/>
    <w:rsid w:val="0EBF2845"/>
    <w:rsid w:val="0F025EA1"/>
    <w:rsid w:val="0F157661"/>
    <w:rsid w:val="0F23785C"/>
    <w:rsid w:val="0F495D9B"/>
    <w:rsid w:val="0F5C4D88"/>
    <w:rsid w:val="0F5C4FEC"/>
    <w:rsid w:val="0F7037EE"/>
    <w:rsid w:val="0FBE3441"/>
    <w:rsid w:val="0FC7391A"/>
    <w:rsid w:val="0FF17114"/>
    <w:rsid w:val="10202134"/>
    <w:rsid w:val="10431EDA"/>
    <w:rsid w:val="104721BF"/>
    <w:rsid w:val="10475178"/>
    <w:rsid w:val="104806C9"/>
    <w:rsid w:val="10583D6C"/>
    <w:rsid w:val="108950F4"/>
    <w:rsid w:val="10942C75"/>
    <w:rsid w:val="10A15533"/>
    <w:rsid w:val="10B621D2"/>
    <w:rsid w:val="11074719"/>
    <w:rsid w:val="11253FF7"/>
    <w:rsid w:val="1130239E"/>
    <w:rsid w:val="1136126B"/>
    <w:rsid w:val="1164301C"/>
    <w:rsid w:val="116B30E9"/>
    <w:rsid w:val="1178457D"/>
    <w:rsid w:val="11871F28"/>
    <w:rsid w:val="11A16EE3"/>
    <w:rsid w:val="11B91332"/>
    <w:rsid w:val="11DB48F6"/>
    <w:rsid w:val="11DC690A"/>
    <w:rsid w:val="123E5ABC"/>
    <w:rsid w:val="125600CE"/>
    <w:rsid w:val="12566AF6"/>
    <w:rsid w:val="12D81256"/>
    <w:rsid w:val="12FC6ECA"/>
    <w:rsid w:val="13046CC0"/>
    <w:rsid w:val="130D3775"/>
    <w:rsid w:val="1328249C"/>
    <w:rsid w:val="137129EE"/>
    <w:rsid w:val="138C0DAC"/>
    <w:rsid w:val="13B67AE7"/>
    <w:rsid w:val="13C77CB1"/>
    <w:rsid w:val="13DD6F26"/>
    <w:rsid w:val="13DF6E08"/>
    <w:rsid w:val="13F4698E"/>
    <w:rsid w:val="144A0721"/>
    <w:rsid w:val="147E0375"/>
    <w:rsid w:val="148C4C74"/>
    <w:rsid w:val="149E0921"/>
    <w:rsid w:val="14B146AB"/>
    <w:rsid w:val="14B463B4"/>
    <w:rsid w:val="14BC3C5F"/>
    <w:rsid w:val="14CF67A4"/>
    <w:rsid w:val="151A11CA"/>
    <w:rsid w:val="151E0199"/>
    <w:rsid w:val="152335D3"/>
    <w:rsid w:val="15240EEF"/>
    <w:rsid w:val="153F3161"/>
    <w:rsid w:val="156D4C30"/>
    <w:rsid w:val="15B447CB"/>
    <w:rsid w:val="15B45E0A"/>
    <w:rsid w:val="15DE4308"/>
    <w:rsid w:val="15F61DE0"/>
    <w:rsid w:val="15F74FB7"/>
    <w:rsid w:val="15FC7B45"/>
    <w:rsid w:val="15FE256B"/>
    <w:rsid w:val="165474B8"/>
    <w:rsid w:val="16727A27"/>
    <w:rsid w:val="169C435F"/>
    <w:rsid w:val="16C359E4"/>
    <w:rsid w:val="16CF1E5F"/>
    <w:rsid w:val="16F94BD9"/>
    <w:rsid w:val="170920B8"/>
    <w:rsid w:val="175860E0"/>
    <w:rsid w:val="17590A0B"/>
    <w:rsid w:val="17765DF9"/>
    <w:rsid w:val="177D2D30"/>
    <w:rsid w:val="178A5F05"/>
    <w:rsid w:val="179A4D7F"/>
    <w:rsid w:val="17A353BE"/>
    <w:rsid w:val="17A57B36"/>
    <w:rsid w:val="17AA3B1E"/>
    <w:rsid w:val="1800049F"/>
    <w:rsid w:val="18072A5E"/>
    <w:rsid w:val="18520E71"/>
    <w:rsid w:val="18580E15"/>
    <w:rsid w:val="188D77EB"/>
    <w:rsid w:val="18905018"/>
    <w:rsid w:val="18AA5272"/>
    <w:rsid w:val="18B231BA"/>
    <w:rsid w:val="18C250AE"/>
    <w:rsid w:val="18FB5DCC"/>
    <w:rsid w:val="18FF3955"/>
    <w:rsid w:val="19000DF4"/>
    <w:rsid w:val="19096045"/>
    <w:rsid w:val="19185D4A"/>
    <w:rsid w:val="19236D47"/>
    <w:rsid w:val="1925501A"/>
    <w:rsid w:val="194131F0"/>
    <w:rsid w:val="19632DE5"/>
    <w:rsid w:val="196D4CA2"/>
    <w:rsid w:val="197226C1"/>
    <w:rsid w:val="19A82CAB"/>
    <w:rsid w:val="19B26485"/>
    <w:rsid w:val="19CB2503"/>
    <w:rsid w:val="19F62F5D"/>
    <w:rsid w:val="1A2878A6"/>
    <w:rsid w:val="1A4835B3"/>
    <w:rsid w:val="1A5779BC"/>
    <w:rsid w:val="1A68139B"/>
    <w:rsid w:val="1A906B02"/>
    <w:rsid w:val="1ADE32F2"/>
    <w:rsid w:val="1AEC5D0D"/>
    <w:rsid w:val="1AEC63BA"/>
    <w:rsid w:val="1B1970EE"/>
    <w:rsid w:val="1B261A75"/>
    <w:rsid w:val="1B577143"/>
    <w:rsid w:val="1BAB43C0"/>
    <w:rsid w:val="1BBA4B0F"/>
    <w:rsid w:val="1BCE2200"/>
    <w:rsid w:val="1C0F3AEA"/>
    <w:rsid w:val="1C846EBE"/>
    <w:rsid w:val="1CD3183B"/>
    <w:rsid w:val="1CEF7410"/>
    <w:rsid w:val="1D0B2675"/>
    <w:rsid w:val="1D190520"/>
    <w:rsid w:val="1D4C0104"/>
    <w:rsid w:val="1D4D57D0"/>
    <w:rsid w:val="1D587F20"/>
    <w:rsid w:val="1D660C0D"/>
    <w:rsid w:val="1D754B5A"/>
    <w:rsid w:val="1E352937"/>
    <w:rsid w:val="1E513CC8"/>
    <w:rsid w:val="1E6662EF"/>
    <w:rsid w:val="1E904699"/>
    <w:rsid w:val="1EAC48CC"/>
    <w:rsid w:val="1EB37ED1"/>
    <w:rsid w:val="1EBC7266"/>
    <w:rsid w:val="1ED87DAB"/>
    <w:rsid w:val="1F104D28"/>
    <w:rsid w:val="1F120DEE"/>
    <w:rsid w:val="1F980DE2"/>
    <w:rsid w:val="1FA75136"/>
    <w:rsid w:val="1FC53036"/>
    <w:rsid w:val="1FCC77D2"/>
    <w:rsid w:val="201F3D0C"/>
    <w:rsid w:val="20274F40"/>
    <w:rsid w:val="20506501"/>
    <w:rsid w:val="206811CB"/>
    <w:rsid w:val="207B0847"/>
    <w:rsid w:val="20AC5DF0"/>
    <w:rsid w:val="20CC5B1E"/>
    <w:rsid w:val="20E80958"/>
    <w:rsid w:val="20EE5DE5"/>
    <w:rsid w:val="21051571"/>
    <w:rsid w:val="213D0AE4"/>
    <w:rsid w:val="213F5218"/>
    <w:rsid w:val="219C4762"/>
    <w:rsid w:val="21A13CD2"/>
    <w:rsid w:val="21B906B3"/>
    <w:rsid w:val="21BA3A3D"/>
    <w:rsid w:val="223A4872"/>
    <w:rsid w:val="224A0BC3"/>
    <w:rsid w:val="224D5E3C"/>
    <w:rsid w:val="22660E28"/>
    <w:rsid w:val="22813ECF"/>
    <w:rsid w:val="228F59D9"/>
    <w:rsid w:val="229D16A5"/>
    <w:rsid w:val="22B83494"/>
    <w:rsid w:val="22C741C4"/>
    <w:rsid w:val="22D21251"/>
    <w:rsid w:val="22D63CA0"/>
    <w:rsid w:val="22D7380C"/>
    <w:rsid w:val="22D9005D"/>
    <w:rsid w:val="22DA66E3"/>
    <w:rsid w:val="22EF555B"/>
    <w:rsid w:val="230404CF"/>
    <w:rsid w:val="2338767C"/>
    <w:rsid w:val="234651DF"/>
    <w:rsid w:val="2358476A"/>
    <w:rsid w:val="23B43639"/>
    <w:rsid w:val="23C06BB5"/>
    <w:rsid w:val="23CC7CF9"/>
    <w:rsid w:val="23D60BBA"/>
    <w:rsid w:val="23E71F3A"/>
    <w:rsid w:val="240505EA"/>
    <w:rsid w:val="24115711"/>
    <w:rsid w:val="241D3694"/>
    <w:rsid w:val="24296D14"/>
    <w:rsid w:val="24360312"/>
    <w:rsid w:val="244A7896"/>
    <w:rsid w:val="244E13C0"/>
    <w:rsid w:val="245C3B79"/>
    <w:rsid w:val="24700CEA"/>
    <w:rsid w:val="24835AE3"/>
    <w:rsid w:val="248B1864"/>
    <w:rsid w:val="24D13233"/>
    <w:rsid w:val="24DA182A"/>
    <w:rsid w:val="24EE23D1"/>
    <w:rsid w:val="250B5C5A"/>
    <w:rsid w:val="2519544C"/>
    <w:rsid w:val="252C32AD"/>
    <w:rsid w:val="252F0B4F"/>
    <w:rsid w:val="254B3AE9"/>
    <w:rsid w:val="255760E6"/>
    <w:rsid w:val="25BE18AE"/>
    <w:rsid w:val="25BE1913"/>
    <w:rsid w:val="25D46ECB"/>
    <w:rsid w:val="25DA0407"/>
    <w:rsid w:val="260F360B"/>
    <w:rsid w:val="2638753B"/>
    <w:rsid w:val="263C6074"/>
    <w:rsid w:val="26530C44"/>
    <w:rsid w:val="2666103A"/>
    <w:rsid w:val="266A6BAA"/>
    <w:rsid w:val="267D5125"/>
    <w:rsid w:val="268A5F61"/>
    <w:rsid w:val="26AE1A62"/>
    <w:rsid w:val="26D6349B"/>
    <w:rsid w:val="26E17955"/>
    <w:rsid w:val="2700711C"/>
    <w:rsid w:val="2732543D"/>
    <w:rsid w:val="27542D21"/>
    <w:rsid w:val="275A3958"/>
    <w:rsid w:val="27785667"/>
    <w:rsid w:val="278619B1"/>
    <w:rsid w:val="278A248D"/>
    <w:rsid w:val="278D21BE"/>
    <w:rsid w:val="28023207"/>
    <w:rsid w:val="281E20D9"/>
    <w:rsid w:val="28392011"/>
    <w:rsid w:val="28492E51"/>
    <w:rsid w:val="289E2189"/>
    <w:rsid w:val="28AE20C1"/>
    <w:rsid w:val="28C92F8A"/>
    <w:rsid w:val="28CE6367"/>
    <w:rsid w:val="28D45956"/>
    <w:rsid w:val="290622D7"/>
    <w:rsid w:val="294D2986"/>
    <w:rsid w:val="295A2FB9"/>
    <w:rsid w:val="296855D0"/>
    <w:rsid w:val="29963DBD"/>
    <w:rsid w:val="29AB04E4"/>
    <w:rsid w:val="29AC7C34"/>
    <w:rsid w:val="29BC5C4F"/>
    <w:rsid w:val="29DA31F6"/>
    <w:rsid w:val="2A064C39"/>
    <w:rsid w:val="2A0669C3"/>
    <w:rsid w:val="2A19540B"/>
    <w:rsid w:val="2A567F55"/>
    <w:rsid w:val="2A6C7321"/>
    <w:rsid w:val="2A8E4D35"/>
    <w:rsid w:val="2AAC7818"/>
    <w:rsid w:val="2AD711E5"/>
    <w:rsid w:val="2AED7096"/>
    <w:rsid w:val="2AF073F1"/>
    <w:rsid w:val="2AF3037F"/>
    <w:rsid w:val="2B1C6DE7"/>
    <w:rsid w:val="2B331E43"/>
    <w:rsid w:val="2B4B0E9A"/>
    <w:rsid w:val="2B6A17F7"/>
    <w:rsid w:val="2B6D3B3B"/>
    <w:rsid w:val="2BA03039"/>
    <w:rsid w:val="2BA65D0E"/>
    <w:rsid w:val="2BAA593F"/>
    <w:rsid w:val="2BAA6CCB"/>
    <w:rsid w:val="2BAD3E71"/>
    <w:rsid w:val="2BB34056"/>
    <w:rsid w:val="2BBA502F"/>
    <w:rsid w:val="2BD70270"/>
    <w:rsid w:val="2BEE537A"/>
    <w:rsid w:val="2C0B037D"/>
    <w:rsid w:val="2C6C0F55"/>
    <w:rsid w:val="2C740E1F"/>
    <w:rsid w:val="2CB772A2"/>
    <w:rsid w:val="2CB94207"/>
    <w:rsid w:val="2CD11CAF"/>
    <w:rsid w:val="2CE21EAE"/>
    <w:rsid w:val="2CE70D06"/>
    <w:rsid w:val="2CF246AE"/>
    <w:rsid w:val="2D0151A6"/>
    <w:rsid w:val="2D074B33"/>
    <w:rsid w:val="2D394335"/>
    <w:rsid w:val="2D3C241F"/>
    <w:rsid w:val="2D6F0119"/>
    <w:rsid w:val="2D743B4C"/>
    <w:rsid w:val="2D8222A4"/>
    <w:rsid w:val="2DB16C0B"/>
    <w:rsid w:val="2DC02AE7"/>
    <w:rsid w:val="2DC30A41"/>
    <w:rsid w:val="2DCA1485"/>
    <w:rsid w:val="2E0A58B0"/>
    <w:rsid w:val="2E0F7971"/>
    <w:rsid w:val="2EB21188"/>
    <w:rsid w:val="2EC21F98"/>
    <w:rsid w:val="2F027954"/>
    <w:rsid w:val="2F1F116C"/>
    <w:rsid w:val="2F6412C3"/>
    <w:rsid w:val="2F684827"/>
    <w:rsid w:val="2F7103C9"/>
    <w:rsid w:val="2F8F0760"/>
    <w:rsid w:val="2FAF3D96"/>
    <w:rsid w:val="2FBE7673"/>
    <w:rsid w:val="2FD40598"/>
    <w:rsid w:val="2FE04A2B"/>
    <w:rsid w:val="30072D9F"/>
    <w:rsid w:val="301A54A4"/>
    <w:rsid w:val="30247C31"/>
    <w:rsid w:val="30483FC7"/>
    <w:rsid w:val="30766321"/>
    <w:rsid w:val="309C7581"/>
    <w:rsid w:val="30AF577F"/>
    <w:rsid w:val="30E80840"/>
    <w:rsid w:val="30F33BC8"/>
    <w:rsid w:val="30FB21F6"/>
    <w:rsid w:val="31544161"/>
    <w:rsid w:val="31A92C83"/>
    <w:rsid w:val="31AC0BBF"/>
    <w:rsid w:val="31AC1A97"/>
    <w:rsid w:val="31C429AE"/>
    <w:rsid w:val="31D62605"/>
    <w:rsid w:val="31ED7188"/>
    <w:rsid w:val="31F37AC8"/>
    <w:rsid w:val="320439AC"/>
    <w:rsid w:val="32175D7E"/>
    <w:rsid w:val="323B7852"/>
    <w:rsid w:val="32600814"/>
    <w:rsid w:val="32621071"/>
    <w:rsid w:val="329D3F2B"/>
    <w:rsid w:val="329E17FA"/>
    <w:rsid w:val="32AB4200"/>
    <w:rsid w:val="32B1797C"/>
    <w:rsid w:val="32BB0A33"/>
    <w:rsid w:val="32C3256E"/>
    <w:rsid w:val="32D027C6"/>
    <w:rsid w:val="32E61DE2"/>
    <w:rsid w:val="33064C19"/>
    <w:rsid w:val="330E7172"/>
    <w:rsid w:val="332753A8"/>
    <w:rsid w:val="33340FFA"/>
    <w:rsid w:val="333841FF"/>
    <w:rsid w:val="334E23C9"/>
    <w:rsid w:val="3383011E"/>
    <w:rsid w:val="33A247FD"/>
    <w:rsid w:val="33D370A0"/>
    <w:rsid w:val="3418697F"/>
    <w:rsid w:val="342F419B"/>
    <w:rsid w:val="34657BE1"/>
    <w:rsid w:val="34917A29"/>
    <w:rsid w:val="349F1F72"/>
    <w:rsid w:val="34A001C0"/>
    <w:rsid w:val="34CB2ED3"/>
    <w:rsid w:val="34E51D35"/>
    <w:rsid w:val="350968C8"/>
    <w:rsid w:val="352251FE"/>
    <w:rsid w:val="3562147C"/>
    <w:rsid w:val="357E5195"/>
    <w:rsid w:val="3593629A"/>
    <w:rsid w:val="35D825DE"/>
    <w:rsid w:val="35EB42CB"/>
    <w:rsid w:val="35EE56F1"/>
    <w:rsid w:val="35F05F48"/>
    <w:rsid w:val="36857151"/>
    <w:rsid w:val="36E37266"/>
    <w:rsid w:val="36E46727"/>
    <w:rsid w:val="36FF5CFA"/>
    <w:rsid w:val="373F412C"/>
    <w:rsid w:val="376C6698"/>
    <w:rsid w:val="37801D89"/>
    <w:rsid w:val="37CB57C2"/>
    <w:rsid w:val="38235C09"/>
    <w:rsid w:val="38852FD8"/>
    <w:rsid w:val="388C24AB"/>
    <w:rsid w:val="38922935"/>
    <w:rsid w:val="38970001"/>
    <w:rsid w:val="38993333"/>
    <w:rsid w:val="38B23A5D"/>
    <w:rsid w:val="393952CC"/>
    <w:rsid w:val="39860122"/>
    <w:rsid w:val="398F2A8A"/>
    <w:rsid w:val="39923CB7"/>
    <w:rsid w:val="3A0B74D6"/>
    <w:rsid w:val="3A3631F8"/>
    <w:rsid w:val="3A610A35"/>
    <w:rsid w:val="3A696AFC"/>
    <w:rsid w:val="3A7220B5"/>
    <w:rsid w:val="3AA56E8B"/>
    <w:rsid w:val="3ABE3B3A"/>
    <w:rsid w:val="3B0D4344"/>
    <w:rsid w:val="3B0F400D"/>
    <w:rsid w:val="3B113128"/>
    <w:rsid w:val="3B2837B8"/>
    <w:rsid w:val="3B2B2B26"/>
    <w:rsid w:val="3B2F3097"/>
    <w:rsid w:val="3B82486D"/>
    <w:rsid w:val="3B841694"/>
    <w:rsid w:val="3B8E4619"/>
    <w:rsid w:val="3BBF6F5E"/>
    <w:rsid w:val="3C1B19AA"/>
    <w:rsid w:val="3C337A28"/>
    <w:rsid w:val="3C5E3A08"/>
    <w:rsid w:val="3C5F1628"/>
    <w:rsid w:val="3C8312B7"/>
    <w:rsid w:val="3CCB2EE9"/>
    <w:rsid w:val="3CCB4CD4"/>
    <w:rsid w:val="3CCC184D"/>
    <w:rsid w:val="3CF3606E"/>
    <w:rsid w:val="3CF86262"/>
    <w:rsid w:val="3D2A6872"/>
    <w:rsid w:val="3D3A3686"/>
    <w:rsid w:val="3D4D49A9"/>
    <w:rsid w:val="3D5610DA"/>
    <w:rsid w:val="3D637096"/>
    <w:rsid w:val="3D811EC9"/>
    <w:rsid w:val="3D9264DE"/>
    <w:rsid w:val="3DA02F25"/>
    <w:rsid w:val="3DAB2B50"/>
    <w:rsid w:val="3DBA52ED"/>
    <w:rsid w:val="3E0029A7"/>
    <w:rsid w:val="3E213131"/>
    <w:rsid w:val="3E443C45"/>
    <w:rsid w:val="3E4F3755"/>
    <w:rsid w:val="3E556F85"/>
    <w:rsid w:val="3E6A316C"/>
    <w:rsid w:val="3E75610E"/>
    <w:rsid w:val="3E9009B0"/>
    <w:rsid w:val="3E986D7D"/>
    <w:rsid w:val="3ED8383D"/>
    <w:rsid w:val="3F1C2BAE"/>
    <w:rsid w:val="3F255FD9"/>
    <w:rsid w:val="3F6634FC"/>
    <w:rsid w:val="3F676551"/>
    <w:rsid w:val="3F6C28D8"/>
    <w:rsid w:val="3FA75091"/>
    <w:rsid w:val="3FB11E31"/>
    <w:rsid w:val="403E1223"/>
    <w:rsid w:val="404B427E"/>
    <w:rsid w:val="405C20CA"/>
    <w:rsid w:val="40655266"/>
    <w:rsid w:val="407526AF"/>
    <w:rsid w:val="407D38EF"/>
    <w:rsid w:val="40A45FD2"/>
    <w:rsid w:val="40E66FA8"/>
    <w:rsid w:val="40E925B3"/>
    <w:rsid w:val="40EB1D6A"/>
    <w:rsid w:val="41092C24"/>
    <w:rsid w:val="4116176D"/>
    <w:rsid w:val="412969EA"/>
    <w:rsid w:val="417D5762"/>
    <w:rsid w:val="41877AD5"/>
    <w:rsid w:val="41AF77EC"/>
    <w:rsid w:val="41B2354E"/>
    <w:rsid w:val="41E0788D"/>
    <w:rsid w:val="42035DC4"/>
    <w:rsid w:val="42154922"/>
    <w:rsid w:val="42163BA4"/>
    <w:rsid w:val="4233475A"/>
    <w:rsid w:val="42843232"/>
    <w:rsid w:val="42A959AB"/>
    <w:rsid w:val="42BF42C1"/>
    <w:rsid w:val="42C8487F"/>
    <w:rsid w:val="42D771BF"/>
    <w:rsid w:val="42FC1554"/>
    <w:rsid w:val="42FD1308"/>
    <w:rsid w:val="42FE62CE"/>
    <w:rsid w:val="430401CF"/>
    <w:rsid w:val="43151D77"/>
    <w:rsid w:val="431C0715"/>
    <w:rsid w:val="435117CA"/>
    <w:rsid w:val="435269BC"/>
    <w:rsid w:val="43677F1F"/>
    <w:rsid w:val="4372085B"/>
    <w:rsid w:val="43760D1A"/>
    <w:rsid w:val="43896F6C"/>
    <w:rsid w:val="439E498D"/>
    <w:rsid w:val="43C95C1C"/>
    <w:rsid w:val="43EB4EF9"/>
    <w:rsid w:val="43F44213"/>
    <w:rsid w:val="441677D9"/>
    <w:rsid w:val="4445455E"/>
    <w:rsid w:val="446F74B5"/>
    <w:rsid w:val="44737BA1"/>
    <w:rsid w:val="44811BE8"/>
    <w:rsid w:val="44B90C98"/>
    <w:rsid w:val="453C7EB5"/>
    <w:rsid w:val="45612F25"/>
    <w:rsid w:val="456A29B7"/>
    <w:rsid w:val="45972FC2"/>
    <w:rsid w:val="45E42C20"/>
    <w:rsid w:val="46107A51"/>
    <w:rsid w:val="46140BE9"/>
    <w:rsid w:val="461E7288"/>
    <w:rsid w:val="464B06D4"/>
    <w:rsid w:val="465B550D"/>
    <w:rsid w:val="466E6B95"/>
    <w:rsid w:val="46D31C7B"/>
    <w:rsid w:val="46E22CAF"/>
    <w:rsid w:val="46E51352"/>
    <w:rsid w:val="47263234"/>
    <w:rsid w:val="47271BFA"/>
    <w:rsid w:val="472D374B"/>
    <w:rsid w:val="473158C0"/>
    <w:rsid w:val="47370FAD"/>
    <w:rsid w:val="477968E3"/>
    <w:rsid w:val="47ED26C3"/>
    <w:rsid w:val="4805783F"/>
    <w:rsid w:val="48470DBC"/>
    <w:rsid w:val="486E2957"/>
    <w:rsid w:val="487310E7"/>
    <w:rsid w:val="489F2233"/>
    <w:rsid w:val="48C847C4"/>
    <w:rsid w:val="48E610BB"/>
    <w:rsid w:val="48F82F69"/>
    <w:rsid w:val="48F9465C"/>
    <w:rsid w:val="4961332F"/>
    <w:rsid w:val="496F1D65"/>
    <w:rsid w:val="49750765"/>
    <w:rsid w:val="4990763A"/>
    <w:rsid w:val="49B607D3"/>
    <w:rsid w:val="49E0789D"/>
    <w:rsid w:val="4A0F7662"/>
    <w:rsid w:val="4A1B522F"/>
    <w:rsid w:val="4B221BE7"/>
    <w:rsid w:val="4B3575A8"/>
    <w:rsid w:val="4B4E73F9"/>
    <w:rsid w:val="4B5C3637"/>
    <w:rsid w:val="4B9C746B"/>
    <w:rsid w:val="4BBA21EE"/>
    <w:rsid w:val="4BC93209"/>
    <w:rsid w:val="4C007322"/>
    <w:rsid w:val="4C020FD1"/>
    <w:rsid w:val="4C0C580F"/>
    <w:rsid w:val="4C634070"/>
    <w:rsid w:val="4C8B2959"/>
    <w:rsid w:val="4CCC1126"/>
    <w:rsid w:val="4CE579FE"/>
    <w:rsid w:val="4D142D04"/>
    <w:rsid w:val="4D4540BD"/>
    <w:rsid w:val="4D4B4005"/>
    <w:rsid w:val="4D8A20CE"/>
    <w:rsid w:val="4DCF5577"/>
    <w:rsid w:val="4E002C22"/>
    <w:rsid w:val="4E241AEE"/>
    <w:rsid w:val="4E286DC9"/>
    <w:rsid w:val="4E2C10DD"/>
    <w:rsid w:val="4E364080"/>
    <w:rsid w:val="4E4529A5"/>
    <w:rsid w:val="4E486F4E"/>
    <w:rsid w:val="4E6B5125"/>
    <w:rsid w:val="4E8073E1"/>
    <w:rsid w:val="4EBC5E4C"/>
    <w:rsid w:val="4EC25F72"/>
    <w:rsid w:val="4EFE3AC6"/>
    <w:rsid w:val="4F3255AB"/>
    <w:rsid w:val="4F46210B"/>
    <w:rsid w:val="4F882494"/>
    <w:rsid w:val="4F986E0E"/>
    <w:rsid w:val="4FB46B79"/>
    <w:rsid w:val="4FC327E3"/>
    <w:rsid w:val="4FC63C58"/>
    <w:rsid w:val="4FDB3627"/>
    <w:rsid w:val="50480D58"/>
    <w:rsid w:val="50526A49"/>
    <w:rsid w:val="50543215"/>
    <w:rsid w:val="506D4071"/>
    <w:rsid w:val="50715764"/>
    <w:rsid w:val="50750451"/>
    <w:rsid w:val="5092321C"/>
    <w:rsid w:val="50A7036C"/>
    <w:rsid w:val="50B37BD9"/>
    <w:rsid w:val="50CD7F62"/>
    <w:rsid w:val="50FB4C43"/>
    <w:rsid w:val="5119266C"/>
    <w:rsid w:val="511E0F94"/>
    <w:rsid w:val="512A0C73"/>
    <w:rsid w:val="5139042A"/>
    <w:rsid w:val="51425A5F"/>
    <w:rsid w:val="514C6107"/>
    <w:rsid w:val="51596B89"/>
    <w:rsid w:val="518735A9"/>
    <w:rsid w:val="5189309D"/>
    <w:rsid w:val="51993BB4"/>
    <w:rsid w:val="519E6F65"/>
    <w:rsid w:val="51A03AAC"/>
    <w:rsid w:val="51B56E25"/>
    <w:rsid w:val="51B73DFE"/>
    <w:rsid w:val="51C703BA"/>
    <w:rsid w:val="51D43C78"/>
    <w:rsid w:val="51D8352A"/>
    <w:rsid w:val="51FC116B"/>
    <w:rsid w:val="5202666F"/>
    <w:rsid w:val="52100690"/>
    <w:rsid w:val="52543216"/>
    <w:rsid w:val="52650F2B"/>
    <w:rsid w:val="527B0279"/>
    <w:rsid w:val="528221EC"/>
    <w:rsid w:val="52A6402B"/>
    <w:rsid w:val="53253961"/>
    <w:rsid w:val="5328129C"/>
    <w:rsid w:val="53432D1C"/>
    <w:rsid w:val="5350281C"/>
    <w:rsid w:val="539B2D10"/>
    <w:rsid w:val="53BB66B7"/>
    <w:rsid w:val="53CB5CF4"/>
    <w:rsid w:val="53E1518B"/>
    <w:rsid w:val="53ED7353"/>
    <w:rsid w:val="54044E39"/>
    <w:rsid w:val="54074915"/>
    <w:rsid w:val="54343250"/>
    <w:rsid w:val="54390886"/>
    <w:rsid w:val="544972ED"/>
    <w:rsid w:val="547236A4"/>
    <w:rsid w:val="547F7828"/>
    <w:rsid w:val="5481101B"/>
    <w:rsid w:val="5495454A"/>
    <w:rsid w:val="54A20A9B"/>
    <w:rsid w:val="54BB6B90"/>
    <w:rsid w:val="54C65AD6"/>
    <w:rsid w:val="54DD3A85"/>
    <w:rsid w:val="54F13982"/>
    <w:rsid w:val="550F09AA"/>
    <w:rsid w:val="55341170"/>
    <w:rsid w:val="55454A95"/>
    <w:rsid w:val="55525703"/>
    <w:rsid w:val="55626D3A"/>
    <w:rsid w:val="55650D8D"/>
    <w:rsid w:val="55685155"/>
    <w:rsid w:val="55E7316E"/>
    <w:rsid w:val="560A1667"/>
    <w:rsid w:val="56390D4E"/>
    <w:rsid w:val="56521F17"/>
    <w:rsid w:val="56654EF6"/>
    <w:rsid w:val="566F731F"/>
    <w:rsid w:val="56754420"/>
    <w:rsid w:val="56C72E04"/>
    <w:rsid w:val="56DF6760"/>
    <w:rsid w:val="56F81005"/>
    <w:rsid w:val="579C1399"/>
    <w:rsid w:val="57D660C7"/>
    <w:rsid w:val="580C27F0"/>
    <w:rsid w:val="581E658B"/>
    <w:rsid w:val="58275688"/>
    <w:rsid w:val="58675495"/>
    <w:rsid w:val="587F2DB0"/>
    <w:rsid w:val="58875D32"/>
    <w:rsid w:val="58F10656"/>
    <w:rsid w:val="58F5083F"/>
    <w:rsid w:val="58FB5BB7"/>
    <w:rsid w:val="590D1ADD"/>
    <w:rsid w:val="59100744"/>
    <w:rsid w:val="5937146C"/>
    <w:rsid w:val="593D2CE6"/>
    <w:rsid w:val="597A20BB"/>
    <w:rsid w:val="598356F8"/>
    <w:rsid w:val="59BB4046"/>
    <w:rsid w:val="59D12ABC"/>
    <w:rsid w:val="59EC5A6A"/>
    <w:rsid w:val="5A1804CF"/>
    <w:rsid w:val="5A871137"/>
    <w:rsid w:val="5A9034CE"/>
    <w:rsid w:val="5A93342D"/>
    <w:rsid w:val="5AB0296B"/>
    <w:rsid w:val="5AE77D71"/>
    <w:rsid w:val="5B0065ED"/>
    <w:rsid w:val="5B0E69B5"/>
    <w:rsid w:val="5B143D9C"/>
    <w:rsid w:val="5B2A7720"/>
    <w:rsid w:val="5B6812EA"/>
    <w:rsid w:val="5B6860B1"/>
    <w:rsid w:val="5BF04163"/>
    <w:rsid w:val="5BFB6567"/>
    <w:rsid w:val="5C022820"/>
    <w:rsid w:val="5C1221F2"/>
    <w:rsid w:val="5C230FC7"/>
    <w:rsid w:val="5C3145C1"/>
    <w:rsid w:val="5C3356A5"/>
    <w:rsid w:val="5C6D0B1B"/>
    <w:rsid w:val="5C7713AF"/>
    <w:rsid w:val="5C77229E"/>
    <w:rsid w:val="5C807697"/>
    <w:rsid w:val="5CDA35EB"/>
    <w:rsid w:val="5CF808CE"/>
    <w:rsid w:val="5D102313"/>
    <w:rsid w:val="5D337DA2"/>
    <w:rsid w:val="5D387DB9"/>
    <w:rsid w:val="5DA65E79"/>
    <w:rsid w:val="5E3E1655"/>
    <w:rsid w:val="5E4A348A"/>
    <w:rsid w:val="5E68089A"/>
    <w:rsid w:val="5E9E3DA2"/>
    <w:rsid w:val="5EAF79B2"/>
    <w:rsid w:val="5ED073CF"/>
    <w:rsid w:val="5EDE6A9A"/>
    <w:rsid w:val="5EF50142"/>
    <w:rsid w:val="5EFF523C"/>
    <w:rsid w:val="5F521826"/>
    <w:rsid w:val="5FD577D4"/>
    <w:rsid w:val="5FFB7451"/>
    <w:rsid w:val="607A0884"/>
    <w:rsid w:val="608F0B4F"/>
    <w:rsid w:val="60932742"/>
    <w:rsid w:val="609B35CE"/>
    <w:rsid w:val="60A570AC"/>
    <w:rsid w:val="60A650C8"/>
    <w:rsid w:val="60D81D7F"/>
    <w:rsid w:val="60F218DE"/>
    <w:rsid w:val="60F33B7E"/>
    <w:rsid w:val="60F8085D"/>
    <w:rsid w:val="61092219"/>
    <w:rsid w:val="610A3E0C"/>
    <w:rsid w:val="61251094"/>
    <w:rsid w:val="614F483C"/>
    <w:rsid w:val="61575A06"/>
    <w:rsid w:val="61717F89"/>
    <w:rsid w:val="61E225BE"/>
    <w:rsid w:val="62194313"/>
    <w:rsid w:val="62354A5A"/>
    <w:rsid w:val="62687067"/>
    <w:rsid w:val="62746138"/>
    <w:rsid w:val="628609FE"/>
    <w:rsid w:val="628803DD"/>
    <w:rsid w:val="62905CC5"/>
    <w:rsid w:val="629B7007"/>
    <w:rsid w:val="62A03E75"/>
    <w:rsid w:val="62F62063"/>
    <w:rsid w:val="630F2C61"/>
    <w:rsid w:val="635C5BF3"/>
    <w:rsid w:val="637975B6"/>
    <w:rsid w:val="637A6D08"/>
    <w:rsid w:val="63AE0292"/>
    <w:rsid w:val="64065DB4"/>
    <w:rsid w:val="64265DF4"/>
    <w:rsid w:val="645438E4"/>
    <w:rsid w:val="645616EB"/>
    <w:rsid w:val="64835B7D"/>
    <w:rsid w:val="648D0A91"/>
    <w:rsid w:val="64975FC1"/>
    <w:rsid w:val="64A115E4"/>
    <w:rsid w:val="64B50B47"/>
    <w:rsid w:val="64B96671"/>
    <w:rsid w:val="651F0139"/>
    <w:rsid w:val="65374D95"/>
    <w:rsid w:val="65596286"/>
    <w:rsid w:val="658F2122"/>
    <w:rsid w:val="65944060"/>
    <w:rsid w:val="65B6708F"/>
    <w:rsid w:val="65C00292"/>
    <w:rsid w:val="65C5301C"/>
    <w:rsid w:val="65E37574"/>
    <w:rsid w:val="65EA7FDC"/>
    <w:rsid w:val="66094078"/>
    <w:rsid w:val="660F1FB6"/>
    <w:rsid w:val="662D288D"/>
    <w:rsid w:val="6654089E"/>
    <w:rsid w:val="66645E14"/>
    <w:rsid w:val="669D668C"/>
    <w:rsid w:val="669D67C4"/>
    <w:rsid w:val="66AE04C6"/>
    <w:rsid w:val="66B2182B"/>
    <w:rsid w:val="66CB6236"/>
    <w:rsid w:val="67325EB6"/>
    <w:rsid w:val="674B6688"/>
    <w:rsid w:val="674E14E1"/>
    <w:rsid w:val="675D7CF9"/>
    <w:rsid w:val="676D69CB"/>
    <w:rsid w:val="67835995"/>
    <w:rsid w:val="67E46C46"/>
    <w:rsid w:val="67E71234"/>
    <w:rsid w:val="67EC713D"/>
    <w:rsid w:val="67EF381A"/>
    <w:rsid w:val="683069D3"/>
    <w:rsid w:val="68691017"/>
    <w:rsid w:val="687A6D4E"/>
    <w:rsid w:val="68CF7E78"/>
    <w:rsid w:val="68D36459"/>
    <w:rsid w:val="68D65A7C"/>
    <w:rsid w:val="6903577D"/>
    <w:rsid w:val="69164673"/>
    <w:rsid w:val="69393B6B"/>
    <w:rsid w:val="696B5D0E"/>
    <w:rsid w:val="696F042C"/>
    <w:rsid w:val="69715B28"/>
    <w:rsid w:val="69810B3D"/>
    <w:rsid w:val="69C1713B"/>
    <w:rsid w:val="6A332D03"/>
    <w:rsid w:val="6A864EC3"/>
    <w:rsid w:val="6AC500B9"/>
    <w:rsid w:val="6AD157CD"/>
    <w:rsid w:val="6B0F6805"/>
    <w:rsid w:val="6B6104B7"/>
    <w:rsid w:val="6B733E35"/>
    <w:rsid w:val="6B7364BD"/>
    <w:rsid w:val="6B783B9A"/>
    <w:rsid w:val="6B7A5D09"/>
    <w:rsid w:val="6B871607"/>
    <w:rsid w:val="6BA7127E"/>
    <w:rsid w:val="6BDD7C6C"/>
    <w:rsid w:val="6C217530"/>
    <w:rsid w:val="6C2A79A6"/>
    <w:rsid w:val="6C2F31C8"/>
    <w:rsid w:val="6C3C2CCA"/>
    <w:rsid w:val="6C7C284C"/>
    <w:rsid w:val="6C8E319A"/>
    <w:rsid w:val="6CD66D74"/>
    <w:rsid w:val="6D0224BF"/>
    <w:rsid w:val="6D952998"/>
    <w:rsid w:val="6D9F0701"/>
    <w:rsid w:val="6DAE66E2"/>
    <w:rsid w:val="6DB934DC"/>
    <w:rsid w:val="6DC401FC"/>
    <w:rsid w:val="6E204E28"/>
    <w:rsid w:val="6E2472B1"/>
    <w:rsid w:val="6E5B49FB"/>
    <w:rsid w:val="6E694F50"/>
    <w:rsid w:val="6E7120A1"/>
    <w:rsid w:val="6E774595"/>
    <w:rsid w:val="6EA71D8E"/>
    <w:rsid w:val="6EBC759B"/>
    <w:rsid w:val="6ED736C6"/>
    <w:rsid w:val="6EDE76FA"/>
    <w:rsid w:val="6EE12AA9"/>
    <w:rsid w:val="6F03367F"/>
    <w:rsid w:val="6F2F5151"/>
    <w:rsid w:val="6F34125E"/>
    <w:rsid w:val="6F5B4043"/>
    <w:rsid w:val="6F7B5973"/>
    <w:rsid w:val="6F7D3510"/>
    <w:rsid w:val="6F7E2FB2"/>
    <w:rsid w:val="6F835DAD"/>
    <w:rsid w:val="6F912B94"/>
    <w:rsid w:val="6F9939F3"/>
    <w:rsid w:val="6FA14B84"/>
    <w:rsid w:val="6FBE4804"/>
    <w:rsid w:val="700D3E7F"/>
    <w:rsid w:val="70436CDC"/>
    <w:rsid w:val="704D1C47"/>
    <w:rsid w:val="709B5ACF"/>
    <w:rsid w:val="715A1982"/>
    <w:rsid w:val="716C36D6"/>
    <w:rsid w:val="716E7444"/>
    <w:rsid w:val="71745638"/>
    <w:rsid w:val="71895CA0"/>
    <w:rsid w:val="71A04921"/>
    <w:rsid w:val="71AE039E"/>
    <w:rsid w:val="72122E6E"/>
    <w:rsid w:val="722762BF"/>
    <w:rsid w:val="72381771"/>
    <w:rsid w:val="7253197F"/>
    <w:rsid w:val="72A927C9"/>
    <w:rsid w:val="72B03567"/>
    <w:rsid w:val="72FC1398"/>
    <w:rsid w:val="730F6FB9"/>
    <w:rsid w:val="735D5A22"/>
    <w:rsid w:val="737814DE"/>
    <w:rsid w:val="73796C9D"/>
    <w:rsid w:val="737A2E4D"/>
    <w:rsid w:val="737A79F5"/>
    <w:rsid w:val="738578F0"/>
    <w:rsid w:val="73DD02B8"/>
    <w:rsid w:val="73DD1749"/>
    <w:rsid w:val="73F44709"/>
    <w:rsid w:val="741761B4"/>
    <w:rsid w:val="74464F2E"/>
    <w:rsid w:val="748112C6"/>
    <w:rsid w:val="74BE69DD"/>
    <w:rsid w:val="74F5472E"/>
    <w:rsid w:val="74FC5673"/>
    <w:rsid w:val="75026978"/>
    <w:rsid w:val="754D2223"/>
    <w:rsid w:val="756358C3"/>
    <w:rsid w:val="76390750"/>
    <w:rsid w:val="764115CC"/>
    <w:rsid w:val="764157A7"/>
    <w:rsid w:val="764A71BB"/>
    <w:rsid w:val="76543FEA"/>
    <w:rsid w:val="766B4F72"/>
    <w:rsid w:val="76786A82"/>
    <w:rsid w:val="76794EB1"/>
    <w:rsid w:val="768849F0"/>
    <w:rsid w:val="76FB573F"/>
    <w:rsid w:val="76FC3279"/>
    <w:rsid w:val="770C04D4"/>
    <w:rsid w:val="770D6227"/>
    <w:rsid w:val="772A2823"/>
    <w:rsid w:val="776321AA"/>
    <w:rsid w:val="77650D72"/>
    <w:rsid w:val="776C2429"/>
    <w:rsid w:val="77A81C42"/>
    <w:rsid w:val="77B517DA"/>
    <w:rsid w:val="77D03C52"/>
    <w:rsid w:val="77E56586"/>
    <w:rsid w:val="77EA33CC"/>
    <w:rsid w:val="7842229E"/>
    <w:rsid w:val="78453A90"/>
    <w:rsid w:val="78B82F9A"/>
    <w:rsid w:val="78B83721"/>
    <w:rsid w:val="78C22210"/>
    <w:rsid w:val="78E238EC"/>
    <w:rsid w:val="78F222BE"/>
    <w:rsid w:val="790834A6"/>
    <w:rsid w:val="79472CDF"/>
    <w:rsid w:val="796019C9"/>
    <w:rsid w:val="79780CB9"/>
    <w:rsid w:val="79825006"/>
    <w:rsid w:val="79836AD2"/>
    <w:rsid w:val="79933E12"/>
    <w:rsid w:val="79B34B66"/>
    <w:rsid w:val="79BB0A8D"/>
    <w:rsid w:val="79E670EC"/>
    <w:rsid w:val="79F762AB"/>
    <w:rsid w:val="7A0704F7"/>
    <w:rsid w:val="7A166226"/>
    <w:rsid w:val="7A1D795B"/>
    <w:rsid w:val="7A263D65"/>
    <w:rsid w:val="7A3F4B40"/>
    <w:rsid w:val="7A5962A1"/>
    <w:rsid w:val="7A6D2155"/>
    <w:rsid w:val="7A801946"/>
    <w:rsid w:val="7AA8364B"/>
    <w:rsid w:val="7AB9175B"/>
    <w:rsid w:val="7AE641D8"/>
    <w:rsid w:val="7AF36F1F"/>
    <w:rsid w:val="7AFA11BE"/>
    <w:rsid w:val="7B0A246B"/>
    <w:rsid w:val="7B5125AC"/>
    <w:rsid w:val="7B6B0C42"/>
    <w:rsid w:val="7B95783F"/>
    <w:rsid w:val="7B963BF6"/>
    <w:rsid w:val="7BA85821"/>
    <w:rsid w:val="7BAA45B7"/>
    <w:rsid w:val="7BC4716F"/>
    <w:rsid w:val="7BC8388B"/>
    <w:rsid w:val="7BCD665C"/>
    <w:rsid w:val="7C1A2863"/>
    <w:rsid w:val="7C225F52"/>
    <w:rsid w:val="7C3E4223"/>
    <w:rsid w:val="7C4C3C55"/>
    <w:rsid w:val="7C667B4B"/>
    <w:rsid w:val="7C7609CA"/>
    <w:rsid w:val="7C8B1A63"/>
    <w:rsid w:val="7C8F247C"/>
    <w:rsid w:val="7CE84049"/>
    <w:rsid w:val="7CEA4D44"/>
    <w:rsid w:val="7D0045E1"/>
    <w:rsid w:val="7D977051"/>
    <w:rsid w:val="7DC15CFA"/>
    <w:rsid w:val="7DE9765F"/>
    <w:rsid w:val="7E20777A"/>
    <w:rsid w:val="7E3052FD"/>
    <w:rsid w:val="7E5F132B"/>
    <w:rsid w:val="7E8D72CB"/>
    <w:rsid w:val="7ED95BFE"/>
    <w:rsid w:val="7EED0878"/>
    <w:rsid w:val="7EF6505A"/>
    <w:rsid w:val="7F441F4E"/>
    <w:rsid w:val="7F4F243D"/>
    <w:rsid w:val="7F5F7C4C"/>
    <w:rsid w:val="7FB406A2"/>
    <w:rsid w:val="7FB658B6"/>
    <w:rsid w:val="7FBC18F1"/>
    <w:rsid w:val="7FE55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Layout w:type="fixed"/>
      <w:tblCellMar>
        <w:top w:w="0" w:type="dxa"/>
        <w:left w:w="108" w:type="dxa"/>
        <w:bottom w:w="0" w:type="dxa"/>
        <w:right w:w="108" w:type="dxa"/>
      </w:tblCellMar>
    </w:tblPr>
  </w:style>
  <w:style w:type="table" w:customStyle="1" w:styleId="4">
    <w:name w:val="Table Normal"/>
    <w:semiHidden/>
    <w:unhideWhenUsed/>
    <w:qFormat/>
    <w:uiPriority w:val="0"/>
    <w:tblPr>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2489</Words>
  <Characters>2887</Characters>
  <Lines>0</Lines>
  <Paragraphs>0</Paragraphs>
  <TotalTime>17</TotalTime>
  <ScaleCrop>false</ScaleCrop>
  <LinksUpToDate>false</LinksUpToDate>
  <CharactersWithSpaces>2913</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2021-11-09T03:19:00Z</dcterms:created>
  <dc:creator>周小嘘</dc:creator>
  <cp:lastModifiedBy>ZCKJ</cp:lastModifiedBy>
  <dcterms:modified xsi:type="dcterms:W3CDTF">2023-03-13T09:43:23Z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y fmtid="{D5CDD505-2E9C-101B-9397-08002B2CF9AE}" pid="3" name="ICV">
    <vt:lpwstr>D7FB7CD5A6EA4DB288B5D05B2647950C</vt:lpwstr>
  </property>
</Properties>
</file>