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1140" w14:textId="3FBDEA7A" w:rsidR="006B478E" w:rsidRDefault="00190B15" w:rsidP="00941810">
      <w:pPr>
        <w:spacing w:line="480" w:lineRule="auto"/>
        <w:jc w:val="center"/>
        <w:rPr>
          <w:b/>
          <w:bCs/>
          <w:sz w:val="36"/>
          <w:szCs w:val="36"/>
        </w:rPr>
      </w:pPr>
      <w:proofErr w:type="gramStart"/>
      <w:r w:rsidRPr="00190B15">
        <w:rPr>
          <w:rFonts w:hint="eastAsia"/>
          <w:b/>
          <w:bCs/>
          <w:sz w:val="36"/>
          <w:szCs w:val="36"/>
        </w:rPr>
        <w:t>《</w:t>
      </w:r>
      <w:proofErr w:type="gramEnd"/>
      <w:r w:rsidR="00970BEB">
        <w:rPr>
          <w:b/>
          <w:bCs/>
          <w:sz w:val="36"/>
          <w:szCs w:val="36"/>
        </w:rPr>
        <w:t>临安区双林高校单元</w:t>
      </w:r>
      <w:r w:rsidR="00970BEB">
        <w:rPr>
          <w:b/>
          <w:bCs/>
          <w:sz w:val="36"/>
          <w:szCs w:val="36"/>
        </w:rPr>
        <w:t xml:space="preserve"> B-02-07 </w:t>
      </w:r>
      <w:r w:rsidR="00970BEB">
        <w:rPr>
          <w:b/>
          <w:bCs/>
          <w:sz w:val="36"/>
          <w:szCs w:val="36"/>
        </w:rPr>
        <w:t>地块</w:t>
      </w:r>
      <w:r w:rsidR="006B478E" w:rsidRPr="006B478E">
        <w:rPr>
          <w:b/>
          <w:bCs/>
          <w:sz w:val="36"/>
          <w:szCs w:val="36"/>
        </w:rPr>
        <w:t>土壤污染</w:t>
      </w:r>
    </w:p>
    <w:p w14:paraId="22A063FF" w14:textId="4C35CF42" w:rsidR="008C661C" w:rsidRDefault="006B478E" w:rsidP="00941810">
      <w:pPr>
        <w:spacing w:line="480" w:lineRule="auto"/>
        <w:jc w:val="center"/>
        <w:rPr>
          <w:b/>
          <w:bCs/>
          <w:sz w:val="36"/>
          <w:szCs w:val="36"/>
        </w:rPr>
      </w:pPr>
      <w:r w:rsidRPr="006B478E">
        <w:rPr>
          <w:b/>
          <w:bCs/>
          <w:sz w:val="36"/>
          <w:szCs w:val="36"/>
        </w:rPr>
        <w:t>状况初步调查报告</w:t>
      </w:r>
      <w:proofErr w:type="gramStart"/>
      <w:r w:rsidR="00190B15" w:rsidRPr="00190B15">
        <w:rPr>
          <w:rFonts w:hint="eastAsia"/>
          <w:b/>
          <w:bCs/>
          <w:sz w:val="36"/>
          <w:szCs w:val="36"/>
        </w:rPr>
        <w:t>》</w:t>
      </w:r>
      <w:proofErr w:type="gramEnd"/>
      <w:r w:rsidR="00190B15" w:rsidRPr="00190B15">
        <w:rPr>
          <w:rFonts w:hint="eastAsia"/>
          <w:b/>
          <w:bCs/>
          <w:sz w:val="36"/>
          <w:szCs w:val="36"/>
        </w:rPr>
        <w:t>主要内容公示</w:t>
      </w:r>
    </w:p>
    <w:p w14:paraId="475CF3E3" w14:textId="77777777" w:rsidR="00941810" w:rsidRPr="00941810" w:rsidRDefault="00941810" w:rsidP="00941810"/>
    <w:p w14:paraId="194D50DF" w14:textId="5C09FE2F" w:rsidR="008D7F3C" w:rsidRPr="00545B77" w:rsidRDefault="00545B77" w:rsidP="00545B77">
      <w:pPr>
        <w:ind w:firstLineChars="200" w:firstLine="480"/>
        <w:rPr>
          <w:rFonts w:hint="eastAsia"/>
          <w:color w:val="FF0000"/>
          <w:highlight w:val="yellow"/>
        </w:rPr>
      </w:pPr>
      <w:r>
        <w:rPr>
          <w:snapToGrid w:val="0"/>
          <w:color w:val="000000" w:themeColor="text1"/>
          <w:kern w:val="0"/>
        </w:rPr>
        <w:t>丽水</w:t>
      </w:r>
      <w:proofErr w:type="gramStart"/>
      <w:r>
        <w:rPr>
          <w:snapToGrid w:val="0"/>
          <w:color w:val="000000" w:themeColor="text1"/>
          <w:kern w:val="0"/>
        </w:rPr>
        <w:t>市莲都区</w:t>
      </w:r>
      <w:proofErr w:type="gramEnd"/>
      <w:r>
        <w:rPr>
          <w:rFonts w:hint="eastAsia"/>
          <w:snapToGrid w:val="0"/>
          <w:color w:val="000000" w:themeColor="text1"/>
          <w:kern w:val="0"/>
        </w:rPr>
        <w:t>“</w:t>
      </w:r>
      <w:r>
        <w:rPr>
          <w:snapToGrid w:val="0"/>
          <w:color w:val="000000" w:themeColor="text1"/>
          <w:kern w:val="0"/>
        </w:rPr>
        <w:t>大搬快聚</w:t>
      </w:r>
      <w:r>
        <w:rPr>
          <w:snapToGrid w:val="0"/>
          <w:color w:val="000000" w:themeColor="text1"/>
          <w:kern w:val="0"/>
        </w:rPr>
        <w:t>”</w:t>
      </w:r>
      <w:r>
        <w:rPr>
          <w:snapToGrid w:val="0"/>
          <w:color w:val="000000" w:themeColor="text1"/>
          <w:kern w:val="0"/>
        </w:rPr>
        <w:t>富民安居工程秋塘安置小区项目</w:t>
      </w:r>
      <w:r>
        <w:rPr>
          <w:snapToGrid w:val="0"/>
          <w:color w:val="000000" w:themeColor="text1"/>
          <w:kern w:val="0"/>
        </w:rPr>
        <w:t>A</w:t>
      </w:r>
      <w:r>
        <w:rPr>
          <w:snapToGrid w:val="0"/>
          <w:color w:val="000000" w:themeColor="text1"/>
          <w:kern w:val="0"/>
        </w:rPr>
        <w:t>区块位于浙江省丽水</w:t>
      </w:r>
      <w:proofErr w:type="gramStart"/>
      <w:r>
        <w:rPr>
          <w:snapToGrid w:val="0"/>
          <w:color w:val="000000" w:themeColor="text1"/>
          <w:kern w:val="0"/>
        </w:rPr>
        <w:t>市莲都区</w:t>
      </w:r>
      <w:proofErr w:type="gramEnd"/>
      <w:r>
        <w:rPr>
          <w:snapToGrid w:val="0"/>
          <w:color w:val="000000" w:themeColor="text1"/>
          <w:kern w:val="0"/>
        </w:rPr>
        <w:t>岩泉街道秋塘村，温</w:t>
      </w:r>
      <w:proofErr w:type="gramStart"/>
      <w:r>
        <w:rPr>
          <w:snapToGrid w:val="0"/>
          <w:color w:val="000000" w:themeColor="text1"/>
          <w:kern w:val="0"/>
        </w:rPr>
        <w:t>寿线南侧</w:t>
      </w:r>
      <w:proofErr w:type="gramEnd"/>
      <w:r>
        <w:rPr>
          <w:snapToGrid w:val="0"/>
          <w:color w:val="000000" w:themeColor="text1"/>
          <w:kern w:val="0"/>
        </w:rPr>
        <w:t>。</w:t>
      </w:r>
      <w:r>
        <w:rPr>
          <w:rFonts w:hint="eastAsia"/>
          <w:snapToGrid w:val="0"/>
          <w:color w:val="000000" w:themeColor="text1"/>
          <w:kern w:val="0"/>
        </w:rPr>
        <w:t>地块中心坐标东经</w:t>
      </w:r>
      <w:r>
        <w:rPr>
          <w:snapToGrid w:val="0"/>
          <w:color w:val="000000" w:themeColor="text1"/>
          <w:kern w:val="0"/>
        </w:rPr>
        <w:t>119.979240</w:t>
      </w:r>
      <w:r>
        <w:rPr>
          <w:rFonts w:hint="eastAsia"/>
          <w:snapToGrid w:val="0"/>
          <w:color w:val="000000" w:themeColor="text1"/>
          <w:kern w:val="0"/>
        </w:rPr>
        <w:t>°，北纬</w:t>
      </w:r>
      <w:r>
        <w:rPr>
          <w:snapToGrid w:val="0"/>
          <w:color w:val="000000" w:themeColor="text1"/>
          <w:kern w:val="0"/>
        </w:rPr>
        <w:t>28.484956</w:t>
      </w:r>
      <w:r>
        <w:rPr>
          <w:rFonts w:hint="eastAsia"/>
          <w:snapToGrid w:val="0"/>
          <w:color w:val="000000" w:themeColor="text1"/>
          <w:kern w:val="0"/>
        </w:rPr>
        <w:t>°。</w:t>
      </w:r>
      <w:r>
        <w:rPr>
          <w:snapToGrid w:val="0"/>
          <w:color w:val="000000" w:themeColor="text1"/>
          <w:kern w:val="0"/>
        </w:rPr>
        <w:t>本地块前土地使用权属于秋塘村村集体，</w:t>
      </w:r>
      <w:r>
        <w:rPr>
          <w:color w:val="000000" w:themeColor="text1"/>
        </w:rPr>
        <w:t>根据</w:t>
      </w:r>
      <w:r>
        <w:rPr>
          <w:color w:val="000000" w:themeColor="text1"/>
        </w:rPr>
        <w:t>Google Earth</w:t>
      </w:r>
      <w:r>
        <w:rPr>
          <w:color w:val="000000" w:themeColor="text1"/>
        </w:rPr>
        <w:t>影像及现场调查，本地块历史西侧为农用地和荒地，种植蔬菜和苗木，东</w:t>
      </w:r>
      <w:r>
        <w:rPr>
          <w:rFonts w:hint="eastAsia"/>
          <w:color w:val="000000" w:themeColor="text1"/>
        </w:rPr>
        <w:t>南</w:t>
      </w:r>
      <w:r>
        <w:rPr>
          <w:color w:val="000000" w:themeColor="text1"/>
        </w:rPr>
        <w:t>侧</w:t>
      </w:r>
      <w:r>
        <w:rPr>
          <w:color w:val="000000" w:themeColor="text1"/>
        </w:rPr>
        <w:t>2013</w:t>
      </w:r>
      <w:r>
        <w:rPr>
          <w:color w:val="000000" w:themeColor="text1"/>
        </w:rPr>
        <w:t>年</w:t>
      </w:r>
      <w:r>
        <w:rPr>
          <w:color w:val="000000" w:themeColor="text1"/>
        </w:rPr>
        <w:t>-2016</w:t>
      </w:r>
      <w:r>
        <w:rPr>
          <w:color w:val="000000" w:themeColor="text1"/>
        </w:rPr>
        <w:t>年靠近</w:t>
      </w:r>
      <w:proofErr w:type="gramStart"/>
      <w:r>
        <w:rPr>
          <w:color w:val="000000" w:themeColor="text1"/>
        </w:rPr>
        <w:t>好溪部分</w:t>
      </w:r>
      <w:proofErr w:type="gramEnd"/>
      <w:r>
        <w:rPr>
          <w:color w:val="000000" w:themeColor="text1"/>
        </w:rPr>
        <w:t>区域为采沙场，其余区域为民房和道路，</w:t>
      </w:r>
      <w:r>
        <w:rPr>
          <w:color w:val="000000" w:themeColor="text1"/>
        </w:rPr>
        <w:t>2016</w:t>
      </w:r>
      <w:r>
        <w:rPr>
          <w:color w:val="000000" w:themeColor="text1"/>
        </w:rPr>
        <w:t>年地块内中部修建秋塘水文站，</w:t>
      </w:r>
      <w:r>
        <w:rPr>
          <w:color w:val="000000" w:themeColor="text1"/>
        </w:rPr>
        <w:t>2022</w:t>
      </w:r>
      <w:r>
        <w:rPr>
          <w:color w:val="000000" w:themeColor="text1"/>
        </w:rPr>
        <w:t>年东北侧民房开始拆除。目前地块内东北侧为民房、道路和荒地，中部为秋塘水文站，西侧为农田，种植蔬菜，南侧</w:t>
      </w:r>
      <w:proofErr w:type="gramStart"/>
      <w:r>
        <w:rPr>
          <w:color w:val="000000" w:themeColor="text1"/>
        </w:rPr>
        <w:t>靠近好溪长满</w:t>
      </w:r>
      <w:proofErr w:type="gramEnd"/>
      <w:r>
        <w:rPr>
          <w:color w:val="000000" w:themeColor="text1"/>
        </w:rPr>
        <w:t>竹林。本地块外东侧为荒地，南侧为好溪，西侧为杭州供电段丽水牵引变电所，北侧为</w:t>
      </w:r>
      <w:r>
        <w:rPr>
          <w:snapToGrid w:val="0"/>
          <w:color w:val="000000" w:themeColor="text1"/>
          <w:kern w:val="0"/>
        </w:rPr>
        <w:t>秋塘村村委会、浙江省省级公路应急保障基地（丽水）和温寿线。根据</w:t>
      </w:r>
      <w:r>
        <w:rPr>
          <w:color w:val="000000" w:themeColor="text1"/>
        </w:rPr>
        <w:t>《丽水市莲都区</w:t>
      </w:r>
      <w:r>
        <w:rPr>
          <w:rFonts w:hint="eastAsia"/>
          <w:color w:val="000000" w:themeColor="text1"/>
        </w:rPr>
        <w:t>“</w:t>
      </w:r>
      <w:r>
        <w:rPr>
          <w:color w:val="000000" w:themeColor="text1"/>
        </w:rPr>
        <w:t>大搬快聚</w:t>
      </w:r>
      <w:r>
        <w:rPr>
          <w:color w:val="000000" w:themeColor="text1"/>
        </w:rPr>
        <w:t>”</w:t>
      </w:r>
      <w:r>
        <w:rPr>
          <w:color w:val="000000" w:themeColor="text1"/>
        </w:rPr>
        <w:t>富民安居工程秋塘安置小区项目规划设计条件》，本地块调查面积约</w:t>
      </w:r>
      <w:r>
        <w:rPr>
          <w:color w:val="000000" w:themeColor="text1"/>
        </w:rPr>
        <w:t>39439</w:t>
      </w:r>
      <w:r>
        <w:rPr>
          <w:color w:val="000000" w:themeColor="text1"/>
        </w:rPr>
        <w:t>平方米，未来拟规划用途为城镇住宅用地，兼容商业用地（零售商业、餐饮用地）</w:t>
      </w:r>
      <w:r>
        <w:rPr>
          <w:rFonts w:hint="eastAsia"/>
          <w:color w:val="000000" w:themeColor="text1"/>
        </w:rPr>
        <w:t>。</w:t>
      </w:r>
    </w:p>
    <w:p w14:paraId="3EC5CF4B" w14:textId="082BF471" w:rsidR="00941810" w:rsidRPr="001A5A63" w:rsidRDefault="00941810" w:rsidP="008D7F3C">
      <w:pPr>
        <w:ind w:firstLineChars="200" w:firstLine="480"/>
        <w:rPr>
          <w:snapToGrid w:val="0"/>
          <w:kern w:val="0"/>
        </w:rPr>
      </w:pPr>
      <w:r>
        <w:rPr>
          <w:rFonts w:hint="eastAsia"/>
        </w:rPr>
        <w:t>现已完成初步调查工作，根据《污染地块土壤环境管理办法（试行）》（环境保护部令第</w:t>
      </w:r>
      <w:r>
        <w:rPr>
          <w:rFonts w:hint="eastAsia"/>
        </w:rPr>
        <w:t>4</w:t>
      </w:r>
      <w:r>
        <w:t>2</w:t>
      </w:r>
      <w:r>
        <w:rPr>
          <w:rFonts w:hint="eastAsia"/>
        </w:rPr>
        <w:t>号）相关要求，应通过便于公众知晓的方式公开初步调查报告主要内容，现对初步调查报告主要内容公示如下：</w:t>
      </w:r>
    </w:p>
    <w:p w14:paraId="058AD78D" w14:textId="302485EF" w:rsidR="00545B77" w:rsidRDefault="00545B77" w:rsidP="00545B77">
      <w:pPr>
        <w:ind w:firstLineChars="200" w:firstLine="482"/>
        <w:rPr>
          <w:b/>
          <w:color w:val="000000"/>
        </w:rPr>
      </w:pPr>
      <w:r>
        <w:rPr>
          <w:b/>
          <w:color w:val="000000"/>
          <w:lang w:bidi="ar"/>
        </w:rPr>
        <w:t>1</w:t>
      </w:r>
      <w:r>
        <w:rPr>
          <w:b/>
          <w:color w:val="000000"/>
          <w:lang w:bidi="ar"/>
        </w:rPr>
        <w:t>、监测点位布设</w:t>
      </w:r>
    </w:p>
    <w:p w14:paraId="3A7BE403" w14:textId="77777777" w:rsidR="00545B77" w:rsidRDefault="00545B77" w:rsidP="00545B77">
      <w:pPr>
        <w:ind w:firstLineChars="200" w:firstLine="480"/>
        <w:rPr>
          <w:color w:val="000000"/>
        </w:rPr>
      </w:pPr>
      <w:r>
        <w:rPr>
          <w:color w:val="000000"/>
          <w:lang w:bidi="ar"/>
        </w:rPr>
        <w:t>本次调查土壤监测点的布置采用专业判断布点法完成。地块内共布设</w:t>
      </w:r>
      <w:r>
        <w:rPr>
          <w:color w:val="000000"/>
          <w:lang w:bidi="ar"/>
        </w:rPr>
        <w:t>10</w:t>
      </w:r>
      <w:r>
        <w:rPr>
          <w:color w:val="000000"/>
          <w:lang w:bidi="ar"/>
        </w:rPr>
        <w:t>个土壤点位（</w:t>
      </w:r>
      <w:r>
        <w:rPr>
          <w:color w:val="000000"/>
          <w:lang w:bidi="ar"/>
        </w:rPr>
        <w:t>10</w:t>
      </w:r>
      <w:r>
        <w:rPr>
          <w:color w:val="000000"/>
          <w:lang w:bidi="ar"/>
        </w:rPr>
        <w:t>个柱状样）、</w:t>
      </w:r>
      <w:r>
        <w:rPr>
          <w:color w:val="000000"/>
          <w:lang w:bidi="ar"/>
        </w:rPr>
        <w:t>4</w:t>
      </w:r>
      <w:r>
        <w:rPr>
          <w:color w:val="000000"/>
          <w:lang w:bidi="ar"/>
        </w:rPr>
        <w:t>个地下水点位、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个土壤对照点（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个柱状样）、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个地下水对照点的钻孔采样工作，实际采集</w:t>
      </w:r>
      <w:r>
        <w:rPr>
          <w:color w:val="000000"/>
          <w:lang w:bidi="ar"/>
        </w:rPr>
        <w:t>75</w:t>
      </w:r>
      <w:r>
        <w:rPr>
          <w:color w:val="000000"/>
          <w:lang w:bidi="ar"/>
        </w:rPr>
        <w:t>个土壤样品（地块内土壤样品</w:t>
      </w:r>
      <w:r>
        <w:rPr>
          <w:color w:val="000000"/>
          <w:lang w:bidi="ar"/>
        </w:rPr>
        <w:t>67</w:t>
      </w:r>
      <w:r>
        <w:rPr>
          <w:color w:val="000000"/>
          <w:lang w:bidi="ar"/>
        </w:rPr>
        <w:t>个</w:t>
      </w:r>
      <w:r>
        <w:rPr>
          <w:color w:val="000000"/>
          <w:lang w:bidi="ar"/>
        </w:rPr>
        <w:t>+</w:t>
      </w:r>
      <w:r>
        <w:rPr>
          <w:color w:val="000000"/>
          <w:lang w:bidi="ar"/>
        </w:rPr>
        <w:t>对照点土壤样品</w:t>
      </w:r>
      <w:r>
        <w:rPr>
          <w:color w:val="000000"/>
          <w:lang w:bidi="ar"/>
        </w:rPr>
        <w:t>8</w:t>
      </w:r>
      <w:r>
        <w:rPr>
          <w:color w:val="000000"/>
          <w:lang w:bidi="ar"/>
        </w:rPr>
        <w:t>个），</w:t>
      </w:r>
      <w:proofErr w:type="gramStart"/>
      <w:r>
        <w:rPr>
          <w:rFonts w:hint="eastAsia"/>
          <w:color w:val="000000"/>
          <w:lang w:bidi="ar"/>
        </w:rPr>
        <w:t>经快筛后</w:t>
      </w:r>
      <w:proofErr w:type="gramEnd"/>
      <w:r>
        <w:rPr>
          <w:color w:val="000000"/>
          <w:lang w:bidi="ar"/>
        </w:rPr>
        <w:t>送检</w:t>
      </w:r>
      <w:r>
        <w:rPr>
          <w:color w:val="000000"/>
          <w:lang w:bidi="ar"/>
        </w:rPr>
        <w:t>42</w:t>
      </w:r>
      <w:r>
        <w:rPr>
          <w:color w:val="000000"/>
          <w:lang w:bidi="ar"/>
        </w:rPr>
        <w:t>个土壤样品（地块内土壤样品</w:t>
      </w:r>
      <w:r>
        <w:rPr>
          <w:color w:val="000000"/>
          <w:lang w:bidi="ar"/>
        </w:rPr>
        <w:t>33</w:t>
      </w:r>
      <w:r>
        <w:rPr>
          <w:color w:val="000000"/>
          <w:lang w:bidi="ar"/>
        </w:rPr>
        <w:t>个</w:t>
      </w:r>
      <w:r>
        <w:rPr>
          <w:color w:val="000000"/>
          <w:lang w:bidi="ar"/>
        </w:rPr>
        <w:t>+</w:t>
      </w:r>
      <w:r>
        <w:rPr>
          <w:color w:val="000000"/>
          <w:lang w:bidi="ar"/>
        </w:rPr>
        <w:t>对照点土壤样品</w:t>
      </w:r>
      <w:r>
        <w:rPr>
          <w:color w:val="000000"/>
          <w:lang w:bidi="ar"/>
        </w:rPr>
        <w:t>4</w:t>
      </w:r>
      <w:r>
        <w:rPr>
          <w:color w:val="000000"/>
          <w:lang w:bidi="ar"/>
        </w:rPr>
        <w:t>个</w:t>
      </w:r>
      <w:r>
        <w:rPr>
          <w:color w:val="000000"/>
          <w:lang w:bidi="ar"/>
        </w:rPr>
        <w:t>+</w:t>
      </w:r>
      <w:r>
        <w:rPr>
          <w:color w:val="000000"/>
          <w:lang w:bidi="ar"/>
        </w:rPr>
        <w:t>土壤现场密码平行样</w:t>
      </w:r>
      <w:r>
        <w:rPr>
          <w:color w:val="000000"/>
          <w:lang w:bidi="ar"/>
        </w:rPr>
        <w:t>5</w:t>
      </w:r>
      <w:r>
        <w:rPr>
          <w:color w:val="000000"/>
          <w:lang w:bidi="ar"/>
        </w:rPr>
        <w:t>个）、</w:t>
      </w:r>
      <w:r>
        <w:rPr>
          <w:color w:val="000000"/>
          <w:lang w:bidi="ar"/>
        </w:rPr>
        <w:t>4</w:t>
      </w:r>
      <w:r>
        <w:rPr>
          <w:color w:val="000000"/>
          <w:lang w:bidi="ar"/>
        </w:rPr>
        <w:t>个地下水样品、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个地下水对照样品、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个地下水现场密码平行样。</w:t>
      </w:r>
    </w:p>
    <w:p w14:paraId="3DE70BE0" w14:textId="30FF1C2D" w:rsidR="00545B77" w:rsidRDefault="00545B77" w:rsidP="00545B77">
      <w:pPr>
        <w:ind w:firstLineChars="200" w:firstLine="482"/>
        <w:rPr>
          <w:b/>
          <w:color w:val="000000"/>
        </w:rPr>
      </w:pPr>
      <w:r>
        <w:rPr>
          <w:b/>
          <w:color w:val="000000"/>
          <w:lang w:bidi="ar"/>
        </w:rPr>
        <w:t>2</w:t>
      </w:r>
      <w:r>
        <w:rPr>
          <w:b/>
          <w:color w:val="000000"/>
          <w:lang w:bidi="ar"/>
        </w:rPr>
        <w:t>、地块检测因子</w:t>
      </w:r>
    </w:p>
    <w:p w14:paraId="63BF6079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color w:val="000000"/>
          <w:lang w:bidi="ar"/>
        </w:rPr>
        <w:t>土壤和地下水具体检测指标如下：</w:t>
      </w:r>
    </w:p>
    <w:p w14:paraId="3FE4E277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color w:val="000000"/>
          <w:lang w:bidi="ar"/>
        </w:rPr>
        <w:t>（</w:t>
      </w:r>
      <w:r>
        <w:rPr>
          <w:color w:val="000000"/>
          <w:lang w:bidi="ar"/>
        </w:rPr>
        <w:t>1</w:t>
      </w:r>
      <w:r>
        <w:rPr>
          <w:color w:val="000000"/>
          <w:lang w:bidi="ar"/>
        </w:rPr>
        <w:t>）土壤</w:t>
      </w:r>
      <w:r>
        <w:rPr>
          <w:color w:val="000000"/>
          <w:lang w:bidi="ar"/>
        </w:rPr>
        <w:t>/</w:t>
      </w:r>
      <w:r>
        <w:rPr>
          <w:color w:val="000000"/>
          <w:lang w:bidi="ar"/>
        </w:rPr>
        <w:t>参照点样品</w:t>
      </w:r>
    </w:p>
    <w:p w14:paraId="4AD0C745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rFonts w:hint="eastAsia"/>
          <w:color w:val="000000"/>
          <w:lang w:bidi="ar"/>
        </w:rPr>
        <w:t>国标必测</w:t>
      </w:r>
      <w:r>
        <w:rPr>
          <w:color w:val="000000"/>
          <w:lang w:bidi="ar"/>
        </w:rPr>
        <w:t>45</w:t>
      </w:r>
      <w:r>
        <w:rPr>
          <w:rFonts w:hint="eastAsia"/>
          <w:color w:val="000000"/>
          <w:lang w:bidi="ar"/>
        </w:rPr>
        <w:t>项：</w:t>
      </w:r>
      <w:r>
        <w:rPr>
          <w:color w:val="000000"/>
          <w:lang w:bidi="ar"/>
        </w:rPr>
        <w:t>重金属类（</w:t>
      </w:r>
      <w:r>
        <w:rPr>
          <w:color w:val="000000"/>
          <w:lang w:bidi="ar"/>
        </w:rPr>
        <w:t>HM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7</w:t>
      </w:r>
      <w:r>
        <w:rPr>
          <w:rFonts w:hint="eastAsia"/>
          <w:color w:val="000000"/>
          <w:lang w:bidi="ar"/>
        </w:rPr>
        <w:t>种</w:t>
      </w:r>
      <w:r>
        <w:rPr>
          <w:color w:val="000000"/>
          <w:lang w:bidi="ar"/>
        </w:rPr>
        <w:t>；挥发性有机物（</w:t>
      </w:r>
      <w:r>
        <w:rPr>
          <w:color w:val="000000"/>
          <w:lang w:bidi="ar"/>
        </w:rPr>
        <w:t>VOCs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27</w:t>
      </w:r>
      <w:r>
        <w:rPr>
          <w:rFonts w:hint="eastAsia"/>
          <w:color w:val="000000"/>
          <w:lang w:bidi="ar"/>
        </w:rPr>
        <w:t>种</w:t>
      </w:r>
      <w:r>
        <w:rPr>
          <w:color w:val="000000"/>
          <w:lang w:bidi="ar"/>
        </w:rPr>
        <w:t>；半</w:t>
      </w:r>
      <w:r>
        <w:rPr>
          <w:color w:val="000000"/>
          <w:lang w:bidi="ar"/>
        </w:rPr>
        <w:lastRenderedPageBreak/>
        <w:t>挥发性有机物（</w:t>
      </w:r>
      <w:r>
        <w:rPr>
          <w:color w:val="000000"/>
          <w:lang w:bidi="ar"/>
        </w:rPr>
        <w:t>SVOCs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11</w:t>
      </w:r>
      <w:r>
        <w:rPr>
          <w:rFonts w:hint="eastAsia"/>
          <w:color w:val="000000"/>
          <w:lang w:bidi="ar"/>
        </w:rPr>
        <w:t>种；</w:t>
      </w:r>
      <w:r>
        <w:rPr>
          <w:color w:val="000000"/>
          <w:lang w:bidi="ar"/>
        </w:rPr>
        <w:t>其他：</w:t>
      </w:r>
      <w:r>
        <w:rPr>
          <w:color w:val="000000"/>
          <w:lang w:bidi="ar"/>
        </w:rPr>
        <w:t>pH</w:t>
      </w:r>
      <w:r>
        <w:rPr>
          <w:color w:val="000000"/>
          <w:lang w:bidi="ar"/>
        </w:rPr>
        <w:t>值、石油烃（</w:t>
      </w:r>
      <w:r>
        <w:rPr>
          <w:color w:val="000000"/>
          <w:lang w:bidi="ar"/>
        </w:rPr>
        <w:t>C</w:t>
      </w:r>
      <w:r>
        <w:rPr>
          <w:color w:val="000000"/>
          <w:vertAlign w:val="subscript"/>
          <w:lang w:bidi="ar"/>
        </w:rPr>
        <w:t>10</w:t>
      </w:r>
      <w:r>
        <w:rPr>
          <w:color w:val="000000"/>
          <w:lang w:bidi="ar"/>
        </w:rPr>
        <w:t>-C</w:t>
      </w:r>
      <w:r>
        <w:rPr>
          <w:color w:val="000000"/>
          <w:vertAlign w:val="subscript"/>
          <w:lang w:bidi="ar"/>
        </w:rPr>
        <w:t>40</w:t>
      </w:r>
      <w:r>
        <w:rPr>
          <w:color w:val="000000"/>
          <w:lang w:bidi="ar"/>
        </w:rPr>
        <w:t>）。</w:t>
      </w:r>
    </w:p>
    <w:p w14:paraId="46798C51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color w:val="000000"/>
          <w:lang w:bidi="ar"/>
        </w:rPr>
        <w:t>（</w:t>
      </w:r>
      <w:r>
        <w:rPr>
          <w:color w:val="000000"/>
          <w:lang w:bidi="ar"/>
        </w:rPr>
        <w:t>2</w:t>
      </w:r>
      <w:r>
        <w:rPr>
          <w:color w:val="000000"/>
          <w:lang w:bidi="ar"/>
        </w:rPr>
        <w:t>）地下水</w:t>
      </w:r>
      <w:r>
        <w:rPr>
          <w:color w:val="000000"/>
          <w:lang w:bidi="ar"/>
        </w:rPr>
        <w:t>/</w:t>
      </w:r>
      <w:r>
        <w:rPr>
          <w:color w:val="000000"/>
          <w:lang w:bidi="ar"/>
        </w:rPr>
        <w:t>参照点样品</w:t>
      </w:r>
    </w:p>
    <w:p w14:paraId="4008C8A2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color w:val="000000"/>
          <w:lang w:bidi="ar"/>
        </w:rPr>
        <w:t>常规项目：</w:t>
      </w:r>
      <w:r>
        <w:rPr>
          <w:color w:val="000000"/>
          <w:lang w:bidi="ar"/>
        </w:rPr>
        <w:t>pH</w:t>
      </w:r>
      <w:r>
        <w:rPr>
          <w:color w:val="000000"/>
          <w:lang w:bidi="ar"/>
        </w:rPr>
        <w:t>、色度、臭和</w:t>
      </w:r>
      <w:proofErr w:type="gramStart"/>
      <w:r>
        <w:rPr>
          <w:color w:val="000000"/>
          <w:lang w:bidi="ar"/>
        </w:rPr>
        <w:t>味、</w:t>
      </w:r>
      <w:proofErr w:type="gramEnd"/>
      <w:r>
        <w:rPr>
          <w:color w:val="000000"/>
          <w:lang w:bidi="ar"/>
        </w:rPr>
        <w:t>浑浊度、肉眼可见物、总硬度、溶解性总固体、硫酸盐、氯化物、铁、锰、锌、铝、挥发性酚类、阴离子表面活性剂、耗氧量、氨氮、硫化物、亚硝酸盐、硝酸盐、</w:t>
      </w:r>
      <w:proofErr w:type="spellStart"/>
      <w:r>
        <w:rPr>
          <w:color w:val="000000"/>
          <w:lang w:bidi="ar"/>
        </w:rPr>
        <w:t>COD</w:t>
      </w:r>
      <w:r>
        <w:rPr>
          <w:color w:val="000000"/>
          <w:vertAlign w:val="subscript"/>
          <w:lang w:bidi="ar"/>
        </w:rPr>
        <w:t>Cr</w:t>
      </w:r>
      <w:proofErr w:type="spellEnd"/>
      <w:r>
        <w:rPr>
          <w:color w:val="000000"/>
          <w:lang w:bidi="ar"/>
        </w:rPr>
        <w:t>；</w:t>
      </w:r>
    </w:p>
    <w:p w14:paraId="2C05B416" w14:textId="77777777" w:rsidR="00545B77" w:rsidRDefault="00545B77" w:rsidP="00545B77">
      <w:pPr>
        <w:ind w:firstLineChars="200" w:firstLine="480"/>
        <w:rPr>
          <w:color w:val="000000"/>
          <w:lang w:bidi="ar"/>
        </w:rPr>
      </w:pPr>
      <w:r>
        <w:rPr>
          <w:rFonts w:hint="eastAsia"/>
          <w:color w:val="000000"/>
          <w:lang w:bidi="ar"/>
        </w:rPr>
        <w:t>国标必测</w:t>
      </w:r>
      <w:r>
        <w:rPr>
          <w:color w:val="000000"/>
          <w:lang w:bidi="ar"/>
        </w:rPr>
        <w:t>45</w:t>
      </w:r>
      <w:r>
        <w:rPr>
          <w:rFonts w:hint="eastAsia"/>
          <w:color w:val="000000"/>
          <w:lang w:bidi="ar"/>
        </w:rPr>
        <w:t>项：</w:t>
      </w:r>
      <w:r>
        <w:rPr>
          <w:color w:val="000000"/>
          <w:lang w:bidi="ar"/>
        </w:rPr>
        <w:t>重金属类（</w:t>
      </w:r>
      <w:r>
        <w:rPr>
          <w:color w:val="000000"/>
          <w:lang w:bidi="ar"/>
        </w:rPr>
        <w:t>HM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7</w:t>
      </w:r>
      <w:r>
        <w:rPr>
          <w:rFonts w:hint="eastAsia"/>
          <w:color w:val="000000"/>
          <w:lang w:bidi="ar"/>
        </w:rPr>
        <w:t>种</w:t>
      </w:r>
      <w:r>
        <w:rPr>
          <w:color w:val="000000"/>
          <w:lang w:bidi="ar"/>
        </w:rPr>
        <w:t>；挥发性有机物（</w:t>
      </w:r>
      <w:r>
        <w:rPr>
          <w:color w:val="000000"/>
          <w:lang w:bidi="ar"/>
        </w:rPr>
        <w:t>VOCs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27</w:t>
      </w:r>
      <w:r>
        <w:rPr>
          <w:rFonts w:hint="eastAsia"/>
          <w:color w:val="000000"/>
          <w:lang w:bidi="ar"/>
        </w:rPr>
        <w:t>种</w:t>
      </w:r>
      <w:r>
        <w:rPr>
          <w:color w:val="000000"/>
          <w:lang w:bidi="ar"/>
        </w:rPr>
        <w:t>；半挥发性有机物（</w:t>
      </w:r>
      <w:r>
        <w:rPr>
          <w:color w:val="000000"/>
          <w:lang w:bidi="ar"/>
        </w:rPr>
        <w:t>SVOCs</w:t>
      </w:r>
      <w:r>
        <w:rPr>
          <w:color w:val="000000"/>
          <w:lang w:bidi="ar"/>
        </w:rPr>
        <w:t>）</w:t>
      </w:r>
      <w:r>
        <w:rPr>
          <w:color w:val="000000"/>
          <w:lang w:bidi="ar"/>
        </w:rPr>
        <w:t>11</w:t>
      </w:r>
      <w:r>
        <w:rPr>
          <w:rFonts w:hint="eastAsia"/>
          <w:color w:val="000000"/>
          <w:lang w:bidi="ar"/>
        </w:rPr>
        <w:t>种；</w:t>
      </w:r>
      <w:r>
        <w:rPr>
          <w:color w:val="000000"/>
          <w:lang w:bidi="ar"/>
        </w:rPr>
        <w:t>其他：石油烃（</w:t>
      </w:r>
      <w:r>
        <w:rPr>
          <w:color w:val="000000"/>
          <w:lang w:bidi="ar"/>
        </w:rPr>
        <w:t>C</w:t>
      </w:r>
      <w:r>
        <w:rPr>
          <w:color w:val="000000"/>
          <w:vertAlign w:val="subscript"/>
          <w:lang w:bidi="ar"/>
        </w:rPr>
        <w:t>10</w:t>
      </w:r>
      <w:r>
        <w:rPr>
          <w:color w:val="000000"/>
          <w:lang w:bidi="ar"/>
        </w:rPr>
        <w:t>-C</w:t>
      </w:r>
      <w:r>
        <w:rPr>
          <w:color w:val="000000"/>
          <w:vertAlign w:val="subscript"/>
          <w:lang w:bidi="ar"/>
        </w:rPr>
        <w:t>40</w:t>
      </w:r>
      <w:r>
        <w:rPr>
          <w:color w:val="000000"/>
          <w:lang w:bidi="ar"/>
        </w:rPr>
        <w:t>）。</w:t>
      </w:r>
    </w:p>
    <w:p w14:paraId="71DA8389" w14:textId="0CD99144" w:rsidR="00545B77" w:rsidRDefault="00545B77" w:rsidP="00545B77">
      <w:pPr>
        <w:ind w:firstLineChars="200" w:firstLine="482"/>
        <w:rPr>
          <w:b/>
          <w:color w:val="000000"/>
        </w:rPr>
      </w:pPr>
      <w:r>
        <w:rPr>
          <w:b/>
          <w:color w:val="000000"/>
          <w:lang w:bidi="ar"/>
        </w:rPr>
        <w:t>3</w:t>
      </w:r>
      <w:r>
        <w:rPr>
          <w:b/>
          <w:color w:val="000000"/>
          <w:lang w:bidi="ar"/>
        </w:rPr>
        <w:t>、评价标准</w:t>
      </w:r>
    </w:p>
    <w:p w14:paraId="66F50CE9" w14:textId="77777777" w:rsidR="00545B77" w:rsidRDefault="00545B77" w:rsidP="00545B77">
      <w:pPr>
        <w:ind w:firstLineChars="200" w:firstLine="482"/>
      </w:pPr>
      <w:r>
        <w:rPr>
          <w:b/>
          <w:bCs/>
          <w:snapToGrid w:val="0"/>
          <w:kern w:val="0"/>
        </w:rPr>
        <w:t>土壤评价标准</w:t>
      </w:r>
      <w:r>
        <w:rPr>
          <w:snapToGrid w:val="0"/>
          <w:kern w:val="0"/>
        </w:rPr>
        <w:t>：本地块未来规划为</w:t>
      </w:r>
      <w:r>
        <w:rPr>
          <w:color w:val="000000" w:themeColor="text1"/>
        </w:rPr>
        <w:t>城镇住宅用地，兼容商业用地（零售商业、餐饮用地）</w:t>
      </w:r>
      <w:r>
        <w:t>。因此，</w:t>
      </w:r>
      <w:r>
        <w:rPr>
          <w:snapToGrid w:val="0"/>
          <w:kern w:val="0"/>
        </w:rPr>
        <w:t>土壤评价标准中，国标必测</w:t>
      </w:r>
      <w:r>
        <w:rPr>
          <w:snapToGrid w:val="0"/>
          <w:kern w:val="0"/>
        </w:rPr>
        <w:t>45</w:t>
      </w:r>
      <w:r>
        <w:rPr>
          <w:snapToGrid w:val="0"/>
          <w:kern w:val="0"/>
        </w:rPr>
        <w:t>项、</w:t>
      </w:r>
      <w:r>
        <w:rPr>
          <w:color w:val="000000"/>
          <w:kern w:val="0"/>
        </w:rPr>
        <w:t>石油烃（</w:t>
      </w:r>
      <w:r>
        <w:rPr>
          <w:color w:val="000000"/>
          <w:kern w:val="0"/>
        </w:rPr>
        <w:t>C</w:t>
      </w:r>
      <w:r>
        <w:rPr>
          <w:color w:val="000000"/>
          <w:kern w:val="0"/>
          <w:vertAlign w:val="subscript"/>
        </w:rPr>
        <w:t>10</w:t>
      </w:r>
      <w:r>
        <w:rPr>
          <w:color w:val="000000"/>
          <w:kern w:val="0"/>
        </w:rPr>
        <w:t>-C</w:t>
      </w:r>
      <w:r>
        <w:rPr>
          <w:color w:val="000000"/>
          <w:kern w:val="0"/>
          <w:vertAlign w:val="subscript"/>
        </w:rPr>
        <w:t>40</w:t>
      </w:r>
      <w:r>
        <w:rPr>
          <w:color w:val="000000"/>
          <w:kern w:val="0"/>
        </w:rPr>
        <w:t>）</w:t>
      </w:r>
      <w:r>
        <w:t>按照《土壤环境质量建设用地土壤污染风险管控标准（试行）》（</w:t>
      </w:r>
      <w:r>
        <w:t>GB36600-2018</w:t>
      </w:r>
      <w:r>
        <w:t>）中的第一类用地风险筛选值进行评价</w:t>
      </w:r>
      <w:r>
        <w:rPr>
          <w:rFonts w:hint="eastAsia"/>
        </w:rPr>
        <w:t>，</w:t>
      </w:r>
      <w:r>
        <w:rPr>
          <w:color w:val="000000"/>
          <w:lang w:bidi="ar"/>
        </w:rPr>
        <w:t>并与对照点进行对比分析</w:t>
      </w:r>
      <w:r>
        <w:rPr>
          <w:rFonts w:hint="eastAsia"/>
          <w:color w:val="000000"/>
          <w:lang w:bidi="ar"/>
        </w:rPr>
        <w:t>。</w:t>
      </w:r>
    </w:p>
    <w:p w14:paraId="61FD4772" w14:textId="77777777" w:rsidR="00545B77" w:rsidRDefault="00545B77" w:rsidP="00545B77">
      <w:pPr>
        <w:ind w:firstLineChars="200" w:firstLine="482"/>
        <w:rPr>
          <w:color w:val="000000"/>
          <w:lang w:bidi="ar"/>
        </w:rPr>
      </w:pPr>
      <w:r>
        <w:rPr>
          <w:b/>
          <w:bCs/>
        </w:rPr>
        <w:t>地下水评价标准</w:t>
      </w:r>
      <w:r>
        <w:t>：本地块未来规划用途为</w:t>
      </w:r>
      <w:r>
        <w:rPr>
          <w:color w:val="000000" w:themeColor="text1"/>
        </w:rPr>
        <w:t>城镇住宅用地，兼容商业用地（零售商业、餐饮用地）</w:t>
      </w:r>
      <w:r>
        <w:t>，该区域内地下水不作为饮用水源使用，且暂无开发计划。因此，本次调查过程地下水中</w:t>
      </w:r>
      <w:r>
        <w:rPr>
          <w:color w:val="000000"/>
          <w:kern w:val="0"/>
        </w:rPr>
        <w:t>氯甲烷国内</w:t>
      </w:r>
      <w:r>
        <w:t>无相应评价标准，参考《美国环保署区域环境质量筛选值（</w:t>
      </w:r>
      <w:r>
        <w:t>RSLs</w:t>
      </w:r>
      <w:r>
        <w:t>）》（</w:t>
      </w:r>
      <w:r>
        <w:t>TR=1E-06</w:t>
      </w:r>
      <w:r>
        <w:t>，</w:t>
      </w:r>
      <w:r>
        <w:t>HQ=1.0</w:t>
      </w:r>
      <w:r>
        <w:t>）中</w:t>
      </w:r>
      <w:proofErr w:type="spellStart"/>
      <w:r>
        <w:t>Tapwater</w:t>
      </w:r>
      <w:proofErr w:type="spellEnd"/>
      <w:r>
        <w:t>标准；</w:t>
      </w:r>
      <w:r>
        <w:rPr>
          <w:color w:val="000000"/>
          <w:kern w:val="0"/>
        </w:rPr>
        <w:t>1,1-</w:t>
      </w:r>
      <w:r>
        <w:rPr>
          <w:color w:val="000000"/>
          <w:kern w:val="0"/>
        </w:rPr>
        <w:t>二氯乙烷、</w:t>
      </w:r>
      <w:r>
        <w:rPr>
          <w:color w:val="000000"/>
          <w:kern w:val="0"/>
        </w:rPr>
        <w:t>1,1,1,2-</w:t>
      </w:r>
      <w:r>
        <w:rPr>
          <w:color w:val="000000"/>
          <w:kern w:val="0"/>
        </w:rPr>
        <w:t>四氯乙烷、</w:t>
      </w:r>
      <w:r>
        <w:rPr>
          <w:color w:val="000000"/>
          <w:kern w:val="0"/>
        </w:rPr>
        <w:t>1,1,2,2-</w:t>
      </w:r>
      <w:r>
        <w:rPr>
          <w:color w:val="000000"/>
          <w:kern w:val="0"/>
        </w:rPr>
        <w:t>四氯乙烷、</w:t>
      </w:r>
      <w:r>
        <w:rPr>
          <w:color w:val="000000"/>
          <w:kern w:val="0"/>
        </w:rPr>
        <w:t>1,2,3-</w:t>
      </w:r>
      <w:r>
        <w:rPr>
          <w:color w:val="000000"/>
          <w:kern w:val="0"/>
        </w:rPr>
        <w:t>三氯丙烷、硝基苯、苯胺、</w:t>
      </w:r>
      <w:r>
        <w:rPr>
          <w:color w:val="000000"/>
          <w:kern w:val="0"/>
        </w:rPr>
        <w:t>2-</w:t>
      </w:r>
      <w:r>
        <w:rPr>
          <w:color w:val="000000"/>
          <w:kern w:val="0"/>
        </w:rPr>
        <w:t>氯酚、苯并</w:t>
      </w:r>
      <w:r>
        <w:rPr>
          <w:color w:val="000000"/>
          <w:kern w:val="0"/>
        </w:rPr>
        <w:t>(a)</w:t>
      </w:r>
      <w:proofErr w:type="gramStart"/>
      <w:r>
        <w:rPr>
          <w:color w:val="000000"/>
          <w:kern w:val="0"/>
        </w:rPr>
        <w:t>蒽</w:t>
      </w:r>
      <w:proofErr w:type="gramEnd"/>
      <w:r>
        <w:rPr>
          <w:color w:val="000000"/>
          <w:kern w:val="0"/>
        </w:rPr>
        <w:t>、苯并</w:t>
      </w:r>
      <w:r>
        <w:rPr>
          <w:color w:val="000000"/>
          <w:kern w:val="0"/>
        </w:rPr>
        <w:t>(k)</w:t>
      </w:r>
      <w:proofErr w:type="gramStart"/>
      <w:r>
        <w:rPr>
          <w:color w:val="000000"/>
          <w:kern w:val="0"/>
        </w:rPr>
        <w:t>荧蒽</w:t>
      </w:r>
      <w:proofErr w:type="gramEnd"/>
      <w:r>
        <w:rPr>
          <w:color w:val="000000"/>
          <w:kern w:val="0"/>
        </w:rPr>
        <w:t>、䓛、二苯并</w:t>
      </w:r>
      <w:r>
        <w:rPr>
          <w:color w:val="000000"/>
          <w:kern w:val="0"/>
        </w:rPr>
        <w:t>(</w:t>
      </w:r>
      <w:proofErr w:type="spellStart"/>
      <w:r>
        <w:rPr>
          <w:color w:val="000000"/>
          <w:kern w:val="0"/>
        </w:rPr>
        <w:t>a,h</w:t>
      </w:r>
      <w:proofErr w:type="spellEnd"/>
      <w:r>
        <w:rPr>
          <w:color w:val="000000"/>
          <w:kern w:val="0"/>
        </w:rPr>
        <w:t>)</w:t>
      </w:r>
      <w:proofErr w:type="gramStart"/>
      <w:r>
        <w:rPr>
          <w:color w:val="000000"/>
          <w:kern w:val="0"/>
        </w:rPr>
        <w:t>蒽</w:t>
      </w:r>
      <w:proofErr w:type="gramEnd"/>
      <w:r>
        <w:rPr>
          <w:color w:val="000000"/>
          <w:kern w:val="0"/>
        </w:rPr>
        <w:t>、</w:t>
      </w:r>
      <w:proofErr w:type="gramStart"/>
      <w:r>
        <w:rPr>
          <w:color w:val="000000"/>
          <w:kern w:val="0"/>
        </w:rPr>
        <w:t>茚</w:t>
      </w:r>
      <w:proofErr w:type="gramEnd"/>
      <w:r>
        <w:rPr>
          <w:color w:val="000000"/>
          <w:kern w:val="0"/>
        </w:rPr>
        <w:t>并</w:t>
      </w:r>
      <w:r>
        <w:rPr>
          <w:color w:val="000000"/>
          <w:kern w:val="0"/>
        </w:rPr>
        <w:t>(1,2,3-cd)</w:t>
      </w:r>
      <w:proofErr w:type="gramStart"/>
      <w:r>
        <w:rPr>
          <w:color w:val="000000"/>
          <w:kern w:val="0"/>
        </w:rPr>
        <w:t>芘</w:t>
      </w:r>
      <w:proofErr w:type="gramEnd"/>
      <w:r>
        <w:rPr>
          <w:color w:val="000000"/>
          <w:kern w:val="0"/>
        </w:rPr>
        <w:t>、石油烃（</w:t>
      </w:r>
      <w:r>
        <w:rPr>
          <w:color w:val="000000"/>
          <w:kern w:val="0"/>
        </w:rPr>
        <w:t>C</w:t>
      </w:r>
      <w:r>
        <w:rPr>
          <w:color w:val="000000"/>
          <w:kern w:val="0"/>
          <w:vertAlign w:val="subscript"/>
        </w:rPr>
        <w:t>10</w:t>
      </w:r>
      <w:r>
        <w:rPr>
          <w:color w:val="000000"/>
          <w:kern w:val="0"/>
        </w:rPr>
        <w:t>-C</w:t>
      </w:r>
      <w:r>
        <w:rPr>
          <w:color w:val="000000"/>
          <w:kern w:val="0"/>
          <w:vertAlign w:val="subscript"/>
        </w:rPr>
        <w:t>40</w:t>
      </w:r>
      <w:r>
        <w:rPr>
          <w:color w:val="000000"/>
          <w:kern w:val="0"/>
        </w:rPr>
        <w:t>）按照《上海市建设用地土壤污染状况调查、风险评估、风险管控与修复方案编制、风险管控与修复效果评估工作的补充规定（试行）》中的第一类用地筛选值进行评价；其余地下水检测指标按照《地下水质量标准》（</w:t>
      </w:r>
      <w:r>
        <w:rPr>
          <w:color w:val="000000"/>
          <w:kern w:val="0"/>
        </w:rPr>
        <w:t>GB/T14848-2017</w:t>
      </w:r>
      <w:r>
        <w:rPr>
          <w:color w:val="000000"/>
          <w:kern w:val="0"/>
        </w:rPr>
        <w:t>）</w:t>
      </w:r>
      <w:r>
        <w:rPr>
          <w:color w:val="000000"/>
          <w:kern w:val="0"/>
        </w:rPr>
        <w:t>Ⅲ</w:t>
      </w:r>
      <w:r>
        <w:rPr>
          <w:color w:val="000000"/>
          <w:kern w:val="0"/>
        </w:rPr>
        <w:t>类标准进行评价</w:t>
      </w:r>
      <w:r>
        <w:rPr>
          <w:color w:val="000000"/>
          <w:lang w:bidi="ar"/>
        </w:rPr>
        <w:t>；</w:t>
      </w:r>
      <w:r>
        <w:rPr>
          <w:rFonts w:hint="eastAsia"/>
          <w:color w:val="000000"/>
          <w:lang w:bidi="ar"/>
        </w:rPr>
        <w:t>化学需氧量检测指标按照</w:t>
      </w:r>
      <w:r>
        <w:rPr>
          <w:color w:val="000000"/>
          <w:kern w:val="0"/>
        </w:rPr>
        <w:t>《地</w:t>
      </w:r>
      <w:r>
        <w:rPr>
          <w:rFonts w:hint="eastAsia"/>
          <w:color w:val="000000"/>
          <w:kern w:val="0"/>
        </w:rPr>
        <w:t>表</w:t>
      </w:r>
      <w:r>
        <w:rPr>
          <w:color w:val="000000"/>
          <w:kern w:val="0"/>
        </w:rPr>
        <w:t>水质量标准》（</w:t>
      </w:r>
      <w:r>
        <w:rPr>
          <w:color w:val="000000"/>
          <w:kern w:val="0"/>
        </w:rPr>
        <w:t>GB3838-2002</w:t>
      </w:r>
      <w:r>
        <w:rPr>
          <w:color w:val="000000"/>
          <w:kern w:val="0"/>
        </w:rPr>
        <w:t>）</w:t>
      </w:r>
      <w:r>
        <w:rPr>
          <w:color w:val="000000"/>
          <w:kern w:val="0"/>
        </w:rPr>
        <w:t>Ⅲ</w:t>
      </w:r>
      <w:r>
        <w:rPr>
          <w:color w:val="000000"/>
          <w:kern w:val="0"/>
        </w:rPr>
        <w:t>类标准进行评价</w:t>
      </w:r>
      <w:r>
        <w:rPr>
          <w:rFonts w:hint="eastAsia"/>
          <w:color w:val="000000"/>
          <w:kern w:val="0"/>
        </w:rPr>
        <w:t>，</w:t>
      </w:r>
      <w:r>
        <w:rPr>
          <w:color w:val="000000"/>
          <w:lang w:bidi="ar"/>
        </w:rPr>
        <w:t>并与对照点进行对比分析。</w:t>
      </w:r>
    </w:p>
    <w:p w14:paraId="4CAAC378" w14:textId="3DA688B0" w:rsidR="00545B77" w:rsidRDefault="00545B77" w:rsidP="00545B77">
      <w:pPr>
        <w:ind w:firstLineChars="200" w:firstLine="482"/>
        <w:rPr>
          <w:b/>
          <w:color w:val="000000"/>
        </w:rPr>
      </w:pPr>
      <w:r>
        <w:rPr>
          <w:b/>
          <w:color w:val="000000"/>
          <w:lang w:bidi="ar"/>
        </w:rPr>
        <w:t>4</w:t>
      </w:r>
      <w:r>
        <w:rPr>
          <w:b/>
          <w:color w:val="000000"/>
          <w:lang w:bidi="ar"/>
        </w:rPr>
        <w:t>、调查结果分析</w:t>
      </w:r>
    </w:p>
    <w:p w14:paraId="4E19B161" w14:textId="77777777" w:rsidR="00545B77" w:rsidRDefault="00545B77" w:rsidP="00545B77">
      <w:pPr>
        <w:autoSpaceDE w:val="0"/>
        <w:autoSpaceDN w:val="0"/>
        <w:ind w:firstLine="480"/>
        <w:rPr>
          <w:kern w:val="0"/>
        </w:rPr>
      </w:pPr>
      <w:r>
        <w:rPr>
          <w:rFonts w:hint="eastAsia"/>
          <w:kern w:val="0"/>
          <w:lang w:bidi="ar"/>
        </w:rPr>
        <w:t>根据调查范围内土壤样品酸碱性检测结果可知，地块内土壤</w:t>
      </w:r>
      <w:r>
        <w:rPr>
          <w:kern w:val="0"/>
          <w:lang w:bidi="ar"/>
        </w:rPr>
        <w:t>pH</w:t>
      </w:r>
      <w:r>
        <w:rPr>
          <w:rFonts w:hint="eastAsia"/>
          <w:kern w:val="0"/>
          <w:lang w:bidi="ar"/>
        </w:rPr>
        <w:t>值在</w:t>
      </w:r>
      <w:r>
        <w:rPr>
          <w:kern w:val="0"/>
          <w:lang w:bidi="ar"/>
        </w:rPr>
        <w:t>5.04~9.87</w:t>
      </w:r>
      <w:r>
        <w:rPr>
          <w:rFonts w:hint="eastAsia"/>
          <w:kern w:val="0"/>
          <w:lang w:bidi="ar"/>
        </w:rPr>
        <w:t>之间。土壤中</w:t>
      </w:r>
      <w:r>
        <w:rPr>
          <w:rFonts w:hint="eastAsia"/>
          <w:lang w:bidi="ar"/>
        </w:rPr>
        <w:t>铜、镍、镉、铅、汞、砷和石油烃（</w:t>
      </w:r>
      <w:r>
        <w:rPr>
          <w:lang w:bidi="ar"/>
        </w:rPr>
        <w:t>C</w:t>
      </w:r>
      <w:r>
        <w:rPr>
          <w:vertAlign w:val="subscript"/>
          <w:lang w:bidi="ar"/>
        </w:rPr>
        <w:t>10</w:t>
      </w:r>
      <w:r>
        <w:rPr>
          <w:lang w:bidi="ar"/>
        </w:rPr>
        <w:t>-C</w:t>
      </w:r>
      <w:r>
        <w:rPr>
          <w:vertAlign w:val="subscript"/>
          <w:lang w:bidi="ar"/>
        </w:rPr>
        <w:t>40</w:t>
      </w:r>
      <w:r>
        <w:rPr>
          <w:rFonts w:hint="eastAsia"/>
          <w:lang w:bidi="ar"/>
        </w:rPr>
        <w:t>）在所有样品中均有检出，以上指标</w:t>
      </w:r>
      <w:r>
        <w:rPr>
          <w:rFonts w:hint="eastAsia"/>
          <w:kern w:val="0"/>
          <w:lang w:bidi="ar"/>
        </w:rPr>
        <w:t>检出浓度均低于《土壤环境质量</w:t>
      </w:r>
      <w:r>
        <w:rPr>
          <w:kern w:val="0"/>
          <w:lang w:bidi="ar"/>
        </w:rPr>
        <w:t xml:space="preserve"> </w:t>
      </w:r>
      <w:r>
        <w:rPr>
          <w:rFonts w:hint="eastAsia"/>
          <w:kern w:val="0"/>
          <w:lang w:bidi="ar"/>
        </w:rPr>
        <w:t>建设用地土壤污染风险管控标准（试行）》（</w:t>
      </w:r>
      <w:r>
        <w:rPr>
          <w:kern w:val="0"/>
          <w:lang w:bidi="ar"/>
        </w:rPr>
        <w:t>GB 36600-2018</w:t>
      </w:r>
      <w:r>
        <w:rPr>
          <w:rFonts w:hint="eastAsia"/>
          <w:kern w:val="0"/>
          <w:lang w:bidi="ar"/>
        </w:rPr>
        <w:t>）第一类用地筛选值</w:t>
      </w:r>
      <w:r>
        <w:rPr>
          <w:rFonts w:hint="eastAsia"/>
        </w:rPr>
        <w:t>，</w:t>
      </w:r>
      <w:r>
        <w:rPr>
          <w:rFonts w:hint="eastAsia"/>
          <w:kern w:val="0"/>
          <w:lang w:bidi="ar"/>
        </w:rPr>
        <w:t>说明地块土壤环境质量满足作为</w:t>
      </w:r>
      <w:r>
        <w:rPr>
          <w:kern w:val="0"/>
          <w:lang w:bidi="ar"/>
        </w:rPr>
        <w:t>城镇住宅用地，兼容商业用地</w:t>
      </w:r>
      <w:r>
        <w:rPr>
          <w:rFonts w:hint="eastAsia"/>
          <w:kern w:val="0"/>
          <w:lang w:bidi="ar"/>
        </w:rPr>
        <w:t>开发的要求。</w:t>
      </w:r>
    </w:p>
    <w:p w14:paraId="4AB6A776" w14:textId="77777777" w:rsidR="00545B77" w:rsidRDefault="00545B77" w:rsidP="00545B77">
      <w:pPr>
        <w:pStyle w:val="a7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kern w:val="0"/>
          <w:sz w:val="24"/>
          <w:szCs w:val="24"/>
          <w:lang w:bidi="ar"/>
        </w:rPr>
        <w:t>根据调查</w:t>
      </w:r>
      <w:proofErr w:type="gramStart"/>
      <w:r>
        <w:rPr>
          <w:rFonts w:ascii="Times New Roman" w:hAnsi="Times New Roman" w:cs="Times New Roman" w:hint="eastAsia"/>
          <w:kern w:val="0"/>
          <w:sz w:val="24"/>
          <w:szCs w:val="24"/>
          <w:lang w:bidi="ar"/>
        </w:rPr>
        <w:t>范围内地</w:t>
      </w:r>
      <w:proofErr w:type="gramEnd"/>
      <w:r>
        <w:rPr>
          <w:rFonts w:ascii="Times New Roman" w:hAnsi="Times New Roman" w:cs="Times New Roman" w:hint="eastAsia"/>
          <w:kern w:val="0"/>
          <w:sz w:val="24"/>
          <w:szCs w:val="24"/>
          <w:lang w:bidi="ar"/>
        </w:rPr>
        <w:t>下水样品酸碱性检测结果可知，地块内地下水</w:t>
      </w:r>
      <w:r>
        <w:rPr>
          <w:rFonts w:ascii="Times New Roman" w:hAnsi="Times New Roman" w:cs="Times New Roman"/>
          <w:kern w:val="0"/>
          <w:sz w:val="24"/>
          <w:szCs w:val="24"/>
          <w:lang w:bidi="ar"/>
        </w:rPr>
        <w:t>pH</w:t>
      </w:r>
      <w:r>
        <w:rPr>
          <w:rFonts w:ascii="Times New Roman" w:hAnsi="Times New Roman" w:cs="Times New Roman" w:hint="eastAsia"/>
          <w:kern w:val="0"/>
          <w:sz w:val="24"/>
          <w:szCs w:val="24"/>
          <w:lang w:bidi="ar"/>
        </w:rPr>
        <w:t>值</w:t>
      </w:r>
      <w:r>
        <w:rPr>
          <w:rFonts w:ascii="Times New Roman" w:hAnsi="Times New Roman" w:cs="Times New Roman"/>
          <w:kern w:val="0"/>
          <w:sz w:val="24"/>
          <w:szCs w:val="24"/>
          <w:lang w:bidi="ar"/>
        </w:rPr>
        <w:t>在</w:t>
      </w:r>
      <w:r>
        <w:rPr>
          <w:rFonts w:ascii="Times New Roman" w:hAnsi="Times New Roman" w:cs="Times New Roman"/>
          <w:sz w:val="24"/>
          <w:szCs w:val="24"/>
          <w:lang w:bidi="ar"/>
        </w:rPr>
        <w:t>7.1~7.2</w:t>
      </w:r>
      <w:r>
        <w:rPr>
          <w:rFonts w:ascii="Times New Roman" w:hAnsi="Times New Roman" w:cs="Times New Roman"/>
          <w:sz w:val="24"/>
          <w:szCs w:val="24"/>
          <w:lang w:bidi="ar"/>
        </w:rPr>
        <w:t>之间</w:t>
      </w:r>
      <w:r>
        <w:rPr>
          <w:rFonts w:ascii="Times New Roman" w:hAnsi="Times New Roman" w:cs="Times New Roman"/>
          <w:kern w:val="0"/>
          <w:sz w:val="24"/>
          <w:szCs w:val="24"/>
          <w:lang w:bidi="ar"/>
        </w:rPr>
        <w:t>。</w:t>
      </w:r>
      <w:r>
        <w:rPr>
          <w:rFonts w:ascii="Times New Roman" w:hAnsi="Times New Roman" w:cs="Times New Roman"/>
          <w:sz w:val="24"/>
          <w:szCs w:val="24"/>
          <w:lang w:bidi="ar"/>
        </w:rPr>
        <w:t>地下水检出指标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包括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pH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值、色度、总硬度、浊度、溶解性总固体、硫酸盐、氯化物、高锰酸盐指数、挥发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酚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、氨氮、硝酸盐、亚硝酸盐、氟化物、化学需氧量、铝、铁、镍、砷、钠、锰、铜、锌、镉、可萃取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性石油烃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（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bidi="ar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-C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bidi="ar"/>
        </w:rPr>
        <w:t>40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）</w:t>
      </w:r>
      <w:r>
        <w:rPr>
          <w:rFonts w:ascii="Times New Roman" w:hAnsi="Times New Roman" w:cs="Times New Roman"/>
          <w:sz w:val="24"/>
          <w:szCs w:val="24"/>
          <w:lang w:bidi="ar"/>
        </w:rPr>
        <w:t>，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所有点位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浊度满足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Ⅴ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类标准</w:t>
      </w:r>
      <w:r>
        <w:rPr>
          <w:rFonts w:ascii="Times New Roman" w:hAnsi="Times New Roman" w:cs="Times New Roman" w:hint="eastAsia"/>
          <w:color w:val="000000"/>
          <w:sz w:val="24"/>
          <w:szCs w:val="24"/>
          <w:lang w:bidi="ar"/>
        </w:rPr>
        <w:t>，</w:t>
      </w:r>
      <w:r>
        <w:rPr>
          <w:rFonts w:ascii="Times New Roman" w:hAnsi="Times New Roman" w:cs="Times New Roman"/>
          <w:sz w:val="24"/>
          <w:szCs w:val="24"/>
          <w:lang w:bidi="ar"/>
        </w:rPr>
        <w:t>其中</w:t>
      </w:r>
      <w:r>
        <w:rPr>
          <w:rFonts w:ascii="Times New Roman" w:hAnsi="Times New Roman" w:cs="Times New Roman"/>
          <w:sz w:val="24"/>
          <w:szCs w:val="24"/>
          <w:lang w:bidi="ar"/>
        </w:rPr>
        <w:t>W2</w:t>
      </w:r>
      <w:r>
        <w:rPr>
          <w:rFonts w:ascii="Times New Roman" w:hAnsi="Times New Roman" w:cs="Times New Roman"/>
          <w:sz w:val="24"/>
          <w:szCs w:val="24"/>
          <w:lang w:bidi="ar"/>
        </w:rPr>
        <w:t>总硬度和氨氮满足《地下水质量标准（</w:t>
      </w:r>
      <w:r>
        <w:rPr>
          <w:rFonts w:ascii="Times New Roman" w:hAnsi="Times New Roman" w:cs="Times New Roman"/>
          <w:sz w:val="24"/>
          <w:szCs w:val="24"/>
          <w:lang w:bidi="ar"/>
        </w:rPr>
        <w:t>GB14848-2017</w:t>
      </w:r>
      <w:r>
        <w:rPr>
          <w:rFonts w:ascii="Times New Roman" w:hAnsi="Times New Roman" w:cs="Times New Roman"/>
          <w:sz w:val="24"/>
          <w:szCs w:val="24"/>
          <w:lang w:bidi="ar"/>
        </w:rPr>
        <w:t>）》</w:t>
      </w:r>
      <w:r>
        <w:rPr>
          <w:rFonts w:ascii="Times New Roman" w:hAnsi="Times New Roman" w:cs="Times New Roman"/>
          <w:sz w:val="24"/>
          <w:szCs w:val="24"/>
          <w:lang w:bidi="ar"/>
        </w:rPr>
        <w:t>Ⅳ</w:t>
      </w:r>
      <w:r>
        <w:rPr>
          <w:rFonts w:ascii="Times New Roman" w:hAnsi="Times New Roman" w:cs="Times New Roman"/>
          <w:sz w:val="24"/>
          <w:szCs w:val="24"/>
          <w:lang w:bidi="ar"/>
        </w:rPr>
        <w:t>类标准</w:t>
      </w:r>
      <w:r>
        <w:rPr>
          <w:rFonts w:ascii="Times New Roman" w:hAnsi="Times New Roman" w:cs="Times New Roman" w:hint="eastAsia"/>
          <w:sz w:val="24"/>
          <w:szCs w:val="24"/>
          <w:lang w:bidi="ar"/>
        </w:rPr>
        <w:t>，</w:t>
      </w:r>
      <w:r>
        <w:rPr>
          <w:rFonts w:ascii="Times New Roman" w:hAnsi="Times New Roman" w:cs="Times New Roman"/>
          <w:sz w:val="24"/>
          <w:szCs w:val="24"/>
          <w:lang w:bidi="ar"/>
        </w:rPr>
        <w:t>检出指标检出浓度满足《地下水质量标准（</w:t>
      </w:r>
      <w:r>
        <w:rPr>
          <w:rFonts w:ascii="Times New Roman" w:hAnsi="Times New Roman" w:cs="Times New Roman"/>
          <w:sz w:val="24"/>
          <w:szCs w:val="24"/>
          <w:lang w:bidi="ar"/>
        </w:rPr>
        <w:t>GB14848-2017</w:t>
      </w:r>
      <w:r>
        <w:rPr>
          <w:rFonts w:ascii="Times New Roman" w:hAnsi="Times New Roman" w:cs="Times New Roman"/>
          <w:sz w:val="24"/>
          <w:szCs w:val="24"/>
          <w:lang w:bidi="ar"/>
        </w:rPr>
        <w:t>）》</w:t>
      </w:r>
      <w:r>
        <w:rPr>
          <w:rFonts w:ascii="Times New Roman" w:hAnsi="Times New Roman" w:cs="Times New Roman"/>
          <w:sz w:val="24"/>
          <w:szCs w:val="24"/>
          <w:lang w:bidi="ar"/>
        </w:rPr>
        <w:t>Ⅲ</w:t>
      </w:r>
      <w:r>
        <w:rPr>
          <w:rFonts w:ascii="Times New Roman" w:hAnsi="Times New Roman" w:cs="Times New Roman"/>
          <w:sz w:val="24"/>
          <w:szCs w:val="24"/>
          <w:lang w:bidi="ar"/>
        </w:rPr>
        <w:t>类标准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，总硬度、氨氮、浊度为地下水常规指标，不</w:t>
      </w:r>
      <w:r>
        <w:rPr>
          <w:rFonts w:ascii="Times New Roman" w:hAnsi="Times New Roman" w:cs="Times New Roman" w:hint="eastAsia"/>
          <w:color w:val="000000"/>
          <w:sz w:val="24"/>
          <w:szCs w:val="24"/>
          <w:lang w:bidi="ar"/>
        </w:rPr>
        <w:t>属于有毒有害物质</w:t>
      </w:r>
      <w:r>
        <w:rPr>
          <w:rFonts w:ascii="Times New Roman" w:hAnsi="Times New Roman" w:cs="Times New Roman"/>
          <w:color w:val="000000"/>
          <w:sz w:val="24"/>
          <w:szCs w:val="24"/>
          <w:lang w:bidi="ar"/>
        </w:rPr>
        <w:t>，对人体健康无风险，因此不进行健康风险评估，</w:t>
      </w:r>
      <w:r>
        <w:rPr>
          <w:rFonts w:ascii="Times New Roman" w:hAnsi="Times New Roman" w:cs="Times New Roman"/>
          <w:kern w:val="0"/>
          <w:sz w:val="24"/>
          <w:szCs w:val="24"/>
          <w:lang w:bidi="ar"/>
        </w:rPr>
        <w:t>说明地块地下水环境质量满足作为城镇住宅用地，兼容商业用地开发的要求</w:t>
      </w:r>
      <w:r>
        <w:rPr>
          <w:rFonts w:ascii="Times New Roman" w:hAnsi="Times New Roman" w:cs="Times New Roman"/>
          <w:kern w:val="0"/>
          <w:sz w:val="24"/>
          <w:szCs w:val="24"/>
        </w:rPr>
        <w:t>。</w:t>
      </w:r>
    </w:p>
    <w:p w14:paraId="5C432FCF" w14:textId="198B2930" w:rsidR="00545B77" w:rsidRDefault="00545B77" w:rsidP="00545B77">
      <w:pPr>
        <w:ind w:firstLineChars="200" w:firstLine="482"/>
        <w:rPr>
          <w:b/>
          <w:color w:val="000000"/>
        </w:rPr>
      </w:pPr>
      <w:r>
        <w:rPr>
          <w:b/>
          <w:color w:val="000000"/>
          <w:lang w:bidi="ar"/>
        </w:rPr>
        <w:t>5</w:t>
      </w:r>
      <w:r>
        <w:rPr>
          <w:b/>
          <w:color w:val="000000"/>
          <w:lang w:bidi="ar"/>
        </w:rPr>
        <w:t>、结论和建议</w:t>
      </w:r>
    </w:p>
    <w:p w14:paraId="188DFF27" w14:textId="77777777" w:rsidR="00545B77" w:rsidRDefault="00545B77" w:rsidP="00545B77">
      <w:pPr>
        <w:ind w:firstLineChars="200" w:firstLine="480"/>
        <w:rPr>
          <w:snapToGrid w:val="0"/>
          <w:lang w:bidi="ar"/>
        </w:rPr>
      </w:pPr>
      <w:r>
        <w:rPr>
          <w:snapToGrid w:val="0"/>
          <w:lang w:bidi="ar"/>
        </w:rPr>
        <w:t>综上，本地块满足《土壤环境质量</w:t>
      </w:r>
      <w:r>
        <w:rPr>
          <w:snapToGrid w:val="0"/>
          <w:lang w:bidi="ar"/>
        </w:rPr>
        <w:t xml:space="preserve"> </w:t>
      </w:r>
      <w:r>
        <w:rPr>
          <w:snapToGrid w:val="0"/>
          <w:lang w:bidi="ar"/>
        </w:rPr>
        <w:t>建设用地土壤污染风险管控标准（试行）》（</w:t>
      </w:r>
      <w:r>
        <w:rPr>
          <w:snapToGrid w:val="0"/>
          <w:lang w:bidi="ar"/>
        </w:rPr>
        <w:t>GB36600-2018</w:t>
      </w:r>
      <w:r>
        <w:rPr>
          <w:snapToGrid w:val="0"/>
          <w:lang w:bidi="ar"/>
        </w:rPr>
        <w:t>）里的第一类用地要求，可作为本地块规划文件中的</w:t>
      </w:r>
      <w:r>
        <w:rPr>
          <w:color w:val="000000" w:themeColor="text1"/>
        </w:rPr>
        <w:t>城镇住宅用地，兼容商业用地（零售商业、餐饮用地）</w:t>
      </w:r>
      <w:r>
        <w:rPr>
          <w:snapToGrid w:val="0"/>
          <w:lang w:bidi="ar"/>
        </w:rPr>
        <w:t>进行开发，无需进一步详细调查</w:t>
      </w:r>
      <w:r>
        <w:rPr>
          <w:rFonts w:hint="eastAsia"/>
          <w:snapToGrid w:val="0"/>
          <w:lang w:bidi="ar"/>
        </w:rPr>
        <w:t>。</w:t>
      </w:r>
    </w:p>
    <w:p w14:paraId="09FC34C8" w14:textId="2B819082" w:rsidR="00190B15" w:rsidRPr="00190B15" w:rsidRDefault="00190B15" w:rsidP="00606056"/>
    <w:p w14:paraId="24919961" w14:textId="00B5E307" w:rsidR="00190B15" w:rsidRPr="00190B15" w:rsidRDefault="00190B15" w:rsidP="00606056"/>
    <w:p w14:paraId="5CD32D47" w14:textId="2C7CDD4E" w:rsidR="00190B15" w:rsidRPr="00190B15" w:rsidRDefault="00190B15" w:rsidP="00606056"/>
    <w:p w14:paraId="4D42B67A" w14:textId="77777777" w:rsidR="00190B15" w:rsidRPr="00190B15" w:rsidRDefault="00190B15" w:rsidP="00866400">
      <w:pPr>
        <w:spacing w:line="432" w:lineRule="auto"/>
      </w:pPr>
    </w:p>
    <w:p w14:paraId="199E9DDC" w14:textId="22E49656" w:rsidR="00190B15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公示时间：</w:t>
      </w:r>
      <w:r>
        <w:rPr>
          <w:rFonts w:hint="eastAsia"/>
        </w:rPr>
        <w:t>2</w:t>
      </w:r>
      <w:r>
        <w:t>02</w:t>
      </w:r>
      <w:r w:rsidR="00B777DB">
        <w:t>2</w:t>
      </w:r>
      <w:r>
        <w:rPr>
          <w:rFonts w:hint="eastAsia"/>
        </w:rPr>
        <w:t>.</w:t>
      </w:r>
      <w:r w:rsidR="00B777DB">
        <w:t>1</w:t>
      </w:r>
      <w:r w:rsidR="00545B77">
        <w:t>2</w:t>
      </w:r>
      <w:r w:rsidR="00B777DB">
        <w:t>.2</w:t>
      </w:r>
      <w:r w:rsidR="00545B77">
        <w:t>3</w:t>
      </w:r>
    </w:p>
    <w:p w14:paraId="1B874202" w14:textId="7532AE29" w:rsidR="00606056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联系人：</w:t>
      </w:r>
      <w:r w:rsidR="00545B77">
        <w:rPr>
          <w:rFonts w:hint="eastAsia"/>
        </w:rPr>
        <w:t>郑伟</w:t>
      </w:r>
    </w:p>
    <w:p w14:paraId="21981BBE" w14:textId="75A05379" w:rsidR="00606056" w:rsidRDefault="00606056" w:rsidP="00866400">
      <w:pPr>
        <w:spacing w:line="432" w:lineRule="auto"/>
        <w:ind w:firstLineChars="200" w:firstLine="480"/>
      </w:pPr>
      <w:r>
        <w:rPr>
          <w:rFonts w:hint="eastAsia"/>
        </w:rPr>
        <w:t>联系电话：</w:t>
      </w:r>
      <w:r w:rsidR="008D7F3C">
        <w:t>1</w:t>
      </w:r>
      <w:r w:rsidR="00545B77">
        <w:t>3666577915</w:t>
      </w:r>
    </w:p>
    <w:p w14:paraId="13601870" w14:textId="43A5D5F7" w:rsidR="00606056" w:rsidRDefault="00606056" w:rsidP="00866400">
      <w:pPr>
        <w:spacing w:line="432" w:lineRule="auto"/>
        <w:ind w:firstLineChars="200" w:firstLine="480"/>
      </w:pPr>
    </w:p>
    <w:p w14:paraId="37B21717" w14:textId="77777777" w:rsidR="00606056" w:rsidRDefault="00606056" w:rsidP="00866400">
      <w:pPr>
        <w:spacing w:line="432" w:lineRule="auto"/>
        <w:ind w:firstLineChars="200" w:firstLine="480"/>
      </w:pPr>
    </w:p>
    <w:p w14:paraId="4C0E4370" w14:textId="77777777" w:rsidR="00606056" w:rsidRPr="00606056" w:rsidRDefault="00606056" w:rsidP="00866400">
      <w:pPr>
        <w:spacing w:line="432" w:lineRule="auto"/>
        <w:ind w:firstLineChars="200" w:firstLine="480"/>
      </w:pPr>
    </w:p>
    <w:p w14:paraId="65170408" w14:textId="3F02967A" w:rsidR="00606056" w:rsidRDefault="00606056" w:rsidP="00866400">
      <w:pPr>
        <w:spacing w:line="432" w:lineRule="auto"/>
        <w:ind w:firstLineChars="200" w:firstLine="480"/>
      </w:pPr>
    </w:p>
    <w:p w14:paraId="61538B8D" w14:textId="1802698D" w:rsidR="00606056" w:rsidRDefault="00606056" w:rsidP="00866400">
      <w:pPr>
        <w:spacing w:line="432" w:lineRule="auto"/>
        <w:ind w:firstLineChars="200" w:firstLine="480"/>
        <w:jc w:val="right"/>
      </w:pPr>
      <w:r>
        <w:rPr>
          <w:rFonts w:hint="eastAsia"/>
        </w:rPr>
        <w:t>2</w:t>
      </w:r>
      <w:r>
        <w:t>02</w:t>
      </w:r>
      <w:r w:rsidR="00B777DB">
        <w:t>2</w:t>
      </w:r>
      <w:r>
        <w:rPr>
          <w:rFonts w:hint="eastAsia"/>
        </w:rPr>
        <w:t>年</w:t>
      </w:r>
      <w:r w:rsidR="00B777DB">
        <w:t>1</w:t>
      </w:r>
      <w:r w:rsidR="00545B77">
        <w:t>2</w:t>
      </w:r>
      <w:r>
        <w:rPr>
          <w:rFonts w:hint="eastAsia"/>
        </w:rPr>
        <w:t>月</w:t>
      </w:r>
      <w:r w:rsidR="00545B77">
        <w:t>23</w:t>
      </w:r>
      <w:r>
        <w:rPr>
          <w:rFonts w:hint="eastAsia"/>
        </w:rPr>
        <w:t>日</w:t>
      </w:r>
      <w:r w:rsidR="00941810">
        <w:t xml:space="preserve"> </w:t>
      </w:r>
    </w:p>
    <w:p w14:paraId="5DB206A8" w14:textId="72A10823" w:rsidR="00606056" w:rsidRPr="00606056" w:rsidRDefault="00545B77" w:rsidP="00866400">
      <w:pPr>
        <w:spacing w:line="432" w:lineRule="auto"/>
        <w:ind w:firstLineChars="200" w:firstLine="480"/>
        <w:jc w:val="right"/>
      </w:pPr>
      <w:r>
        <w:rPr>
          <w:rFonts w:hint="eastAsia"/>
        </w:rPr>
        <w:t>丽水</w:t>
      </w:r>
      <w:proofErr w:type="gramStart"/>
      <w:r>
        <w:rPr>
          <w:rFonts w:hint="eastAsia"/>
        </w:rPr>
        <w:t>市莲都区</w:t>
      </w:r>
      <w:proofErr w:type="gramEnd"/>
      <w:r>
        <w:rPr>
          <w:rFonts w:hint="eastAsia"/>
        </w:rPr>
        <w:t>储备中心</w:t>
      </w:r>
    </w:p>
    <w:sectPr w:rsidR="00606056" w:rsidRPr="006060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591D" w14:textId="77777777" w:rsidR="00E56031" w:rsidRDefault="00E56031" w:rsidP="00EC62BE">
      <w:pPr>
        <w:spacing w:line="240" w:lineRule="auto"/>
      </w:pPr>
      <w:r>
        <w:separator/>
      </w:r>
    </w:p>
  </w:endnote>
  <w:endnote w:type="continuationSeparator" w:id="0">
    <w:p w14:paraId="5709CA5A" w14:textId="77777777" w:rsidR="00E56031" w:rsidRDefault="00E56031" w:rsidP="00EC62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9B444" w14:textId="77777777" w:rsidR="00E56031" w:rsidRDefault="00E56031" w:rsidP="00EC62BE">
      <w:pPr>
        <w:spacing w:line="240" w:lineRule="auto"/>
      </w:pPr>
      <w:r>
        <w:separator/>
      </w:r>
    </w:p>
  </w:footnote>
  <w:footnote w:type="continuationSeparator" w:id="0">
    <w:p w14:paraId="27BC838C" w14:textId="77777777" w:rsidR="00E56031" w:rsidRDefault="00E56031" w:rsidP="00EC62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B7"/>
    <w:rsid w:val="00190B15"/>
    <w:rsid w:val="001A5A63"/>
    <w:rsid w:val="0021482E"/>
    <w:rsid w:val="002704B7"/>
    <w:rsid w:val="00520DA8"/>
    <w:rsid w:val="00545B77"/>
    <w:rsid w:val="00606056"/>
    <w:rsid w:val="00665362"/>
    <w:rsid w:val="006B478E"/>
    <w:rsid w:val="00753EC1"/>
    <w:rsid w:val="00866400"/>
    <w:rsid w:val="008C661C"/>
    <w:rsid w:val="008D7F3C"/>
    <w:rsid w:val="00941810"/>
    <w:rsid w:val="00970BEB"/>
    <w:rsid w:val="00971381"/>
    <w:rsid w:val="00B777DB"/>
    <w:rsid w:val="00B8199E"/>
    <w:rsid w:val="00C41084"/>
    <w:rsid w:val="00C76FFA"/>
    <w:rsid w:val="00E56031"/>
    <w:rsid w:val="00EC62BE"/>
    <w:rsid w:val="00F0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BF1BF"/>
  <w15:chartTrackingRefBased/>
  <w15:docId w15:val="{131B22E9-1AA3-421C-AE50-3730C472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90B15"/>
    <w:pPr>
      <w:widowControl w:val="0"/>
    </w:pPr>
    <w:rPr>
      <w:rFonts w:ascii="Times New Roman" w:eastAsia="宋体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1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semiHidden/>
    <w:rsid w:val="00190B1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EC62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62B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62B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62BE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545B77"/>
    <w:pPr>
      <w:ind w:firstLineChars="200" w:firstLine="420"/>
    </w:pPr>
    <w:rPr>
      <w:rFonts w:ascii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和一境创</dc:creator>
  <cp:keywords/>
  <dc:description/>
  <cp:lastModifiedBy>1 和一境创</cp:lastModifiedBy>
  <cp:revision>4</cp:revision>
  <dcterms:created xsi:type="dcterms:W3CDTF">2022-11-28T06:55:00Z</dcterms:created>
  <dcterms:modified xsi:type="dcterms:W3CDTF">2022-12-23T02:15:00Z</dcterms:modified>
</cp:coreProperties>
</file>