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Times New Roman" w:hAnsi="Times New Roman" w:cs="Times New Roman"/>
          <w:b/>
          <w:color w:val="auto"/>
          <w:sz w:val="28"/>
          <w:szCs w:val="28"/>
        </w:rPr>
      </w:pPr>
    </w:p>
    <w:p>
      <w:pPr>
        <w:spacing w:line="360" w:lineRule="auto"/>
        <w:jc w:val="center"/>
        <w:rPr>
          <w:rFonts w:ascii="Times New Roman" w:hAnsi="Times New Roman" w:cs="Times New Roman"/>
          <w:b/>
          <w:color w:val="auto"/>
          <w:sz w:val="28"/>
          <w:szCs w:val="28"/>
        </w:rPr>
      </w:pPr>
    </w:p>
    <w:p>
      <w:pPr>
        <w:widowControl/>
        <w:autoSpaceDE/>
        <w:autoSpaceDN/>
        <w:adjustRightInd w:val="0"/>
        <w:snapToGrid w:val="0"/>
        <w:spacing w:line="360" w:lineRule="auto"/>
        <w:ind w:firstLine="482" w:firstLineChars="100"/>
        <w:jc w:val="center"/>
        <w:rPr>
          <w:rFonts w:hint="eastAsia" w:ascii="Times New Roman" w:hAnsi="Times New Roman" w:eastAsia="华文新魏" w:cs="Times New Roman"/>
          <w:b/>
          <w:bCs/>
          <w:color w:val="auto"/>
          <w:sz w:val="48"/>
          <w:szCs w:val="48"/>
          <w:lang w:val="en-US" w:eastAsia="zh-CN"/>
        </w:rPr>
      </w:pPr>
      <w:r>
        <w:rPr>
          <w:rFonts w:hint="eastAsia" w:ascii="Times New Roman" w:hAnsi="Times New Roman" w:eastAsia="华文新魏" w:cs="Times New Roman"/>
          <w:b/>
          <w:bCs/>
          <w:color w:val="auto"/>
          <w:sz w:val="48"/>
          <w:szCs w:val="48"/>
          <w:lang w:val="en-US" w:eastAsia="zh-CN"/>
        </w:rPr>
        <w:t>张家界永定区百玲畜牧养殖有限公司年出栏两万头生猪养殖基地建设项目</w:t>
      </w:r>
    </w:p>
    <w:p>
      <w:pPr>
        <w:widowControl/>
        <w:autoSpaceDE/>
        <w:autoSpaceDN/>
        <w:adjustRightInd w:val="0"/>
        <w:snapToGrid w:val="0"/>
        <w:spacing w:line="360" w:lineRule="auto"/>
        <w:ind w:firstLine="482" w:firstLineChars="100"/>
        <w:jc w:val="center"/>
        <w:rPr>
          <w:rFonts w:ascii="Times New Roman" w:hAnsi="Times New Roman" w:cs="Times New Roman"/>
          <w:b/>
          <w:bCs/>
          <w:color w:val="auto"/>
          <w:sz w:val="48"/>
          <w:szCs w:val="48"/>
          <w:lang w:eastAsia="zh-CN"/>
        </w:rPr>
      </w:pPr>
      <w:r>
        <w:rPr>
          <w:rFonts w:hint="eastAsia" w:ascii="Times New Roman" w:hAnsi="Times New Roman" w:eastAsia="华文新魏" w:cs="Times New Roman"/>
          <w:b/>
          <w:bCs/>
          <w:color w:val="auto"/>
          <w:sz w:val="48"/>
          <w:szCs w:val="48"/>
          <w:lang w:val="en-US" w:eastAsia="zh-CN"/>
        </w:rPr>
        <w:t>竣工环境保护验收报告</w:t>
      </w:r>
    </w:p>
    <w:p>
      <w:pPr>
        <w:autoSpaceDE/>
        <w:autoSpaceDN/>
        <w:spacing w:line="360" w:lineRule="auto"/>
        <w:jc w:val="center"/>
        <w:rPr>
          <w:rFonts w:ascii="Times New Roman" w:hAnsi="Times New Roman" w:cs="Times New Roman"/>
          <w:b/>
          <w:bCs/>
          <w:color w:val="auto"/>
          <w:sz w:val="30"/>
          <w:szCs w:val="30"/>
          <w:lang w:eastAsia="zh-CN"/>
        </w:rPr>
      </w:pPr>
    </w:p>
    <w:p>
      <w:pPr>
        <w:pStyle w:val="16"/>
        <w:ind w:firstLine="0" w:firstLineChars="0"/>
        <w:rPr>
          <w:rFonts w:ascii="Times New Roman" w:hAnsi="Times New Roman" w:eastAsia="宋体" w:cs="Times New Roman"/>
          <w:color w:val="auto"/>
        </w:rPr>
      </w:pPr>
    </w:p>
    <w:p>
      <w:pPr>
        <w:pStyle w:val="16"/>
        <w:ind w:firstLine="0" w:firstLineChars="0"/>
        <w:rPr>
          <w:rFonts w:ascii="Times New Roman" w:hAnsi="Times New Roman" w:eastAsia="宋体" w:cs="Times New Roman"/>
          <w:color w:val="auto"/>
        </w:rPr>
      </w:pPr>
    </w:p>
    <w:p>
      <w:pPr>
        <w:pStyle w:val="16"/>
        <w:ind w:firstLine="0" w:firstLineChars="0"/>
        <w:rPr>
          <w:rFonts w:ascii="Times New Roman" w:hAnsi="Times New Roman" w:eastAsia="宋体" w:cs="Times New Roman"/>
          <w:color w:val="auto"/>
        </w:rPr>
      </w:pPr>
    </w:p>
    <w:p>
      <w:pPr>
        <w:pStyle w:val="16"/>
        <w:ind w:firstLine="0" w:firstLineChars="0"/>
        <w:rPr>
          <w:rFonts w:ascii="Times New Roman" w:hAnsi="Times New Roman" w:eastAsia="宋体" w:cs="Times New Roman"/>
          <w:color w:val="auto"/>
        </w:rPr>
      </w:pPr>
    </w:p>
    <w:p>
      <w:pPr>
        <w:pStyle w:val="16"/>
        <w:ind w:firstLine="480"/>
        <w:rPr>
          <w:rFonts w:ascii="Times New Roman" w:hAnsi="Times New Roman" w:eastAsia="宋体" w:cs="Times New Roman"/>
          <w:color w:val="auto"/>
        </w:rPr>
      </w:pPr>
    </w:p>
    <w:p>
      <w:pPr>
        <w:adjustRightInd w:val="0"/>
        <w:snapToGrid w:val="0"/>
        <w:spacing w:line="480" w:lineRule="auto"/>
        <w:ind w:left="660" w:leftChars="300" w:right="660" w:rightChars="300"/>
        <w:rPr>
          <w:rFonts w:ascii="Times New Roman" w:hAnsi="Times New Roman" w:cs="Times New Roman"/>
          <w:b/>
          <w:color w:val="auto"/>
          <w:sz w:val="32"/>
          <w:szCs w:val="32"/>
          <w:lang w:val="zh-CN"/>
        </w:rPr>
      </w:pPr>
    </w:p>
    <w:p>
      <w:pPr>
        <w:adjustRightInd w:val="0"/>
        <w:snapToGrid w:val="0"/>
        <w:spacing w:line="480" w:lineRule="auto"/>
        <w:ind w:right="660" w:rightChars="300"/>
        <w:rPr>
          <w:rFonts w:ascii="Times New Roman" w:hAnsi="Times New Roman" w:cs="Times New Roman"/>
          <w:b/>
          <w:color w:val="auto"/>
          <w:sz w:val="32"/>
          <w:szCs w:val="32"/>
          <w:lang w:val="zh-CN"/>
        </w:rPr>
      </w:pPr>
    </w:p>
    <w:p>
      <w:pPr>
        <w:spacing w:line="480" w:lineRule="auto"/>
        <w:jc w:val="center"/>
        <w:outlineLvl w:val="0"/>
        <w:rPr>
          <w:rFonts w:hint="eastAsia" w:ascii="Times New Roman" w:hAnsi="Times New Roman" w:eastAsia="宋体" w:cs="Times New Roman"/>
          <w:b/>
          <w:color w:val="auto"/>
          <w:sz w:val="30"/>
          <w:szCs w:val="30"/>
          <w:u w:val="none"/>
          <w:lang w:eastAsia="zh-CN"/>
        </w:rPr>
      </w:pPr>
      <w:bookmarkStart w:id="0" w:name="_Toc18836"/>
      <w:r>
        <w:rPr>
          <w:rFonts w:hint="eastAsia" w:ascii="Times New Roman" w:hAnsi="Times New Roman" w:eastAsia="宋体" w:cs="Times New Roman"/>
          <w:b/>
          <w:color w:val="auto"/>
          <w:sz w:val="30"/>
          <w:szCs w:val="30"/>
          <w:u w:val="none"/>
          <w:lang w:eastAsia="zh-CN"/>
        </w:rPr>
        <w:t>建设单位：</w:t>
      </w:r>
      <w:r>
        <w:rPr>
          <w:rFonts w:hint="eastAsia" w:ascii="Times New Roman" w:hAnsi="Times New Roman" w:eastAsia="宋体" w:cs="Times New Roman"/>
          <w:b/>
          <w:color w:val="auto"/>
          <w:sz w:val="30"/>
          <w:szCs w:val="30"/>
          <w:u w:val="none"/>
          <w:lang w:val="en-US" w:eastAsia="zh-CN"/>
        </w:rPr>
        <w:t>张家界永定区百玲畜牧养殖有限公司</w:t>
      </w:r>
      <w:bookmarkEnd w:id="0"/>
    </w:p>
    <w:p>
      <w:pPr>
        <w:spacing w:line="480" w:lineRule="auto"/>
        <w:jc w:val="center"/>
        <w:outlineLvl w:val="0"/>
        <w:rPr>
          <w:rFonts w:hint="eastAsia" w:ascii="Times New Roman" w:hAnsi="Times New Roman" w:eastAsia="宋体" w:cs="Times New Roman"/>
          <w:b/>
          <w:color w:val="auto"/>
          <w:sz w:val="30"/>
          <w:szCs w:val="30"/>
          <w:u w:val="none"/>
          <w:lang w:eastAsia="zh-CN"/>
        </w:rPr>
      </w:pPr>
      <w:bookmarkStart w:id="1" w:name="_Toc13324"/>
      <w:r>
        <w:rPr>
          <w:rFonts w:hint="eastAsia" w:ascii="Times New Roman" w:hAnsi="Times New Roman" w:eastAsia="宋体" w:cs="Times New Roman"/>
          <w:b/>
          <w:color w:val="auto"/>
          <w:sz w:val="30"/>
          <w:szCs w:val="30"/>
          <w:u w:val="none"/>
          <w:lang w:eastAsia="zh-CN"/>
        </w:rPr>
        <w:t>编制单位：</w:t>
      </w:r>
      <w:r>
        <w:rPr>
          <w:rFonts w:hint="eastAsia" w:ascii="Times New Roman" w:hAnsi="Times New Roman" w:eastAsia="宋体" w:cs="Times New Roman"/>
          <w:b/>
          <w:color w:val="auto"/>
          <w:sz w:val="30"/>
          <w:szCs w:val="30"/>
          <w:u w:val="none"/>
          <w:lang w:eastAsia="zh-CN"/>
        </w:rPr>
        <w:t>湖南跃维环境科技有限公司</w:t>
      </w:r>
      <w:bookmarkEnd w:id="1"/>
    </w:p>
    <w:p>
      <w:pPr>
        <w:spacing w:line="480" w:lineRule="auto"/>
        <w:jc w:val="center"/>
        <w:rPr>
          <w:rFonts w:hint="eastAsia" w:ascii="Times New Roman" w:hAnsi="Times New Roman" w:eastAsia="宋体" w:cs="Times New Roman"/>
          <w:b/>
          <w:color w:val="auto"/>
          <w:sz w:val="30"/>
          <w:szCs w:val="30"/>
          <w:u w:val="none"/>
          <w:lang w:eastAsia="zh-CN"/>
        </w:rPr>
      </w:pPr>
    </w:p>
    <w:p>
      <w:pPr>
        <w:spacing w:line="480" w:lineRule="auto"/>
        <w:jc w:val="center"/>
        <w:rPr>
          <w:rFonts w:ascii="Times New Roman" w:hAnsi="Times New Roman" w:eastAsia="宋体" w:cs="Times New Roman"/>
          <w:b/>
          <w:color w:val="auto"/>
          <w:sz w:val="30"/>
          <w:szCs w:val="32"/>
        </w:rPr>
      </w:pPr>
      <w:r>
        <w:rPr>
          <w:rFonts w:ascii="Times New Roman" w:hAnsi="Times New Roman" w:eastAsia="宋体" w:cs="Times New Roman"/>
          <w:b/>
          <w:color w:val="auto"/>
          <w:sz w:val="30"/>
          <w:szCs w:val="32"/>
          <w:lang w:eastAsia="zh-CN"/>
        </w:rPr>
        <w:t>202</w:t>
      </w:r>
      <w:r>
        <w:rPr>
          <w:rFonts w:hint="eastAsia" w:ascii="Times New Roman" w:hAnsi="Times New Roman" w:eastAsia="宋体" w:cs="Times New Roman"/>
          <w:b/>
          <w:color w:val="auto"/>
          <w:sz w:val="30"/>
          <w:szCs w:val="32"/>
          <w:lang w:val="en-US" w:eastAsia="zh-CN"/>
        </w:rPr>
        <w:t>3</w:t>
      </w:r>
      <w:r>
        <w:rPr>
          <w:rFonts w:ascii="Times New Roman" w:hAnsi="Times New Roman" w:eastAsia="宋体" w:cs="Times New Roman"/>
          <w:b/>
          <w:color w:val="auto"/>
          <w:sz w:val="30"/>
          <w:szCs w:val="32"/>
        </w:rPr>
        <w:t>年</w:t>
      </w:r>
      <w:r>
        <w:rPr>
          <w:rFonts w:hint="eastAsia" w:ascii="Times New Roman" w:hAnsi="Times New Roman" w:eastAsia="宋体" w:cs="Times New Roman"/>
          <w:b/>
          <w:color w:val="auto"/>
          <w:sz w:val="30"/>
          <w:szCs w:val="32"/>
          <w:lang w:val="en-US" w:eastAsia="zh-CN"/>
        </w:rPr>
        <w:t>4</w:t>
      </w:r>
      <w:r>
        <w:rPr>
          <w:rFonts w:ascii="Times New Roman" w:hAnsi="Times New Roman" w:eastAsia="宋体" w:cs="Times New Roman"/>
          <w:b/>
          <w:color w:val="auto"/>
          <w:sz w:val="30"/>
          <w:szCs w:val="32"/>
        </w:rPr>
        <w:t>月</w:t>
      </w:r>
    </w:p>
    <w:p>
      <w:pPr>
        <w:pStyle w:val="2"/>
        <w:rPr>
          <w:color w:val="auto"/>
        </w:rPr>
      </w:pPr>
    </w:p>
    <w:p>
      <w:pPr>
        <w:pStyle w:val="2"/>
        <w:rPr>
          <w:color w:val="auto"/>
        </w:rPr>
      </w:pPr>
    </w:p>
    <w:p>
      <w:pPr>
        <w:pStyle w:val="2"/>
        <w:rPr>
          <w:rFonts w:hint="eastAsia"/>
          <w:color w:val="auto"/>
          <w:lang w:eastAsia="zh-CN"/>
        </w:rPr>
      </w:pPr>
    </w:p>
    <w:p>
      <w:pPr>
        <w:widowControl w:val="0"/>
        <w:autoSpaceDE w:val="0"/>
        <w:autoSpaceDN w:val="0"/>
        <w:adjustRightInd/>
        <w:snapToGrid/>
        <w:spacing w:after="0" w:afterLines="-2147483648"/>
        <w:jc w:val="center"/>
        <w:rPr>
          <w:rFonts w:hint="eastAsia" w:ascii="Times New Roman" w:hAnsi="Times New Roman" w:eastAsia="宋体" w:cs="Times New Roman"/>
          <w:b/>
          <w:bCs/>
          <w:color w:val="auto"/>
          <w:sz w:val="36"/>
          <w:szCs w:val="36"/>
          <w:lang w:val="en-US" w:eastAsia="zh-CN" w:bidi="ar-SA"/>
        </w:rPr>
      </w:pPr>
      <w:r>
        <w:rPr>
          <w:rFonts w:hint="eastAsia" w:ascii="Times New Roman" w:hAnsi="Times New Roman" w:eastAsia="宋体" w:cs="Times New Roman"/>
          <w:b/>
          <w:bCs/>
          <w:color w:val="auto"/>
          <w:sz w:val="36"/>
          <w:szCs w:val="36"/>
          <w:lang w:val="en-US" w:eastAsia="zh-CN" w:bidi="ar-SA"/>
        </w:rPr>
        <w:t>目录</w:t>
      </w:r>
    </w:p>
    <w:p>
      <w:pPr>
        <w:spacing w:line="360" w:lineRule="auto"/>
        <w:rPr>
          <w:rFonts w:hint="eastAsia" w:ascii="Times New Roman" w:hAnsi="Times New Roman" w:eastAsia="宋体" w:cs="Times New Roman"/>
          <w:color w:val="auto"/>
          <w:sz w:val="28"/>
          <w:szCs w:val="24"/>
          <w:lang w:val="en-US" w:eastAsia="zh-CN" w:bidi="ar-SA"/>
        </w:rPr>
      </w:pPr>
    </w:p>
    <w:p>
      <w:pPr>
        <w:spacing w:line="360" w:lineRule="auto"/>
        <w:rPr>
          <w:rFonts w:hint="eastAsia" w:ascii="Times New Roman" w:hAnsi="Times New Roman" w:eastAsia="宋体" w:cs="Times New Roman"/>
          <w:color w:val="auto"/>
          <w:sz w:val="28"/>
          <w:szCs w:val="24"/>
          <w:lang w:val="en-US" w:eastAsia="zh-CN" w:bidi="ar-SA"/>
        </w:rPr>
      </w:pPr>
      <w:r>
        <w:rPr>
          <w:rFonts w:hint="eastAsia" w:ascii="Times New Roman" w:hAnsi="Times New Roman" w:eastAsia="宋体" w:cs="Times New Roman"/>
          <w:color w:val="auto"/>
          <w:sz w:val="28"/>
          <w:szCs w:val="24"/>
          <w:lang w:val="en-US" w:eastAsia="zh-CN" w:bidi="ar-SA"/>
        </w:rPr>
        <w:t>第一部分 张家界永定区百玲畜牧养殖有限公司年出栏两万头生猪养殖基地建设项目竣工环境保护验收自查报告</w:t>
      </w:r>
    </w:p>
    <w:p>
      <w:pPr>
        <w:spacing w:line="360" w:lineRule="auto"/>
        <w:rPr>
          <w:rFonts w:hint="eastAsia" w:ascii="Times New Roman" w:hAnsi="Times New Roman" w:eastAsia="宋体" w:cs="Times New Roman"/>
          <w:color w:val="auto"/>
          <w:sz w:val="28"/>
          <w:szCs w:val="24"/>
          <w:lang w:val="en-US" w:eastAsia="zh-CN" w:bidi="ar-SA"/>
        </w:rPr>
      </w:pPr>
      <w:r>
        <w:rPr>
          <w:rFonts w:hint="eastAsia" w:ascii="Times New Roman" w:hAnsi="Times New Roman" w:eastAsia="宋体" w:cs="Times New Roman"/>
          <w:color w:val="auto"/>
          <w:sz w:val="28"/>
          <w:szCs w:val="24"/>
          <w:lang w:val="en-US" w:eastAsia="zh-CN" w:bidi="ar-SA"/>
        </w:rPr>
        <w:t>第二部分 张家界永定区百玲畜牧养殖有限公司年出栏两万头生猪养殖基地建设项目竣工环境保护验收监测报告</w:t>
      </w:r>
    </w:p>
    <w:p>
      <w:pPr>
        <w:spacing w:line="360" w:lineRule="auto"/>
        <w:outlineLvl w:val="0"/>
        <w:rPr>
          <w:rFonts w:hint="eastAsia" w:ascii="Times New Roman" w:hAnsi="Times New Roman" w:eastAsia="宋体" w:cs="Times New Roman"/>
          <w:color w:val="auto"/>
          <w:sz w:val="28"/>
          <w:szCs w:val="24"/>
          <w:lang w:val="en-US" w:eastAsia="zh-CN" w:bidi="ar-SA"/>
        </w:rPr>
      </w:pPr>
      <w:bookmarkStart w:id="2" w:name="_Toc6677"/>
      <w:r>
        <w:rPr>
          <w:rFonts w:hint="eastAsia" w:ascii="Times New Roman" w:hAnsi="Times New Roman" w:eastAsia="宋体" w:cs="Times New Roman"/>
          <w:color w:val="auto"/>
          <w:sz w:val="28"/>
          <w:szCs w:val="24"/>
          <w:lang w:val="en-US" w:eastAsia="zh-CN" w:bidi="ar-SA"/>
        </w:rPr>
        <w:t>第三部分 建设项目竣工环境保护验收意见</w:t>
      </w:r>
      <w:bookmarkEnd w:id="2"/>
    </w:p>
    <w:p>
      <w:pPr>
        <w:spacing w:line="360" w:lineRule="auto"/>
        <w:rPr>
          <w:rFonts w:hint="eastAsia" w:ascii="Times New Roman" w:hAnsi="Times New Roman" w:eastAsia="宋体" w:cs="Times New Roman"/>
          <w:color w:val="auto"/>
          <w:sz w:val="28"/>
          <w:szCs w:val="24"/>
          <w:lang w:val="en-US" w:eastAsia="zh-CN" w:bidi="ar-SA"/>
        </w:rPr>
      </w:pPr>
      <w:r>
        <w:rPr>
          <w:rFonts w:hint="eastAsia" w:ascii="Times New Roman" w:hAnsi="Times New Roman" w:eastAsia="宋体" w:cs="Times New Roman"/>
          <w:color w:val="auto"/>
          <w:sz w:val="28"/>
          <w:szCs w:val="24"/>
          <w:lang w:val="en-US" w:eastAsia="zh-CN" w:bidi="ar-SA"/>
        </w:rPr>
        <w:t>第四部分 其他需要说明的事项</w:t>
      </w:r>
    </w:p>
    <w:p>
      <w:pPr>
        <w:spacing w:line="360" w:lineRule="auto"/>
        <w:rPr>
          <w:rFonts w:hint="eastAsia" w:ascii="Times New Roman" w:hAnsi="Times New Roman" w:eastAsia="宋体" w:cs="Times New Roman"/>
          <w:color w:val="auto"/>
          <w:sz w:val="28"/>
          <w:szCs w:val="24"/>
          <w:lang w:val="en-US" w:eastAsia="zh-CN" w:bidi="ar-SA"/>
        </w:rPr>
      </w:pPr>
    </w:p>
    <w:p>
      <w:pPr>
        <w:spacing w:line="360" w:lineRule="auto"/>
        <w:rPr>
          <w:rFonts w:hint="eastAsia" w:ascii="Times New Roman" w:hAnsi="Times New Roman" w:eastAsia="宋体" w:cs="Times New Roman"/>
          <w:color w:val="auto"/>
          <w:sz w:val="28"/>
          <w:szCs w:val="24"/>
          <w:lang w:val="en-US" w:eastAsia="zh-CN" w:bidi="ar-SA"/>
        </w:rPr>
      </w:pPr>
    </w:p>
    <w:p>
      <w:pPr>
        <w:spacing w:line="360" w:lineRule="auto"/>
        <w:rPr>
          <w:rFonts w:hint="eastAsia" w:ascii="Times New Roman" w:hAnsi="Times New Roman" w:eastAsia="宋体" w:cs="Times New Roman"/>
          <w:color w:val="auto"/>
          <w:sz w:val="28"/>
          <w:szCs w:val="24"/>
          <w:lang w:val="en-US" w:eastAsia="zh-CN" w:bidi="ar-SA"/>
        </w:rPr>
      </w:pPr>
    </w:p>
    <w:p>
      <w:pPr>
        <w:spacing w:line="360" w:lineRule="auto"/>
        <w:rPr>
          <w:rFonts w:hint="eastAsia" w:ascii="Times New Roman" w:hAnsi="Times New Roman" w:eastAsia="宋体" w:cs="Times New Roman"/>
          <w:color w:val="auto"/>
          <w:sz w:val="28"/>
          <w:szCs w:val="24"/>
          <w:lang w:val="en-US" w:eastAsia="zh-CN" w:bidi="ar-SA"/>
        </w:rPr>
      </w:pPr>
    </w:p>
    <w:p>
      <w:pPr>
        <w:spacing w:line="360" w:lineRule="auto"/>
        <w:rPr>
          <w:rFonts w:hint="eastAsia" w:ascii="Times New Roman" w:hAnsi="Times New Roman" w:eastAsia="宋体" w:cs="Times New Roman"/>
          <w:color w:val="auto"/>
          <w:sz w:val="28"/>
          <w:szCs w:val="24"/>
          <w:lang w:val="en-US" w:eastAsia="zh-CN" w:bidi="ar-SA"/>
        </w:rPr>
      </w:pPr>
    </w:p>
    <w:p>
      <w:pPr>
        <w:spacing w:line="360" w:lineRule="auto"/>
        <w:rPr>
          <w:rFonts w:hint="eastAsia" w:ascii="Times New Roman" w:hAnsi="Times New Roman" w:eastAsia="宋体" w:cs="Times New Roman"/>
          <w:color w:val="auto"/>
          <w:sz w:val="28"/>
          <w:szCs w:val="24"/>
          <w:lang w:val="en-US" w:eastAsia="zh-CN" w:bidi="ar-SA"/>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pStyle w:val="2"/>
        <w:rPr>
          <w:rFonts w:ascii="Times New Roman" w:hAnsi="Times New Roman" w:cs="Times New Roman"/>
          <w:color w:val="auto"/>
          <w:lang w:eastAsia="zh-CN"/>
        </w:rPr>
      </w:pPr>
    </w:p>
    <w:p>
      <w:pPr>
        <w:rPr>
          <w:rFonts w:ascii="Times New Roman" w:hAnsi="Times New Roman" w:cs="Times New Roman"/>
          <w:color w:val="auto"/>
        </w:rPr>
        <w:sectPr>
          <w:headerReference r:id="rId4" w:type="default"/>
          <w:footerReference r:id="rId5" w:type="default"/>
          <w:pgSz w:w="11910" w:h="16840"/>
          <w:pgMar w:top="1600" w:right="1417" w:bottom="1220" w:left="1420" w:header="0" w:footer="1026" w:gutter="0"/>
          <w:pgBorders>
            <w:top w:val="none" w:sz="0" w:space="0"/>
            <w:left w:val="none" w:sz="0" w:space="0"/>
            <w:bottom w:val="none" w:sz="0" w:space="0"/>
            <w:right w:val="none" w:sz="0" w:space="0"/>
          </w:pgBorders>
          <w:pgNumType w:start="1"/>
          <w:cols w:space="720" w:num="1"/>
        </w:sect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jc w:val="center"/>
        <w:rPr>
          <w:rFonts w:ascii="Times New Roman" w:hAnsi="Times New Roman" w:eastAsia="宋体" w:cs="Times New Roman"/>
          <w:b/>
          <w:bCs/>
          <w:color w:val="auto"/>
          <w:sz w:val="48"/>
          <w:szCs w:val="48"/>
          <w:lang w:eastAsia="zh-CN"/>
        </w:rPr>
      </w:pPr>
      <w:r>
        <w:rPr>
          <w:rFonts w:hint="eastAsia" w:ascii="Times New Roman" w:hAnsi="Times New Roman" w:eastAsia="宋体" w:cs="Times New Roman"/>
          <w:b/>
          <w:bCs/>
          <w:color w:val="auto"/>
          <w:sz w:val="48"/>
          <w:szCs w:val="48"/>
          <w:lang w:eastAsia="zh-CN"/>
        </w:rPr>
        <w:t>第一部分</w:t>
      </w:r>
    </w:p>
    <w:p>
      <w:pPr>
        <w:pStyle w:val="6"/>
        <w:numPr>
          <w:ilvl w:val="2"/>
          <w:numId w:val="0"/>
        </w:numPr>
        <w:ind w:left="220" w:leftChars="100"/>
        <w:outlineLvl w:val="9"/>
        <w:rPr>
          <w:rFonts w:ascii="Times New Roman" w:hAnsi="Times New Roman" w:eastAsia="宋体"/>
          <w:b/>
          <w:color w:val="auto"/>
          <w:lang w:eastAsia="zh-CN"/>
        </w:rPr>
      </w:pPr>
    </w:p>
    <w:p>
      <w:pPr>
        <w:jc w:val="center"/>
        <w:outlineLvl w:val="0"/>
        <w:rPr>
          <w:rFonts w:hint="eastAsia" w:ascii="Times New Roman" w:hAnsi="Times New Roman" w:eastAsia="宋体" w:cs="Times New Roman"/>
          <w:b/>
          <w:bCs/>
          <w:color w:val="auto"/>
          <w:sz w:val="36"/>
          <w:szCs w:val="36"/>
          <w:lang w:eastAsia="zh-CN"/>
        </w:rPr>
      </w:pPr>
      <w:bookmarkStart w:id="3" w:name="_Toc31642"/>
      <w:r>
        <w:rPr>
          <w:rFonts w:hint="eastAsia" w:ascii="Times New Roman" w:hAnsi="Times New Roman" w:eastAsia="宋体" w:cs="Times New Roman"/>
          <w:b/>
          <w:bCs/>
          <w:color w:val="auto"/>
          <w:sz w:val="36"/>
          <w:szCs w:val="36"/>
          <w:lang w:eastAsia="zh-CN"/>
        </w:rPr>
        <w:t>张家界永定区百玲畜牧养殖有限公司年出栏两万头生猪养殖基地建设项目</w:t>
      </w:r>
      <w:bookmarkEnd w:id="3"/>
    </w:p>
    <w:p>
      <w:pPr>
        <w:jc w:val="center"/>
        <w:outlineLvl w:val="0"/>
        <w:rPr>
          <w:rFonts w:ascii="Times New Roman" w:hAnsi="Times New Roman" w:eastAsia="宋体" w:cs="Times New Roman"/>
          <w:b/>
          <w:bCs/>
          <w:color w:val="auto"/>
          <w:sz w:val="36"/>
          <w:szCs w:val="36"/>
          <w:lang w:eastAsia="zh-CN"/>
        </w:rPr>
      </w:pPr>
      <w:bookmarkStart w:id="4" w:name="_Toc20574"/>
      <w:r>
        <w:rPr>
          <w:rFonts w:ascii="Times New Roman" w:hAnsi="Times New Roman" w:eastAsia="宋体" w:cs="Times New Roman"/>
          <w:b/>
          <w:bCs/>
          <w:color w:val="auto"/>
          <w:sz w:val="36"/>
          <w:szCs w:val="36"/>
          <w:lang w:eastAsia="zh-CN"/>
        </w:rPr>
        <w:t>竣工环境保护验收</w:t>
      </w:r>
      <w:r>
        <w:rPr>
          <w:rFonts w:hint="eastAsia" w:ascii="Times New Roman" w:hAnsi="Times New Roman" w:eastAsia="宋体" w:cs="Times New Roman"/>
          <w:b/>
          <w:bCs/>
          <w:color w:val="auto"/>
          <w:sz w:val="36"/>
          <w:szCs w:val="36"/>
          <w:lang w:eastAsia="zh-CN"/>
        </w:rPr>
        <w:t>自查</w:t>
      </w:r>
      <w:r>
        <w:rPr>
          <w:rFonts w:ascii="Times New Roman" w:hAnsi="Times New Roman" w:eastAsia="宋体" w:cs="Times New Roman"/>
          <w:b/>
          <w:bCs/>
          <w:color w:val="auto"/>
          <w:sz w:val="36"/>
          <w:szCs w:val="36"/>
          <w:lang w:eastAsia="zh-CN"/>
        </w:rPr>
        <w:t>报告</w:t>
      </w:r>
      <w:bookmarkEnd w:id="4"/>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rPr>
          <w:rFonts w:ascii="Times New Roman" w:hAnsi="Times New Roman" w:cs="Times New Roman"/>
          <w:color w:val="auto"/>
          <w:lang w:eastAsia="zh-CN"/>
        </w:rPr>
      </w:pPr>
    </w:p>
    <w:p>
      <w:pPr>
        <w:jc w:val="center"/>
        <w:rPr>
          <w:rFonts w:ascii="Times New Roman" w:hAnsi="Times New Roman" w:cs="Times New Roman"/>
          <w:b/>
          <w:bCs/>
          <w:color w:val="auto"/>
          <w:sz w:val="21"/>
        </w:rPr>
        <w:sectPr>
          <w:headerReference r:id="rId6" w:type="default"/>
          <w:footerReference r:id="rId7" w:type="default"/>
          <w:pgSz w:w="11906" w:h="16838"/>
          <w:pgMar w:top="1474" w:right="1440" w:bottom="1701" w:left="1440" w:header="851" w:footer="992" w:gutter="0"/>
          <w:pgBorders>
            <w:top w:val="none" w:sz="0" w:space="0"/>
            <w:left w:val="none" w:sz="0" w:space="0"/>
            <w:bottom w:val="none" w:sz="0" w:space="0"/>
            <w:right w:val="none" w:sz="0" w:space="0"/>
          </w:pgBorders>
          <w:pgNumType w:start="1"/>
          <w:cols w:space="425" w:num="1"/>
          <w:docGrid w:type="lines" w:linePitch="312" w:charSpace="0"/>
        </w:sectPr>
      </w:pPr>
    </w:p>
    <w:p>
      <w:pPr>
        <w:pStyle w:val="4"/>
        <w:keepNext/>
        <w:keepLines/>
        <w:pageBreakBefore w:val="0"/>
        <w:widowControl/>
        <w:numPr>
          <w:ilvl w:val="0"/>
          <w:numId w:val="0"/>
        </w:numPr>
        <w:kinsoku/>
        <w:wordWrap/>
        <w:overflowPunct/>
        <w:topLinePunct w:val="0"/>
        <w:autoSpaceDE/>
        <w:autoSpaceDN/>
        <w:bidi w:val="0"/>
        <w:adjustRightInd w:val="0"/>
        <w:snapToGrid w:val="0"/>
        <w:spacing w:line="240" w:lineRule="auto"/>
        <w:ind w:leftChars="0"/>
        <w:textAlignment w:val="auto"/>
        <w:outlineLvl w:val="0"/>
        <w:rPr>
          <w:rFonts w:hint="eastAsia" w:ascii="Times New Roman" w:hAnsi="Times New Roman" w:eastAsia="宋体"/>
          <w:b/>
          <w:color w:val="auto"/>
          <w:sz w:val="30"/>
          <w:szCs w:val="30"/>
          <w:highlight w:val="none"/>
          <w:lang w:val="en-US" w:eastAsia="zh-CN"/>
        </w:rPr>
      </w:pPr>
      <w:bookmarkStart w:id="5" w:name="_Toc2443"/>
      <w:r>
        <w:rPr>
          <w:rFonts w:hint="eastAsia" w:ascii="Times New Roman" w:hAnsi="Times New Roman" w:eastAsia="宋体"/>
          <w:b/>
          <w:color w:val="auto"/>
          <w:sz w:val="30"/>
          <w:szCs w:val="30"/>
          <w:highlight w:val="none"/>
          <w:lang w:val="en-US" w:eastAsia="zh-CN"/>
        </w:rPr>
        <w:t>1.环保手续履行情况</w:t>
      </w:r>
      <w:bookmarkEnd w:id="5"/>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表1.1-1  本项目环保手续履行情况</w:t>
      </w:r>
    </w:p>
    <w:tbl>
      <w:tblPr>
        <w:tblStyle w:val="13"/>
        <w:tblW w:w="9026"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4530"/>
        <w:gridCol w:w="449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tblHeader/>
          <w:jc w:val="center"/>
        </w:trPr>
        <w:tc>
          <w:tcPr>
            <w:tcW w:w="4530" w:type="dxa"/>
            <w:tcBorders>
              <w:tl2br w:val="nil"/>
              <w:tr2bl w:val="nil"/>
            </w:tcBorders>
            <w:vAlign w:val="center"/>
          </w:tcPr>
          <w:p>
            <w:pPr>
              <w:widowControl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环保手续</w:t>
            </w:r>
          </w:p>
        </w:tc>
        <w:tc>
          <w:tcPr>
            <w:tcW w:w="4496" w:type="dxa"/>
            <w:tcBorders>
              <w:tl2br w:val="nil"/>
              <w:tr2bl w:val="nil"/>
            </w:tcBorders>
            <w:vAlign w:val="center"/>
          </w:tcPr>
          <w:p>
            <w:pPr>
              <w:widowControl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是否履行或者落实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515" w:hRule="atLeast"/>
          <w:jc w:val="center"/>
        </w:trPr>
        <w:tc>
          <w:tcPr>
            <w:tcW w:w="453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环境影响报告书（表）</w:t>
            </w:r>
          </w:p>
        </w:tc>
        <w:tc>
          <w:tcPr>
            <w:tcW w:w="449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2021年6月，委托湖南蓝科检测评价有限公司编制完成了《张家界永定区百玲畜牧养殖有限公司年出栏两万头生猪养殖基地建设项目环境影响报告书》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949" w:hRule="atLeast"/>
          <w:jc w:val="center"/>
        </w:trPr>
        <w:tc>
          <w:tcPr>
            <w:tcW w:w="453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审批部门审批决定</w:t>
            </w:r>
          </w:p>
        </w:tc>
        <w:tc>
          <w:tcPr>
            <w:tcW w:w="449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2021年6月30日，张家界市生态环境局以张环审[2021]43号文对《张家界永定区百玲畜牧养殖有限公司年出栏两万头生猪养殖基地建设项目环境影响报告书》予以</w:t>
            </w:r>
            <w:r>
              <w:rPr>
                <w:rFonts w:hint="eastAsia" w:ascii="宋体" w:hAnsi="宋体" w:eastAsia="宋体" w:cs="宋体"/>
                <w:color w:val="auto"/>
                <w:sz w:val="21"/>
                <w:szCs w:val="21"/>
                <w:lang w:val="en-US" w:eastAsia="zh-CN"/>
              </w:rPr>
              <w:t>告知承诺制审批</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34" w:hRule="atLeast"/>
          <w:jc w:val="center"/>
        </w:trPr>
        <w:tc>
          <w:tcPr>
            <w:tcW w:w="453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国家与地方生态环境部门对项目的督查、整改要求</w:t>
            </w:r>
          </w:p>
        </w:tc>
        <w:tc>
          <w:tcPr>
            <w:tcW w:w="449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53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建设过程中的重大变动及相应手续</w:t>
            </w:r>
          </w:p>
        </w:tc>
        <w:tc>
          <w:tcPr>
            <w:tcW w:w="449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53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按排污许可相关管理规定申领排污许可证</w:t>
            </w:r>
          </w:p>
        </w:tc>
        <w:tc>
          <w:tcPr>
            <w:tcW w:w="449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2023年3月16日已取得</w:t>
            </w:r>
            <w:r>
              <w:rPr>
                <w:rFonts w:hint="eastAsia" w:ascii="Times New Roman" w:hAnsi="Times New Roman" w:eastAsia="宋体" w:cs="Times New Roman"/>
                <w:color w:val="auto"/>
                <w:sz w:val="21"/>
                <w:szCs w:val="21"/>
                <w:lang w:val="en-US" w:eastAsia="zh-CN"/>
              </w:rPr>
              <w:t>排污登记回执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453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按辐射安全许可管理办法申领辐射安全许可证</w:t>
            </w:r>
          </w:p>
        </w:tc>
        <w:tc>
          <w:tcPr>
            <w:tcW w:w="449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不涉及</w:t>
            </w:r>
          </w:p>
        </w:tc>
      </w:tr>
    </w:tbl>
    <w:p>
      <w:pPr>
        <w:pStyle w:val="4"/>
        <w:keepNext/>
        <w:keepLines/>
        <w:pageBreakBefore w:val="0"/>
        <w:widowControl/>
        <w:numPr>
          <w:ilvl w:val="0"/>
          <w:numId w:val="0"/>
        </w:numPr>
        <w:kinsoku/>
        <w:wordWrap/>
        <w:overflowPunct/>
        <w:topLinePunct w:val="0"/>
        <w:autoSpaceDE/>
        <w:autoSpaceDN/>
        <w:bidi w:val="0"/>
        <w:adjustRightInd w:val="0"/>
        <w:snapToGrid w:val="0"/>
        <w:spacing w:line="240" w:lineRule="auto"/>
        <w:ind w:leftChars="0"/>
        <w:textAlignment w:val="auto"/>
        <w:outlineLvl w:val="0"/>
        <w:rPr>
          <w:rFonts w:hint="eastAsia" w:ascii="Times New Roman" w:hAnsi="Times New Roman" w:eastAsia="宋体"/>
          <w:b/>
          <w:color w:val="auto"/>
          <w:sz w:val="30"/>
          <w:szCs w:val="30"/>
          <w:highlight w:val="none"/>
          <w:lang w:val="en-US" w:eastAsia="zh-CN"/>
        </w:rPr>
      </w:pPr>
      <w:bookmarkStart w:id="6" w:name="_Toc3400"/>
      <w:r>
        <w:rPr>
          <w:rFonts w:hint="default" w:ascii="Times New Roman" w:hAnsi="Times New Roman" w:eastAsia="宋体"/>
          <w:b/>
          <w:color w:val="auto"/>
          <w:sz w:val="30"/>
          <w:szCs w:val="30"/>
          <w:highlight w:val="none"/>
          <w:lang w:val="en-US" w:eastAsia="zh-CN"/>
        </w:rPr>
        <w:t>2.</w:t>
      </w:r>
      <w:r>
        <w:rPr>
          <w:rFonts w:hint="eastAsia" w:ascii="Times New Roman" w:hAnsi="Times New Roman" w:eastAsia="宋体"/>
          <w:b/>
          <w:color w:val="auto"/>
          <w:sz w:val="30"/>
          <w:szCs w:val="30"/>
          <w:highlight w:val="none"/>
          <w:lang w:val="en-US" w:eastAsia="zh-CN"/>
        </w:rPr>
        <w:t>项目建成情况</w:t>
      </w:r>
      <w:bookmarkEnd w:id="6"/>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lang w:val="en-US" w:eastAsia="zh-CN"/>
        </w:rPr>
      </w:pPr>
      <w:r>
        <w:rPr>
          <w:rFonts w:hint="eastAsia" w:ascii="Times New Roman" w:hAnsi="Times New Roman" w:eastAsia="宋体" w:cs="Times New Roman"/>
          <w:color w:val="auto"/>
          <w:sz w:val="28"/>
          <w:szCs w:val="28"/>
          <w:lang w:val="en-US" w:eastAsia="zh-CN"/>
        </w:rPr>
        <w:t>2.1.项目基本情况自查</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2.1</w:t>
      </w:r>
      <w:r>
        <w:rPr>
          <w:rFonts w:hint="default" w:ascii="Times New Roman" w:hAnsi="Times New Roman" w:eastAsia="宋体" w:cs="Times New Roman"/>
          <w:b/>
          <w:bCs/>
          <w:color w:val="auto"/>
          <w:sz w:val="24"/>
          <w:szCs w:val="24"/>
          <w:highlight w:val="none"/>
          <w:lang w:val="en-US" w:eastAsia="zh-CN"/>
        </w:rPr>
        <w:t>-1  项目基本情况自查表</w:t>
      </w:r>
    </w:p>
    <w:tbl>
      <w:tblPr>
        <w:tblStyle w:val="13"/>
        <w:tblW w:w="924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41"/>
        <w:gridCol w:w="705"/>
        <w:gridCol w:w="1470"/>
        <w:gridCol w:w="2613"/>
        <w:gridCol w:w="2990"/>
        <w:gridCol w:w="82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96" w:hRule="atLeast"/>
          <w:tblHeader/>
          <w:jc w:val="center"/>
        </w:trPr>
        <w:tc>
          <w:tcPr>
            <w:tcW w:w="64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序号</w:t>
            </w:r>
          </w:p>
        </w:tc>
        <w:tc>
          <w:tcPr>
            <w:tcW w:w="2175"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highlight w:val="none"/>
                <w:lang w:eastAsia="zh-CN"/>
              </w:rPr>
            </w:pPr>
            <w:r>
              <w:rPr>
                <w:rFonts w:hint="eastAsia" w:ascii="Times New Roman" w:hAnsi="Times New Roman" w:eastAsia="宋体" w:cs="Times New Roman"/>
                <w:b w:val="0"/>
                <w:bCs/>
                <w:color w:val="auto"/>
                <w:sz w:val="21"/>
                <w:szCs w:val="21"/>
                <w:highlight w:val="none"/>
                <w:lang w:eastAsia="zh-CN"/>
              </w:rPr>
              <w:t>项目</w:t>
            </w:r>
          </w:p>
        </w:tc>
        <w:tc>
          <w:tcPr>
            <w:tcW w:w="26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highlight w:val="none"/>
              </w:rPr>
            </w:pPr>
            <w:r>
              <w:rPr>
                <w:rFonts w:hint="default" w:ascii="Times New Roman" w:hAnsi="Times New Roman" w:eastAsia="宋体" w:cs="Times New Roman"/>
                <w:b w:val="0"/>
                <w:bCs/>
                <w:color w:val="auto"/>
                <w:sz w:val="21"/>
                <w:szCs w:val="21"/>
                <w:highlight w:val="none"/>
              </w:rPr>
              <w:t>环评</w:t>
            </w:r>
            <w:r>
              <w:rPr>
                <w:rFonts w:hint="eastAsia" w:ascii="Times New Roman" w:hAnsi="Times New Roman" w:eastAsia="宋体" w:cs="Times New Roman"/>
                <w:b w:val="0"/>
                <w:bCs/>
                <w:color w:val="auto"/>
                <w:sz w:val="21"/>
                <w:szCs w:val="21"/>
                <w:highlight w:val="none"/>
                <w:lang w:val="en-US" w:eastAsia="zh-CN"/>
              </w:rPr>
              <w:t>/批复</w:t>
            </w:r>
            <w:r>
              <w:rPr>
                <w:rFonts w:hint="default" w:ascii="Times New Roman" w:hAnsi="Times New Roman" w:eastAsia="宋体" w:cs="Times New Roman"/>
                <w:b w:val="0"/>
                <w:bCs/>
                <w:color w:val="auto"/>
                <w:sz w:val="21"/>
                <w:szCs w:val="21"/>
                <w:highlight w:val="none"/>
              </w:rPr>
              <w:t>内容</w:t>
            </w:r>
          </w:p>
        </w:tc>
        <w:tc>
          <w:tcPr>
            <w:tcW w:w="299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rPr>
              <w:t>实际建设</w:t>
            </w:r>
            <w:r>
              <w:rPr>
                <w:rFonts w:hint="default" w:ascii="Times New Roman" w:hAnsi="Times New Roman" w:eastAsia="宋体" w:cs="Times New Roman"/>
                <w:b w:val="0"/>
                <w:bCs/>
                <w:color w:val="auto"/>
                <w:sz w:val="21"/>
                <w:szCs w:val="21"/>
                <w:highlight w:val="none"/>
                <w:lang w:eastAsia="zh-CN"/>
              </w:rPr>
              <w:t>内容</w:t>
            </w:r>
          </w:p>
        </w:tc>
        <w:tc>
          <w:tcPr>
            <w:tcW w:w="8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color w:val="auto"/>
                <w:sz w:val="21"/>
                <w:szCs w:val="21"/>
                <w:highlight w:val="none"/>
                <w:lang w:eastAsia="zh-CN"/>
              </w:rPr>
            </w:pPr>
            <w:r>
              <w:rPr>
                <w:rFonts w:hint="default" w:ascii="Times New Roman" w:hAnsi="Times New Roman" w:eastAsia="宋体" w:cs="Times New Roman"/>
                <w:b w:val="0"/>
                <w:bCs/>
                <w:color w:val="auto"/>
                <w:sz w:val="21"/>
                <w:szCs w:val="21"/>
                <w:highlight w:val="none"/>
                <w:lang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64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2175"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建设性质</w:t>
            </w:r>
          </w:p>
        </w:tc>
        <w:tc>
          <w:tcPr>
            <w:tcW w:w="26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新建</w:t>
            </w:r>
          </w:p>
        </w:tc>
        <w:tc>
          <w:tcPr>
            <w:tcW w:w="299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新建</w:t>
            </w:r>
          </w:p>
        </w:tc>
        <w:tc>
          <w:tcPr>
            <w:tcW w:w="8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64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2175"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规模</w:t>
            </w:r>
          </w:p>
        </w:tc>
        <w:tc>
          <w:tcPr>
            <w:tcW w:w="2613"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eastAsia="zh-CN"/>
              </w:rPr>
            </w:pPr>
            <w:r>
              <w:rPr>
                <w:rFonts w:hint="eastAsia" w:ascii="宋体" w:hAnsi="宋体" w:eastAsia="宋体" w:cs="宋体"/>
                <w:color w:val="auto"/>
                <w:kern w:val="0"/>
                <w:sz w:val="21"/>
                <w:szCs w:val="21"/>
                <w:lang w:val="en-US" w:eastAsia="zh-CN" w:bidi="ar"/>
              </w:rPr>
              <w:t xml:space="preserve">本项目总占地面积 </w:t>
            </w:r>
            <w:r>
              <w:rPr>
                <w:rFonts w:hint="eastAsia" w:ascii="Times New Roman" w:cs="Times New Roman"/>
                <w:color w:val="auto"/>
                <w:sz w:val="21"/>
                <w:szCs w:val="21"/>
                <w:lang w:val="en-US"/>
              </w:rPr>
              <w:t>14566.89</w:t>
            </w:r>
            <w:r>
              <w:rPr>
                <w:rFonts w:ascii="Times New Roman" w:cs="Times New Roman"/>
                <w:color w:val="auto"/>
                <w:sz w:val="21"/>
                <w:szCs w:val="21"/>
              </w:rPr>
              <w:t>m</w:t>
            </w:r>
            <w:r>
              <w:rPr>
                <w:rFonts w:ascii="Times New Roman" w:cs="Times New Roman"/>
                <w:color w:val="auto"/>
                <w:sz w:val="21"/>
                <w:szCs w:val="21"/>
                <w:vertAlign w:val="superscript"/>
              </w:rPr>
              <w:t>2</w:t>
            </w:r>
            <w:r>
              <w:rPr>
                <w:rFonts w:hint="eastAsia" w:ascii="Times New Roman" w:hAnsi="Times New Roman" w:eastAsia="宋体" w:cs="Times New Roman"/>
                <w:color w:val="auto"/>
                <w:kern w:val="0"/>
                <w:sz w:val="21"/>
                <w:szCs w:val="21"/>
                <w:vertAlign w:val="baseline"/>
                <w:lang w:val="en-US" w:eastAsia="zh-CN" w:bidi="ar"/>
              </w:rPr>
              <w:t>，</w:t>
            </w:r>
            <w:r>
              <w:rPr>
                <w:rFonts w:hint="eastAsia" w:ascii="宋体" w:hAnsi="宋体" w:eastAsia="宋体" w:cs="宋体"/>
                <w:color w:val="auto"/>
                <w:kern w:val="0"/>
                <w:sz w:val="21"/>
                <w:szCs w:val="21"/>
                <w:lang w:val="en-US" w:eastAsia="zh-CN" w:bidi="ar"/>
              </w:rPr>
              <w:t>年存栏母猪</w:t>
            </w:r>
            <w:r>
              <w:rPr>
                <w:rFonts w:hint="default" w:ascii="Times New Roman" w:hAnsi="Times New Roman" w:eastAsia="宋体" w:cs="Times New Roman"/>
                <w:color w:val="auto"/>
                <w:kern w:val="0"/>
                <w:sz w:val="21"/>
                <w:szCs w:val="21"/>
                <w:lang w:val="en-US" w:eastAsia="zh-CN" w:bidi="ar"/>
              </w:rPr>
              <w:t xml:space="preserve">800 </w:t>
            </w:r>
            <w:r>
              <w:rPr>
                <w:rFonts w:hint="eastAsia" w:ascii="宋体" w:hAnsi="宋体" w:eastAsia="宋体" w:cs="宋体"/>
                <w:color w:val="auto"/>
                <w:kern w:val="0"/>
                <w:sz w:val="21"/>
                <w:szCs w:val="21"/>
                <w:lang w:val="en-US" w:eastAsia="zh-CN" w:bidi="ar"/>
              </w:rPr>
              <w:t>头、公猪1</w:t>
            </w:r>
            <w:r>
              <w:rPr>
                <w:rFonts w:hint="default" w:ascii="Times New Roman" w:hAnsi="Times New Roman" w:eastAsia="宋体" w:cs="Times New Roman"/>
                <w:color w:val="auto"/>
                <w:kern w:val="0"/>
                <w:sz w:val="21"/>
                <w:szCs w:val="21"/>
                <w:lang w:val="en-US" w:eastAsia="zh-CN" w:bidi="ar"/>
              </w:rPr>
              <w:t>0</w:t>
            </w:r>
            <w:r>
              <w:rPr>
                <w:rFonts w:hint="eastAsia" w:ascii="宋体" w:hAnsi="宋体" w:eastAsia="宋体" w:cs="宋体"/>
                <w:color w:val="auto"/>
                <w:kern w:val="0"/>
                <w:sz w:val="21"/>
                <w:szCs w:val="21"/>
                <w:lang w:val="en-US" w:eastAsia="zh-CN" w:bidi="ar"/>
              </w:rPr>
              <w:t xml:space="preserve">头，年出栏生猪 </w:t>
            </w:r>
            <w:r>
              <w:rPr>
                <w:rFonts w:hint="eastAsia" w:ascii="Times New Roman" w:hAnsi="Times New Roman" w:eastAsia="宋体" w:cs="Times New Roman"/>
                <w:color w:val="auto"/>
                <w:kern w:val="0"/>
                <w:sz w:val="21"/>
                <w:szCs w:val="21"/>
                <w:lang w:val="en-US" w:eastAsia="zh-CN" w:bidi="ar"/>
              </w:rPr>
              <w:t>20000</w:t>
            </w:r>
            <w:r>
              <w:rPr>
                <w:rFonts w:hint="eastAsia" w:ascii="宋体" w:hAnsi="宋体" w:eastAsia="宋体" w:cs="宋体"/>
                <w:color w:val="auto"/>
                <w:kern w:val="0"/>
                <w:sz w:val="21"/>
                <w:szCs w:val="21"/>
                <w:lang w:val="en-US" w:eastAsia="zh-CN" w:bidi="ar"/>
              </w:rPr>
              <w:t>头</w:t>
            </w:r>
          </w:p>
        </w:tc>
        <w:tc>
          <w:tcPr>
            <w:tcW w:w="299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eastAsia="zh-CN"/>
              </w:rPr>
            </w:pPr>
            <w:r>
              <w:rPr>
                <w:rFonts w:hint="eastAsia" w:ascii="宋体" w:hAnsi="宋体" w:eastAsia="宋体" w:cs="宋体"/>
                <w:color w:val="auto"/>
                <w:kern w:val="0"/>
                <w:sz w:val="21"/>
                <w:szCs w:val="21"/>
                <w:lang w:val="en-US" w:eastAsia="zh-CN" w:bidi="ar"/>
              </w:rPr>
              <w:t xml:space="preserve">本项目总占地面积 </w:t>
            </w:r>
            <w:r>
              <w:rPr>
                <w:rFonts w:hint="eastAsia" w:ascii="Times New Roman" w:cs="Times New Roman"/>
                <w:color w:val="auto"/>
                <w:sz w:val="21"/>
                <w:szCs w:val="21"/>
                <w:lang w:val="en-US"/>
              </w:rPr>
              <w:t>14566.89</w:t>
            </w:r>
            <w:r>
              <w:rPr>
                <w:rFonts w:ascii="Times New Roman" w:cs="Times New Roman"/>
                <w:color w:val="auto"/>
                <w:sz w:val="21"/>
                <w:szCs w:val="21"/>
              </w:rPr>
              <w:t>m</w:t>
            </w:r>
            <w:r>
              <w:rPr>
                <w:rFonts w:ascii="Times New Roman" w:cs="Times New Roman"/>
                <w:color w:val="auto"/>
                <w:sz w:val="21"/>
                <w:szCs w:val="21"/>
                <w:vertAlign w:val="superscript"/>
              </w:rPr>
              <w:t>2</w:t>
            </w:r>
            <w:r>
              <w:rPr>
                <w:rFonts w:hint="eastAsia" w:ascii="Times New Roman" w:hAnsi="Times New Roman" w:eastAsia="宋体" w:cs="Times New Roman"/>
                <w:color w:val="auto"/>
                <w:kern w:val="0"/>
                <w:sz w:val="21"/>
                <w:szCs w:val="21"/>
                <w:vertAlign w:val="baseline"/>
                <w:lang w:val="en-US" w:eastAsia="zh-CN" w:bidi="ar"/>
              </w:rPr>
              <w:t>，</w:t>
            </w:r>
            <w:r>
              <w:rPr>
                <w:rFonts w:hint="eastAsia" w:ascii="宋体" w:hAnsi="宋体" w:eastAsia="宋体" w:cs="宋体"/>
                <w:color w:val="auto"/>
                <w:kern w:val="0"/>
                <w:sz w:val="21"/>
                <w:szCs w:val="21"/>
                <w:lang w:val="en-US" w:eastAsia="zh-CN" w:bidi="ar"/>
              </w:rPr>
              <w:t>年存栏母猪</w:t>
            </w:r>
            <w:r>
              <w:rPr>
                <w:rFonts w:hint="default" w:ascii="Times New Roman" w:hAnsi="Times New Roman" w:eastAsia="宋体" w:cs="Times New Roman"/>
                <w:color w:val="auto"/>
                <w:kern w:val="0"/>
                <w:sz w:val="21"/>
                <w:szCs w:val="21"/>
                <w:lang w:val="en-US" w:eastAsia="zh-CN" w:bidi="ar"/>
              </w:rPr>
              <w:t xml:space="preserve">800 </w:t>
            </w:r>
            <w:r>
              <w:rPr>
                <w:rFonts w:hint="eastAsia" w:ascii="宋体" w:hAnsi="宋体" w:eastAsia="宋体" w:cs="宋体"/>
                <w:color w:val="auto"/>
                <w:kern w:val="0"/>
                <w:sz w:val="21"/>
                <w:szCs w:val="21"/>
                <w:lang w:val="en-US" w:eastAsia="zh-CN" w:bidi="ar"/>
              </w:rPr>
              <w:t>头、公猪1</w:t>
            </w:r>
            <w:r>
              <w:rPr>
                <w:rFonts w:hint="default" w:ascii="Times New Roman" w:hAnsi="Times New Roman" w:eastAsia="宋体" w:cs="Times New Roman"/>
                <w:color w:val="auto"/>
                <w:kern w:val="0"/>
                <w:sz w:val="21"/>
                <w:szCs w:val="21"/>
                <w:lang w:val="en-US" w:eastAsia="zh-CN" w:bidi="ar"/>
              </w:rPr>
              <w:t>0</w:t>
            </w:r>
            <w:r>
              <w:rPr>
                <w:rFonts w:hint="eastAsia" w:ascii="宋体" w:hAnsi="宋体" w:eastAsia="宋体" w:cs="宋体"/>
                <w:color w:val="auto"/>
                <w:kern w:val="0"/>
                <w:sz w:val="21"/>
                <w:szCs w:val="21"/>
                <w:lang w:val="en-US" w:eastAsia="zh-CN" w:bidi="ar"/>
              </w:rPr>
              <w:t xml:space="preserve">头，年出栏生猪 </w:t>
            </w:r>
            <w:r>
              <w:rPr>
                <w:rFonts w:hint="eastAsia" w:ascii="Times New Roman" w:hAnsi="Times New Roman" w:eastAsia="宋体" w:cs="Times New Roman"/>
                <w:color w:val="auto"/>
                <w:kern w:val="0"/>
                <w:sz w:val="21"/>
                <w:szCs w:val="21"/>
                <w:lang w:val="en-US" w:eastAsia="zh-CN" w:bidi="ar"/>
              </w:rPr>
              <w:t>20000</w:t>
            </w:r>
            <w:r>
              <w:rPr>
                <w:rFonts w:hint="eastAsia" w:ascii="宋体" w:hAnsi="宋体" w:eastAsia="宋体" w:cs="宋体"/>
                <w:color w:val="auto"/>
                <w:kern w:val="0"/>
                <w:sz w:val="21"/>
                <w:szCs w:val="21"/>
                <w:lang w:val="en-US" w:eastAsia="zh-CN" w:bidi="ar"/>
              </w:rPr>
              <w:t>头</w:t>
            </w:r>
          </w:p>
        </w:tc>
        <w:tc>
          <w:tcPr>
            <w:tcW w:w="8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64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w:t>
            </w:r>
          </w:p>
        </w:tc>
        <w:tc>
          <w:tcPr>
            <w:tcW w:w="2175"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地点</w:t>
            </w:r>
          </w:p>
        </w:tc>
        <w:tc>
          <w:tcPr>
            <w:tcW w:w="26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eastAsia="zh-CN"/>
              </w:rPr>
            </w:pPr>
            <w:r>
              <w:rPr>
                <w:rFonts w:hint="eastAsia" w:ascii="宋体" w:hAnsi="宋体" w:eastAsia="宋体" w:cs="宋体"/>
                <w:color w:val="auto"/>
                <w:sz w:val="21"/>
                <w:szCs w:val="21"/>
              </w:rPr>
              <w:t>湖南省张家界市永定区阳湖坪街道王潭新村1组</w:t>
            </w:r>
          </w:p>
        </w:tc>
        <w:tc>
          <w:tcPr>
            <w:tcW w:w="299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eastAsia="zh-CN"/>
              </w:rPr>
            </w:pPr>
            <w:r>
              <w:rPr>
                <w:rFonts w:hint="eastAsia" w:ascii="宋体" w:hAnsi="宋体" w:eastAsia="宋体" w:cs="宋体"/>
                <w:color w:val="auto"/>
                <w:sz w:val="21"/>
                <w:szCs w:val="21"/>
              </w:rPr>
              <w:t>湖南省张家界市永定区阳湖坪街道王潭新村1组</w:t>
            </w:r>
          </w:p>
        </w:tc>
        <w:tc>
          <w:tcPr>
            <w:tcW w:w="8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641"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w:t>
            </w:r>
          </w:p>
        </w:tc>
        <w:tc>
          <w:tcPr>
            <w:tcW w:w="705"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工艺</w:t>
            </w:r>
          </w:p>
        </w:tc>
        <w:tc>
          <w:tcPr>
            <w:tcW w:w="14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仔猪</w:t>
            </w:r>
          </w:p>
        </w:tc>
        <w:tc>
          <w:tcPr>
            <w:tcW w:w="261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仔猪保育阶段、生长育肥</w:t>
            </w:r>
          </w:p>
        </w:tc>
        <w:tc>
          <w:tcPr>
            <w:tcW w:w="2990" w:type="dxa"/>
            <w:tcBorders>
              <w:tl2br w:val="nil"/>
              <w:tr2bl w:val="nil"/>
            </w:tcBorders>
            <w:vAlign w:val="center"/>
          </w:tcPr>
          <w:p>
            <w:pPr>
              <w:pStyle w:val="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宋体" w:hAnsi="宋体" w:eastAsia="宋体" w:cs="宋体"/>
                <w:color w:val="auto"/>
                <w:sz w:val="21"/>
                <w:szCs w:val="21"/>
                <w:highlight w:val="none"/>
                <w:lang w:val="en-US" w:eastAsia="zh-CN"/>
              </w:rPr>
              <w:t>仔猪保育阶段、生长育肥</w:t>
            </w:r>
          </w:p>
        </w:tc>
        <w:tc>
          <w:tcPr>
            <w:tcW w:w="8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eastAsia="zh-CN"/>
              </w:rPr>
              <w:t>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4" w:hRule="atLeast"/>
          <w:jc w:val="center"/>
        </w:trPr>
        <w:tc>
          <w:tcPr>
            <w:tcW w:w="641"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val="en-US" w:eastAsia="zh-CN"/>
              </w:rPr>
            </w:pPr>
            <w:bookmarkStart w:id="7" w:name="_Toc22942"/>
            <w:bookmarkStart w:id="8" w:name="_Toc23670"/>
            <w:bookmarkStart w:id="9" w:name="_Toc19660"/>
            <w:bookmarkStart w:id="10" w:name="_Toc9202"/>
            <w:bookmarkStart w:id="11" w:name="_Toc27798"/>
            <w:bookmarkStart w:id="12" w:name="_Toc261"/>
            <w:bookmarkStart w:id="13" w:name="_Toc2056"/>
            <w:bookmarkStart w:id="14" w:name="_Toc11683"/>
            <w:bookmarkStart w:id="15" w:name="_Toc9826"/>
            <w:bookmarkStart w:id="16" w:name="_Toc7315"/>
            <w:bookmarkStart w:id="17" w:name="_Toc27689"/>
          </w:p>
        </w:tc>
        <w:tc>
          <w:tcPr>
            <w:tcW w:w="705"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highlight w:val="none"/>
                <w:lang w:eastAsia="zh-CN"/>
              </w:rPr>
            </w:pPr>
          </w:p>
        </w:tc>
        <w:tc>
          <w:tcPr>
            <w:tcW w:w="14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color w:val="auto"/>
                <w:spacing w:val="-6"/>
                <w:sz w:val="21"/>
                <w:szCs w:val="21"/>
              </w:rPr>
              <w:t>废水</w:t>
            </w:r>
          </w:p>
        </w:tc>
        <w:tc>
          <w:tcPr>
            <w:tcW w:w="2613" w:type="dxa"/>
            <w:tcBorders>
              <w:tl2br w:val="nil"/>
              <w:tr2bl w:val="nil"/>
            </w:tcBorders>
            <w:vAlign w:val="center"/>
          </w:tcPr>
          <w:p>
            <w:pPr>
              <w:pStyle w:val="2"/>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highlight w:val="none"/>
                <w:lang w:val="en-US" w:eastAsia="zh-CN"/>
              </w:rPr>
              <w:t>污水处理系统</w:t>
            </w:r>
            <w:r>
              <w:rPr>
                <w:rFonts w:hint="eastAsia" w:ascii="宋体" w:hAnsi="宋体" w:eastAsia="宋体" w:cs="宋体"/>
                <w:color w:val="auto"/>
                <w:sz w:val="21"/>
                <w:szCs w:val="21"/>
              </w:rPr>
              <w:t>预处理+</w:t>
            </w:r>
            <w:r>
              <w:rPr>
                <w:rFonts w:hint="eastAsia" w:ascii="宋体" w:hAnsi="宋体" w:eastAsia="宋体" w:cs="宋体"/>
                <w:color w:val="auto"/>
                <w:sz w:val="21"/>
                <w:szCs w:val="21"/>
                <w:lang w:val="en-US"/>
              </w:rPr>
              <w:t>干湿分离</w:t>
            </w:r>
            <w:r>
              <w:rPr>
                <w:rFonts w:hint="eastAsia" w:ascii="宋体" w:hAnsi="宋体" w:eastAsia="宋体" w:cs="宋体"/>
                <w:color w:val="auto"/>
                <w:sz w:val="21"/>
                <w:szCs w:val="21"/>
              </w:rPr>
              <w:t>+</w:t>
            </w:r>
            <w:r>
              <w:rPr>
                <w:rFonts w:hint="eastAsia" w:ascii="宋体" w:hAnsi="宋体" w:eastAsia="宋体" w:cs="宋体"/>
                <w:color w:val="auto"/>
                <w:sz w:val="21"/>
                <w:szCs w:val="21"/>
                <w:lang w:val="en-US"/>
              </w:rPr>
              <w:t>沼气池</w:t>
            </w:r>
            <w:r>
              <w:rPr>
                <w:rFonts w:hint="eastAsia" w:ascii="宋体" w:hAnsi="宋体" w:eastAsia="宋体" w:cs="宋体"/>
                <w:color w:val="auto"/>
                <w:sz w:val="21"/>
                <w:szCs w:val="21"/>
              </w:rPr>
              <w:t>+</w:t>
            </w:r>
            <w:r>
              <w:rPr>
                <w:rFonts w:hint="eastAsia" w:ascii="宋体" w:hAnsi="宋体" w:eastAsia="宋体" w:cs="宋体"/>
                <w:color w:val="auto"/>
                <w:sz w:val="21"/>
                <w:szCs w:val="21"/>
                <w:lang w:val="en-US"/>
              </w:rPr>
              <w:t>沉淀池</w:t>
            </w:r>
            <w:r>
              <w:rPr>
                <w:rFonts w:hint="eastAsia" w:ascii="宋体" w:hAnsi="宋体" w:eastAsia="宋体" w:cs="宋体"/>
                <w:color w:val="auto"/>
                <w:sz w:val="21"/>
                <w:szCs w:val="21"/>
              </w:rPr>
              <w:t>+消毒</w:t>
            </w:r>
          </w:p>
        </w:tc>
        <w:tc>
          <w:tcPr>
            <w:tcW w:w="2990" w:type="dxa"/>
            <w:tcBorders>
              <w:tl2br w:val="nil"/>
              <w:tr2bl w:val="nil"/>
            </w:tcBorders>
            <w:vAlign w:val="center"/>
          </w:tcPr>
          <w:p>
            <w:pPr>
              <w:pStyle w:val="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三级化粪池干湿分离后制作</w:t>
            </w:r>
            <w:r>
              <w:rPr>
                <w:rFonts w:hint="eastAsia" w:ascii="Times New Roman" w:hAnsi="Times New Roman" w:eastAsia="宋体" w:cs="Times New Roman"/>
                <w:color w:val="auto"/>
                <w:sz w:val="21"/>
                <w:szCs w:val="21"/>
                <w:highlight w:val="none"/>
                <w:lang w:val="en-US" w:eastAsia="zh-CN"/>
              </w:rPr>
              <w:t>成</w:t>
            </w:r>
            <w:r>
              <w:rPr>
                <w:rFonts w:hint="eastAsia" w:ascii="Times New Roman" w:hAnsi="Times New Roman" w:eastAsia="宋体" w:cs="Times New Roman"/>
                <w:color w:val="auto"/>
                <w:sz w:val="21"/>
                <w:szCs w:val="21"/>
                <w:highlight w:val="none"/>
                <w:lang w:val="en-US" w:eastAsia="zh-CN"/>
              </w:rPr>
              <w:t>有机肥</w:t>
            </w:r>
          </w:p>
        </w:tc>
        <w:tc>
          <w:tcPr>
            <w:tcW w:w="8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基本一致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641"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val="en-US" w:eastAsia="zh-CN"/>
              </w:rPr>
            </w:pPr>
          </w:p>
        </w:tc>
        <w:tc>
          <w:tcPr>
            <w:tcW w:w="705"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highlight w:val="none"/>
                <w:lang w:eastAsia="zh-CN"/>
              </w:rPr>
            </w:pPr>
          </w:p>
        </w:tc>
        <w:tc>
          <w:tcPr>
            <w:tcW w:w="14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猪舍废气</w:t>
            </w:r>
          </w:p>
        </w:tc>
        <w:tc>
          <w:tcPr>
            <w:tcW w:w="2613" w:type="dxa"/>
            <w:tcBorders>
              <w:tl2br w:val="nil"/>
              <w:tr2bl w:val="nil"/>
            </w:tcBorders>
            <w:vAlign w:val="center"/>
          </w:tcPr>
          <w:p>
            <w:pPr>
              <w:pStyle w:val="2"/>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干清粪+机械通风+除臭剂+水帘除臭+添加微生物制剂</w:t>
            </w:r>
          </w:p>
        </w:tc>
        <w:tc>
          <w:tcPr>
            <w:tcW w:w="2990" w:type="dxa"/>
            <w:tcBorders>
              <w:tl2br w:val="nil"/>
              <w:tr2bl w:val="nil"/>
            </w:tcBorders>
            <w:vAlign w:val="center"/>
          </w:tcPr>
          <w:p>
            <w:pPr>
              <w:pStyle w:val="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干清粪+</w:t>
            </w:r>
            <w:r>
              <w:rPr>
                <w:rFonts w:hint="default" w:ascii="Times New Roman" w:hAnsi="Times New Roman" w:eastAsia="宋体" w:cs="Times New Roman"/>
                <w:color w:val="auto"/>
                <w:sz w:val="21"/>
                <w:szCs w:val="21"/>
                <w:highlight w:val="none"/>
              </w:rPr>
              <w:t>喷洒生物除臭剂</w:t>
            </w:r>
          </w:p>
        </w:tc>
        <w:tc>
          <w:tcPr>
            <w:tcW w:w="8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基本一致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641"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val="en-US" w:eastAsia="zh-CN"/>
              </w:rPr>
            </w:pPr>
          </w:p>
        </w:tc>
        <w:tc>
          <w:tcPr>
            <w:tcW w:w="705"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highlight w:val="none"/>
                <w:lang w:eastAsia="zh-CN"/>
              </w:rPr>
            </w:pPr>
          </w:p>
        </w:tc>
        <w:tc>
          <w:tcPr>
            <w:tcW w:w="14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沼气脱硫</w:t>
            </w:r>
          </w:p>
        </w:tc>
        <w:tc>
          <w:tcPr>
            <w:tcW w:w="2613" w:type="dxa"/>
            <w:tcBorders>
              <w:tl2br w:val="nil"/>
              <w:tr2bl w:val="nil"/>
            </w:tcBorders>
            <w:vAlign w:val="center"/>
          </w:tcPr>
          <w:p>
            <w:pPr>
              <w:pStyle w:val="2"/>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干法脱硫</w:t>
            </w:r>
          </w:p>
        </w:tc>
        <w:tc>
          <w:tcPr>
            <w:tcW w:w="2990" w:type="dxa"/>
            <w:tcBorders>
              <w:tl2br w:val="nil"/>
              <w:tr2bl w:val="nil"/>
            </w:tcBorders>
            <w:vAlign w:val="center"/>
          </w:tcPr>
          <w:p>
            <w:pPr>
              <w:pStyle w:val="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8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641"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val="en-US" w:eastAsia="zh-CN"/>
              </w:rPr>
            </w:pPr>
          </w:p>
        </w:tc>
        <w:tc>
          <w:tcPr>
            <w:tcW w:w="705"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highlight w:val="none"/>
                <w:lang w:eastAsia="zh-CN"/>
              </w:rPr>
            </w:pPr>
          </w:p>
        </w:tc>
        <w:tc>
          <w:tcPr>
            <w:tcW w:w="147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rPr>
              <w:t>病死猪只及分娩物</w:t>
            </w:r>
          </w:p>
        </w:tc>
        <w:tc>
          <w:tcPr>
            <w:tcW w:w="2613" w:type="dxa"/>
            <w:tcBorders>
              <w:tl2br w:val="nil"/>
              <w:tr2bl w:val="nil"/>
            </w:tcBorders>
            <w:vAlign w:val="center"/>
          </w:tcPr>
          <w:p>
            <w:pPr>
              <w:pStyle w:val="2"/>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rPr>
              <w:t>无害化降解处理机处理</w:t>
            </w:r>
          </w:p>
        </w:tc>
        <w:tc>
          <w:tcPr>
            <w:tcW w:w="2990" w:type="dxa"/>
            <w:tcBorders>
              <w:tl2br w:val="nil"/>
              <w:tr2bl w:val="nil"/>
            </w:tcBorders>
            <w:vAlign w:val="center"/>
          </w:tcPr>
          <w:p>
            <w:pPr>
              <w:pStyle w:val="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化尸井</w:t>
            </w:r>
          </w:p>
        </w:tc>
        <w:tc>
          <w:tcPr>
            <w:tcW w:w="823"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eastAsia="zh-CN"/>
              </w:rPr>
              <w:t>基本一致</w:t>
            </w:r>
          </w:p>
        </w:tc>
      </w:tr>
    </w:tbl>
    <w:p>
      <w:pPr>
        <w:widowControl w:val="0"/>
        <w:autoSpaceDE w:val="0"/>
        <w:autoSpaceDN w:val="0"/>
        <w:adjustRightInd/>
        <w:snapToGrid/>
        <w:spacing w:after="0" w:line="360" w:lineRule="auto"/>
        <w:jc w:val="both"/>
        <w:rPr>
          <w:rFonts w:ascii="Times New Roman" w:hAnsi="Times New Roman" w:eastAsia="宋体" w:cs="Times New Roman"/>
          <w:b/>
          <w:bCs/>
          <w:color w:val="auto"/>
          <w:sz w:val="28"/>
          <w:szCs w:val="28"/>
        </w:rPr>
      </w:pPr>
    </w:p>
    <w:p>
      <w:pPr>
        <w:widowControl w:val="0"/>
        <w:autoSpaceDE w:val="0"/>
        <w:autoSpaceDN w:val="0"/>
        <w:adjustRightInd/>
        <w:snapToGrid/>
        <w:spacing w:after="0" w:line="360" w:lineRule="auto"/>
        <w:jc w:val="both"/>
        <w:rPr>
          <w:rFonts w:ascii="Times New Roman" w:hAnsi="Times New Roman" w:eastAsia="宋体" w:cs="Times New Roman"/>
          <w:b/>
          <w:bCs/>
          <w:color w:val="auto"/>
          <w:sz w:val="28"/>
          <w:szCs w:val="28"/>
        </w:rPr>
      </w:pPr>
    </w:p>
    <w:p>
      <w:pPr>
        <w:widowControl w:val="0"/>
        <w:autoSpaceDE w:val="0"/>
        <w:autoSpaceDN w:val="0"/>
        <w:adjustRightInd/>
        <w:snapToGrid/>
        <w:spacing w:after="0" w:line="360" w:lineRule="auto"/>
        <w:jc w:val="both"/>
        <w:rPr>
          <w:rFonts w:ascii="Times New Roman" w:hAnsi="Times New Roman" w:eastAsia="宋体" w:cs="Times New Roman"/>
          <w:b/>
          <w:bCs/>
          <w:color w:val="auto"/>
          <w:sz w:val="28"/>
          <w:szCs w:val="28"/>
        </w:rPr>
      </w:pPr>
      <w:r>
        <w:rPr>
          <w:rFonts w:ascii="Times New Roman" w:hAnsi="Times New Roman" w:eastAsia="宋体" w:cs="Times New Roman"/>
          <w:b/>
          <w:bCs/>
          <w:color w:val="auto"/>
          <w:sz w:val="28"/>
          <w:szCs w:val="28"/>
        </w:rPr>
        <w:t>2.2</w:t>
      </w:r>
      <w:r>
        <w:rPr>
          <w:rFonts w:hint="eastAsia" w:ascii="Times New Roman" w:hAnsi="Times New Roman" w:eastAsia="宋体" w:cs="Times New Roman"/>
          <w:b/>
          <w:bCs/>
          <w:color w:val="auto"/>
          <w:sz w:val="28"/>
          <w:szCs w:val="28"/>
        </w:rPr>
        <w:t>.</w:t>
      </w:r>
      <w:r>
        <w:rPr>
          <w:rFonts w:ascii="Times New Roman" w:hAnsi="Times New Roman" w:eastAsia="宋体" w:cs="Times New Roman"/>
          <w:b/>
          <w:bCs/>
          <w:color w:val="auto"/>
          <w:sz w:val="28"/>
          <w:szCs w:val="28"/>
        </w:rPr>
        <w:t>主要经济技术参数自查</w:t>
      </w:r>
    </w:p>
    <w:p>
      <w:pPr>
        <w:widowControl w:val="0"/>
        <w:autoSpaceDE w:val="0"/>
        <w:autoSpaceDN w:val="0"/>
        <w:adjustRightInd/>
        <w:snapToGrid/>
        <w:spacing w:after="0" w:line="360" w:lineRule="auto"/>
        <w:jc w:val="center"/>
        <w:rPr>
          <w:rFonts w:ascii="Times New Roman" w:hAnsi="Times New Roman" w:eastAsia="宋体" w:cs="Times New Roman"/>
          <w:color w:val="auto"/>
          <w:sz w:val="28"/>
          <w:szCs w:val="28"/>
        </w:rPr>
      </w:pPr>
      <w:r>
        <w:rPr>
          <w:rFonts w:ascii="Times New Roman" w:hAnsi="Times New Roman" w:eastAsia="宋体" w:cs="Times New Roman"/>
          <w:b/>
          <w:bCs/>
          <w:color w:val="auto"/>
          <w:sz w:val="24"/>
          <w:szCs w:val="24"/>
        </w:rPr>
        <w:t>表</w:t>
      </w:r>
      <w:r>
        <w:rPr>
          <w:rFonts w:hint="eastAsia" w:ascii="Times New Roman" w:hAnsi="Times New Roman" w:eastAsia="宋体" w:cs="Times New Roman"/>
          <w:b/>
          <w:bCs/>
          <w:color w:val="auto"/>
          <w:sz w:val="24"/>
          <w:szCs w:val="24"/>
        </w:rPr>
        <w:t>2.2</w:t>
      </w:r>
      <w:r>
        <w:rPr>
          <w:rFonts w:ascii="Times New Roman" w:hAnsi="Times New Roman" w:eastAsia="宋体" w:cs="Times New Roman"/>
          <w:b/>
          <w:bCs/>
          <w:color w:val="auto"/>
          <w:sz w:val="24"/>
          <w:szCs w:val="24"/>
        </w:rPr>
        <w:t>-1  项目基本情况自查表</w:t>
      </w:r>
    </w:p>
    <w:tbl>
      <w:tblPr>
        <w:tblStyle w:val="12"/>
        <w:tblW w:w="8507" w:type="dxa"/>
        <w:tblInd w:w="0" w:type="dxa"/>
        <w:tblBorders>
          <w:top w:val="single" w:color="000000" w:sz="12" w:space="0"/>
          <w:left w:val="dotted" w:color="000000" w:sz="4" w:space="0"/>
          <w:bottom w:val="single" w:color="000000" w:sz="12" w:space="0"/>
          <w:right w:val="dotted"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782"/>
        <w:gridCol w:w="3030"/>
        <w:gridCol w:w="1710"/>
        <w:gridCol w:w="2985"/>
      </w:tblGrid>
      <w:tr>
        <w:tblPrEx>
          <w:tblBorders>
            <w:top w:val="single" w:color="000000" w:sz="12" w:space="0"/>
            <w:left w:val="dotted" w:color="000000" w:sz="4" w:space="0"/>
            <w:bottom w:val="single" w:color="000000" w:sz="12" w:space="0"/>
            <w:right w:val="dotted" w:color="000000" w:sz="4" w:space="0"/>
            <w:insideH w:val="single" w:color="000000" w:sz="4" w:space="0"/>
            <w:insideV w:val="single" w:color="000000" w:sz="4" w:space="0"/>
          </w:tblBorders>
          <w:tblCellMar>
            <w:top w:w="15" w:type="dxa"/>
            <w:left w:w="15" w:type="dxa"/>
            <w:bottom w:w="15" w:type="dxa"/>
            <w:right w:w="15" w:type="dxa"/>
          </w:tblCellMar>
        </w:tblPrEx>
        <w:trPr>
          <w:trHeight w:val="359" w:hRule="atLeast"/>
        </w:trPr>
        <w:tc>
          <w:tcPr>
            <w:tcW w:w="782" w:type="dxa"/>
            <w:tcBorders>
              <w:tl2br w:val="nil"/>
              <w:tr2bl w:val="nil"/>
            </w:tcBorders>
            <w:vAlign w:val="center"/>
          </w:tcPr>
          <w:p>
            <w:pPr>
              <w:spacing w:after="0"/>
              <w:jc w:val="center"/>
              <w:textAlignment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序号</w:t>
            </w:r>
          </w:p>
        </w:tc>
        <w:tc>
          <w:tcPr>
            <w:tcW w:w="3030" w:type="dxa"/>
            <w:tcBorders>
              <w:tl2br w:val="nil"/>
              <w:tr2bl w:val="nil"/>
            </w:tcBorders>
            <w:vAlign w:val="center"/>
          </w:tcPr>
          <w:p>
            <w:pPr>
              <w:spacing w:after="0"/>
              <w:jc w:val="center"/>
              <w:textAlignment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项目</w:t>
            </w:r>
          </w:p>
        </w:tc>
        <w:tc>
          <w:tcPr>
            <w:tcW w:w="1710" w:type="dxa"/>
            <w:tcBorders>
              <w:tl2br w:val="nil"/>
              <w:tr2bl w:val="nil"/>
            </w:tcBorders>
            <w:vAlign w:val="center"/>
          </w:tcPr>
          <w:p>
            <w:pPr>
              <w:spacing w:after="0"/>
              <w:jc w:val="center"/>
              <w:textAlignment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单位</w:t>
            </w:r>
          </w:p>
        </w:tc>
        <w:tc>
          <w:tcPr>
            <w:tcW w:w="2985" w:type="dxa"/>
            <w:tcBorders>
              <w:tl2br w:val="nil"/>
              <w:tr2bl w:val="nil"/>
            </w:tcBorders>
            <w:vAlign w:val="center"/>
          </w:tcPr>
          <w:p>
            <w:pPr>
              <w:spacing w:after="0"/>
              <w:jc w:val="center"/>
              <w:textAlignment w:val="center"/>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规模</w:t>
            </w:r>
          </w:p>
        </w:tc>
      </w:tr>
      <w:tr>
        <w:tblPrEx>
          <w:tblBorders>
            <w:top w:val="single" w:color="000000" w:sz="12" w:space="0"/>
            <w:left w:val="dotted" w:color="000000" w:sz="4" w:space="0"/>
            <w:bottom w:val="single" w:color="000000" w:sz="12" w:space="0"/>
            <w:right w:val="dotted"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rPr>
        <w:tc>
          <w:tcPr>
            <w:tcW w:w="782" w:type="dxa"/>
            <w:tcBorders>
              <w:tl2br w:val="nil"/>
              <w:tr2bl w:val="nil"/>
            </w:tcBorders>
            <w:vAlign w:val="center"/>
          </w:tcPr>
          <w:p>
            <w:pPr>
              <w:spacing w:after="0" w:line="240" w:lineRule="atLeast"/>
              <w:jc w:val="center"/>
              <w:rPr>
                <w:rFonts w:ascii="Times New Roman" w:hAnsi="Times New Roman" w:cs="Times New Roman" w:eastAsiaTheme="minorEastAsia"/>
                <w:color w:val="auto"/>
                <w:sz w:val="21"/>
                <w:szCs w:val="21"/>
              </w:rPr>
            </w:pPr>
            <w:r>
              <w:rPr>
                <w:rFonts w:ascii="Times New Roman" w:hAnsi="Times New Roman" w:cs="Times New Roman" w:eastAsiaTheme="minorEastAsia"/>
                <w:color w:val="auto"/>
                <w:sz w:val="21"/>
                <w:szCs w:val="21"/>
              </w:rPr>
              <w:t>1</w:t>
            </w:r>
          </w:p>
        </w:tc>
        <w:tc>
          <w:tcPr>
            <w:tcW w:w="3030" w:type="dxa"/>
            <w:tcBorders>
              <w:tl2br w:val="nil"/>
              <w:tr2bl w:val="nil"/>
            </w:tcBorders>
            <w:vAlign w:val="center"/>
          </w:tcPr>
          <w:p>
            <w:pPr>
              <w:spacing w:after="0" w:line="240" w:lineRule="atLeast"/>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规划总用地面积</w:t>
            </w:r>
          </w:p>
        </w:tc>
        <w:tc>
          <w:tcPr>
            <w:tcW w:w="1710" w:type="dxa"/>
            <w:tcBorders>
              <w:tl2br w:val="nil"/>
              <w:tr2bl w:val="nil"/>
            </w:tcBorders>
            <w:vAlign w:val="center"/>
          </w:tcPr>
          <w:p>
            <w:pPr>
              <w:spacing w:after="0" w:line="240" w:lineRule="atLeast"/>
              <w:jc w:val="center"/>
              <w:rPr>
                <w:rFonts w:ascii="Times New Roman" w:hAnsi="Times New Roman" w:cs="Times New Roman" w:eastAsiaTheme="minorEastAsia"/>
                <w:color w:val="auto"/>
                <w:sz w:val="21"/>
                <w:szCs w:val="21"/>
              </w:rPr>
            </w:pPr>
            <w:r>
              <w:rPr>
                <w:rFonts w:hint="eastAsia" w:ascii="Times New Roman" w:hAnsi="Times New Roman" w:eastAsia="宋体" w:cs="Times New Roman"/>
                <w:color w:val="auto"/>
                <w:sz w:val="21"/>
                <w:szCs w:val="24"/>
              </w:rPr>
              <w:t>m</w:t>
            </w:r>
            <w:r>
              <w:rPr>
                <w:rFonts w:hint="eastAsia" w:ascii="Times New Roman" w:hAnsi="Times New Roman" w:eastAsia="宋体" w:cs="Times New Roman"/>
                <w:color w:val="auto"/>
                <w:sz w:val="21"/>
                <w:szCs w:val="24"/>
                <w:vertAlign w:val="superscript"/>
              </w:rPr>
              <w:t>2</w:t>
            </w:r>
          </w:p>
        </w:tc>
        <w:tc>
          <w:tcPr>
            <w:tcW w:w="2985" w:type="dxa"/>
            <w:tcBorders>
              <w:tl2br w:val="nil"/>
              <w:tr2bl w:val="nil"/>
            </w:tcBorders>
            <w:vAlign w:val="center"/>
          </w:tcPr>
          <w:p>
            <w:pPr>
              <w:spacing w:after="0" w:line="240" w:lineRule="atLeast"/>
              <w:jc w:val="center"/>
              <w:textAlignment w:val="top"/>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14566.89</w:t>
            </w:r>
          </w:p>
        </w:tc>
      </w:tr>
      <w:tr>
        <w:tblPrEx>
          <w:tblBorders>
            <w:top w:val="single" w:color="000000" w:sz="12" w:space="0"/>
            <w:left w:val="dotted" w:color="000000" w:sz="4" w:space="0"/>
            <w:bottom w:val="single" w:color="000000" w:sz="12" w:space="0"/>
            <w:right w:val="dotted"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rPr>
        <w:tc>
          <w:tcPr>
            <w:tcW w:w="782" w:type="dxa"/>
            <w:tcBorders>
              <w:tl2br w:val="nil"/>
              <w:tr2bl w:val="nil"/>
            </w:tcBorders>
            <w:vAlign w:val="center"/>
          </w:tcPr>
          <w:p>
            <w:pPr>
              <w:spacing w:after="0" w:line="240" w:lineRule="atLeast"/>
              <w:jc w:val="center"/>
              <w:rPr>
                <w:rFonts w:ascii="Times New Roman" w:hAnsi="Times New Roman" w:cs="Times New Roman" w:eastAsiaTheme="minorEastAsia"/>
                <w:color w:val="auto"/>
                <w:sz w:val="21"/>
                <w:szCs w:val="21"/>
              </w:rPr>
            </w:pPr>
            <w:r>
              <w:rPr>
                <w:rFonts w:ascii="Times New Roman" w:hAnsi="Times New Roman" w:cs="Times New Roman" w:eastAsiaTheme="minorEastAsia"/>
                <w:color w:val="auto"/>
                <w:sz w:val="21"/>
                <w:szCs w:val="21"/>
              </w:rPr>
              <w:t>2</w:t>
            </w:r>
          </w:p>
        </w:tc>
        <w:tc>
          <w:tcPr>
            <w:tcW w:w="3030" w:type="dxa"/>
            <w:tcBorders>
              <w:tl2br w:val="nil"/>
              <w:tr2bl w:val="nil"/>
            </w:tcBorders>
            <w:vAlign w:val="center"/>
          </w:tcPr>
          <w:p>
            <w:pPr>
              <w:spacing w:after="0" w:line="240" w:lineRule="atLeast"/>
              <w:jc w:val="center"/>
              <w:rPr>
                <w:rFonts w:ascii="Times New Roman" w:hAnsi="Times New Roman" w:cs="Times New Roman" w:eastAsiaTheme="minorEastAsia"/>
                <w:color w:val="auto"/>
                <w:sz w:val="21"/>
                <w:szCs w:val="21"/>
              </w:rPr>
            </w:pPr>
            <w:r>
              <w:rPr>
                <w:rFonts w:hint="eastAsia" w:ascii="Times New Roman" w:hAnsi="Times New Roman" w:cs="Times New Roman" w:eastAsiaTheme="minorEastAsia"/>
                <w:color w:val="auto"/>
                <w:sz w:val="21"/>
                <w:szCs w:val="21"/>
              </w:rPr>
              <w:t>道路</w:t>
            </w:r>
            <w:r>
              <w:rPr>
                <w:rFonts w:hint="eastAsia" w:ascii="Times New Roman" w:hAnsi="Times New Roman" w:cs="Times New Roman" w:eastAsiaTheme="minorEastAsia"/>
                <w:color w:val="auto"/>
                <w:sz w:val="21"/>
                <w:szCs w:val="21"/>
                <w:lang w:eastAsia="zh-CN"/>
              </w:rPr>
              <w:t>（</w:t>
            </w:r>
            <w:r>
              <w:rPr>
                <w:rFonts w:hint="eastAsia" w:ascii="Times New Roman" w:hAnsi="Times New Roman" w:cs="Times New Roman" w:eastAsiaTheme="minorEastAsia"/>
                <w:color w:val="auto"/>
                <w:sz w:val="21"/>
                <w:szCs w:val="21"/>
              </w:rPr>
              <w:t>含消毒池)+硬质铺装面积</w:t>
            </w:r>
          </w:p>
        </w:tc>
        <w:tc>
          <w:tcPr>
            <w:tcW w:w="1710" w:type="dxa"/>
            <w:tcBorders>
              <w:tl2br w:val="nil"/>
              <w:tr2bl w:val="nil"/>
            </w:tcBorders>
            <w:vAlign w:val="center"/>
          </w:tcPr>
          <w:p>
            <w:pPr>
              <w:spacing w:after="0" w:line="240" w:lineRule="atLeast"/>
              <w:jc w:val="center"/>
              <w:rPr>
                <w:rFonts w:ascii="Times New Roman" w:hAnsi="Times New Roman" w:cs="Times New Roman" w:eastAsiaTheme="minorEastAsia"/>
                <w:color w:val="auto"/>
                <w:sz w:val="21"/>
                <w:szCs w:val="21"/>
              </w:rPr>
            </w:pPr>
            <w:r>
              <w:rPr>
                <w:rFonts w:hint="eastAsia" w:ascii="Times New Roman" w:hAnsi="Times New Roman" w:eastAsia="宋体" w:cs="Times New Roman"/>
                <w:color w:val="auto"/>
                <w:sz w:val="21"/>
                <w:szCs w:val="24"/>
              </w:rPr>
              <w:t>m</w:t>
            </w:r>
            <w:r>
              <w:rPr>
                <w:rFonts w:hint="eastAsia" w:ascii="Times New Roman" w:hAnsi="Times New Roman" w:eastAsia="宋体" w:cs="Times New Roman"/>
                <w:color w:val="auto"/>
                <w:sz w:val="21"/>
                <w:szCs w:val="24"/>
                <w:vertAlign w:val="superscript"/>
              </w:rPr>
              <w:t>2</w:t>
            </w:r>
          </w:p>
        </w:tc>
        <w:tc>
          <w:tcPr>
            <w:tcW w:w="2985" w:type="dxa"/>
            <w:tcBorders>
              <w:tl2br w:val="nil"/>
              <w:tr2bl w:val="nil"/>
            </w:tcBorders>
            <w:vAlign w:val="center"/>
          </w:tcPr>
          <w:p>
            <w:pPr>
              <w:spacing w:after="0" w:line="240" w:lineRule="atLeast"/>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5540.01</w:t>
            </w:r>
          </w:p>
        </w:tc>
      </w:tr>
      <w:tr>
        <w:tblPrEx>
          <w:tblBorders>
            <w:top w:val="single" w:color="000000" w:sz="12" w:space="0"/>
            <w:left w:val="dotted" w:color="000000" w:sz="4" w:space="0"/>
            <w:bottom w:val="single" w:color="000000" w:sz="12" w:space="0"/>
            <w:right w:val="dotted"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rPr>
        <w:tc>
          <w:tcPr>
            <w:tcW w:w="782" w:type="dxa"/>
            <w:tcBorders>
              <w:tl2br w:val="nil"/>
              <w:tr2bl w:val="nil"/>
            </w:tcBorders>
            <w:vAlign w:val="center"/>
          </w:tcPr>
          <w:p>
            <w:pPr>
              <w:spacing w:after="0" w:line="240" w:lineRule="atLeast"/>
              <w:jc w:val="center"/>
              <w:rPr>
                <w:rFonts w:hint="eastAsia" w:ascii="Times New Roman" w:hAnsi="Times New Roman" w:cs="Times New Roman" w:eastAsiaTheme="minorEastAsia"/>
                <w:color w:val="auto"/>
                <w:sz w:val="21"/>
                <w:szCs w:val="21"/>
                <w:lang w:eastAsia="zh-CN"/>
              </w:rPr>
            </w:pPr>
            <w:r>
              <w:rPr>
                <w:rFonts w:hint="eastAsia" w:ascii="Times New Roman" w:hAnsi="Times New Roman" w:cs="Times New Roman" w:eastAsiaTheme="minorEastAsia"/>
                <w:color w:val="auto"/>
                <w:sz w:val="21"/>
                <w:szCs w:val="21"/>
                <w:lang w:val="en-US" w:eastAsia="zh-CN"/>
              </w:rPr>
              <w:t>3</w:t>
            </w:r>
          </w:p>
        </w:tc>
        <w:tc>
          <w:tcPr>
            <w:tcW w:w="3030" w:type="dxa"/>
            <w:tcBorders>
              <w:tl2br w:val="nil"/>
              <w:tr2bl w:val="nil"/>
            </w:tcBorders>
            <w:vAlign w:val="center"/>
          </w:tcPr>
          <w:p>
            <w:pPr>
              <w:spacing w:after="0"/>
              <w:jc w:val="center"/>
              <w:rPr>
                <w:rFonts w:ascii="Times New Roman" w:hAnsi="Times New Roman" w:cs="Times New Roman" w:eastAsiaTheme="minorEastAsia"/>
                <w:color w:val="auto"/>
                <w:sz w:val="21"/>
                <w:szCs w:val="21"/>
              </w:rPr>
            </w:pPr>
            <w:r>
              <w:rPr>
                <w:rFonts w:hint="eastAsia" w:ascii="Times New Roman" w:hAnsi="Times New Roman" w:eastAsia="宋体" w:cs="Times New Roman"/>
                <w:color w:val="auto"/>
                <w:sz w:val="21"/>
                <w:szCs w:val="24"/>
              </w:rPr>
              <w:t>停车场面积</w:t>
            </w:r>
          </w:p>
        </w:tc>
        <w:tc>
          <w:tcPr>
            <w:tcW w:w="1710" w:type="dxa"/>
            <w:tcBorders>
              <w:tl2br w:val="nil"/>
              <w:tr2bl w:val="nil"/>
            </w:tcBorders>
            <w:vAlign w:val="center"/>
          </w:tcPr>
          <w:p>
            <w:pPr>
              <w:spacing w:after="0"/>
              <w:jc w:val="center"/>
              <w:rPr>
                <w:rFonts w:ascii="Times New Roman" w:hAnsi="Times New Roman" w:cs="Times New Roman" w:eastAsiaTheme="minorEastAsia"/>
                <w:color w:val="auto"/>
                <w:sz w:val="21"/>
                <w:szCs w:val="21"/>
              </w:rPr>
            </w:pPr>
            <w:r>
              <w:rPr>
                <w:rFonts w:hint="eastAsia" w:ascii="Times New Roman" w:hAnsi="Times New Roman" w:eastAsia="宋体" w:cs="Times New Roman"/>
                <w:color w:val="auto"/>
                <w:sz w:val="21"/>
                <w:szCs w:val="24"/>
              </w:rPr>
              <w:t>m</w:t>
            </w:r>
            <w:r>
              <w:rPr>
                <w:rFonts w:hint="eastAsia" w:ascii="Times New Roman" w:hAnsi="Times New Roman" w:eastAsia="宋体" w:cs="Times New Roman"/>
                <w:color w:val="auto"/>
                <w:sz w:val="21"/>
                <w:szCs w:val="24"/>
                <w:vertAlign w:val="superscript"/>
              </w:rPr>
              <w:t>2</w:t>
            </w:r>
          </w:p>
        </w:tc>
        <w:tc>
          <w:tcPr>
            <w:tcW w:w="2985" w:type="dxa"/>
            <w:tcBorders>
              <w:tl2br w:val="nil"/>
              <w:tr2bl w:val="nil"/>
            </w:tcBorders>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404.13</w:t>
            </w:r>
          </w:p>
        </w:tc>
      </w:tr>
      <w:tr>
        <w:tblPrEx>
          <w:tblBorders>
            <w:top w:val="single" w:color="000000" w:sz="12" w:space="0"/>
            <w:left w:val="dotted" w:color="000000" w:sz="4" w:space="0"/>
            <w:bottom w:val="single" w:color="000000" w:sz="12" w:space="0"/>
            <w:right w:val="dotted"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rPr>
        <w:tc>
          <w:tcPr>
            <w:tcW w:w="782" w:type="dxa"/>
            <w:tcBorders>
              <w:tl2br w:val="nil"/>
              <w:tr2bl w:val="nil"/>
            </w:tcBorders>
            <w:vAlign w:val="center"/>
          </w:tcPr>
          <w:p>
            <w:pPr>
              <w:spacing w:after="0" w:line="240" w:lineRule="atLeast"/>
              <w:jc w:val="center"/>
              <w:rPr>
                <w:rFonts w:ascii="Times New Roman" w:hAnsi="Times New Roman" w:cs="Times New Roman" w:eastAsiaTheme="minorEastAsia"/>
                <w:color w:val="auto"/>
                <w:sz w:val="21"/>
                <w:szCs w:val="21"/>
              </w:rPr>
            </w:pPr>
            <w:r>
              <w:rPr>
                <w:rFonts w:ascii="Times New Roman" w:hAnsi="Times New Roman" w:cs="Times New Roman" w:eastAsiaTheme="minorEastAsia"/>
                <w:color w:val="auto"/>
                <w:sz w:val="21"/>
                <w:szCs w:val="21"/>
              </w:rPr>
              <w:t>4</w:t>
            </w:r>
          </w:p>
        </w:tc>
        <w:tc>
          <w:tcPr>
            <w:tcW w:w="3030" w:type="dxa"/>
            <w:tcBorders>
              <w:tl2br w:val="nil"/>
              <w:tr2bl w:val="nil"/>
            </w:tcBorders>
            <w:vAlign w:val="center"/>
          </w:tcPr>
          <w:p>
            <w:pPr>
              <w:spacing w:after="0"/>
              <w:jc w:val="center"/>
              <w:rPr>
                <w:rFonts w:ascii="Times New Roman" w:hAnsi="Times New Roman" w:eastAsia="宋体" w:cs="Times New Roman"/>
                <w:color w:val="auto"/>
                <w:sz w:val="21"/>
                <w:szCs w:val="24"/>
              </w:rPr>
            </w:pPr>
            <w:r>
              <w:rPr>
                <w:rFonts w:hint="eastAsia" w:ascii="Times New Roman" w:hAnsi="Times New Roman" w:eastAsia="宋体" w:cs="Times New Roman"/>
                <w:color w:val="auto"/>
                <w:sz w:val="21"/>
                <w:szCs w:val="24"/>
              </w:rPr>
              <w:t>养猪场</w:t>
            </w:r>
          </w:p>
        </w:tc>
        <w:tc>
          <w:tcPr>
            <w:tcW w:w="1710" w:type="dxa"/>
            <w:tcBorders>
              <w:tl2br w:val="nil"/>
              <w:tr2bl w:val="nil"/>
            </w:tcBorders>
            <w:vAlign w:val="center"/>
          </w:tcPr>
          <w:p>
            <w:pPr>
              <w:spacing w:after="0" w:line="240" w:lineRule="atLeast"/>
              <w:jc w:val="center"/>
              <w:rPr>
                <w:rFonts w:ascii="Times New Roman" w:hAnsi="Times New Roman" w:cs="Times New Roman" w:eastAsiaTheme="minorEastAsia"/>
                <w:color w:val="auto"/>
                <w:sz w:val="21"/>
                <w:szCs w:val="21"/>
              </w:rPr>
            </w:pPr>
            <w:r>
              <w:rPr>
                <w:rFonts w:hint="eastAsia" w:ascii="Times New Roman" w:hAnsi="Times New Roman" w:eastAsia="宋体" w:cs="Times New Roman"/>
                <w:color w:val="auto"/>
                <w:sz w:val="21"/>
                <w:szCs w:val="24"/>
              </w:rPr>
              <w:t>m</w:t>
            </w:r>
            <w:r>
              <w:rPr>
                <w:rFonts w:hint="eastAsia" w:ascii="Times New Roman" w:hAnsi="Times New Roman" w:eastAsia="宋体" w:cs="Times New Roman"/>
                <w:color w:val="auto"/>
                <w:sz w:val="21"/>
                <w:szCs w:val="24"/>
                <w:vertAlign w:val="superscript"/>
              </w:rPr>
              <w:t>2</w:t>
            </w:r>
          </w:p>
        </w:tc>
        <w:tc>
          <w:tcPr>
            <w:tcW w:w="2985" w:type="dxa"/>
            <w:tcBorders>
              <w:tl2br w:val="nil"/>
              <w:tr2bl w:val="nil"/>
            </w:tcBorders>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6324.9</w:t>
            </w:r>
          </w:p>
        </w:tc>
      </w:tr>
      <w:tr>
        <w:tblPrEx>
          <w:tblBorders>
            <w:top w:val="single" w:color="000000" w:sz="12" w:space="0"/>
            <w:left w:val="dotted" w:color="000000" w:sz="4" w:space="0"/>
            <w:bottom w:val="single" w:color="000000" w:sz="12" w:space="0"/>
            <w:right w:val="dotted"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rPr>
        <w:tc>
          <w:tcPr>
            <w:tcW w:w="782" w:type="dxa"/>
            <w:tcBorders>
              <w:tl2br w:val="nil"/>
              <w:tr2bl w:val="nil"/>
            </w:tcBorders>
            <w:vAlign w:val="center"/>
          </w:tcPr>
          <w:p>
            <w:pPr>
              <w:spacing w:after="0"/>
              <w:jc w:val="center"/>
              <w:rPr>
                <w:rFonts w:ascii="Times New Roman" w:hAnsi="Times New Roman" w:cs="Times New Roman" w:eastAsiaTheme="minorEastAsia"/>
                <w:color w:val="auto"/>
                <w:sz w:val="21"/>
                <w:szCs w:val="21"/>
              </w:rPr>
            </w:pPr>
            <w:r>
              <w:rPr>
                <w:rFonts w:ascii="Times New Roman" w:hAnsi="Times New Roman" w:cs="Times New Roman" w:eastAsiaTheme="minorEastAsia"/>
                <w:color w:val="auto"/>
                <w:sz w:val="21"/>
                <w:szCs w:val="21"/>
              </w:rPr>
              <w:t>5</w:t>
            </w:r>
          </w:p>
        </w:tc>
        <w:tc>
          <w:tcPr>
            <w:tcW w:w="3030" w:type="dxa"/>
            <w:tcBorders>
              <w:tl2br w:val="nil"/>
              <w:tr2bl w:val="nil"/>
            </w:tcBorders>
            <w:vAlign w:val="center"/>
          </w:tcPr>
          <w:p>
            <w:pPr>
              <w:spacing w:after="0"/>
              <w:jc w:val="center"/>
              <w:rPr>
                <w:rFonts w:ascii="Times New Roman" w:hAnsi="Times New Roman" w:eastAsia="宋体" w:cs="Times New Roman"/>
                <w:color w:val="auto"/>
                <w:sz w:val="21"/>
                <w:szCs w:val="24"/>
              </w:rPr>
            </w:pPr>
            <w:r>
              <w:rPr>
                <w:rFonts w:hint="eastAsia" w:ascii="Times New Roman" w:hAnsi="Times New Roman" w:eastAsia="宋体" w:cs="Times New Roman"/>
                <w:color w:val="auto"/>
                <w:sz w:val="21"/>
                <w:szCs w:val="24"/>
              </w:rPr>
              <w:t>办公区</w:t>
            </w:r>
          </w:p>
        </w:tc>
        <w:tc>
          <w:tcPr>
            <w:tcW w:w="1710" w:type="dxa"/>
            <w:tcBorders>
              <w:tl2br w:val="nil"/>
              <w:tr2bl w:val="nil"/>
            </w:tcBorders>
            <w:vAlign w:val="center"/>
          </w:tcPr>
          <w:p>
            <w:pPr>
              <w:spacing w:after="0" w:line="240" w:lineRule="atLeast"/>
              <w:jc w:val="center"/>
              <w:rPr>
                <w:rFonts w:ascii="Times New Roman" w:hAnsi="Times New Roman" w:cs="Times New Roman" w:eastAsiaTheme="minorEastAsia"/>
                <w:color w:val="auto"/>
                <w:sz w:val="21"/>
                <w:szCs w:val="21"/>
              </w:rPr>
            </w:pPr>
            <w:r>
              <w:rPr>
                <w:rFonts w:hint="eastAsia" w:ascii="Times New Roman" w:hAnsi="Times New Roman" w:eastAsia="宋体" w:cs="Times New Roman"/>
                <w:color w:val="auto"/>
                <w:sz w:val="21"/>
                <w:szCs w:val="24"/>
              </w:rPr>
              <w:t>m</w:t>
            </w:r>
            <w:r>
              <w:rPr>
                <w:rFonts w:hint="eastAsia" w:ascii="Times New Roman" w:hAnsi="Times New Roman" w:eastAsia="宋体" w:cs="Times New Roman"/>
                <w:color w:val="auto"/>
                <w:sz w:val="21"/>
                <w:szCs w:val="24"/>
                <w:vertAlign w:val="superscript"/>
              </w:rPr>
              <w:t>2</w:t>
            </w:r>
          </w:p>
        </w:tc>
        <w:tc>
          <w:tcPr>
            <w:tcW w:w="2985" w:type="dxa"/>
            <w:tcBorders>
              <w:tl2br w:val="nil"/>
              <w:tr2bl w:val="nil"/>
            </w:tcBorders>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211.29</w:t>
            </w:r>
          </w:p>
        </w:tc>
      </w:tr>
      <w:tr>
        <w:tblPrEx>
          <w:tblBorders>
            <w:top w:val="single" w:color="000000" w:sz="12" w:space="0"/>
            <w:left w:val="dotted" w:color="000000" w:sz="4" w:space="0"/>
            <w:bottom w:val="single" w:color="000000" w:sz="12" w:space="0"/>
            <w:right w:val="dotted"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rPr>
        <w:tc>
          <w:tcPr>
            <w:tcW w:w="782" w:type="dxa"/>
            <w:tcBorders>
              <w:tl2br w:val="nil"/>
              <w:tr2bl w:val="nil"/>
            </w:tcBorders>
            <w:vAlign w:val="center"/>
          </w:tcPr>
          <w:p>
            <w:pPr>
              <w:spacing w:after="0"/>
              <w:jc w:val="center"/>
              <w:rPr>
                <w:rFonts w:ascii="Times New Roman" w:hAnsi="Times New Roman" w:cs="Times New Roman" w:eastAsiaTheme="minorEastAsia"/>
                <w:color w:val="auto"/>
                <w:sz w:val="21"/>
                <w:szCs w:val="21"/>
              </w:rPr>
            </w:pPr>
            <w:r>
              <w:rPr>
                <w:rFonts w:ascii="Times New Roman" w:hAnsi="Times New Roman" w:cs="Times New Roman" w:eastAsiaTheme="minorEastAsia"/>
                <w:color w:val="auto"/>
                <w:sz w:val="21"/>
                <w:szCs w:val="21"/>
              </w:rPr>
              <w:t>6</w:t>
            </w:r>
          </w:p>
        </w:tc>
        <w:tc>
          <w:tcPr>
            <w:tcW w:w="3030" w:type="dxa"/>
            <w:tcBorders>
              <w:tl2br w:val="nil"/>
              <w:tr2bl w:val="nil"/>
            </w:tcBorders>
            <w:vAlign w:val="center"/>
          </w:tcPr>
          <w:p>
            <w:pPr>
              <w:spacing w:after="0"/>
              <w:jc w:val="center"/>
              <w:rPr>
                <w:rFonts w:ascii="Times New Roman" w:hAnsi="Times New Roman" w:eastAsia="宋体" w:cs="Times New Roman"/>
                <w:color w:val="auto"/>
                <w:sz w:val="21"/>
                <w:szCs w:val="24"/>
              </w:rPr>
            </w:pPr>
            <w:r>
              <w:rPr>
                <w:rFonts w:hint="eastAsia" w:ascii="Times New Roman" w:hAnsi="Times New Roman" w:eastAsia="宋体" w:cs="Times New Roman"/>
                <w:color w:val="auto"/>
                <w:sz w:val="21"/>
                <w:szCs w:val="24"/>
              </w:rPr>
              <w:t>生活区</w:t>
            </w:r>
          </w:p>
        </w:tc>
        <w:tc>
          <w:tcPr>
            <w:tcW w:w="1710" w:type="dxa"/>
            <w:tcBorders>
              <w:tl2br w:val="nil"/>
              <w:tr2bl w:val="nil"/>
            </w:tcBorders>
            <w:vAlign w:val="center"/>
          </w:tcPr>
          <w:p>
            <w:pPr>
              <w:spacing w:after="0" w:line="240" w:lineRule="atLeast"/>
              <w:jc w:val="center"/>
              <w:rPr>
                <w:rFonts w:ascii="Times New Roman" w:hAnsi="Times New Roman" w:cs="Times New Roman" w:eastAsiaTheme="minorEastAsia"/>
                <w:color w:val="auto"/>
                <w:sz w:val="21"/>
                <w:szCs w:val="21"/>
              </w:rPr>
            </w:pPr>
            <w:r>
              <w:rPr>
                <w:rFonts w:hint="eastAsia" w:ascii="Times New Roman" w:hAnsi="Times New Roman" w:eastAsia="宋体" w:cs="Times New Roman"/>
                <w:color w:val="auto"/>
                <w:sz w:val="21"/>
                <w:szCs w:val="24"/>
              </w:rPr>
              <w:t>m</w:t>
            </w:r>
            <w:r>
              <w:rPr>
                <w:rFonts w:hint="eastAsia" w:ascii="Times New Roman" w:hAnsi="Times New Roman" w:eastAsia="宋体" w:cs="Times New Roman"/>
                <w:color w:val="auto"/>
                <w:sz w:val="21"/>
                <w:szCs w:val="24"/>
                <w:vertAlign w:val="superscript"/>
              </w:rPr>
              <w:t>2</w:t>
            </w:r>
          </w:p>
        </w:tc>
        <w:tc>
          <w:tcPr>
            <w:tcW w:w="2985" w:type="dxa"/>
            <w:tcBorders>
              <w:tl2br w:val="nil"/>
              <w:tr2bl w:val="nil"/>
            </w:tcBorders>
            <w:vAlign w:val="center"/>
          </w:tcPr>
          <w:p>
            <w:pPr>
              <w:spacing w:after="0"/>
              <w:jc w:val="center"/>
              <w:rPr>
                <w:rFonts w:hint="default" w:ascii="Times New Roman" w:hAnsi="Times New Roman" w:cs="Times New Roman" w:eastAsiaTheme="minorEastAsia"/>
                <w:color w:val="auto"/>
                <w:sz w:val="21"/>
                <w:szCs w:val="21"/>
                <w:lang w:val="en-US" w:eastAsia="zh-CN"/>
              </w:rPr>
            </w:pPr>
            <w:r>
              <w:rPr>
                <w:rFonts w:hint="eastAsia" w:ascii="Times New Roman" w:hAnsi="Times New Roman" w:cs="Times New Roman" w:eastAsiaTheme="minorEastAsia"/>
                <w:color w:val="auto"/>
                <w:sz w:val="21"/>
                <w:szCs w:val="21"/>
                <w:lang w:val="en-US" w:eastAsia="zh-CN"/>
              </w:rPr>
              <w:t>211.9</w:t>
            </w:r>
          </w:p>
        </w:tc>
      </w:tr>
      <w:tr>
        <w:tblPrEx>
          <w:tblBorders>
            <w:top w:val="single" w:color="000000" w:sz="12" w:space="0"/>
            <w:left w:val="dotted" w:color="000000" w:sz="4" w:space="0"/>
            <w:bottom w:val="single" w:color="000000" w:sz="12" w:space="0"/>
            <w:right w:val="dotted"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rPr>
        <w:tc>
          <w:tcPr>
            <w:tcW w:w="782" w:type="dxa"/>
            <w:tcBorders>
              <w:tl2br w:val="nil"/>
              <w:tr2bl w:val="nil"/>
            </w:tcBorders>
            <w:vAlign w:val="center"/>
          </w:tcPr>
          <w:p>
            <w:pPr>
              <w:spacing w:after="0"/>
              <w:jc w:val="center"/>
              <w:rPr>
                <w:rFonts w:ascii="Times New Roman" w:hAnsi="Times New Roman" w:cs="Times New Roman" w:eastAsiaTheme="minorEastAsia"/>
                <w:color w:val="auto"/>
                <w:sz w:val="21"/>
                <w:szCs w:val="21"/>
                <w:highlight w:val="none"/>
              </w:rPr>
            </w:pPr>
            <w:r>
              <w:rPr>
                <w:rFonts w:ascii="Times New Roman" w:hAnsi="Times New Roman" w:cs="Times New Roman" w:eastAsiaTheme="minorEastAsia"/>
                <w:color w:val="auto"/>
                <w:sz w:val="21"/>
                <w:szCs w:val="21"/>
              </w:rPr>
              <w:t>7</w:t>
            </w:r>
          </w:p>
        </w:tc>
        <w:tc>
          <w:tcPr>
            <w:tcW w:w="3030" w:type="dxa"/>
            <w:tcBorders>
              <w:tl2br w:val="nil"/>
              <w:tr2bl w:val="nil"/>
            </w:tcBorders>
            <w:vAlign w:val="center"/>
          </w:tcPr>
          <w:p>
            <w:pPr>
              <w:spacing w:after="0"/>
              <w:jc w:val="center"/>
              <w:rPr>
                <w:rFonts w:ascii="Times New Roman" w:hAnsi="Times New Roman" w:cs="Times New Roman" w:eastAsiaTheme="minorEastAsia"/>
                <w:color w:val="auto"/>
                <w:sz w:val="21"/>
                <w:szCs w:val="21"/>
                <w:highlight w:val="none"/>
              </w:rPr>
            </w:pPr>
            <w:r>
              <w:rPr>
                <w:rFonts w:hint="eastAsia" w:ascii="Times New Roman" w:hAnsi="Times New Roman" w:cs="Times New Roman" w:eastAsiaTheme="minorEastAsia"/>
                <w:color w:val="auto"/>
                <w:sz w:val="21"/>
                <w:szCs w:val="21"/>
                <w:highlight w:val="none"/>
              </w:rPr>
              <w:t>加工厂</w:t>
            </w:r>
          </w:p>
        </w:tc>
        <w:tc>
          <w:tcPr>
            <w:tcW w:w="1710" w:type="dxa"/>
            <w:tcBorders>
              <w:tl2br w:val="nil"/>
              <w:tr2bl w:val="nil"/>
            </w:tcBorders>
            <w:vAlign w:val="center"/>
          </w:tcPr>
          <w:p>
            <w:pPr>
              <w:spacing w:after="0"/>
              <w:jc w:val="center"/>
              <w:rPr>
                <w:rFonts w:ascii="Times New Roman" w:hAnsi="Times New Roman" w:cs="Times New Roman" w:eastAsiaTheme="minorEastAsia"/>
                <w:color w:val="auto"/>
                <w:sz w:val="21"/>
                <w:szCs w:val="21"/>
                <w:highlight w:val="none"/>
              </w:rPr>
            </w:pPr>
            <w:r>
              <w:rPr>
                <w:rFonts w:hint="eastAsia" w:ascii="Times New Roman" w:hAnsi="Times New Roman" w:eastAsia="宋体" w:cs="Times New Roman"/>
                <w:color w:val="auto"/>
                <w:sz w:val="21"/>
                <w:szCs w:val="24"/>
                <w:highlight w:val="none"/>
              </w:rPr>
              <w:t>m</w:t>
            </w:r>
            <w:r>
              <w:rPr>
                <w:rFonts w:hint="eastAsia" w:ascii="Times New Roman" w:hAnsi="Times New Roman" w:eastAsia="宋体" w:cs="Times New Roman"/>
                <w:color w:val="auto"/>
                <w:sz w:val="21"/>
                <w:szCs w:val="24"/>
                <w:highlight w:val="none"/>
                <w:vertAlign w:val="superscript"/>
              </w:rPr>
              <w:t>2</w:t>
            </w:r>
          </w:p>
        </w:tc>
        <w:tc>
          <w:tcPr>
            <w:tcW w:w="2985" w:type="dxa"/>
            <w:tcBorders>
              <w:tl2br w:val="nil"/>
              <w:tr2bl w:val="nil"/>
            </w:tcBorders>
            <w:vAlign w:val="center"/>
          </w:tcPr>
          <w:p>
            <w:pPr>
              <w:spacing w:after="0"/>
              <w:jc w:val="center"/>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604.31</w:t>
            </w:r>
          </w:p>
        </w:tc>
      </w:tr>
      <w:tr>
        <w:tblPrEx>
          <w:tblBorders>
            <w:top w:val="single" w:color="000000" w:sz="12" w:space="0"/>
            <w:left w:val="dotted" w:color="000000" w:sz="4" w:space="0"/>
            <w:bottom w:val="single" w:color="000000" w:sz="12" w:space="0"/>
            <w:right w:val="dotted"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rPr>
        <w:tc>
          <w:tcPr>
            <w:tcW w:w="782" w:type="dxa"/>
            <w:tcBorders>
              <w:tl2br w:val="nil"/>
              <w:tr2bl w:val="nil"/>
            </w:tcBorders>
            <w:vAlign w:val="center"/>
          </w:tcPr>
          <w:p>
            <w:pPr>
              <w:spacing w:after="0"/>
              <w:jc w:val="center"/>
              <w:rPr>
                <w:rFonts w:hint="default" w:ascii="Times New Roman" w:hAnsi="Times New Roman" w:cs="Times New Roman" w:eastAsiaTheme="minorEastAsia"/>
                <w:color w:val="auto"/>
                <w:sz w:val="21"/>
                <w:szCs w:val="21"/>
                <w:highlight w:val="none"/>
                <w:lang w:val="en-US" w:eastAsia="zh-CN"/>
              </w:rPr>
            </w:pPr>
            <w:r>
              <w:rPr>
                <w:rFonts w:ascii="Times New Roman" w:hAnsi="Times New Roman" w:cs="Times New Roman" w:eastAsiaTheme="minorEastAsia"/>
                <w:color w:val="auto"/>
                <w:sz w:val="21"/>
                <w:szCs w:val="21"/>
              </w:rPr>
              <w:t>8</w:t>
            </w:r>
          </w:p>
        </w:tc>
        <w:tc>
          <w:tcPr>
            <w:tcW w:w="3030" w:type="dxa"/>
            <w:tcBorders>
              <w:tl2br w:val="nil"/>
              <w:tr2bl w:val="nil"/>
            </w:tcBorders>
            <w:vAlign w:val="center"/>
          </w:tcPr>
          <w:p>
            <w:pPr>
              <w:spacing w:after="0"/>
              <w:jc w:val="center"/>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rPr>
              <w:t>门卫</w:t>
            </w:r>
            <w:r>
              <w:rPr>
                <w:rFonts w:hint="eastAsia" w:ascii="Times New Roman" w:hAnsi="Times New Roman" w:cs="Times New Roman" w:eastAsiaTheme="minorEastAsia"/>
                <w:color w:val="auto"/>
                <w:sz w:val="21"/>
                <w:szCs w:val="21"/>
                <w:highlight w:val="none"/>
                <w:lang w:val="en-US" w:eastAsia="zh-CN"/>
              </w:rPr>
              <w:t>室</w:t>
            </w:r>
          </w:p>
        </w:tc>
        <w:tc>
          <w:tcPr>
            <w:tcW w:w="1710" w:type="dxa"/>
            <w:tcBorders>
              <w:tl2br w:val="nil"/>
              <w:tr2bl w:val="nil"/>
            </w:tcBorders>
            <w:vAlign w:val="center"/>
          </w:tcPr>
          <w:p>
            <w:pPr>
              <w:spacing w:after="0"/>
              <w:jc w:val="center"/>
              <w:rPr>
                <w:rFonts w:ascii="Times New Roman" w:hAnsi="Times New Roman" w:cs="Times New Roman" w:eastAsiaTheme="minorEastAsia"/>
                <w:color w:val="auto"/>
                <w:sz w:val="21"/>
                <w:szCs w:val="21"/>
                <w:highlight w:val="none"/>
              </w:rPr>
            </w:pPr>
            <w:r>
              <w:rPr>
                <w:rFonts w:hint="eastAsia" w:ascii="Times New Roman" w:hAnsi="Times New Roman" w:eastAsia="宋体" w:cs="Times New Roman"/>
                <w:color w:val="auto"/>
                <w:sz w:val="21"/>
                <w:szCs w:val="24"/>
                <w:highlight w:val="none"/>
              </w:rPr>
              <w:t>m</w:t>
            </w:r>
            <w:r>
              <w:rPr>
                <w:rFonts w:hint="eastAsia" w:ascii="Times New Roman" w:hAnsi="Times New Roman" w:eastAsia="宋体" w:cs="Times New Roman"/>
                <w:color w:val="auto"/>
                <w:sz w:val="21"/>
                <w:szCs w:val="24"/>
                <w:highlight w:val="none"/>
                <w:vertAlign w:val="superscript"/>
              </w:rPr>
              <w:t>2</w:t>
            </w:r>
          </w:p>
        </w:tc>
        <w:tc>
          <w:tcPr>
            <w:tcW w:w="2985" w:type="dxa"/>
            <w:tcBorders>
              <w:tl2br w:val="nil"/>
              <w:tr2bl w:val="nil"/>
            </w:tcBorders>
            <w:vAlign w:val="center"/>
          </w:tcPr>
          <w:p>
            <w:pPr>
              <w:spacing w:after="0"/>
              <w:jc w:val="center"/>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50</w:t>
            </w:r>
          </w:p>
        </w:tc>
      </w:tr>
      <w:tr>
        <w:tblPrEx>
          <w:tblBorders>
            <w:top w:val="single" w:color="000000" w:sz="12" w:space="0"/>
            <w:left w:val="dotted" w:color="000000" w:sz="4" w:space="0"/>
            <w:bottom w:val="single" w:color="000000" w:sz="12" w:space="0"/>
            <w:right w:val="dotted"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rPr>
        <w:tc>
          <w:tcPr>
            <w:tcW w:w="782" w:type="dxa"/>
            <w:tcBorders>
              <w:tl2br w:val="nil"/>
              <w:tr2bl w:val="nil"/>
            </w:tcBorders>
            <w:vAlign w:val="center"/>
          </w:tcPr>
          <w:p>
            <w:pPr>
              <w:spacing w:after="0"/>
              <w:jc w:val="center"/>
              <w:rPr>
                <w:rFonts w:hint="default" w:ascii="Times New Roman" w:hAnsi="Times New Roman" w:cs="Times New Roman" w:eastAsiaTheme="minorEastAsia"/>
                <w:color w:val="auto"/>
                <w:sz w:val="21"/>
                <w:szCs w:val="21"/>
                <w:highlight w:val="none"/>
                <w:lang w:val="en-US" w:eastAsia="zh-CN"/>
              </w:rPr>
            </w:pPr>
            <w:r>
              <w:rPr>
                <w:rFonts w:ascii="Times New Roman" w:hAnsi="Times New Roman" w:cs="Times New Roman" w:eastAsiaTheme="minorEastAsia"/>
                <w:color w:val="auto"/>
                <w:sz w:val="21"/>
                <w:szCs w:val="21"/>
                <w:highlight w:val="none"/>
              </w:rPr>
              <w:t>9</w:t>
            </w:r>
          </w:p>
        </w:tc>
        <w:tc>
          <w:tcPr>
            <w:tcW w:w="3030" w:type="dxa"/>
            <w:tcBorders>
              <w:tl2br w:val="nil"/>
              <w:tr2bl w:val="nil"/>
            </w:tcBorders>
            <w:vAlign w:val="center"/>
          </w:tcPr>
          <w:p>
            <w:pPr>
              <w:spacing w:after="0"/>
              <w:jc w:val="center"/>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蓄水池</w:t>
            </w:r>
          </w:p>
        </w:tc>
        <w:tc>
          <w:tcPr>
            <w:tcW w:w="1710" w:type="dxa"/>
            <w:tcBorders>
              <w:tl2br w:val="nil"/>
              <w:tr2bl w:val="nil"/>
            </w:tcBorders>
            <w:vAlign w:val="center"/>
          </w:tcPr>
          <w:p>
            <w:pPr>
              <w:spacing w:after="0"/>
              <w:jc w:val="center"/>
              <w:rPr>
                <w:rFonts w:hint="eastAsia" w:ascii="Times New Roman" w:hAnsi="Times New Roman" w:eastAsia="宋体" w:cs="Times New Roman"/>
                <w:color w:val="auto"/>
                <w:sz w:val="21"/>
                <w:szCs w:val="24"/>
                <w:highlight w:val="none"/>
                <w:lang w:eastAsia="zh-CN"/>
              </w:rPr>
            </w:pPr>
            <w:r>
              <w:rPr>
                <w:rFonts w:hint="eastAsia" w:ascii="Times New Roman" w:hAnsi="Times New Roman" w:eastAsia="宋体" w:cs="Times New Roman"/>
                <w:color w:val="auto"/>
                <w:sz w:val="21"/>
                <w:szCs w:val="24"/>
                <w:highlight w:val="none"/>
              </w:rPr>
              <w:t>m</w:t>
            </w:r>
            <w:r>
              <w:rPr>
                <w:rFonts w:hint="eastAsia" w:ascii="Times New Roman" w:hAnsi="Times New Roman" w:eastAsia="宋体" w:cs="Times New Roman"/>
                <w:color w:val="auto"/>
                <w:sz w:val="21"/>
                <w:szCs w:val="24"/>
                <w:highlight w:val="none"/>
                <w:vertAlign w:val="superscript"/>
                <w:lang w:val="en-US" w:eastAsia="zh-CN"/>
              </w:rPr>
              <w:t>3</w:t>
            </w:r>
          </w:p>
        </w:tc>
        <w:tc>
          <w:tcPr>
            <w:tcW w:w="2985" w:type="dxa"/>
            <w:tcBorders>
              <w:tl2br w:val="nil"/>
              <w:tr2bl w:val="nil"/>
            </w:tcBorders>
            <w:vAlign w:val="center"/>
          </w:tcPr>
          <w:p>
            <w:pPr>
              <w:spacing w:after="0"/>
              <w:jc w:val="center"/>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6000</w:t>
            </w:r>
          </w:p>
        </w:tc>
      </w:tr>
      <w:tr>
        <w:tblPrEx>
          <w:tblBorders>
            <w:top w:val="single" w:color="000000" w:sz="12" w:space="0"/>
            <w:left w:val="dotted" w:color="000000" w:sz="4" w:space="0"/>
            <w:bottom w:val="single" w:color="000000" w:sz="12" w:space="0"/>
            <w:right w:val="dotted"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rPr>
        <w:tc>
          <w:tcPr>
            <w:tcW w:w="782" w:type="dxa"/>
            <w:tcBorders>
              <w:tl2br w:val="nil"/>
              <w:tr2bl w:val="nil"/>
            </w:tcBorders>
            <w:vAlign w:val="center"/>
          </w:tcPr>
          <w:p>
            <w:pPr>
              <w:spacing w:after="0"/>
              <w:jc w:val="center"/>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10</w:t>
            </w:r>
          </w:p>
        </w:tc>
        <w:tc>
          <w:tcPr>
            <w:tcW w:w="3030" w:type="dxa"/>
            <w:tcBorders>
              <w:tl2br w:val="nil"/>
              <w:tr2bl w:val="nil"/>
            </w:tcBorders>
            <w:vAlign w:val="center"/>
          </w:tcPr>
          <w:p>
            <w:pPr>
              <w:spacing w:after="0"/>
              <w:jc w:val="center"/>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隔离区</w:t>
            </w:r>
          </w:p>
        </w:tc>
        <w:tc>
          <w:tcPr>
            <w:tcW w:w="1710" w:type="dxa"/>
            <w:tcBorders>
              <w:tl2br w:val="nil"/>
              <w:tr2bl w:val="nil"/>
            </w:tcBorders>
            <w:vAlign w:val="center"/>
          </w:tcPr>
          <w:p>
            <w:pPr>
              <w:spacing w:after="0"/>
              <w:jc w:val="center"/>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t>m</w:t>
            </w:r>
            <w:r>
              <w:rPr>
                <w:rFonts w:hint="eastAsia" w:ascii="Times New Roman" w:hAnsi="Times New Roman" w:eastAsia="宋体" w:cs="Times New Roman"/>
                <w:color w:val="auto"/>
                <w:sz w:val="21"/>
                <w:szCs w:val="24"/>
                <w:highlight w:val="none"/>
                <w:vertAlign w:val="superscript"/>
              </w:rPr>
              <w:t>2</w:t>
            </w:r>
          </w:p>
        </w:tc>
        <w:tc>
          <w:tcPr>
            <w:tcW w:w="2985" w:type="dxa"/>
            <w:tcBorders>
              <w:tl2br w:val="nil"/>
              <w:tr2bl w:val="nil"/>
            </w:tcBorders>
            <w:vAlign w:val="center"/>
          </w:tcPr>
          <w:p>
            <w:pPr>
              <w:spacing w:after="0"/>
              <w:jc w:val="center"/>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255.24</w:t>
            </w:r>
          </w:p>
        </w:tc>
      </w:tr>
      <w:tr>
        <w:tblPrEx>
          <w:tblBorders>
            <w:top w:val="single" w:color="000000" w:sz="12" w:space="0"/>
            <w:left w:val="dotted" w:color="000000" w:sz="4" w:space="0"/>
            <w:bottom w:val="single" w:color="000000" w:sz="12" w:space="0"/>
            <w:right w:val="dotted"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rPr>
        <w:tc>
          <w:tcPr>
            <w:tcW w:w="782" w:type="dxa"/>
            <w:tcBorders>
              <w:tl2br w:val="nil"/>
              <w:tr2bl w:val="nil"/>
            </w:tcBorders>
            <w:vAlign w:val="center"/>
          </w:tcPr>
          <w:p>
            <w:pPr>
              <w:spacing w:after="0"/>
              <w:jc w:val="center"/>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11</w:t>
            </w:r>
          </w:p>
        </w:tc>
        <w:tc>
          <w:tcPr>
            <w:tcW w:w="3030" w:type="dxa"/>
            <w:tcBorders>
              <w:tl2br w:val="nil"/>
              <w:tr2bl w:val="nil"/>
            </w:tcBorders>
            <w:vAlign w:val="center"/>
          </w:tcPr>
          <w:p>
            <w:pPr>
              <w:spacing w:after="0"/>
              <w:jc w:val="center"/>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有机肥加工厂</w:t>
            </w:r>
          </w:p>
        </w:tc>
        <w:tc>
          <w:tcPr>
            <w:tcW w:w="1710" w:type="dxa"/>
            <w:tcBorders>
              <w:tl2br w:val="nil"/>
              <w:tr2bl w:val="nil"/>
            </w:tcBorders>
            <w:vAlign w:val="center"/>
          </w:tcPr>
          <w:p>
            <w:pPr>
              <w:spacing w:after="0"/>
              <w:jc w:val="center"/>
              <w:rPr>
                <w:rFonts w:hint="eastAsia"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t>m</w:t>
            </w:r>
            <w:r>
              <w:rPr>
                <w:rFonts w:hint="eastAsia" w:ascii="Times New Roman" w:hAnsi="Times New Roman" w:eastAsia="宋体" w:cs="Times New Roman"/>
                <w:color w:val="auto"/>
                <w:sz w:val="21"/>
                <w:szCs w:val="24"/>
                <w:highlight w:val="none"/>
                <w:vertAlign w:val="superscript"/>
              </w:rPr>
              <w:t>2</w:t>
            </w:r>
          </w:p>
        </w:tc>
        <w:tc>
          <w:tcPr>
            <w:tcW w:w="2985" w:type="dxa"/>
            <w:tcBorders>
              <w:tl2br w:val="nil"/>
              <w:tr2bl w:val="nil"/>
            </w:tcBorders>
            <w:vAlign w:val="center"/>
          </w:tcPr>
          <w:p>
            <w:pPr>
              <w:spacing w:after="0"/>
              <w:jc w:val="center"/>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1"/>
                <w:szCs w:val="21"/>
                <w:highlight w:val="none"/>
                <w:lang w:val="en-US" w:eastAsia="zh-CN"/>
              </w:rPr>
              <w:t>1550</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2.3.项目主要建设内容</w:t>
      </w:r>
      <w:bookmarkEnd w:id="7"/>
      <w:bookmarkEnd w:id="8"/>
      <w:bookmarkEnd w:id="9"/>
      <w:bookmarkEnd w:id="10"/>
      <w:bookmarkEnd w:id="11"/>
      <w:bookmarkEnd w:id="12"/>
      <w:bookmarkEnd w:id="13"/>
      <w:bookmarkEnd w:id="14"/>
      <w:bookmarkEnd w:id="15"/>
      <w:bookmarkEnd w:id="16"/>
      <w:bookmarkEnd w:id="17"/>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表2.</w:t>
      </w:r>
      <w:r>
        <w:rPr>
          <w:rFonts w:hint="eastAsia" w:ascii="Times New Roman" w:hAnsi="Times New Roman" w:eastAsia="宋体" w:cs="Times New Roman"/>
          <w:b/>
          <w:bCs/>
          <w:color w:val="auto"/>
          <w:sz w:val="24"/>
          <w:szCs w:val="24"/>
          <w:highlight w:val="none"/>
          <w:lang w:val="en-US" w:eastAsia="zh-CN"/>
        </w:rPr>
        <w:t>3</w:t>
      </w:r>
      <w:r>
        <w:rPr>
          <w:rFonts w:hint="default" w:ascii="Times New Roman" w:hAnsi="Times New Roman" w:eastAsia="宋体" w:cs="Times New Roman"/>
          <w:b/>
          <w:bCs/>
          <w:color w:val="auto"/>
          <w:sz w:val="24"/>
          <w:szCs w:val="24"/>
          <w:highlight w:val="none"/>
          <w:lang w:val="en-US" w:eastAsia="zh-CN"/>
        </w:rPr>
        <w:t>-</w:t>
      </w:r>
      <w:r>
        <w:rPr>
          <w:rFonts w:hint="eastAsia" w:ascii="Times New Roman" w:hAnsi="Times New Roman" w:eastAsia="宋体" w:cs="Times New Roman"/>
          <w:b/>
          <w:bCs/>
          <w:color w:val="auto"/>
          <w:sz w:val="24"/>
          <w:szCs w:val="24"/>
          <w:highlight w:val="none"/>
          <w:lang w:val="en-US" w:eastAsia="zh-CN"/>
        </w:rPr>
        <w:t xml:space="preserve">1 </w:t>
      </w:r>
      <w:r>
        <w:rPr>
          <w:rFonts w:hint="default" w:ascii="Times New Roman" w:hAnsi="Times New Roman" w:eastAsia="宋体" w:cs="Times New Roman"/>
          <w:b/>
          <w:bCs/>
          <w:color w:val="auto"/>
          <w:sz w:val="24"/>
          <w:szCs w:val="24"/>
          <w:highlight w:val="none"/>
          <w:lang w:val="en-US" w:eastAsia="zh-CN"/>
        </w:rPr>
        <w:t>项目主要建设内容</w:t>
      </w:r>
      <w:r>
        <w:rPr>
          <w:rFonts w:hint="eastAsia" w:ascii="Times New Roman" w:hAnsi="Times New Roman" w:eastAsia="宋体" w:cs="Times New Roman"/>
          <w:b/>
          <w:bCs/>
          <w:color w:val="auto"/>
          <w:sz w:val="24"/>
          <w:szCs w:val="24"/>
          <w:highlight w:val="none"/>
          <w:lang w:val="en-US" w:eastAsia="zh-CN"/>
        </w:rPr>
        <w:t>自查表</w:t>
      </w:r>
    </w:p>
    <w:tbl>
      <w:tblPr>
        <w:tblStyle w:val="12"/>
        <w:tblW w:w="9039" w:type="dxa"/>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763"/>
        <w:gridCol w:w="1621"/>
        <w:gridCol w:w="2616"/>
        <w:gridCol w:w="2616"/>
        <w:gridCol w:w="1423"/>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项目组成</w:t>
            </w: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工程名称</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环评或批复建设内容</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实际建设内容</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备注</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271" w:hRule="atLeast"/>
          <w:jc w:val="center"/>
        </w:trPr>
        <w:tc>
          <w:tcPr>
            <w:tcW w:w="763" w:type="dxa"/>
            <w:vMerge w:val="restar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主体工程</w:t>
            </w: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养殖场</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4</w:t>
            </w:r>
            <w:r>
              <w:rPr>
                <w:rFonts w:hint="default" w:ascii="Times New Roman" w:hAnsi="Times New Roman" w:eastAsia="宋体" w:cs="Times New Roman"/>
                <w:color w:val="auto"/>
                <w:sz w:val="21"/>
                <w:szCs w:val="21"/>
                <w:highlight w:val="none"/>
              </w:rPr>
              <w:t>栋</w:t>
            </w:r>
            <w:r>
              <w:rPr>
                <w:rFonts w:hint="default" w:ascii="Times New Roman" w:hAnsi="Times New Roman" w:eastAsia="宋体" w:cs="Times New Roman"/>
                <w:color w:val="auto"/>
                <w:sz w:val="21"/>
                <w:szCs w:val="21"/>
                <w:highlight w:val="none"/>
                <w:lang w:val="en-US"/>
              </w:rPr>
              <w:t>，占地面积为4253.40m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，建筑面积4603.4m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，养殖场主要包括母猪舍1栋、保育舍1栋、育肥舍2栋</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栋</w:t>
            </w:r>
            <w:r>
              <w:rPr>
                <w:rFonts w:hint="default" w:ascii="Times New Roman" w:hAnsi="Times New Roman" w:eastAsia="宋体" w:cs="Times New Roman"/>
                <w:color w:val="auto"/>
                <w:sz w:val="21"/>
                <w:szCs w:val="21"/>
                <w:highlight w:val="none"/>
                <w:lang w:val="en-US"/>
              </w:rPr>
              <w:t>，占地面积为</w:t>
            </w:r>
            <w:r>
              <w:rPr>
                <w:rFonts w:hint="eastAsia" w:ascii="Times New Roman" w:hAnsi="Times New Roman" w:eastAsia="宋体" w:cs="Times New Roman"/>
                <w:color w:val="auto"/>
                <w:sz w:val="21"/>
                <w:szCs w:val="21"/>
                <w:highlight w:val="none"/>
                <w:lang w:val="en-US" w:eastAsia="zh-CN"/>
              </w:rPr>
              <w:t>6324.9</w:t>
            </w:r>
            <w:r>
              <w:rPr>
                <w:rFonts w:hint="default" w:ascii="Times New Roman" w:hAnsi="Times New Roman" w:eastAsia="宋体" w:cs="Times New Roman"/>
                <w:color w:val="auto"/>
                <w:sz w:val="21"/>
                <w:szCs w:val="21"/>
                <w:highlight w:val="none"/>
                <w:lang w:val="en-US"/>
              </w:rPr>
              <w:t>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，建筑面积</w:t>
            </w:r>
            <w:r>
              <w:rPr>
                <w:rFonts w:hint="eastAsia" w:ascii="Times New Roman" w:hAnsi="Times New Roman" w:eastAsia="宋体" w:cs="Times New Roman"/>
                <w:color w:val="auto"/>
                <w:sz w:val="21"/>
                <w:szCs w:val="21"/>
                <w:highlight w:val="none"/>
                <w:lang w:val="en-US" w:eastAsia="zh-CN"/>
              </w:rPr>
              <w:t>6324.9</w:t>
            </w:r>
            <w:r>
              <w:rPr>
                <w:rFonts w:hint="default" w:ascii="Times New Roman" w:hAnsi="Times New Roman" w:eastAsia="宋体" w:cs="Times New Roman"/>
                <w:color w:val="auto"/>
                <w:sz w:val="21"/>
                <w:szCs w:val="21"/>
                <w:highlight w:val="none"/>
                <w:lang w:val="en-US"/>
              </w:rPr>
              <w:t>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，养殖场主要包括母猪舍保育舍1栋、育肥舍</w:t>
            </w:r>
            <w:r>
              <w:rPr>
                <w:rFonts w:hint="eastAsia"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rPr>
              <w:t>栋</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4"/>
                <w:highlight w:val="none"/>
              </w:rPr>
              <w:t>由于项目发展需要，</w:t>
            </w:r>
            <w:r>
              <w:rPr>
                <w:rFonts w:hint="eastAsia" w:ascii="Times New Roman" w:hAnsi="Times New Roman" w:eastAsia="宋体" w:cs="Times New Roman"/>
                <w:color w:val="auto"/>
                <w:sz w:val="21"/>
                <w:szCs w:val="24"/>
                <w:highlight w:val="none"/>
                <w:lang w:val="en-US" w:eastAsia="zh-CN"/>
              </w:rPr>
              <w:t>养殖场</w:t>
            </w:r>
            <w:r>
              <w:rPr>
                <w:rFonts w:hint="eastAsia" w:ascii="Times New Roman" w:hAnsi="Times New Roman" w:eastAsia="宋体" w:cs="Times New Roman"/>
                <w:color w:val="auto"/>
                <w:sz w:val="21"/>
                <w:szCs w:val="24"/>
                <w:highlight w:val="none"/>
              </w:rPr>
              <w:t>面积</w:t>
            </w:r>
            <w:r>
              <w:rPr>
                <w:rFonts w:hint="eastAsia" w:ascii="Times New Roman" w:hAnsi="Times New Roman" w:eastAsia="宋体" w:cs="Times New Roman"/>
                <w:color w:val="auto"/>
                <w:sz w:val="21"/>
                <w:szCs w:val="24"/>
                <w:highlight w:val="none"/>
                <w:lang w:val="en-US" w:eastAsia="zh-CN"/>
              </w:rPr>
              <w:t>增大2071.5</w:t>
            </w:r>
            <w:r>
              <w:rPr>
                <w:rFonts w:hint="eastAsia" w:ascii="Times New Roman" w:hAnsi="Times New Roman" w:eastAsia="宋体" w:cs="Times New Roman"/>
                <w:color w:val="auto"/>
                <w:sz w:val="21"/>
                <w:szCs w:val="24"/>
                <w:highlight w:val="none"/>
              </w:rPr>
              <w:t>m</w:t>
            </w:r>
            <w:r>
              <w:rPr>
                <w:rFonts w:hint="eastAsia" w:ascii="Times New Roman" w:hAnsi="Times New Roman" w:eastAsia="宋体" w:cs="Times New Roman"/>
                <w:color w:val="auto"/>
                <w:sz w:val="21"/>
                <w:szCs w:val="24"/>
                <w:highlight w:val="none"/>
                <w:vertAlign w:val="superscript"/>
              </w:rPr>
              <w:t>2</w:t>
            </w:r>
            <w:r>
              <w:rPr>
                <w:rFonts w:hint="eastAsia" w:ascii="Times New Roman" w:hAnsi="Times New Roman" w:eastAsia="宋体" w:cs="Times New Roman"/>
                <w:color w:val="auto"/>
                <w:sz w:val="21"/>
                <w:szCs w:val="24"/>
                <w:highlight w:val="none"/>
              </w:rPr>
              <w:t>，其基本作用不变，满足项目实际建设需要，基本一致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221"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隔离区</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1栋，占地面积165.06</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rPr>
              <w:t>建筑面积165.06</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，用于猪只隔离</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1栋，占地面积</w:t>
            </w:r>
            <w:r>
              <w:rPr>
                <w:rFonts w:hint="eastAsia" w:ascii="Times New Roman" w:hAnsi="Times New Roman" w:eastAsia="宋体" w:cs="Times New Roman"/>
                <w:color w:val="auto"/>
                <w:sz w:val="21"/>
                <w:szCs w:val="21"/>
                <w:highlight w:val="none"/>
                <w:lang w:val="en-US" w:eastAsia="zh-CN"/>
              </w:rPr>
              <w:t>255.24</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rPr>
              <w:t>建筑面积</w:t>
            </w:r>
            <w:r>
              <w:rPr>
                <w:rFonts w:hint="eastAsia" w:ascii="Times New Roman" w:hAnsi="Times New Roman" w:eastAsia="宋体" w:cs="Times New Roman"/>
                <w:color w:val="auto"/>
                <w:sz w:val="21"/>
                <w:szCs w:val="21"/>
                <w:highlight w:val="none"/>
                <w:lang w:val="en-US" w:eastAsia="zh-CN"/>
              </w:rPr>
              <w:t>255.24</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，用于猪只隔离</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建筑</w:t>
            </w:r>
            <w:r>
              <w:rPr>
                <w:rFonts w:hint="default" w:ascii="Times New Roman" w:hAnsi="Times New Roman" w:cs="Times New Roman" w:eastAsiaTheme="minorEastAsia"/>
                <w:b w:val="0"/>
                <w:bCs w:val="0"/>
                <w:color w:val="auto"/>
                <w:sz w:val="21"/>
                <w:szCs w:val="21"/>
                <w:highlight w:val="none"/>
                <w:lang w:val="en-US" w:eastAsia="zh-CN"/>
              </w:rPr>
              <w:t>面积增大到</w:t>
            </w:r>
            <w:r>
              <w:rPr>
                <w:rFonts w:hint="eastAsia" w:ascii="Times New Roman" w:hAnsi="Times New Roman" w:eastAsia="宋体" w:cs="Times New Roman"/>
                <w:color w:val="auto"/>
                <w:sz w:val="21"/>
                <w:szCs w:val="21"/>
                <w:highlight w:val="none"/>
                <w:lang w:val="en-US" w:eastAsia="zh-CN"/>
              </w:rPr>
              <w:t>255.24</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vertAlign w:val="baseline"/>
                <w:lang w:val="en-US" w:eastAsia="zh-CN"/>
              </w:rPr>
              <w:t>，基本一致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有机肥加工厂</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4栋，</w:t>
            </w:r>
            <w:r>
              <w:rPr>
                <w:rFonts w:hint="default" w:ascii="Times New Roman" w:hAnsi="Times New Roman" w:eastAsia="宋体" w:cs="Times New Roman"/>
                <w:color w:val="auto"/>
                <w:sz w:val="21"/>
                <w:szCs w:val="21"/>
                <w:highlight w:val="none"/>
                <w:lang w:val="en-US"/>
              </w:rPr>
              <w:t>占地面积</w:t>
            </w:r>
            <w:r>
              <w:rPr>
                <w:rFonts w:hint="eastAsia" w:ascii="Times New Roman" w:hAnsi="Times New Roman" w:eastAsia="宋体" w:cs="Times New Roman"/>
                <w:color w:val="auto"/>
                <w:sz w:val="21"/>
                <w:szCs w:val="21"/>
                <w:highlight w:val="none"/>
                <w:lang w:val="en-US" w:eastAsia="zh-CN"/>
              </w:rPr>
              <w:t>1550</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2</w:t>
            </w:r>
            <w:r>
              <w:rPr>
                <w:rFonts w:hint="eastAsia" w:ascii="Times New Roman" w:hAnsi="Times New Roman" w:eastAsia="宋体" w:cs="Times New Roman"/>
                <w:color w:val="auto"/>
                <w:sz w:val="21"/>
                <w:szCs w:val="21"/>
                <w:highlight w:val="none"/>
                <w:vertAlign w:val="baseline"/>
                <w:lang w:eastAsia="zh-CN"/>
              </w:rPr>
              <w:t>，</w:t>
            </w:r>
            <w:r>
              <w:rPr>
                <w:rFonts w:hint="eastAsia" w:ascii="Times New Roman" w:hAnsi="Times New Roman" w:eastAsia="宋体" w:cs="Times New Roman"/>
                <w:color w:val="auto"/>
                <w:sz w:val="21"/>
                <w:szCs w:val="21"/>
                <w:highlight w:val="none"/>
                <w:vertAlign w:val="baseline"/>
                <w:lang w:val="en-US" w:eastAsia="zh-CN"/>
              </w:rPr>
              <w:t>用于有机肥堆肥发酵</w:t>
            </w:r>
            <w:r>
              <w:rPr>
                <w:rFonts w:hint="default" w:ascii="Times New Roman" w:hAnsi="Times New Roman" w:eastAsia="宋体" w:cs="Times New Roman"/>
                <w:color w:val="auto"/>
                <w:sz w:val="21"/>
                <w:szCs w:val="21"/>
                <w:highlight w:val="none"/>
                <w:vertAlign w:val="superscript"/>
              </w:rPr>
              <w:t xml:space="preserve"> </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新增有机肥加工车间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3" w:type="dxa"/>
            <w:vMerge w:val="restar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辅助</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工程</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办公</w:t>
            </w:r>
            <w:r>
              <w:rPr>
                <w:rFonts w:hint="default" w:ascii="Times New Roman" w:hAnsi="Times New Roman" w:eastAsia="宋体" w:cs="Times New Roman"/>
                <w:color w:val="auto"/>
                <w:sz w:val="21"/>
                <w:szCs w:val="21"/>
                <w:highlight w:val="none"/>
              </w:rPr>
              <w:t>区</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1栋，占地面积211.29</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rPr>
              <w:t>建筑面积211.29</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rPr>
              <w:t>用于项目工作人员办公</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1栋</w:t>
            </w:r>
            <w:r>
              <w:rPr>
                <w:rFonts w:hint="eastAsia" w:ascii="Times New Roman" w:hAnsi="Times New Roman" w:eastAsia="宋体" w:cs="Times New Roman"/>
                <w:color w:val="auto"/>
                <w:sz w:val="21"/>
                <w:szCs w:val="21"/>
                <w:highlight w:val="none"/>
                <w:lang w:val="en-US" w:eastAsia="zh-CN"/>
              </w:rPr>
              <w:t>2F</w:t>
            </w:r>
            <w:r>
              <w:rPr>
                <w:rFonts w:hint="default" w:ascii="Times New Roman" w:hAnsi="Times New Roman" w:eastAsia="宋体" w:cs="Times New Roman"/>
                <w:color w:val="auto"/>
                <w:sz w:val="21"/>
                <w:szCs w:val="21"/>
                <w:highlight w:val="none"/>
                <w:lang w:val="en-US"/>
              </w:rPr>
              <w:t>，占地面积211.29</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rPr>
              <w:t>建筑面积</w:t>
            </w:r>
            <w:r>
              <w:rPr>
                <w:rFonts w:hint="eastAsia" w:ascii="Times New Roman" w:hAnsi="Times New Roman" w:eastAsia="宋体" w:cs="Times New Roman"/>
                <w:color w:val="auto"/>
                <w:sz w:val="21"/>
                <w:szCs w:val="21"/>
                <w:highlight w:val="none"/>
                <w:lang w:val="en-US" w:eastAsia="zh-CN"/>
              </w:rPr>
              <w:t>422.58</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rPr>
              <w:t>用于项目工作人员办公</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建筑</w:t>
            </w:r>
            <w:r>
              <w:rPr>
                <w:rFonts w:hint="default" w:ascii="Times New Roman" w:hAnsi="Times New Roman" w:cs="Times New Roman" w:eastAsiaTheme="minorEastAsia"/>
                <w:b w:val="0"/>
                <w:bCs w:val="0"/>
                <w:color w:val="auto"/>
                <w:sz w:val="21"/>
                <w:szCs w:val="21"/>
                <w:highlight w:val="none"/>
                <w:lang w:val="en-US" w:eastAsia="zh-CN"/>
              </w:rPr>
              <w:t>面积增大到</w:t>
            </w:r>
            <w:r>
              <w:rPr>
                <w:rFonts w:hint="eastAsia" w:ascii="Times New Roman" w:hAnsi="Times New Roman" w:eastAsia="宋体" w:cs="Times New Roman"/>
                <w:color w:val="auto"/>
                <w:sz w:val="21"/>
                <w:szCs w:val="21"/>
                <w:highlight w:val="none"/>
                <w:lang w:val="en-US" w:eastAsia="zh-CN"/>
              </w:rPr>
              <w:t>422.58</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vertAlign w:val="baseline"/>
                <w:lang w:val="en-US" w:eastAsia="zh-CN"/>
              </w:rPr>
              <w:t>，基本一致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84"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rPr>
            </w:pP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生活区</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vertAlign w:val="baseline"/>
                <w:lang w:val="en-US" w:eastAsia="zh-CN"/>
              </w:rPr>
            </w:pPr>
            <w:r>
              <w:rPr>
                <w:rFonts w:hint="default" w:ascii="Times New Roman" w:hAnsi="Times New Roman" w:cs="Times New Roman" w:eastAsiaTheme="minorEastAsia"/>
                <w:color w:val="auto"/>
                <w:sz w:val="21"/>
                <w:szCs w:val="21"/>
                <w:highlight w:val="none"/>
              </w:rPr>
              <w:t>1栋，</w:t>
            </w:r>
            <w:r>
              <w:rPr>
                <w:rFonts w:hint="default" w:ascii="Times New Roman" w:hAnsi="Times New Roman" w:cs="Times New Roman" w:eastAsiaTheme="minorEastAsia"/>
                <w:color w:val="auto"/>
                <w:sz w:val="21"/>
                <w:szCs w:val="21"/>
                <w:highlight w:val="none"/>
                <w:lang w:val="en-US"/>
              </w:rPr>
              <w:t>占地</w:t>
            </w:r>
            <w:r>
              <w:rPr>
                <w:rFonts w:hint="default" w:ascii="Times New Roman" w:hAnsi="Times New Roman" w:cs="Times New Roman" w:eastAsiaTheme="minorEastAsia"/>
                <w:color w:val="auto"/>
                <w:sz w:val="21"/>
                <w:szCs w:val="21"/>
                <w:highlight w:val="none"/>
              </w:rPr>
              <w:t>面积约</w:t>
            </w:r>
            <w:r>
              <w:rPr>
                <w:rFonts w:hint="default" w:ascii="Times New Roman" w:hAnsi="Times New Roman" w:cs="Times New Roman" w:eastAsiaTheme="minorEastAsia"/>
                <w:color w:val="auto"/>
                <w:sz w:val="21"/>
                <w:szCs w:val="21"/>
                <w:highlight w:val="none"/>
                <w:lang w:val="en-US"/>
              </w:rPr>
              <w:t>211.90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建筑面积423.8</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，用于员工</w:t>
            </w:r>
            <w:r>
              <w:rPr>
                <w:rFonts w:hint="default" w:ascii="Times New Roman" w:hAnsi="Times New Roman" w:cs="Times New Roman" w:eastAsiaTheme="minorEastAsia"/>
                <w:color w:val="auto"/>
                <w:sz w:val="21"/>
                <w:szCs w:val="21"/>
                <w:highlight w:val="none"/>
                <w:lang w:val="en-US"/>
              </w:rPr>
              <w:t>生活、</w:t>
            </w:r>
            <w:r>
              <w:rPr>
                <w:rFonts w:hint="default" w:ascii="Times New Roman" w:hAnsi="Times New Roman" w:cs="Times New Roman" w:eastAsiaTheme="minorEastAsia"/>
                <w:color w:val="auto"/>
                <w:sz w:val="21"/>
                <w:szCs w:val="21"/>
                <w:highlight w:val="none"/>
              </w:rPr>
              <w:t>住宿。</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vertAlign w:val="baseline"/>
                <w:lang w:val="en-US" w:eastAsia="zh-CN" w:bidi="ar-SA"/>
              </w:rPr>
            </w:pPr>
            <w:r>
              <w:rPr>
                <w:rFonts w:hint="default" w:ascii="Times New Roman" w:hAnsi="Times New Roman" w:cs="Times New Roman" w:eastAsiaTheme="minorEastAsia"/>
                <w:color w:val="auto"/>
                <w:sz w:val="21"/>
                <w:szCs w:val="21"/>
                <w:highlight w:val="none"/>
              </w:rPr>
              <w:t>1栋，</w:t>
            </w:r>
            <w:r>
              <w:rPr>
                <w:rFonts w:hint="default" w:ascii="Times New Roman" w:hAnsi="Times New Roman" w:cs="Times New Roman" w:eastAsiaTheme="minorEastAsia"/>
                <w:color w:val="auto"/>
                <w:sz w:val="21"/>
                <w:szCs w:val="21"/>
                <w:highlight w:val="none"/>
                <w:lang w:val="en-US"/>
              </w:rPr>
              <w:t>占地</w:t>
            </w:r>
            <w:r>
              <w:rPr>
                <w:rFonts w:hint="default" w:ascii="Times New Roman" w:hAnsi="Times New Roman" w:cs="Times New Roman" w:eastAsiaTheme="minorEastAsia"/>
                <w:color w:val="auto"/>
                <w:sz w:val="21"/>
                <w:szCs w:val="21"/>
                <w:highlight w:val="none"/>
              </w:rPr>
              <w:t>面积约</w:t>
            </w:r>
            <w:r>
              <w:rPr>
                <w:rFonts w:hint="default" w:ascii="Times New Roman" w:hAnsi="Times New Roman" w:cs="Times New Roman" w:eastAsiaTheme="minorEastAsia"/>
                <w:color w:val="auto"/>
                <w:sz w:val="21"/>
                <w:szCs w:val="21"/>
                <w:highlight w:val="none"/>
                <w:lang w:val="en-US"/>
              </w:rPr>
              <w:t>211.90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建筑面积423.8</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，用于员工</w:t>
            </w:r>
            <w:r>
              <w:rPr>
                <w:rFonts w:hint="default" w:ascii="Times New Roman" w:hAnsi="Times New Roman" w:cs="Times New Roman" w:eastAsiaTheme="minorEastAsia"/>
                <w:color w:val="auto"/>
                <w:sz w:val="21"/>
                <w:szCs w:val="21"/>
                <w:highlight w:val="none"/>
                <w:lang w:val="en-US"/>
              </w:rPr>
              <w:t>生活、</w:t>
            </w:r>
            <w:r>
              <w:rPr>
                <w:rFonts w:hint="default" w:ascii="Times New Roman" w:hAnsi="Times New Roman" w:cs="Times New Roman" w:eastAsiaTheme="minorEastAsia"/>
                <w:color w:val="auto"/>
                <w:sz w:val="21"/>
                <w:szCs w:val="21"/>
                <w:highlight w:val="none"/>
              </w:rPr>
              <w:t>住宿。</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84"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rPr>
            </w:pPr>
          </w:p>
        </w:tc>
        <w:tc>
          <w:tcPr>
            <w:tcW w:w="1621" w:type="dxa"/>
            <w:shd w:val="clear" w:color="auto" w:fill="auto"/>
            <w:vAlign w:val="center"/>
          </w:tcPr>
          <w:p>
            <w:pPr>
              <w:pStyle w:val="22"/>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rPr>
              <w:t>加工厂（</w:t>
            </w:r>
            <w:r>
              <w:rPr>
                <w:rFonts w:hint="default" w:ascii="Times New Roman" w:hAnsi="Times New Roman" w:cs="Times New Roman" w:eastAsiaTheme="minorEastAsia"/>
                <w:color w:val="auto"/>
                <w:sz w:val="21"/>
                <w:szCs w:val="21"/>
                <w:highlight w:val="none"/>
              </w:rPr>
              <w:t>饲料仓库</w:t>
            </w:r>
          </w:p>
        </w:tc>
        <w:tc>
          <w:tcPr>
            <w:tcW w:w="2616" w:type="dxa"/>
            <w:shd w:val="clear" w:color="auto" w:fill="auto"/>
            <w:vAlign w:val="center"/>
          </w:tcPr>
          <w:p>
            <w:pPr>
              <w:pStyle w:val="2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rPr>
              <w:t>1栋，占地面积554.60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建筑面积554.60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lang w:val="en-US"/>
              </w:rPr>
              <w:t>，用于猪场饲料简单加工搅拌及存放饲料</w:t>
            </w:r>
          </w:p>
        </w:tc>
        <w:tc>
          <w:tcPr>
            <w:tcW w:w="2616" w:type="dxa"/>
            <w:shd w:val="clear" w:color="auto" w:fill="auto"/>
            <w:vAlign w:val="center"/>
          </w:tcPr>
          <w:p>
            <w:pPr>
              <w:pStyle w:val="2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rPr>
              <w:t>1栋，占地面积</w:t>
            </w:r>
            <w:r>
              <w:rPr>
                <w:rFonts w:hint="default" w:ascii="Times New Roman" w:hAnsi="Times New Roman" w:cs="Times New Roman" w:eastAsiaTheme="minorEastAsia"/>
                <w:color w:val="auto"/>
                <w:sz w:val="21"/>
                <w:szCs w:val="21"/>
                <w:highlight w:val="none"/>
                <w:lang w:val="en-US" w:eastAsia="zh-CN"/>
              </w:rPr>
              <w:t>604.3</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w:t>
            </w:r>
            <w:r>
              <w:rPr>
                <w:rFonts w:hint="default" w:ascii="Times New Roman" w:hAnsi="Times New Roman" w:cs="Times New Roman" w:eastAsiaTheme="minorEastAsia"/>
                <w:color w:val="auto"/>
                <w:sz w:val="21"/>
                <w:szCs w:val="21"/>
                <w:highlight w:val="none"/>
                <w:lang w:val="en-US" w:eastAsia="zh-CN"/>
              </w:rPr>
              <w:t>604.3</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lang w:val="en-US"/>
              </w:rPr>
              <w:t>，用于猪场饲料简单加工搅拌及存放饲料</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面积增大到</w:t>
            </w:r>
            <w:r>
              <w:rPr>
                <w:rFonts w:hint="default" w:ascii="Times New Roman" w:hAnsi="Times New Roman" w:cs="Times New Roman" w:eastAsiaTheme="minorEastAsia"/>
                <w:color w:val="auto"/>
                <w:sz w:val="21"/>
                <w:szCs w:val="21"/>
                <w:highlight w:val="none"/>
                <w:lang w:val="en-US" w:eastAsia="zh-CN"/>
              </w:rPr>
              <w:t>604.3</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vertAlign w:val="baseline"/>
                <w:lang w:val="en-US" w:eastAsia="zh-CN"/>
              </w:rPr>
              <w:t>，基本一致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84"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rPr>
            </w:pPr>
          </w:p>
        </w:tc>
        <w:tc>
          <w:tcPr>
            <w:tcW w:w="1621" w:type="dxa"/>
            <w:shd w:val="clear" w:color="auto" w:fill="auto"/>
            <w:vAlign w:val="center"/>
          </w:tcPr>
          <w:p>
            <w:pPr>
              <w:pStyle w:val="2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rPr>
              <w:t>门卫室</w:t>
            </w:r>
          </w:p>
        </w:tc>
        <w:tc>
          <w:tcPr>
            <w:tcW w:w="2616" w:type="dxa"/>
            <w:shd w:val="clear" w:color="auto" w:fill="auto"/>
            <w:vAlign w:val="center"/>
          </w:tcPr>
          <w:p>
            <w:pPr>
              <w:pStyle w:val="2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rPr>
              <w:t>占地面积29.09</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建筑面积29.09</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用于厂区工作人员值班</w:t>
            </w:r>
          </w:p>
        </w:tc>
        <w:tc>
          <w:tcPr>
            <w:tcW w:w="2616" w:type="dxa"/>
            <w:shd w:val="clear" w:color="auto" w:fill="auto"/>
            <w:vAlign w:val="center"/>
          </w:tcPr>
          <w:p>
            <w:pPr>
              <w:pStyle w:val="2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rPr>
              <w:t>占地面积</w:t>
            </w:r>
            <w:r>
              <w:rPr>
                <w:rFonts w:hint="default" w:ascii="Times New Roman" w:hAnsi="Times New Roman" w:cs="Times New Roman" w:eastAsiaTheme="minorEastAsia"/>
                <w:color w:val="auto"/>
                <w:sz w:val="21"/>
                <w:szCs w:val="21"/>
                <w:highlight w:val="none"/>
                <w:lang w:val="en-US" w:eastAsia="zh-CN"/>
              </w:rPr>
              <w:t>100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w:t>
            </w:r>
            <w:r>
              <w:rPr>
                <w:rFonts w:hint="default" w:ascii="Times New Roman" w:hAnsi="Times New Roman" w:cs="Times New Roman" w:eastAsiaTheme="minorEastAsia"/>
                <w:color w:val="auto"/>
                <w:sz w:val="21"/>
                <w:szCs w:val="21"/>
                <w:highlight w:val="none"/>
                <w:lang w:val="en-US" w:eastAsia="zh-CN"/>
              </w:rPr>
              <w:t>100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用于厂区工作人员值班</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vertAlign w:val="baseline"/>
                <w:lang w:val="en-US" w:eastAsia="zh-CN"/>
              </w:rPr>
            </w:pPr>
            <w:r>
              <w:rPr>
                <w:rFonts w:hint="default" w:ascii="Times New Roman" w:hAnsi="Times New Roman" w:cs="Times New Roman" w:eastAsiaTheme="minorEastAsia"/>
                <w:b w:val="0"/>
                <w:bCs w:val="0"/>
                <w:color w:val="auto"/>
                <w:sz w:val="21"/>
                <w:szCs w:val="21"/>
                <w:highlight w:val="none"/>
                <w:lang w:val="en-US" w:eastAsia="zh-CN"/>
              </w:rPr>
              <w:t>面积增大到100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vertAlign w:val="baseline"/>
                <w:lang w:val="en-US" w:eastAsia="zh-CN"/>
              </w:rPr>
              <w:t>，基本一致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572" w:hRule="atLeast"/>
          <w:jc w:val="center"/>
        </w:trPr>
        <w:tc>
          <w:tcPr>
            <w:tcW w:w="763" w:type="dxa"/>
            <w:vMerge w:val="restar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公用工程</w:t>
            </w: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给水</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由市政管网供给的自来水</w:t>
            </w:r>
            <w:r>
              <w:rPr>
                <w:rFonts w:hint="eastAsia" w:ascii="Times New Roman" w:hAnsi="Times New Roman" w:cs="Times New Roman" w:eastAsiaTheme="minorEastAsia"/>
                <w:color w:val="auto"/>
                <w:sz w:val="21"/>
                <w:szCs w:val="21"/>
                <w:highlight w:val="none"/>
                <w:lang w:eastAsia="zh-CN"/>
              </w:rPr>
              <w:t>、</w:t>
            </w:r>
            <w:r>
              <w:rPr>
                <w:rFonts w:hint="eastAsia" w:ascii="Times New Roman" w:hAnsi="Times New Roman" w:cs="Times New Roman" w:eastAsiaTheme="minorEastAsia"/>
                <w:color w:val="auto"/>
                <w:sz w:val="21"/>
                <w:szCs w:val="21"/>
                <w:highlight w:val="none"/>
                <w:vertAlign w:val="baseline"/>
                <w:lang w:val="en-US" w:eastAsia="zh-CN"/>
              </w:rPr>
              <w:t>蓄水池</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vertAlign w:val="baseline"/>
                <w:lang w:val="en-US" w:eastAsia="zh-CN"/>
              </w:rPr>
            </w:pPr>
            <w:r>
              <w:rPr>
                <w:rFonts w:hint="default" w:ascii="Times New Roman" w:hAnsi="Times New Roman" w:cs="Times New Roman" w:eastAsiaTheme="minorEastAsia"/>
                <w:color w:val="auto"/>
                <w:sz w:val="21"/>
                <w:szCs w:val="21"/>
                <w:highlight w:val="none"/>
              </w:rPr>
              <w:t>由市政管网供给的自来水</w:t>
            </w:r>
            <w:r>
              <w:rPr>
                <w:rFonts w:hint="eastAsia" w:ascii="Times New Roman" w:hAnsi="Times New Roman" w:cs="Times New Roman" w:eastAsiaTheme="minorEastAsia"/>
                <w:color w:val="auto"/>
                <w:sz w:val="21"/>
                <w:szCs w:val="21"/>
                <w:highlight w:val="none"/>
                <w:lang w:eastAsia="zh-CN"/>
              </w:rPr>
              <w:t>、</w:t>
            </w:r>
            <w:r>
              <w:rPr>
                <w:rFonts w:hint="eastAsia" w:ascii="Times New Roman" w:hAnsi="Times New Roman" w:cs="Times New Roman" w:eastAsiaTheme="minorEastAsia"/>
                <w:color w:val="auto"/>
                <w:sz w:val="21"/>
                <w:szCs w:val="21"/>
                <w:highlight w:val="none"/>
                <w:vertAlign w:val="baseline"/>
                <w:lang w:val="en-US" w:eastAsia="zh-CN"/>
              </w:rPr>
              <w:t>蓄水池</w:t>
            </w:r>
            <w:r>
              <w:rPr>
                <w:rFonts w:hint="eastAsia" w:ascii="Times New Roman" w:hAnsi="Times New Roman" w:cs="Times New Roman" w:eastAsiaTheme="minorEastAsia"/>
                <w:color w:val="auto"/>
                <w:sz w:val="21"/>
                <w:szCs w:val="21"/>
                <w:highlight w:val="none"/>
                <w:lang w:val="en-US" w:eastAsia="zh-CN"/>
              </w:rPr>
              <w:t>6000</w:t>
            </w:r>
            <w:r>
              <w:rPr>
                <w:rFonts w:hint="default" w:ascii="Times New Roman" w:hAnsi="Times New Roman" w:cs="Times New Roman" w:eastAsiaTheme="minorEastAsia"/>
                <w:color w:val="auto"/>
                <w:sz w:val="21"/>
                <w:szCs w:val="21"/>
                <w:highlight w:val="none"/>
              </w:rPr>
              <w:t>m</w:t>
            </w:r>
            <w:r>
              <w:rPr>
                <w:rFonts w:hint="eastAsia" w:ascii="Times New Roman" w:hAnsi="Times New Roman" w:cs="Times New Roman" w:eastAsiaTheme="minorEastAsia"/>
                <w:color w:val="auto"/>
                <w:sz w:val="21"/>
                <w:szCs w:val="21"/>
                <w:highlight w:val="none"/>
                <w:vertAlign w:val="superscript"/>
                <w:lang w:val="en-US" w:eastAsia="zh-CN"/>
              </w:rPr>
              <w:t>3</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排水</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规范分流制设置；养殖废水和生活污水通过厂区设置的管道进入污水处理</w:t>
            </w:r>
            <w:r>
              <w:rPr>
                <w:rFonts w:hint="default" w:ascii="Times New Roman" w:hAnsi="Times New Roman" w:cs="Times New Roman" w:eastAsiaTheme="minorEastAsia"/>
                <w:color w:val="auto"/>
                <w:sz w:val="21"/>
                <w:szCs w:val="21"/>
                <w:highlight w:val="none"/>
                <w:lang w:val="en-US"/>
              </w:rPr>
              <w:t>系统</w:t>
            </w:r>
            <w:r>
              <w:rPr>
                <w:rFonts w:hint="default" w:ascii="Times New Roman" w:hAnsi="Times New Roman" w:cs="Times New Roman" w:eastAsiaTheme="minorEastAsia"/>
                <w:color w:val="auto"/>
                <w:sz w:val="21"/>
                <w:szCs w:val="21"/>
                <w:highlight w:val="none"/>
              </w:rPr>
              <w:t>处理；雨污分流，雨水经雨水收集池收集后自流排入周边沟渠及水塘</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养殖废水和生活污水通过厂区设置的管道进入</w:t>
            </w:r>
            <w:r>
              <w:rPr>
                <w:rFonts w:hint="eastAsia" w:ascii="Times New Roman" w:hAnsi="Times New Roman" w:cs="Times New Roman" w:eastAsiaTheme="minorEastAsia"/>
                <w:color w:val="auto"/>
                <w:sz w:val="21"/>
                <w:szCs w:val="21"/>
                <w:highlight w:val="none"/>
                <w:lang w:val="en-US" w:eastAsia="zh-CN"/>
              </w:rPr>
              <w:t>三级化粪池</w:t>
            </w:r>
            <w:r>
              <w:rPr>
                <w:rFonts w:hint="default" w:ascii="Times New Roman" w:hAnsi="Times New Roman" w:cs="Times New Roman" w:eastAsiaTheme="minorEastAsia"/>
                <w:color w:val="auto"/>
                <w:sz w:val="21"/>
                <w:szCs w:val="21"/>
                <w:highlight w:val="none"/>
              </w:rPr>
              <w:t>处理；雨污分流，雨水</w:t>
            </w:r>
            <w:r>
              <w:rPr>
                <w:rFonts w:hint="eastAsia" w:ascii="Times New Roman" w:hAnsi="Times New Roman" w:cs="Times New Roman" w:eastAsiaTheme="minorEastAsia"/>
                <w:color w:val="auto"/>
                <w:sz w:val="21"/>
                <w:szCs w:val="21"/>
                <w:highlight w:val="none"/>
                <w:lang w:val="en-US" w:eastAsia="zh-CN"/>
              </w:rPr>
              <w:t>直排，消毒废水收集至消毒池后进入化粪池处理</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污水处理系统改为三级化粪池，基本一致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671"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供电</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由当地电网供应</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由当地电网供应</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一致</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bookmarkStart w:id="18" w:name="_Toc21872"/>
      <w:bookmarkStart w:id="19" w:name="_Toc6676"/>
      <w:bookmarkStart w:id="20" w:name="_Toc8116"/>
      <w:bookmarkStart w:id="21" w:name="_Toc16928"/>
      <w:bookmarkStart w:id="22" w:name="_Toc2391"/>
      <w:bookmarkStart w:id="23" w:name="_Toc20053"/>
      <w:bookmarkStart w:id="24" w:name="_Toc28361"/>
      <w:bookmarkStart w:id="25" w:name="_Toc27211"/>
      <w:bookmarkStart w:id="26" w:name="_Toc25920"/>
      <w:bookmarkStart w:id="27" w:name="_Toc1141"/>
      <w:bookmarkStart w:id="28" w:name="_Toc15328"/>
      <w:r>
        <w:rPr>
          <w:rFonts w:hint="eastAsia" w:ascii="Times New Roman" w:hAnsi="Times New Roman" w:eastAsia="宋体" w:cs="Times New Roman"/>
          <w:color w:val="auto"/>
          <w:sz w:val="28"/>
          <w:szCs w:val="28"/>
          <w:highlight w:val="none"/>
          <w:lang w:val="en-US" w:eastAsia="zh-CN"/>
        </w:rPr>
        <w:t>2.4.项目原辅材料消耗</w:t>
      </w:r>
      <w:bookmarkEnd w:id="18"/>
      <w:bookmarkEnd w:id="19"/>
      <w:bookmarkEnd w:id="20"/>
      <w:bookmarkEnd w:id="21"/>
      <w:bookmarkEnd w:id="22"/>
      <w:bookmarkEnd w:id="23"/>
      <w:bookmarkEnd w:id="24"/>
      <w:bookmarkEnd w:id="25"/>
      <w:bookmarkEnd w:id="26"/>
      <w:bookmarkEnd w:id="27"/>
      <w:bookmarkEnd w:id="28"/>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表2.4-1  项目原辅材料消耗自查表</w:t>
      </w:r>
    </w:p>
    <w:tbl>
      <w:tblPr>
        <w:tblStyle w:val="12"/>
        <w:tblW w:w="923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54"/>
        <w:gridCol w:w="1303"/>
        <w:gridCol w:w="964"/>
        <w:gridCol w:w="1350"/>
        <w:gridCol w:w="1725"/>
        <w:gridCol w:w="313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tblHeader/>
          <w:jc w:val="center"/>
        </w:trPr>
        <w:tc>
          <w:tcPr>
            <w:tcW w:w="75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序号</w:t>
            </w:r>
          </w:p>
        </w:tc>
        <w:tc>
          <w:tcPr>
            <w:tcW w:w="130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名称</w:t>
            </w:r>
          </w:p>
        </w:tc>
        <w:tc>
          <w:tcPr>
            <w:tcW w:w="96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单位</w:t>
            </w:r>
          </w:p>
        </w:tc>
        <w:tc>
          <w:tcPr>
            <w:tcW w:w="13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设计消耗量</w:t>
            </w:r>
          </w:p>
        </w:tc>
        <w:tc>
          <w:tcPr>
            <w:tcW w:w="172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调试期间消耗量</w:t>
            </w:r>
          </w:p>
        </w:tc>
        <w:tc>
          <w:tcPr>
            <w:tcW w:w="3139"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tblHeader/>
          <w:jc w:val="center"/>
        </w:trPr>
        <w:tc>
          <w:tcPr>
            <w:tcW w:w="75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w:t>
            </w:r>
          </w:p>
        </w:tc>
        <w:tc>
          <w:tcPr>
            <w:tcW w:w="13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饲料</w:t>
            </w:r>
          </w:p>
        </w:tc>
        <w:tc>
          <w:tcPr>
            <w:tcW w:w="96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3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270</w:t>
            </w:r>
          </w:p>
        </w:tc>
        <w:tc>
          <w:tcPr>
            <w:tcW w:w="172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300</w:t>
            </w:r>
          </w:p>
        </w:tc>
        <w:tc>
          <w:tcPr>
            <w:tcW w:w="3139"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外购</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5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2</w:t>
            </w:r>
          </w:p>
        </w:tc>
        <w:tc>
          <w:tcPr>
            <w:tcW w:w="13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生物除臭液</w:t>
            </w:r>
          </w:p>
        </w:tc>
        <w:tc>
          <w:tcPr>
            <w:tcW w:w="96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3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w:t>
            </w:r>
          </w:p>
        </w:tc>
        <w:tc>
          <w:tcPr>
            <w:tcW w:w="172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w:t>
            </w:r>
          </w:p>
        </w:tc>
        <w:tc>
          <w:tcPr>
            <w:tcW w:w="3139"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bidi="ar-SA"/>
              </w:rPr>
              <w:t>厂区、猪舍的除臭</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09" w:hRule="atLeast"/>
          <w:tblHeader/>
          <w:jc w:val="center"/>
        </w:trPr>
        <w:tc>
          <w:tcPr>
            <w:tcW w:w="75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w:t>
            </w:r>
          </w:p>
        </w:tc>
        <w:tc>
          <w:tcPr>
            <w:tcW w:w="13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bidi="ar-SA"/>
              </w:rPr>
              <w:t>医疗防疫药品</w:t>
            </w:r>
          </w:p>
        </w:tc>
        <w:tc>
          <w:tcPr>
            <w:tcW w:w="96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3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0.1</w:t>
            </w:r>
          </w:p>
        </w:tc>
        <w:tc>
          <w:tcPr>
            <w:tcW w:w="172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0.1</w:t>
            </w:r>
          </w:p>
        </w:tc>
        <w:tc>
          <w:tcPr>
            <w:tcW w:w="3139"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309" w:hRule="atLeast"/>
          <w:tblHeader/>
          <w:jc w:val="center"/>
        </w:trPr>
        <w:tc>
          <w:tcPr>
            <w:tcW w:w="75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w:t>
            </w:r>
          </w:p>
        </w:tc>
        <w:tc>
          <w:tcPr>
            <w:tcW w:w="13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en-US" w:bidi="ar-SA"/>
              </w:rPr>
              <w:t>熟石灰</w:t>
            </w:r>
          </w:p>
        </w:tc>
        <w:tc>
          <w:tcPr>
            <w:tcW w:w="96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3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0.2</w:t>
            </w:r>
          </w:p>
        </w:tc>
        <w:tc>
          <w:tcPr>
            <w:tcW w:w="172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0.2</w:t>
            </w:r>
          </w:p>
        </w:tc>
        <w:tc>
          <w:tcPr>
            <w:tcW w:w="3139"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tblHeader/>
          <w:jc w:val="center"/>
        </w:trPr>
        <w:tc>
          <w:tcPr>
            <w:tcW w:w="75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w:t>
            </w:r>
          </w:p>
        </w:tc>
        <w:tc>
          <w:tcPr>
            <w:tcW w:w="13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bidi="ar-SA"/>
              </w:rPr>
              <w:t>过氧乙酸</w:t>
            </w:r>
          </w:p>
        </w:tc>
        <w:tc>
          <w:tcPr>
            <w:tcW w:w="96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m</w:t>
            </w:r>
            <w:r>
              <w:rPr>
                <w:rFonts w:hint="default" w:ascii="Times New Roman" w:hAnsi="Times New Roman" w:eastAsia="宋体" w:cs="Times New Roman"/>
                <w:color w:val="auto"/>
                <w:sz w:val="21"/>
                <w:highlight w:val="none"/>
                <w:vertAlign w:val="superscript"/>
              </w:rPr>
              <w:t>3</w:t>
            </w:r>
            <w:r>
              <w:rPr>
                <w:rFonts w:hint="default" w:ascii="Times New Roman" w:hAnsi="Times New Roman" w:eastAsia="宋体" w:cs="Times New Roman"/>
                <w:color w:val="auto"/>
                <w:sz w:val="21"/>
                <w:highlight w:val="none"/>
              </w:rPr>
              <w:t>/a</w:t>
            </w:r>
          </w:p>
        </w:tc>
        <w:tc>
          <w:tcPr>
            <w:tcW w:w="13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0.5</w:t>
            </w:r>
          </w:p>
        </w:tc>
        <w:tc>
          <w:tcPr>
            <w:tcW w:w="172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0.5</w:t>
            </w:r>
          </w:p>
        </w:tc>
        <w:tc>
          <w:tcPr>
            <w:tcW w:w="3139"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外购，</w:t>
            </w:r>
            <w:r>
              <w:rPr>
                <w:rFonts w:hint="default" w:ascii="Times New Roman" w:hAnsi="Times New Roman" w:eastAsia="宋体" w:cs="Times New Roman"/>
                <w:color w:val="auto"/>
                <w:sz w:val="21"/>
                <w:szCs w:val="21"/>
                <w:highlight w:val="none"/>
                <w:lang w:val="en-US" w:bidi="ar-SA"/>
              </w:rPr>
              <w:t>主要用于进出场道路、猪舍道路、病死猪等消毒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5" w:hRule="atLeast"/>
          <w:tblHeader/>
          <w:jc w:val="center"/>
        </w:trPr>
        <w:tc>
          <w:tcPr>
            <w:tcW w:w="75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6</w:t>
            </w:r>
          </w:p>
        </w:tc>
        <w:tc>
          <w:tcPr>
            <w:tcW w:w="13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bidi="ar-SA"/>
              </w:rPr>
              <w:t>烟熏剂</w:t>
            </w:r>
          </w:p>
        </w:tc>
        <w:tc>
          <w:tcPr>
            <w:tcW w:w="96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3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0.1</w:t>
            </w:r>
          </w:p>
        </w:tc>
        <w:tc>
          <w:tcPr>
            <w:tcW w:w="172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0.1</w:t>
            </w:r>
          </w:p>
        </w:tc>
        <w:tc>
          <w:tcPr>
            <w:tcW w:w="3139"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外购，</w:t>
            </w:r>
            <w:r>
              <w:rPr>
                <w:rFonts w:hint="default" w:ascii="Times New Roman" w:hAnsi="Times New Roman" w:eastAsia="宋体" w:cs="Times New Roman"/>
                <w:color w:val="auto"/>
                <w:sz w:val="21"/>
                <w:szCs w:val="21"/>
                <w:highlight w:val="none"/>
                <w:lang w:val="en-US" w:bidi="ar-SA"/>
              </w:rPr>
              <w:t>主要用于消毒池消毒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1" w:hRule="atLeast"/>
          <w:tblHeader/>
          <w:jc w:val="center"/>
        </w:trPr>
        <w:tc>
          <w:tcPr>
            <w:tcW w:w="75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7</w:t>
            </w:r>
          </w:p>
        </w:tc>
        <w:tc>
          <w:tcPr>
            <w:tcW w:w="13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bidi="ar-SA"/>
              </w:rPr>
              <w:t>过硫酸氢钾复合粉</w:t>
            </w:r>
          </w:p>
        </w:tc>
        <w:tc>
          <w:tcPr>
            <w:tcW w:w="96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3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0.1</w:t>
            </w:r>
          </w:p>
        </w:tc>
        <w:tc>
          <w:tcPr>
            <w:tcW w:w="172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0.1</w:t>
            </w:r>
          </w:p>
        </w:tc>
        <w:tc>
          <w:tcPr>
            <w:tcW w:w="3139"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外购，</w:t>
            </w:r>
            <w:r>
              <w:rPr>
                <w:rFonts w:hint="default" w:ascii="Times New Roman" w:hAnsi="Times New Roman" w:eastAsia="宋体" w:cs="Times New Roman"/>
                <w:color w:val="auto"/>
                <w:sz w:val="21"/>
                <w:szCs w:val="21"/>
                <w:highlight w:val="none"/>
                <w:lang w:val="en-US" w:bidi="ar-SA"/>
              </w:rPr>
              <w:t>用于畜禽猪舍及饲养用具的消毒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tblHeader/>
          <w:jc w:val="center"/>
        </w:trPr>
        <w:tc>
          <w:tcPr>
            <w:tcW w:w="75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8</w:t>
            </w:r>
          </w:p>
        </w:tc>
        <w:tc>
          <w:tcPr>
            <w:tcW w:w="13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水</w:t>
            </w:r>
          </w:p>
        </w:tc>
        <w:tc>
          <w:tcPr>
            <w:tcW w:w="96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m</w:t>
            </w:r>
            <w:r>
              <w:rPr>
                <w:rFonts w:hint="default" w:ascii="Times New Roman" w:hAnsi="Times New Roman" w:eastAsia="宋体" w:cs="Times New Roman"/>
                <w:color w:val="auto"/>
                <w:sz w:val="21"/>
                <w:highlight w:val="none"/>
                <w:vertAlign w:val="superscript"/>
              </w:rPr>
              <w:t>3</w:t>
            </w:r>
            <w:r>
              <w:rPr>
                <w:rFonts w:hint="default" w:ascii="Times New Roman" w:hAnsi="Times New Roman" w:eastAsia="宋体" w:cs="Times New Roman"/>
                <w:color w:val="auto"/>
                <w:sz w:val="21"/>
                <w:highlight w:val="none"/>
              </w:rPr>
              <w:t>/a</w:t>
            </w:r>
          </w:p>
        </w:tc>
        <w:tc>
          <w:tcPr>
            <w:tcW w:w="13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lang w:val="en-US" w:eastAsia="zh-CN" w:bidi="ar-SA"/>
              </w:rPr>
              <w:t>22523.1</w:t>
            </w:r>
          </w:p>
        </w:tc>
        <w:tc>
          <w:tcPr>
            <w:tcW w:w="172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lang w:val="en-US" w:eastAsia="zh-CN" w:bidi="ar-SA"/>
              </w:rPr>
              <w:t>22373.7</w:t>
            </w:r>
          </w:p>
        </w:tc>
        <w:tc>
          <w:tcPr>
            <w:tcW w:w="3139"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lang w:val="en-US" w:eastAsia="zh-CN"/>
              </w:rPr>
              <w:t>自来水、蓄水池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tblHeader/>
          <w:jc w:val="center"/>
        </w:trPr>
        <w:tc>
          <w:tcPr>
            <w:tcW w:w="75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9</w:t>
            </w:r>
          </w:p>
        </w:tc>
        <w:tc>
          <w:tcPr>
            <w:tcW w:w="13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网</w:t>
            </w:r>
          </w:p>
        </w:tc>
        <w:tc>
          <w:tcPr>
            <w:tcW w:w="96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KWh/a</w:t>
            </w:r>
          </w:p>
        </w:tc>
        <w:tc>
          <w:tcPr>
            <w:tcW w:w="13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1400万</w:t>
            </w:r>
          </w:p>
        </w:tc>
        <w:tc>
          <w:tcPr>
            <w:tcW w:w="172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1400万</w:t>
            </w:r>
          </w:p>
        </w:tc>
        <w:tc>
          <w:tcPr>
            <w:tcW w:w="3139"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市政电网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9" w:hRule="atLeast"/>
          <w:tblHeader/>
          <w:jc w:val="center"/>
        </w:trPr>
        <w:tc>
          <w:tcPr>
            <w:tcW w:w="75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10</w:t>
            </w:r>
          </w:p>
        </w:tc>
        <w:tc>
          <w:tcPr>
            <w:tcW w:w="13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秸秆</w:t>
            </w:r>
          </w:p>
        </w:tc>
        <w:tc>
          <w:tcPr>
            <w:tcW w:w="96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3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w:t>
            </w:r>
          </w:p>
        </w:tc>
        <w:tc>
          <w:tcPr>
            <w:tcW w:w="172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w:t>
            </w:r>
          </w:p>
        </w:tc>
        <w:tc>
          <w:tcPr>
            <w:tcW w:w="3139" w:type="dxa"/>
            <w:vAlign w:val="center"/>
          </w:tcPr>
          <w:p>
            <w:pPr>
              <w:pStyle w:val="7"/>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lang w:val="en-US" w:eastAsia="zh-CN"/>
              </w:rPr>
              <w:t>由于厂区粪污量较少，堆肥车间暂未使用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tblHeader/>
          <w:jc w:val="center"/>
        </w:trPr>
        <w:tc>
          <w:tcPr>
            <w:tcW w:w="75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10</w:t>
            </w:r>
          </w:p>
        </w:tc>
        <w:tc>
          <w:tcPr>
            <w:tcW w:w="13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木屑</w:t>
            </w:r>
          </w:p>
        </w:tc>
        <w:tc>
          <w:tcPr>
            <w:tcW w:w="96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3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w:t>
            </w:r>
          </w:p>
        </w:tc>
        <w:tc>
          <w:tcPr>
            <w:tcW w:w="172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w:t>
            </w:r>
          </w:p>
        </w:tc>
        <w:tc>
          <w:tcPr>
            <w:tcW w:w="3139" w:type="dxa"/>
            <w:vAlign w:val="center"/>
          </w:tcPr>
          <w:p>
            <w:pPr>
              <w:pStyle w:val="7"/>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lang w:val="en-US" w:eastAsia="zh-CN"/>
              </w:rPr>
              <w:t>由于厂区粪污量较少，堆肥车间暂未使用</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2.5.项目生产工艺流程</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本项目为种猪繁育、自繁自养工艺，其生产工艺流程顺序依次为：配种--妊娠--分娩--保育--生长--育肥</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rPr>
        <w:t>生产</w:t>
      </w:r>
      <w:r>
        <w:rPr>
          <w:rFonts w:hint="eastAsia" w:ascii="宋体" w:hAnsi="宋体" w:eastAsia="宋体" w:cs="宋体"/>
          <w:color w:val="auto"/>
          <w:sz w:val="24"/>
          <w:szCs w:val="24"/>
          <w:highlight w:val="none"/>
        </w:rPr>
        <w:t>工艺流程及产污环节见图</w:t>
      </w:r>
      <w:r>
        <w:rPr>
          <w:rFonts w:hint="eastAsia" w:ascii="宋体" w:hAnsi="宋体" w:eastAsia="宋体" w:cs="宋体"/>
          <w:color w:val="auto"/>
          <w:kern w:val="0"/>
          <w:sz w:val="24"/>
          <w:szCs w:val="24"/>
          <w:highlight w:val="none"/>
          <w:lang w:val="en-US" w:eastAsia="zh-CN" w:bidi="ar"/>
        </w:rPr>
        <w:t>主要工艺流程见下图。</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color w:val="auto"/>
          <w:highlight w:val="none"/>
        </w:rPr>
        <w:drawing>
          <wp:inline distT="0" distB="0" distL="114300" distR="114300">
            <wp:extent cx="5725795" cy="1076325"/>
            <wp:effectExtent l="0" t="0" r="8255"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7"/>
                    <a:stretch>
                      <a:fillRect/>
                    </a:stretch>
                  </pic:blipFill>
                  <pic:spPr>
                    <a:xfrm>
                      <a:off x="0" y="0"/>
                      <a:ext cx="5725795" cy="10763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图2.5-1  </w:t>
      </w:r>
      <w:bookmarkStart w:id="29" w:name="_Toc3016"/>
      <w:bookmarkStart w:id="30" w:name="_Toc6491"/>
      <w:bookmarkStart w:id="31" w:name="_Toc7930"/>
      <w:bookmarkStart w:id="32" w:name="_Toc10565"/>
      <w:bookmarkStart w:id="33" w:name="_Toc17119"/>
      <w:bookmarkStart w:id="34" w:name="_Toc16738"/>
      <w:bookmarkStart w:id="35" w:name="_Toc18113"/>
      <w:bookmarkStart w:id="36" w:name="_Toc3591"/>
      <w:bookmarkStart w:id="37" w:name="_Toc27423"/>
      <w:bookmarkStart w:id="38" w:name="_Toc17510"/>
      <w:bookmarkStart w:id="39" w:name="_Toc21534"/>
      <w:r>
        <w:rPr>
          <w:rFonts w:hint="eastAsia" w:ascii="Times New Roman" w:hAnsi="Times New Roman" w:cs="Times New Roman"/>
          <w:b/>
          <w:color w:val="auto"/>
          <w:sz w:val="24"/>
          <w:szCs w:val="24"/>
          <w:highlight w:val="none"/>
        </w:rPr>
        <w:t>项目生猪养猪工艺流程及产污环节图</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工艺</w:t>
      </w:r>
      <w:r>
        <w:rPr>
          <w:rFonts w:hint="eastAsia" w:ascii="宋体" w:hAnsi="宋体" w:eastAsia="宋体" w:cs="宋体"/>
          <w:color w:val="auto"/>
          <w:sz w:val="24"/>
          <w:szCs w:val="20"/>
          <w:highlight w:val="none"/>
          <w:lang w:val="en-US"/>
        </w:rPr>
        <w:t>流程介绍</w:t>
      </w:r>
      <w:r>
        <w:rPr>
          <w:rFonts w:hint="eastAsia" w:ascii="宋体" w:hAnsi="宋体" w:eastAsia="宋体" w:cs="宋体"/>
          <w:color w:val="auto"/>
          <w:sz w:val="24"/>
          <w:szCs w:val="20"/>
          <w:highlight w:val="none"/>
        </w:rPr>
        <w:t>：</w:t>
      </w:r>
    </w:p>
    <w:p>
      <w:pPr>
        <w:keepNext w:val="0"/>
        <w:keepLines w:val="0"/>
        <w:pageBreakBefore w:val="0"/>
        <w:widowControl/>
        <w:numPr>
          <w:ilvl w:val="255"/>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0"/>
          <w:highlight w:val="none"/>
          <w:lang w:val="en-US"/>
        </w:rPr>
      </w:pPr>
      <w:r>
        <w:rPr>
          <w:rFonts w:hint="eastAsia" w:ascii="宋体" w:hAnsi="宋体" w:eastAsia="宋体" w:cs="宋体"/>
          <w:color w:val="auto"/>
          <w:sz w:val="24"/>
          <w:szCs w:val="20"/>
          <w:highlight w:val="none"/>
          <w:lang w:val="en-US"/>
        </w:rPr>
        <w:t>种公猪的饲料：对公猪投喂饲料，专人饲料，给予适当运动和光照，公猪舍做到夏防暑，冬防寒，室温</w:t>
      </w:r>
      <w:r>
        <w:rPr>
          <w:rFonts w:hint="default" w:ascii="Times New Roman" w:hAnsi="Times New Roman" w:eastAsia="宋体" w:cs="Times New Roman"/>
          <w:color w:val="auto"/>
          <w:sz w:val="24"/>
          <w:szCs w:val="20"/>
          <w:highlight w:val="none"/>
          <w:lang w:val="en-US"/>
        </w:rPr>
        <w:t>保持在10℃-28℃，进行严格测定，选出最优秀的公猪，发现有遗传疾病和发育不良以及丧失繁殖能力的后备公猪和基础公猪均及时淘汰。</w:t>
      </w:r>
    </w:p>
    <w:p>
      <w:pPr>
        <w:keepNext w:val="0"/>
        <w:keepLines w:val="0"/>
        <w:pageBreakBefore w:val="0"/>
        <w:widowControl/>
        <w:numPr>
          <w:ilvl w:val="255"/>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0"/>
          <w:highlight w:val="none"/>
          <w:lang w:val="en-US"/>
        </w:rPr>
      </w:pPr>
      <w:r>
        <w:rPr>
          <w:rFonts w:hint="default" w:ascii="Times New Roman" w:hAnsi="Times New Roman" w:eastAsia="宋体" w:cs="Times New Roman"/>
          <w:color w:val="auto"/>
          <w:sz w:val="24"/>
          <w:szCs w:val="20"/>
          <w:highlight w:val="none"/>
          <w:lang w:val="en-US"/>
        </w:rPr>
        <w:t>种母猪的饲养：对母猪投料饲料，保持八成瞟。产前或产后1-3d要减料，保证饮水，80d后要适当加料，哺乳期根据仔猪的多少给母猪加料，每哺乳1头仔猪加料0.15kg，断奶前3天起要减料，把哺乳期喂的那一部分饲料全部减掉，膘情低于八成时不减。适当运动和给予光照，怀孕母猪产前7天进入产仔栏内放入消毒后床垫，并准备接好产用器材，药品和其他用具。</w:t>
      </w:r>
    </w:p>
    <w:p>
      <w:pPr>
        <w:keepNext w:val="0"/>
        <w:keepLines w:val="0"/>
        <w:pageBreakBefore w:val="0"/>
        <w:widowControl/>
        <w:numPr>
          <w:ilvl w:val="255"/>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0"/>
          <w:highlight w:val="none"/>
          <w:lang w:val="en-US"/>
        </w:rPr>
      </w:pPr>
      <w:r>
        <w:rPr>
          <w:rFonts w:hint="default" w:ascii="Times New Roman" w:hAnsi="Times New Roman" w:eastAsia="宋体" w:cs="Times New Roman"/>
          <w:color w:val="auto"/>
          <w:sz w:val="24"/>
          <w:szCs w:val="20"/>
          <w:highlight w:val="none"/>
          <w:lang w:val="en-US"/>
        </w:rPr>
        <w:t>初生仔猪的护理：在保温方面，要设置保温箱，放置垫料；卫生方面，要搞好猪舍和猪体卫生：洗净母猪乳房，及时清除舍内粪尿和污水，并隔天对猪舍和猪体消毒1次，每3天对产仔舍周边进行消毒1次，做好养殖区的定期消毒工作。</w:t>
      </w:r>
    </w:p>
    <w:p>
      <w:pPr>
        <w:keepNext w:val="0"/>
        <w:keepLines w:val="0"/>
        <w:pageBreakBefore w:val="0"/>
        <w:widowControl/>
        <w:numPr>
          <w:ilvl w:val="255"/>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0"/>
          <w:highlight w:val="none"/>
          <w:lang w:val="en-US"/>
        </w:rPr>
      </w:pPr>
      <w:r>
        <w:rPr>
          <w:rFonts w:hint="default" w:ascii="Times New Roman" w:hAnsi="Times New Roman" w:eastAsia="宋体" w:cs="Times New Roman"/>
          <w:color w:val="auto"/>
          <w:sz w:val="24"/>
          <w:szCs w:val="20"/>
          <w:highlight w:val="none"/>
          <w:lang w:val="en-US"/>
        </w:rPr>
        <w:t>哺乳仔猪的饲养：仔猪出生后用经消毒的毛巾擦干口、鼻和体表的黏液，然后在离脐部4-5m处剪断脐带，断端涂上碘酒，编上耳号。仔猪出生后要保证能及时吃到初乳和固定奶头，10天后开始补料。断奶日龄一般为30天左右，断奶方法可采取一次性断奶和分次断奶。仔猪应供应充足的清洁饮水。在哺乳期间应注意控制仔猪疾病，应做好母猪体的消毒，产仔舍空栏消毒，垫料的消毒。</w:t>
      </w:r>
    </w:p>
    <w:p>
      <w:pPr>
        <w:keepNext w:val="0"/>
        <w:keepLines w:val="0"/>
        <w:pageBreakBefore w:val="0"/>
        <w:widowControl/>
        <w:numPr>
          <w:ilvl w:val="255"/>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0"/>
          <w:highlight w:val="none"/>
          <w:lang w:val="en-US"/>
        </w:rPr>
      </w:pPr>
      <w:r>
        <w:rPr>
          <w:rFonts w:hint="default" w:ascii="Times New Roman" w:hAnsi="Times New Roman" w:eastAsia="宋体" w:cs="Times New Roman"/>
          <w:color w:val="auto"/>
          <w:sz w:val="24"/>
          <w:szCs w:val="20"/>
          <w:highlight w:val="none"/>
          <w:lang w:val="en-US"/>
        </w:rPr>
        <w:t>保育仔猪的饲养：保育仔猪是指断奶后至育肥期的仔猪，保育期为30天左右。饲料更换逐步过渡，少喂多餐。断奶后继续饲喂7天的乳猪料，在此期间逐渐增加小猪料的比例，使饲料在7-10天内逐渐转换过来，保持猪舍清洁、干燥，冬季要保温，夏季要防暑降温。供给充足清洁的饮水。猪舍每15天消毒一次。</w:t>
      </w:r>
    </w:p>
    <w:p>
      <w:pPr>
        <w:keepNext w:val="0"/>
        <w:keepLines w:val="0"/>
        <w:pageBreakBefore w:val="0"/>
        <w:widowControl/>
        <w:numPr>
          <w:ilvl w:val="255"/>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0"/>
          <w:highlight w:val="none"/>
          <w:lang w:val="en-US"/>
        </w:rPr>
      </w:pPr>
      <w:r>
        <w:rPr>
          <w:rFonts w:hint="default" w:ascii="Times New Roman" w:hAnsi="Times New Roman" w:eastAsia="宋体" w:cs="Times New Roman"/>
          <w:color w:val="auto"/>
          <w:sz w:val="24"/>
          <w:szCs w:val="20"/>
          <w:highlight w:val="none"/>
          <w:lang w:val="en-US"/>
        </w:rPr>
        <w:t>育肥猪的饲养:猪舍要求夏通风降温，冬防寒保温。做好清洁卫生，每15天消毒1次。供给充足的清洁的饮水。群体大小一致，强弱均衡，密度适当，正常情况16周即可出栏。</w:t>
      </w:r>
    </w:p>
    <w:p>
      <w:pPr>
        <w:pStyle w:val="4"/>
        <w:keepNext/>
        <w:keepLines/>
        <w:pageBreakBefore w:val="0"/>
        <w:widowControl/>
        <w:numPr>
          <w:ilvl w:val="0"/>
          <w:numId w:val="2"/>
        </w:numPr>
        <w:kinsoku/>
        <w:wordWrap/>
        <w:overflowPunct/>
        <w:topLinePunct w:val="0"/>
        <w:autoSpaceDE/>
        <w:autoSpaceDN/>
        <w:bidi w:val="0"/>
        <w:adjustRightInd w:val="0"/>
        <w:snapToGrid w:val="0"/>
        <w:spacing w:line="240" w:lineRule="auto"/>
        <w:ind w:leftChars="0"/>
        <w:textAlignment w:val="auto"/>
        <w:outlineLvl w:val="0"/>
        <w:rPr>
          <w:rFonts w:hint="eastAsia" w:ascii="Times New Roman" w:hAnsi="Times New Roman" w:eastAsia="宋体"/>
          <w:b/>
          <w:color w:val="auto"/>
          <w:sz w:val="30"/>
          <w:szCs w:val="30"/>
          <w:highlight w:val="none"/>
          <w:lang w:val="en-US" w:eastAsia="zh-CN"/>
        </w:rPr>
      </w:pPr>
      <w:bookmarkStart w:id="40" w:name="_Toc13111"/>
      <w:r>
        <w:rPr>
          <w:rFonts w:hint="eastAsia" w:ascii="Times New Roman" w:hAnsi="Times New Roman" w:eastAsia="宋体"/>
          <w:b/>
          <w:color w:val="auto"/>
          <w:sz w:val="30"/>
          <w:szCs w:val="30"/>
          <w:highlight w:val="none"/>
          <w:lang w:val="en-US" w:eastAsia="zh-CN"/>
        </w:rPr>
        <w:t>环境保护设施建设情况</w:t>
      </w:r>
      <w:bookmarkEnd w:id="29"/>
      <w:bookmarkEnd w:id="30"/>
      <w:bookmarkEnd w:id="31"/>
      <w:bookmarkEnd w:id="32"/>
      <w:bookmarkEnd w:id="33"/>
      <w:bookmarkEnd w:id="34"/>
      <w:bookmarkEnd w:id="35"/>
      <w:bookmarkEnd w:id="36"/>
      <w:bookmarkEnd w:id="37"/>
      <w:bookmarkEnd w:id="38"/>
      <w:bookmarkEnd w:id="39"/>
      <w:bookmarkEnd w:id="40"/>
      <w:bookmarkStart w:id="41" w:name="_Toc10935"/>
      <w:bookmarkStart w:id="42" w:name="_Toc5531"/>
      <w:bookmarkStart w:id="43" w:name="_Toc9953"/>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3.1.建设过程</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Chars="0" w:firstLine="480" w:firstLineChars="200"/>
        <w:textAlignment w:val="auto"/>
        <w:rPr>
          <w:rFonts w:hint="default" w:ascii="Times New Roman" w:hAnsi="Times New Roman" w:cs="Times New Roman" w:eastAsiaTheme="minorEastAsia"/>
          <w:color w:val="auto"/>
          <w:sz w:val="24"/>
          <w:szCs w:val="24"/>
          <w:highlight w:val="none"/>
          <w:lang w:val="en-US" w:eastAsia="zh-CN"/>
        </w:rPr>
      </w:pPr>
      <w:r>
        <w:rPr>
          <w:rFonts w:hint="default" w:ascii="Times New Roman" w:hAnsi="Times New Roman" w:cs="Times New Roman" w:eastAsiaTheme="minorEastAsia"/>
          <w:color w:val="auto"/>
          <w:sz w:val="24"/>
          <w:szCs w:val="24"/>
          <w:highlight w:val="none"/>
          <w:lang w:val="en-US" w:eastAsia="zh-CN"/>
        </w:rPr>
        <w:t>项</w:t>
      </w:r>
      <w:r>
        <w:rPr>
          <w:rFonts w:hint="default" w:ascii="Times New Roman" w:hAnsi="Times New Roman" w:cs="Times New Roman" w:eastAsiaTheme="minorEastAsia"/>
          <w:color w:val="auto"/>
          <w:sz w:val="24"/>
          <w:szCs w:val="24"/>
          <w:highlight w:val="none"/>
        </w:rPr>
        <w:t>目实际环保投资总额</w:t>
      </w:r>
      <w:r>
        <w:rPr>
          <w:rFonts w:hint="default" w:ascii="Times New Roman" w:hAnsi="Times New Roman" w:cs="Times New Roman" w:eastAsiaTheme="minorEastAsia"/>
          <w:color w:val="auto"/>
          <w:spacing w:val="-4"/>
          <w:sz w:val="24"/>
          <w:szCs w:val="24"/>
          <w:highlight w:val="none"/>
        </w:rPr>
        <w:t>约</w:t>
      </w:r>
      <w:r>
        <w:rPr>
          <w:rFonts w:hint="default" w:ascii="Times New Roman" w:hAnsi="Times New Roman" w:cs="Times New Roman" w:eastAsiaTheme="minorEastAsia"/>
          <w:color w:val="auto"/>
          <w:sz w:val="24"/>
          <w:szCs w:val="24"/>
          <w:highlight w:val="none"/>
        </w:rPr>
        <w:t>3</w:t>
      </w:r>
      <w:r>
        <w:rPr>
          <w:rFonts w:hint="eastAsia" w:ascii="Times New Roman" w:hAnsi="Times New Roman" w:cs="Times New Roman" w:eastAsiaTheme="minorEastAsia"/>
          <w:color w:val="auto"/>
          <w:sz w:val="24"/>
          <w:szCs w:val="24"/>
          <w:highlight w:val="none"/>
          <w:lang w:val="en-US" w:eastAsia="zh-CN"/>
        </w:rPr>
        <w:t>00</w:t>
      </w:r>
      <w:r>
        <w:rPr>
          <w:rFonts w:hint="default" w:ascii="Times New Roman" w:hAnsi="Times New Roman" w:cs="Times New Roman" w:eastAsiaTheme="minorEastAsia"/>
          <w:color w:val="auto"/>
          <w:spacing w:val="-12"/>
          <w:sz w:val="24"/>
          <w:szCs w:val="24"/>
          <w:highlight w:val="none"/>
        </w:rPr>
        <w:t>万元</w:t>
      </w:r>
      <w:r>
        <w:rPr>
          <w:rFonts w:hint="default" w:ascii="Times New Roman" w:hAnsi="Times New Roman" w:cs="Times New Roman" w:eastAsiaTheme="minorEastAsia"/>
          <w:color w:val="auto"/>
          <w:sz w:val="24"/>
          <w:szCs w:val="24"/>
          <w:highlight w:val="none"/>
          <w:lang w:val="en-US" w:eastAsia="zh-CN"/>
        </w:rPr>
        <w:t xml:space="preserve">  </w:t>
      </w:r>
      <w:r>
        <w:rPr>
          <w:rFonts w:hint="default" w:ascii="Times New Roman" w:hAnsi="Times New Roman" w:cs="Times New Roman" w:eastAsiaTheme="minorEastAsia"/>
          <w:color w:val="auto"/>
          <w:sz w:val="24"/>
          <w:szCs w:val="24"/>
          <w:highlight w:val="none"/>
        </w:rPr>
        <w:t>占项目实际总投资额的百分比</w:t>
      </w:r>
      <w:r>
        <w:rPr>
          <w:rFonts w:hint="eastAsia" w:ascii="Times New Roman" w:hAnsi="Times New Roman" w:cs="Times New Roman" w:eastAsiaTheme="minorEastAsia"/>
          <w:color w:val="auto"/>
          <w:spacing w:val="-5"/>
          <w:sz w:val="24"/>
          <w:szCs w:val="24"/>
          <w:highlight w:val="none"/>
          <w:lang w:val="en-US" w:eastAsia="zh-CN"/>
        </w:rPr>
        <w:t>9.1</w:t>
      </w:r>
      <w:r>
        <w:rPr>
          <w:rFonts w:hint="default" w:ascii="Times New Roman" w:hAnsi="Times New Roman" w:cs="Times New Roman" w:eastAsiaTheme="minorEastAsia"/>
          <w:color w:val="auto"/>
          <w:spacing w:val="-5"/>
          <w:sz w:val="24"/>
          <w:szCs w:val="24"/>
          <w:highlight w:val="none"/>
        </w:rPr>
        <w:t>%</w:t>
      </w:r>
      <w:r>
        <w:rPr>
          <w:rFonts w:hint="default" w:ascii="Times New Roman" w:hAnsi="Times New Roman" w:cs="Times New Roman" w:eastAsiaTheme="minorEastAsia"/>
          <w:color w:val="auto"/>
          <w:sz w:val="24"/>
          <w:szCs w:val="24"/>
          <w:highlight w:val="none"/>
          <w:lang w:eastAsia="zh-CN"/>
        </w:rPr>
        <w:t>。</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3.2.污染治理/处置设施</w:t>
      </w:r>
      <w:bookmarkEnd w:id="41"/>
      <w:bookmarkEnd w:id="42"/>
      <w:bookmarkEnd w:id="43"/>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3.2</w:t>
      </w:r>
      <w:r>
        <w:rPr>
          <w:rFonts w:hint="default" w:ascii="Times New Roman" w:hAnsi="Times New Roman" w:eastAsia="宋体" w:cs="Times New Roman"/>
          <w:b/>
          <w:bCs/>
          <w:color w:val="auto"/>
          <w:sz w:val="24"/>
          <w:szCs w:val="24"/>
          <w:highlight w:val="none"/>
          <w:lang w:val="en-US" w:eastAsia="zh-CN"/>
        </w:rPr>
        <w:t>-1</w:t>
      </w:r>
      <w:r>
        <w:rPr>
          <w:rFonts w:hint="eastAsia" w:ascii="Times New Roman" w:hAnsi="Times New Roman" w:eastAsia="宋体"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24"/>
          <w:szCs w:val="24"/>
          <w:highlight w:val="none"/>
          <w:lang w:val="en-US" w:eastAsia="zh-CN"/>
        </w:rPr>
        <w:t>项目</w:t>
      </w:r>
      <w:r>
        <w:rPr>
          <w:rFonts w:hint="eastAsia" w:ascii="Times New Roman" w:hAnsi="Times New Roman" w:eastAsia="宋体" w:cs="Times New Roman"/>
          <w:b/>
          <w:bCs/>
          <w:color w:val="auto"/>
          <w:sz w:val="24"/>
          <w:szCs w:val="24"/>
          <w:highlight w:val="none"/>
          <w:lang w:val="en-US" w:eastAsia="zh-CN"/>
        </w:rPr>
        <w:t>污染物处置措施自查表</w:t>
      </w:r>
    </w:p>
    <w:tbl>
      <w:tblPr>
        <w:tblStyle w:val="12"/>
        <w:tblW w:w="9039" w:type="dxa"/>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984"/>
        <w:gridCol w:w="1170"/>
        <w:gridCol w:w="2676"/>
        <w:gridCol w:w="2677"/>
        <w:gridCol w:w="1532"/>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984"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4"/>
                <w:highlight w:val="none"/>
                <w:lang w:val="en-US" w:eastAsia="zh-CN"/>
              </w:rPr>
            </w:pPr>
            <w:r>
              <w:rPr>
                <w:rFonts w:hint="default" w:ascii="Times New Roman" w:hAnsi="Times New Roman" w:eastAsia="宋体" w:cs="Times New Roman"/>
                <w:b w:val="0"/>
                <w:bCs w:val="0"/>
                <w:color w:val="auto"/>
                <w:sz w:val="21"/>
                <w:szCs w:val="24"/>
                <w:highlight w:val="none"/>
                <w:lang w:val="en-US" w:eastAsia="zh-CN"/>
              </w:rPr>
              <w:t>类型</w:t>
            </w:r>
          </w:p>
        </w:tc>
        <w:tc>
          <w:tcPr>
            <w:tcW w:w="3846" w:type="dxa"/>
            <w:gridSpan w:val="2"/>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4"/>
                <w:highlight w:val="none"/>
                <w:lang w:val="en-US" w:eastAsia="zh-CN"/>
              </w:rPr>
            </w:pPr>
            <w:r>
              <w:rPr>
                <w:rFonts w:hint="default" w:ascii="Times New Roman" w:hAnsi="Times New Roman" w:eastAsia="宋体" w:cs="Times New Roman"/>
                <w:b w:val="0"/>
                <w:bCs w:val="0"/>
                <w:color w:val="auto"/>
                <w:sz w:val="21"/>
                <w:szCs w:val="24"/>
                <w:highlight w:val="none"/>
                <w:lang w:val="en-US" w:eastAsia="zh-CN"/>
              </w:rPr>
              <w:t>环评或批复建设内容</w:t>
            </w:r>
          </w:p>
        </w:tc>
        <w:tc>
          <w:tcPr>
            <w:tcW w:w="2677"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4"/>
                <w:highlight w:val="none"/>
                <w:lang w:val="en-US" w:eastAsia="zh-CN"/>
              </w:rPr>
            </w:pPr>
            <w:r>
              <w:rPr>
                <w:rFonts w:hint="default" w:ascii="Times New Roman" w:hAnsi="Times New Roman" w:eastAsia="宋体" w:cs="Times New Roman"/>
                <w:b w:val="0"/>
                <w:bCs w:val="0"/>
                <w:color w:val="auto"/>
                <w:sz w:val="21"/>
                <w:szCs w:val="24"/>
                <w:highlight w:val="none"/>
                <w:lang w:val="en-US" w:eastAsia="zh-CN"/>
              </w:rPr>
              <w:t>实际建设内容</w:t>
            </w:r>
          </w:p>
        </w:tc>
        <w:tc>
          <w:tcPr>
            <w:tcW w:w="153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4"/>
                <w:highlight w:val="none"/>
                <w:lang w:val="en-US" w:eastAsia="zh-CN"/>
              </w:rPr>
            </w:pPr>
            <w:r>
              <w:rPr>
                <w:rFonts w:hint="default" w:ascii="Times New Roman" w:hAnsi="Times New Roman" w:eastAsia="宋体" w:cs="Times New Roman"/>
                <w:b w:val="0"/>
                <w:bCs w:val="0"/>
                <w:color w:val="auto"/>
                <w:sz w:val="21"/>
                <w:szCs w:val="24"/>
                <w:highlight w:val="none"/>
                <w:lang w:val="en-US" w:eastAsia="zh-CN"/>
              </w:rPr>
              <w:t>备注</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984"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bookmarkStart w:id="44" w:name="_Toc12485"/>
            <w:bookmarkStart w:id="45" w:name="_Toc25894"/>
            <w:bookmarkStart w:id="46" w:name="_Toc19602"/>
            <w:r>
              <w:rPr>
                <w:rFonts w:hint="default" w:ascii="Times New Roman" w:hAnsi="Times New Roman" w:eastAsia="宋体" w:cs="Times New Roman"/>
                <w:b w:val="0"/>
                <w:bCs w:val="0"/>
                <w:color w:val="auto"/>
                <w:sz w:val="21"/>
                <w:szCs w:val="21"/>
                <w:highlight w:val="none"/>
                <w:lang w:val="en-US" w:eastAsia="zh-CN"/>
              </w:rPr>
              <w:t>废水</w:t>
            </w:r>
          </w:p>
        </w:tc>
        <w:tc>
          <w:tcPr>
            <w:tcW w:w="1170"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养殖废水</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生活污水</w:t>
            </w:r>
          </w:p>
        </w:tc>
        <w:tc>
          <w:tcPr>
            <w:tcW w:w="267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通过管道进入污水处理系统</w:t>
            </w:r>
          </w:p>
        </w:tc>
        <w:tc>
          <w:tcPr>
            <w:tcW w:w="2677"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微软雅黑" w:cs="Times New Roman"/>
                <w:b w:val="0"/>
                <w:bCs w:val="0"/>
                <w:color w:val="auto"/>
                <w:sz w:val="21"/>
                <w:szCs w:val="21"/>
                <w:highlight w:val="none"/>
                <w:lang w:val="en-US" w:eastAsia="zh-CN"/>
              </w:rPr>
            </w:pPr>
            <w:r>
              <w:rPr>
                <w:rFonts w:hint="eastAsia" w:ascii="宋体" w:hAnsi="宋体" w:eastAsia="宋体" w:cs="宋体"/>
                <w:color w:val="auto"/>
                <w:sz w:val="21"/>
                <w:szCs w:val="21"/>
                <w:highlight w:val="none"/>
              </w:rPr>
              <w:t>通过管道进入</w:t>
            </w:r>
            <w:r>
              <w:rPr>
                <w:rFonts w:hint="eastAsia" w:ascii="宋体" w:hAnsi="宋体" w:eastAsia="宋体" w:cs="宋体"/>
                <w:color w:val="auto"/>
                <w:sz w:val="21"/>
                <w:szCs w:val="21"/>
                <w:highlight w:val="none"/>
                <w:lang w:val="en-US" w:eastAsia="zh-CN"/>
              </w:rPr>
              <w:t>三级化粪池</w:t>
            </w:r>
            <w:r>
              <w:rPr>
                <w:rFonts w:hint="eastAsia" w:ascii="宋体" w:hAnsi="宋体" w:eastAsia="宋体" w:cs="宋体"/>
                <w:color w:val="auto"/>
                <w:sz w:val="21"/>
                <w:szCs w:val="21"/>
                <w:lang w:val="en-US" w:eastAsia="zh-CN"/>
              </w:rPr>
              <w:t>后进行干湿分离，</w:t>
            </w:r>
            <w:r>
              <w:rPr>
                <w:rFonts w:hint="eastAsia" w:ascii="宋体" w:hAnsi="宋体" w:eastAsia="宋体" w:cs="宋体"/>
                <w:color w:val="auto"/>
                <w:sz w:val="21"/>
                <w:szCs w:val="21"/>
                <w:lang w:val="en-US" w:eastAsia="zh-CN"/>
              </w:rPr>
              <w:t>制作成有机肥外售</w:t>
            </w:r>
            <w:r>
              <w:rPr>
                <w:rFonts w:hint="eastAsia" w:ascii="宋体" w:hAnsi="宋体" w:eastAsia="宋体" w:cs="宋体"/>
                <w:color w:val="auto"/>
                <w:sz w:val="21"/>
                <w:szCs w:val="21"/>
                <w:lang w:val="en-US" w:eastAsia="zh-CN"/>
              </w:rPr>
              <w:t>，废水不外排</w:t>
            </w:r>
          </w:p>
        </w:tc>
        <w:tc>
          <w:tcPr>
            <w:tcW w:w="1532" w:type="dxa"/>
            <w:shd w:val="clear" w:color="auto" w:fill="auto"/>
            <w:vAlign w:val="center"/>
          </w:tcPr>
          <w:p>
            <w:pPr>
              <w:pStyle w:val="7"/>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宋体" w:hAnsi="宋体" w:eastAsia="宋体" w:cs="宋体"/>
                <w:color w:val="auto"/>
                <w:sz w:val="21"/>
                <w:szCs w:val="21"/>
                <w:lang w:val="en-US" w:eastAsia="zh-CN"/>
              </w:rPr>
              <w:t>根据农业农村局要求，项目建设有机肥堆肥车间，粪渣、粪液均进行堆肥，不进入外环境</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984" w:type="dxa"/>
            <w:vMerge w:val="restar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废气</w:t>
            </w:r>
          </w:p>
        </w:tc>
        <w:tc>
          <w:tcPr>
            <w:tcW w:w="1170"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养殖区废气</w:t>
            </w:r>
          </w:p>
        </w:tc>
        <w:tc>
          <w:tcPr>
            <w:tcW w:w="267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采取在饲料中添加新型复合微生物菌剂EM、喷洒生物除臭剂、加强管理并及时清理粪污等措施</w:t>
            </w:r>
          </w:p>
        </w:tc>
        <w:tc>
          <w:tcPr>
            <w:tcW w:w="2677"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喷洒生物除臭剂、加强管理并及时清理粪污</w:t>
            </w:r>
          </w:p>
        </w:tc>
        <w:tc>
          <w:tcPr>
            <w:tcW w:w="153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984"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170"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污水处理系统</w:t>
            </w:r>
          </w:p>
        </w:tc>
        <w:tc>
          <w:tcPr>
            <w:tcW w:w="267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rPr>
              <w:t>主要构筑物池体采用加盖封闭的形式，且喷洒除臭剂除臭，加强养殖场区内外绿化</w:t>
            </w:r>
          </w:p>
        </w:tc>
        <w:tc>
          <w:tcPr>
            <w:tcW w:w="2677"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三级化粪池</w:t>
            </w:r>
          </w:p>
        </w:tc>
        <w:tc>
          <w:tcPr>
            <w:tcW w:w="153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由于项目发展需要</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污水处理系统改为三级化粪池，</w:t>
            </w:r>
            <w:r>
              <w:rPr>
                <w:rFonts w:hint="eastAsia" w:ascii="Times New Roman" w:hAnsi="Times New Roman" w:eastAsia="宋体" w:cs="Times New Roman"/>
                <w:color w:val="auto"/>
                <w:sz w:val="21"/>
                <w:szCs w:val="21"/>
                <w:highlight w:val="none"/>
                <w:lang w:val="en-US" w:eastAsia="zh-CN"/>
              </w:rPr>
              <w:t>化粪池废气呈无组织排放</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984"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170"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食堂油烟</w:t>
            </w:r>
          </w:p>
        </w:tc>
        <w:tc>
          <w:tcPr>
            <w:tcW w:w="267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rPr>
              <w:t>经油烟净化器处理后引至屋顶排放</w:t>
            </w:r>
          </w:p>
        </w:tc>
        <w:tc>
          <w:tcPr>
            <w:tcW w:w="2677"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厂区食堂油烟废气将安装通过油烟机处理后排放</w:t>
            </w:r>
          </w:p>
        </w:tc>
        <w:tc>
          <w:tcPr>
            <w:tcW w:w="153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厂区人员较少，</w:t>
            </w:r>
            <w:r>
              <w:rPr>
                <w:rFonts w:hint="default" w:ascii="Times New Roman" w:hAnsi="Times New Roman" w:eastAsia="宋体" w:cs="Times New Roman"/>
                <w:color w:val="auto"/>
                <w:sz w:val="21"/>
                <w:szCs w:val="21"/>
                <w:highlight w:val="none"/>
              </w:rPr>
              <w:t>食堂油烟</w:t>
            </w:r>
            <w:r>
              <w:rPr>
                <w:rFonts w:hint="default" w:ascii="Times New Roman" w:hAnsi="Times New Roman" w:eastAsia="宋体" w:cs="Times New Roman"/>
                <w:color w:val="auto"/>
                <w:sz w:val="21"/>
                <w:szCs w:val="21"/>
                <w:highlight w:val="none"/>
                <w:lang w:val="en-US" w:eastAsia="zh-CN"/>
              </w:rPr>
              <w:t>设置油烟机</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984"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170"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bidi="ar-SA"/>
              </w:rPr>
              <w:t>厨房沼气燃烧废气</w:t>
            </w:r>
          </w:p>
        </w:tc>
        <w:tc>
          <w:tcPr>
            <w:tcW w:w="267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highlight w:val="none"/>
              </w:rPr>
            </w:pPr>
            <w:r>
              <w:rPr>
                <w:rFonts w:hint="eastAsia" w:ascii="宋体" w:hAnsi="宋体" w:eastAsia="宋体" w:cs="宋体"/>
                <w:color w:val="auto"/>
                <w:sz w:val="21"/>
                <w:szCs w:val="21"/>
              </w:rPr>
              <w:t>采用干法脱硫，经过8m高排气筒排放</w:t>
            </w:r>
          </w:p>
        </w:tc>
        <w:tc>
          <w:tcPr>
            <w:tcW w:w="2677"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53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984"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170"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bidi="ar-SA"/>
              </w:rPr>
              <w:t>饲料搅拌废气</w:t>
            </w:r>
          </w:p>
        </w:tc>
        <w:tc>
          <w:tcPr>
            <w:tcW w:w="267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rPr>
              <w:t>定期清理，经大气扩散呈无组织排放</w:t>
            </w:r>
          </w:p>
        </w:tc>
        <w:tc>
          <w:tcPr>
            <w:tcW w:w="2677"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rPr>
              <w:t>定期清理，经大气扩散呈无组织排放</w:t>
            </w:r>
          </w:p>
        </w:tc>
        <w:tc>
          <w:tcPr>
            <w:tcW w:w="153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984"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处置</w:t>
            </w:r>
            <w:r>
              <w:rPr>
                <w:rFonts w:hint="default" w:ascii="Times New Roman" w:hAnsi="Times New Roman" w:eastAsia="宋体" w:cs="Times New Roman"/>
                <w:b w:val="0"/>
                <w:bCs w:val="0"/>
                <w:color w:val="auto"/>
                <w:sz w:val="21"/>
                <w:szCs w:val="21"/>
                <w:highlight w:val="none"/>
                <w:lang w:val="en-US" w:eastAsia="zh-CN"/>
              </w:rPr>
              <w:t>噪声</w:t>
            </w:r>
          </w:p>
        </w:tc>
        <w:tc>
          <w:tcPr>
            <w:tcW w:w="3846" w:type="dxa"/>
            <w:gridSpan w:val="2"/>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rPr>
              <w:t>采用隔声</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绿化等措施进行治理，确保厂界噪声达标</w:t>
            </w:r>
          </w:p>
        </w:tc>
        <w:tc>
          <w:tcPr>
            <w:tcW w:w="2677"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color w:val="auto"/>
                <w:sz w:val="21"/>
                <w:szCs w:val="21"/>
                <w:highlight w:val="none"/>
              </w:rPr>
              <w:t>采用了隔声和绿化等措施</w:t>
            </w:r>
          </w:p>
        </w:tc>
        <w:tc>
          <w:tcPr>
            <w:tcW w:w="153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984" w:type="dxa"/>
            <w:vMerge w:val="restar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固废</w:t>
            </w:r>
          </w:p>
        </w:tc>
        <w:tc>
          <w:tcPr>
            <w:tcW w:w="1170"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猪粪</w:t>
            </w:r>
          </w:p>
        </w:tc>
        <w:tc>
          <w:tcPr>
            <w:tcW w:w="267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经收集外运至有关单位进行处理，作为有机肥外售</w:t>
            </w:r>
          </w:p>
        </w:tc>
        <w:tc>
          <w:tcPr>
            <w:tcW w:w="2677"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bidi="ar-SA"/>
              </w:rPr>
              <w:t>经干湿分离后制作成有机肥后外售</w:t>
            </w:r>
          </w:p>
        </w:tc>
        <w:tc>
          <w:tcPr>
            <w:tcW w:w="153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基本</w:t>
            </w:r>
            <w:r>
              <w:rPr>
                <w:rFonts w:hint="default" w:ascii="Times New Roman" w:hAnsi="Times New Roman" w:eastAsia="宋体" w:cs="Times New Roman"/>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984"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170"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医疗废物</w:t>
            </w:r>
          </w:p>
        </w:tc>
        <w:tc>
          <w:tcPr>
            <w:tcW w:w="267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危废暂存间1个，用于暂存防疫过程产生的废弃物，医疗废物定期交有资质的单位处理</w:t>
            </w:r>
          </w:p>
        </w:tc>
        <w:tc>
          <w:tcPr>
            <w:tcW w:w="2677"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bidi="ar"/>
              </w:rPr>
              <w:t>暂存于危废暂存间，</w:t>
            </w:r>
            <w:r>
              <w:rPr>
                <w:rFonts w:hint="default" w:ascii="Times New Roman" w:hAnsi="Times New Roman" w:eastAsia="宋体" w:cs="Times New Roman"/>
                <w:color w:val="auto"/>
                <w:kern w:val="0"/>
                <w:sz w:val="21"/>
                <w:szCs w:val="21"/>
                <w:highlight w:val="none"/>
                <w:lang w:val="en-US" w:eastAsia="zh-CN" w:bidi="ar"/>
              </w:rPr>
              <w:t>定期交有资质的单位处理</w:t>
            </w:r>
          </w:p>
        </w:tc>
        <w:tc>
          <w:tcPr>
            <w:tcW w:w="153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984"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170"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病死猪只及分娩物</w:t>
            </w:r>
          </w:p>
        </w:tc>
        <w:tc>
          <w:tcPr>
            <w:tcW w:w="267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病死猪只及分娩物定期送至有无害化处理专业资质的单位处理</w:t>
            </w:r>
          </w:p>
        </w:tc>
        <w:tc>
          <w:tcPr>
            <w:tcW w:w="2677"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化尸井30</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lang w:val="en-US"/>
              </w:rPr>
              <w:t>3</w:t>
            </w:r>
          </w:p>
        </w:tc>
        <w:tc>
          <w:tcPr>
            <w:tcW w:w="153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宋体" w:hAnsi="宋体" w:eastAsia="宋体" w:cs="宋体"/>
                <w:color w:val="auto"/>
                <w:sz w:val="21"/>
                <w:szCs w:val="21"/>
                <w:highlight w:val="none"/>
                <w:lang w:eastAsia="zh-CN"/>
              </w:rPr>
              <w:t>由于项目发展需要，更改为化尸井处置工艺</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984"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170"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栅渣、粪渣、沼渣及污泥</w:t>
            </w:r>
          </w:p>
        </w:tc>
        <w:tc>
          <w:tcPr>
            <w:tcW w:w="2676" w:type="dxa"/>
            <w:tcBorders>
              <w:left w:val="single" w:color="auto" w:sz="4" w:space="0"/>
            </w:tcBorders>
            <w:shd w:val="clear" w:color="auto" w:fill="auto"/>
            <w:vAlign w:val="center"/>
          </w:tcPr>
          <w:p>
            <w:pPr>
              <w:pStyle w:val="22"/>
              <w:keepNext w:val="0"/>
              <w:keepLines w:val="0"/>
              <w:pageBreakBefore w:val="0"/>
              <w:kinsoku/>
              <w:wordWrap/>
              <w:overflowPunct/>
              <w:topLinePunct w:val="0"/>
              <w:bidi w:val="0"/>
              <w:adjustRightInd/>
              <w:snapToGrid/>
              <w:spacing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经收集外运至有关单位进行处理，作为有机肥外售</w:t>
            </w:r>
          </w:p>
        </w:tc>
        <w:tc>
          <w:tcPr>
            <w:tcW w:w="2677"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粪渣</w:t>
            </w:r>
            <w:r>
              <w:rPr>
                <w:rFonts w:hint="eastAsia" w:ascii="Times New Roman" w:hAnsi="Times New Roman" w:eastAsia="宋体" w:cs="Times New Roman"/>
                <w:b w:val="0"/>
                <w:bCs w:val="0"/>
                <w:color w:val="auto"/>
                <w:sz w:val="21"/>
                <w:szCs w:val="21"/>
                <w:highlight w:val="none"/>
                <w:lang w:val="en-US" w:eastAsia="zh-CN"/>
              </w:rPr>
              <w:t>、粪液制</w:t>
            </w:r>
            <w:r>
              <w:rPr>
                <w:rFonts w:hint="default" w:ascii="Times New Roman" w:hAnsi="Times New Roman" w:eastAsia="宋体" w:cs="Times New Roman"/>
                <w:color w:val="auto"/>
                <w:sz w:val="21"/>
                <w:szCs w:val="21"/>
                <w:highlight w:val="none"/>
                <w:lang w:val="en-US" w:bidi="ar-SA"/>
              </w:rPr>
              <w:t>作</w:t>
            </w:r>
            <w:r>
              <w:rPr>
                <w:rFonts w:hint="eastAsia" w:ascii="Times New Roman" w:hAnsi="Times New Roman" w:eastAsia="宋体" w:cs="Times New Roman"/>
                <w:color w:val="auto"/>
                <w:sz w:val="21"/>
                <w:szCs w:val="21"/>
                <w:highlight w:val="none"/>
                <w:lang w:val="en-US" w:eastAsia="zh-CN" w:bidi="ar-SA"/>
              </w:rPr>
              <w:t>成</w:t>
            </w:r>
            <w:r>
              <w:rPr>
                <w:rFonts w:hint="default" w:ascii="Times New Roman" w:hAnsi="Times New Roman" w:eastAsia="宋体" w:cs="Times New Roman"/>
                <w:color w:val="auto"/>
                <w:sz w:val="21"/>
                <w:szCs w:val="21"/>
                <w:highlight w:val="none"/>
                <w:lang w:val="en-US" w:bidi="ar-SA"/>
              </w:rPr>
              <w:t>有机肥外售</w:t>
            </w:r>
            <w:r>
              <w:rPr>
                <w:rFonts w:hint="default" w:ascii="Times New Roman" w:hAnsi="Times New Roman" w:eastAsia="宋体" w:cs="Times New Roman"/>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eastAsia="zh-CN"/>
              </w:rPr>
              <w:t>不设沼气池</w:t>
            </w:r>
          </w:p>
        </w:tc>
        <w:tc>
          <w:tcPr>
            <w:tcW w:w="153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由于项目发展需要</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不设沼气池，基本一致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984"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170"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highlight w:val="none"/>
                <w:lang w:val="en-US" w:bidi="ar-SA"/>
              </w:rPr>
              <w:t>废脱硫剂</w:t>
            </w:r>
          </w:p>
        </w:tc>
        <w:tc>
          <w:tcPr>
            <w:tcW w:w="2676" w:type="dxa"/>
            <w:tcBorders>
              <w:left w:val="single" w:color="auto" w:sz="4" w:space="0"/>
            </w:tcBorders>
            <w:shd w:val="clear" w:color="auto" w:fill="auto"/>
            <w:vAlign w:val="center"/>
          </w:tcPr>
          <w:p>
            <w:pPr>
              <w:pStyle w:val="22"/>
              <w:keepNext w:val="0"/>
              <w:keepLines w:val="0"/>
              <w:pageBreakBefore w:val="0"/>
              <w:kinsoku/>
              <w:wordWrap/>
              <w:overflowPunct/>
              <w:topLinePunct w:val="0"/>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highlight w:val="none"/>
                <w:lang w:val="en-US" w:bidi="ar-SA"/>
              </w:rPr>
              <w:t>交由厂家回收利用</w:t>
            </w:r>
          </w:p>
        </w:tc>
        <w:tc>
          <w:tcPr>
            <w:tcW w:w="2677"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不设沼气池</w:t>
            </w:r>
          </w:p>
        </w:tc>
        <w:tc>
          <w:tcPr>
            <w:tcW w:w="153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由于项目发展需要</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不设沼气池不需要沼气脱硫</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984"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170"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bidi="ar-SA"/>
              </w:rPr>
              <w:t>废包装物</w:t>
            </w:r>
          </w:p>
        </w:tc>
        <w:tc>
          <w:tcPr>
            <w:tcW w:w="2676" w:type="dxa"/>
            <w:tcBorders>
              <w:left w:val="single" w:color="auto" w:sz="4" w:space="0"/>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bidi="ar-SA"/>
              </w:rPr>
              <w:t>集中收集、环卫清运</w:t>
            </w:r>
          </w:p>
        </w:tc>
        <w:tc>
          <w:tcPr>
            <w:tcW w:w="2677"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集中收集、环卫清运</w:t>
            </w:r>
          </w:p>
        </w:tc>
        <w:tc>
          <w:tcPr>
            <w:tcW w:w="153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984"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170"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bidi="ar-SA"/>
              </w:rPr>
              <w:t>生活垃圾</w:t>
            </w:r>
          </w:p>
        </w:tc>
        <w:tc>
          <w:tcPr>
            <w:tcW w:w="2676" w:type="dxa"/>
            <w:tcBorders>
              <w:left w:val="single" w:color="auto" w:sz="4" w:space="0"/>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bidi="ar-SA"/>
              </w:rPr>
              <w:t>集中收集、环卫清运</w:t>
            </w:r>
          </w:p>
        </w:tc>
        <w:tc>
          <w:tcPr>
            <w:tcW w:w="2677"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集中收集、环卫清运</w:t>
            </w:r>
          </w:p>
        </w:tc>
        <w:tc>
          <w:tcPr>
            <w:tcW w:w="153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一致</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3.3.其他环境保护设施</w:t>
      </w:r>
      <w:bookmarkEnd w:id="44"/>
      <w:bookmarkEnd w:id="45"/>
      <w:bookmarkEnd w:id="46"/>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3.3</w:t>
      </w:r>
      <w:r>
        <w:rPr>
          <w:rFonts w:hint="default" w:ascii="Times New Roman" w:hAnsi="Times New Roman" w:eastAsia="宋体" w:cs="Times New Roman"/>
          <w:b/>
          <w:bCs/>
          <w:color w:val="auto"/>
          <w:sz w:val="24"/>
          <w:szCs w:val="24"/>
          <w:highlight w:val="none"/>
          <w:lang w:val="en-US" w:eastAsia="zh-CN"/>
        </w:rPr>
        <w:t>-1</w:t>
      </w:r>
      <w:r>
        <w:rPr>
          <w:rFonts w:hint="eastAsia" w:ascii="Times New Roman" w:hAnsi="Times New Roman" w:eastAsia="宋体"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24"/>
          <w:szCs w:val="24"/>
          <w:highlight w:val="none"/>
          <w:lang w:val="en-US" w:eastAsia="zh-CN"/>
        </w:rPr>
        <w:t>项目</w:t>
      </w:r>
      <w:r>
        <w:rPr>
          <w:rFonts w:hint="eastAsia" w:ascii="Times New Roman" w:hAnsi="Times New Roman" w:eastAsia="宋体" w:cs="Times New Roman"/>
          <w:b/>
          <w:bCs/>
          <w:color w:val="auto"/>
          <w:sz w:val="24"/>
          <w:szCs w:val="24"/>
          <w:highlight w:val="none"/>
          <w:lang w:val="en-US" w:eastAsia="zh-CN"/>
        </w:rPr>
        <w:t>其他环境保护设施自查表</w:t>
      </w:r>
    </w:p>
    <w:tbl>
      <w:tblPr>
        <w:tblStyle w:val="12"/>
        <w:tblpPr w:leftFromText="180" w:rightFromText="180" w:vertAnchor="text" w:horzAnchor="page" w:tblpX="1531" w:tblpY="450"/>
        <w:tblOverlap w:val="never"/>
        <w:tblW w:w="9039" w:type="dxa"/>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1584"/>
        <w:gridCol w:w="2951"/>
        <w:gridCol w:w="2951"/>
        <w:gridCol w:w="1553"/>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trPr>
        <w:tc>
          <w:tcPr>
            <w:tcW w:w="1584"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eastAsia="宋体" w:cs="Times New Roman"/>
                <w:b w:val="0"/>
                <w:bCs w:val="0"/>
                <w:color w:val="auto"/>
                <w:sz w:val="21"/>
                <w:szCs w:val="24"/>
                <w:highlight w:val="none"/>
                <w:lang w:val="en-US" w:eastAsia="zh-CN"/>
              </w:rPr>
              <w:t>类型</w:t>
            </w:r>
          </w:p>
        </w:tc>
        <w:tc>
          <w:tcPr>
            <w:tcW w:w="295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default" w:ascii="Times New Roman" w:hAnsi="Times New Roman" w:eastAsia="宋体" w:cs="Times New Roman"/>
                <w:b w:val="0"/>
                <w:bCs w:val="0"/>
                <w:color w:val="auto"/>
                <w:sz w:val="21"/>
                <w:szCs w:val="24"/>
                <w:highlight w:val="none"/>
                <w:lang w:val="en-US" w:eastAsia="zh-CN"/>
              </w:rPr>
              <w:t>环评或批复建设内容</w:t>
            </w:r>
          </w:p>
        </w:tc>
        <w:tc>
          <w:tcPr>
            <w:tcW w:w="295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default" w:ascii="Times New Roman" w:hAnsi="Times New Roman" w:eastAsia="宋体" w:cs="Times New Roman"/>
                <w:b w:val="0"/>
                <w:bCs w:val="0"/>
                <w:color w:val="auto"/>
                <w:sz w:val="21"/>
                <w:szCs w:val="24"/>
                <w:highlight w:val="none"/>
                <w:lang w:val="en-US" w:eastAsia="zh-CN"/>
              </w:rPr>
              <w:t>实际建设内容</w:t>
            </w:r>
          </w:p>
        </w:tc>
        <w:tc>
          <w:tcPr>
            <w:tcW w:w="155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default" w:ascii="Times New Roman" w:hAnsi="Times New Roman" w:eastAsia="宋体" w:cs="Times New Roman"/>
                <w:b w:val="0"/>
                <w:bCs w:val="0"/>
                <w:color w:val="auto"/>
                <w:sz w:val="21"/>
                <w:szCs w:val="24"/>
                <w:highlight w:val="none"/>
                <w:lang w:val="en-US" w:eastAsia="zh-CN"/>
              </w:rPr>
              <w:t>备注</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trPr>
        <w:tc>
          <w:tcPr>
            <w:tcW w:w="1584"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卫生防护距离</w:t>
            </w:r>
          </w:p>
        </w:tc>
        <w:tc>
          <w:tcPr>
            <w:tcW w:w="295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对养殖区边界外100m范围内的用地性质进行规范，避免在此范围内新建居住、文教等恶臭敏感建筑物</w:t>
            </w:r>
          </w:p>
        </w:tc>
        <w:tc>
          <w:tcPr>
            <w:tcW w:w="295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对养殖区边界外100m范围内的用地性质进行规范，避免在此范围内新建居住、文教等恶臭敏感建筑物</w:t>
            </w:r>
          </w:p>
        </w:tc>
        <w:tc>
          <w:tcPr>
            <w:tcW w:w="155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4"/>
                <w:highlight w:val="none"/>
                <w:lang w:val="en-US" w:eastAsia="zh-CN"/>
              </w:rPr>
            </w:pPr>
            <w:r>
              <w:rPr>
                <w:rFonts w:hint="eastAsia" w:ascii="Times New Roman" w:hAnsi="Times New Roman" w:eastAsia="宋体" w:cs="Times New Roman"/>
                <w:b w:val="0"/>
                <w:bCs w:val="0"/>
                <w:color w:val="auto"/>
                <w:sz w:val="21"/>
                <w:szCs w:val="24"/>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trPr>
        <w:tc>
          <w:tcPr>
            <w:tcW w:w="1584"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风险防治</w:t>
            </w:r>
          </w:p>
        </w:tc>
        <w:tc>
          <w:tcPr>
            <w:tcW w:w="295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收集后送医疗废物暂存暂存，定期委托有危险废物处理资质的单位处理</w:t>
            </w:r>
          </w:p>
        </w:tc>
        <w:tc>
          <w:tcPr>
            <w:tcW w:w="295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收集后送医疗废物暂存暂存，定期委托有危险废物处理资质的单位处理</w:t>
            </w:r>
          </w:p>
        </w:tc>
        <w:tc>
          <w:tcPr>
            <w:tcW w:w="155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4"/>
                <w:highlight w:val="none"/>
                <w:lang w:val="en-US" w:eastAsia="zh-CN"/>
              </w:rPr>
            </w:pPr>
            <w:r>
              <w:rPr>
                <w:rFonts w:hint="eastAsia" w:ascii="Times New Roman" w:hAnsi="Times New Roman" w:eastAsia="宋体" w:cs="Times New Roman"/>
                <w:b w:val="0"/>
                <w:bCs w:val="0"/>
                <w:color w:val="auto"/>
                <w:sz w:val="21"/>
                <w:szCs w:val="24"/>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trPr>
        <w:tc>
          <w:tcPr>
            <w:tcW w:w="1584"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shd w:val="clear" w:color="FFFFFF" w:fill="D9D9D9"/>
                <w:lang w:val="en-US" w:eastAsia="zh-CN"/>
              </w:rPr>
              <w:t>防渗措施</w:t>
            </w:r>
          </w:p>
        </w:tc>
        <w:tc>
          <w:tcPr>
            <w:tcW w:w="295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实行分区防渗，加强设施运行维护管理，设专用防渗管沟，</w:t>
            </w:r>
            <w:r>
              <w:rPr>
                <w:rFonts w:hint="eastAsia" w:ascii="宋体" w:hAnsi="宋体" w:eastAsia="宋体" w:cs="宋体"/>
                <w:color w:val="auto"/>
                <w:sz w:val="21"/>
                <w:szCs w:val="21"/>
                <w:highlight w:val="none"/>
              </w:rPr>
              <w:t>定期开展对项目场区的地下水进行水质监测</w:t>
            </w:r>
          </w:p>
        </w:tc>
        <w:tc>
          <w:tcPr>
            <w:tcW w:w="295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实行分区防渗，加强设施运行维护管理，设专用防渗管沟，</w:t>
            </w:r>
            <w:r>
              <w:rPr>
                <w:rFonts w:hint="eastAsia" w:ascii="宋体" w:hAnsi="宋体" w:eastAsia="宋体" w:cs="宋体"/>
                <w:color w:val="auto"/>
                <w:sz w:val="21"/>
                <w:szCs w:val="21"/>
                <w:highlight w:val="none"/>
              </w:rPr>
              <w:t>定期开展对项目场区的地下水进行水质监测</w:t>
            </w:r>
          </w:p>
        </w:tc>
        <w:tc>
          <w:tcPr>
            <w:tcW w:w="155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eastAsia="宋体" w:cs="Times New Roman"/>
                <w:b w:val="0"/>
                <w:bCs w:val="0"/>
                <w:color w:val="auto"/>
                <w:sz w:val="21"/>
                <w:szCs w:val="24"/>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trPr>
        <w:tc>
          <w:tcPr>
            <w:tcW w:w="1584"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水土保持措施</w:t>
            </w:r>
          </w:p>
        </w:tc>
        <w:tc>
          <w:tcPr>
            <w:tcW w:w="295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养殖场地建成混凝土地面、主体及辅助工程开挖完工后</w:t>
            </w:r>
            <w:r>
              <w:rPr>
                <w:rFonts w:hint="eastAsia" w:ascii="宋体" w:hAnsi="宋体" w:eastAsia="宋体" w:cs="宋体"/>
                <w:color w:val="auto"/>
                <w:sz w:val="21"/>
                <w:szCs w:val="21"/>
                <w:highlight w:val="none"/>
              </w:rPr>
              <w:t>在养殖场内空地和场界四周加强绿化</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color w:val="auto"/>
                <w:sz w:val="21"/>
                <w:szCs w:val="21"/>
                <w:highlight w:val="none"/>
              </w:rPr>
              <w:t>增加该地区的覆绿面积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有利于水土保持</w:t>
            </w:r>
          </w:p>
        </w:tc>
        <w:tc>
          <w:tcPr>
            <w:tcW w:w="295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养殖场地建成混凝土地面、主体及辅助工程开挖完工后</w:t>
            </w:r>
            <w:r>
              <w:rPr>
                <w:rFonts w:hint="eastAsia" w:ascii="宋体" w:hAnsi="宋体" w:eastAsia="宋体" w:cs="宋体"/>
                <w:color w:val="auto"/>
                <w:sz w:val="21"/>
                <w:szCs w:val="21"/>
                <w:highlight w:val="none"/>
              </w:rPr>
              <w:t>在养殖场内空地和场界四周加强绿化</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color w:val="auto"/>
                <w:sz w:val="21"/>
                <w:szCs w:val="21"/>
                <w:highlight w:val="none"/>
              </w:rPr>
              <w:t>增加该地区的覆绿面积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有利于水土保持</w:t>
            </w:r>
          </w:p>
        </w:tc>
        <w:tc>
          <w:tcPr>
            <w:tcW w:w="155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eastAsia="宋体" w:cs="Times New Roman"/>
                <w:b w:val="0"/>
                <w:bCs w:val="0"/>
                <w:color w:val="auto"/>
                <w:sz w:val="21"/>
                <w:szCs w:val="24"/>
                <w:highlight w:val="none"/>
                <w:lang w:val="en-US" w:eastAsia="zh-CN"/>
              </w:rPr>
              <w:t>一致</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bookmarkStart w:id="47" w:name="_Toc9207"/>
      <w:bookmarkStart w:id="48" w:name="_Toc30652"/>
      <w:bookmarkStart w:id="49" w:name="_Toc13061"/>
      <w:r>
        <w:rPr>
          <w:rFonts w:hint="eastAsia" w:ascii="Times New Roman" w:hAnsi="Times New Roman" w:eastAsia="宋体" w:cs="Times New Roman"/>
          <w:color w:val="auto"/>
          <w:sz w:val="28"/>
          <w:szCs w:val="28"/>
          <w:highlight w:val="none"/>
          <w:lang w:val="en-US" w:eastAsia="zh-CN"/>
        </w:rPr>
        <w:t>3.4.整改情况</w:t>
      </w:r>
      <w:bookmarkEnd w:id="47"/>
      <w:bookmarkEnd w:id="48"/>
      <w:bookmarkEnd w:id="49"/>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 xml:space="preserve">3.4-1  </w:t>
      </w:r>
      <w:r>
        <w:rPr>
          <w:rFonts w:hint="default" w:ascii="Times New Roman" w:hAnsi="Times New Roman" w:eastAsia="宋体" w:cs="Times New Roman"/>
          <w:b/>
          <w:bCs/>
          <w:color w:val="auto"/>
          <w:sz w:val="24"/>
          <w:szCs w:val="24"/>
          <w:highlight w:val="none"/>
          <w:lang w:val="en-US" w:eastAsia="zh-CN"/>
        </w:rPr>
        <w:t>项目</w:t>
      </w:r>
      <w:r>
        <w:rPr>
          <w:rFonts w:hint="eastAsia" w:ascii="Times New Roman" w:hAnsi="Times New Roman" w:eastAsia="宋体" w:cs="Times New Roman"/>
          <w:b/>
          <w:bCs/>
          <w:color w:val="auto"/>
          <w:sz w:val="24"/>
          <w:szCs w:val="24"/>
          <w:highlight w:val="none"/>
          <w:lang w:val="en-US" w:eastAsia="zh-CN"/>
        </w:rPr>
        <w:t>需整改情况汇总</w:t>
      </w:r>
    </w:p>
    <w:tbl>
      <w:tblPr>
        <w:tblStyle w:val="12"/>
        <w:tblW w:w="923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345"/>
        <w:gridCol w:w="2138"/>
        <w:gridCol w:w="2114"/>
        <w:gridCol w:w="183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79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highlight w:val="none"/>
                <w:lang w:val="en-US" w:eastAsia="zh-CN"/>
              </w:rPr>
            </w:pPr>
            <w:r>
              <w:rPr>
                <w:rFonts w:hint="default" w:ascii="Times New Roman" w:hAnsi="Times New Roman" w:eastAsia="宋体" w:cs="Times New Roman"/>
                <w:b w:val="0"/>
                <w:color w:val="auto"/>
                <w:sz w:val="21"/>
                <w:szCs w:val="21"/>
                <w:highlight w:val="none"/>
                <w:lang w:val="en-US" w:eastAsia="zh-CN"/>
              </w:rPr>
              <w:t>序号</w:t>
            </w:r>
          </w:p>
        </w:tc>
        <w:tc>
          <w:tcPr>
            <w:tcW w:w="234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highlight w:val="none"/>
                <w:lang w:val="en-US" w:eastAsia="zh-CN"/>
              </w:rPr>
            </w:pPr>
            <w:r>
              <w:rPr>
                <w:rFonts w:hint="eastAsia" w:ascii="Times New Roman" w:hAnsi="Times New Roman" w:eastAsia="宋体" w:cs="Times New Roman"/>
                <w:b w:val="0"/>
                <w:color w:val="auto"/>
                <w:sz w:val="21"/>
                <w:szCs w:val="21"/>
                <w:highlight w:val="none"/>
                <w:lang w:val="en-US" w:eastAsia="zh-CN"/>
              </w:rPr>
              <w:t>环境/批复内容</w:t>
            </w:r>
          </w:p>
        </w:tc>
        <w:tc>
          <w:tcPr>
            <w:tcW w:w="213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highlight w:val="none"/>
                <w:lang w:val="en-US" w:eastAsia="zh-CN"/>
              </w:rPr>
            </w:pPr>
            <w:r>
              <w:rPr>
                <w:rFonts w:hint="eastAsia" w:ascii="Times New Roman" w:hAnsi="Times New Roman" w:eastAsia="宋体" w:cs="Times New Roman"/>
                <w:b w:val="0"/>
                <w:color w:val="auto"/>
                <w:sz w:val="21"/>
                <w:szCs w:val="21"/>
                <w:highlight w:val="none"/>
                <w:lang w:val="en-US" w:eastAsia="zh-CN"/>
              </w:rPr>
              <w:t>实际建设情况</w:t>
            </w:r>
          </w:p>
        </w:tc>
        <w:tc>
          <w:tcPr>
            <w:tcW w:w="211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highlight w:val="none"/>
                <w:lang w:val="en-US" w:eastAsia="zh-CN"/>
              </w:rPr>
            </w:pPr>
            <w:r>
              <w:rPr>
                <w:rFonts w:hint="eastAsia" w:ascii="Times New Roman" w:hAnsi="Times New Roman" w:eastAsia="宋体" w:cs="Times New Roman"/>
                <w:b w:val="0"/>
                <w:color w:val="auto"/>
                <w:sz w:val="21"/>
                <w:szCs w:val="21"/>
                <w:highlight w:val="none"/>
                <w:lang w:val="en-US" w:eastAsia="zh-CN"/>
              </w:rPr>
              <w:t>需整改内容</w:t>
            </w:r>
          </w:p>
        </w:tc>
        <w:tc>
          <w:tcPr>
            <w:tcW w:w="183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b w:val="0"/>
                <w:color w:val="auto"/>
                <w:sz w:val="21"/>
                <w:szCs w:val="21"/>
                <w:highlight w:val="none"/>
                <w:lang w:val="en-US" w:eastAsia="zh-CN"/>
              </w:rPr>
            </w:pPr>
            <w:r>
              <w:rPr>
                <w:rFonts w:hint="eastAsia" w:ascii="Times New Roman" w:hAnsi="Times New Roman" w:eastAsia="宋体" w:cs="Times New Roman"/>
                <w:b w:val="0"/>
                <w:color w:val="auto"/>
                <w:sz w:val="21"/>
                <w:szCs w:val="21"/>
                <w:highlight w:val="none"/>
                <w:lang w:val="en-US" w:eastAsia="zh-CN"/>
              </w:rPr>
              <w:t>整改说明</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79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highlight w:val="none"/>
                <w:lang w:val="en-US" w:eastAsia="zh-CN"/>
              </w:rPr>
            </w:pPr>
            <w:r>
              <w:rPr>
                <w:rFonts w:hint="eastAsia" w:ascii="Times New Roman" w:hAnsi="Times New Roman" w:eastAsia="宋体" w:cs="Times New Roman"/>
                <w:b w:val="0"/>
                <w:color w:val="auto"/>
                <w:sz w:val="21"/>
                <w:szCs w:val="21"/>
                <w:highlight w:val="none"/>
                <w:lang w:val="en-US" w:eastAsia="zh-CN"/>
              </w:rPr>
              <w:t>1</w:t>
            </w:r>
          </w:p>
        </w:tc>
        <w:tc>
          <w:tcPr>
            <w:tcW w:w="234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b w:val="0"/>
                <w:color w:val="auto"/>
                <w:sz w:val="21"/>
                <w:szCs w:val="21"/>
                <w:highlight w:val="none"/>
                <w:lang w:val="en-US" w:eastAsia="zh-CN"/>
              </w:rPr>
            </w:pPr>
            <w:r>
              <w:rPr>
                <w:rFonts w:hint="eastAsia" w:ascii="Times New Roman" w:hAnsi="Times New Roman" w:eastAsia="宋体" w:cs="Times New Roman"/>
                <w:b w:val="0"/>
                <w:color w:val="auto"/>
                <w:sz w:val="21"/>
                <w:szCs w:val="21"/>
                <w:highlight w:val="none"/>
                <w:lang w:val="en-US" w:eastAsia="zh-CN"/>
              </w:rPr>
              <w:t>建设危险废物暂存间、</w:t>
            </w:r>
            <w:r>
              <w:rPr>
                <w:rFonts w:hint="eastAsia" w:ascii="宋体" w:hAnsi="宋体" w:eastAsia="宋体" w:cs="宋体"/>
                <w:color w:val="auto"/>
                <w:sz w:val="21"/>
                <w:szCs w:val="21"/>
                <w:highlight w:val="none"/>
              </w:rPr>
              <w:t>定期委托有危险废物处理资质的单位处理</w:t>
            </w:r>
          </w:p>
        </w:tc>
        <w:tc>
          <w:tcPr>
            <w:tcW w:w="213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b w:val="0"/>
                <w:color w:val="auto"/>
                <w:sz w:val="21"/>
                <w:szCs w:val="21"/>
                <w:highlight w:val="none"/>
                <w:lang w:val="en-US" w:eastAsia="zh-CN"/>
              </w:rPr>
            </w:pPr>
            <w:r>
              <w:rPr>
                <w:rFonts w:hint="eastAsia" w:ascii="Times New Roman" w:hAnsi="Times New Roman" w:eastAsia="宋体" w:cs="Times New Roman"/>
                <w:b w:val="0"/>
                <w:color w:val="auto"/>
                <w:sz w:val="21"/>
                <w:szCs w:val="21"/>
                <w:highlight w:val="none"/>
                <w:lang w:val="en-US" w:eastAsia="zh-CN"/>
              </w:rPr>
              <w:t>正在建设危险废物暂存间，和有资质的单位正在协商危险废物转运协议</w:t>
            </w:r>
          </w:p>
        </w:tc>
        <w:tc>
          <w:tcPr>
            <w:tcW w:w="211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b w:val="0"/>
                <w:color w:val="auto"/>
                <w:sz w:val="21"/>
                <w:szCs w:val="21"/>
                <w:highlight w:val="none"/>
                <w:lang w:val="en-US" w:eastAsia="zh-CN"/>
              </w:rPr>
            </w:pPr>
            <w:r>
              <w:rPr>
                <w:rFonts w:hint="eastAsia" w:ascii="Times New Roman" w:hAnsi="Times New Roman" w:eastAsia="宋体" w:cs="Times New Roman"/>
                <w:b w:val="0"/>
                <w:color w:val="auto"/>
                <w:sz w:val="21"/>
                <w:szCs w:val="21"/>
                <w:highlight w:val="none"/>
                <w:lang w:val="en-US" w:eastAsia="zh-CN"/>
              </w:rPr>
              <w:t>尽快建设危险废物暂存间，尽快签订危险废物转运协议</w:t>
            </w:r>
          </w:p>
        </w:tc>
        <w:tc>
          <w:tcPr>
            <w:tcW w:w="1839" w:type="dxa"/>
            <w:vMerge w:val="restart"/>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b w:val="0"/>
                <w:color w:val="auto"/>
                <w:sz w:val="21"/>
                <w:szCs w:val="21"/>
                <w:highlight w:val="none"/>
                <w:lang w:val="en-US" w:eastAsia="zh-CN"/>
              </w:rPr>
            </w:pPr>
            <w:r>
              <w:rPr>
                <w:rFonts w:hint="eastAsia" w:ascii="Times New Roman" w:hAnsi="Times New Roman" w:eastAsia="宋体" w:cs="Times New Roman"/>
                <w:b w:val="0"/>
                <w:color w:val="auto"/>
                <w:sz w:val="21"/>
                <w:szCs w:val="21"/>
                <w:highlight w:val="none"/>
                <w:lang w:val="en-US" w:eastAsia="zh-CN"/>
              </w:rPr>
              <w:t>已将需整改内容反馈，整改作业已启动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799"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b w:val="0"/>
                <w:color w:val="auto"/>
                <w:sz w:val="21"/>
                <w:szCs w:val="21"/>
                <w:highlight w:val="none"/>
                <w:lang w:val="en-US" w:eastAsia="zh-CN"/>
              </w:rPr>
            </w:pPr>
            <w:r>
              <w:rPr>
                <w:rFonts w:hint="eastAsia" w:ascii="Times New Roman" w:hAnsi="Times New Roman" w:eastAsia="宋体" w:cs="Times New Roman"/>
                <w:b w:val="0"/>
                <w:color w:val="auto"/>
                <w:sz w:val="21"/>
                <w:szCs w:val="21"/>
                <w:highlight w:val="none"/>
                <w:lang w:val="en-US" w:eastAsia="zh-CN"/>
              </w:rPr>
              <w:t>2</w:t>
            </w:r>
          </w:p>
        </w:tc>
        <w:tc>
          <w:tcPr>
            <w:tcW w:w="2345"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b w:val="0"/>
                <w:color w:val="auto"/>
                <w:sz w:val="21"/>
                <w:szCs w:val="21"/>
                <w:highlight w:val="none"/>
                <w:lang w:val="en-US" w:eastAsia="zh-CN"/>
              </w:rPr>
            </w:pPr>
            <w:r>
              <w:rPr>
                <w:rFonts w:hint="eastAsia" w:ascii="Times New Roman" w:hAnsi="Times New Roman" w:eastAsia="宋体" w:cs="Times New Roman"/>
                <w:b w:val="0"/>
                <w:color w:val="auto"/>
                <w:sz w:val="21"/>
                <w:szCs w:val="21"/>
                <w:highlight w:val="none"/>
                <w:lang w:val="en-US" w:eastAsia="zh-CN"/>
              </w:rPr>
              <w:t>基层新员工对环境保护的认识不够，建议建立完善的环境管理制度</w:t>
            </w:r>
          </w:p>
        </w:tc>
        <w:tc>
          <w:tcPr>
            <w:tcW w:w="213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both"/>
              <w:textAlignment w:val="auto"/>
              <w:rPr>
                <w:rFonts w:hint="eastAsia" w:ascii="Times New Roman" w:hAnsi="Times New Roman" w:eastAsia="宋体" w:cs="Times New Roman"/>
                <w:b w:val="0"/>
                <w:color w:val="auto"/>
                <w:sz w:val="21"/>
                <w:szCs w:val="21"/>
                <w:highlight w:val="none"/>
                <w:lang w:val="en-US" w:eastAsia="zh-CN"/>
              </w:rPr>
            </w:pPr>
            <w:r>
              <w:rPr>
                <w:rFonts w:hint="eastAsia" w:ascii="Times New Roman" w:hAnsi="Times New Roman" w:eastAsia="宋体" w:cs="Times New Roman"/>
                <w:b w:val="0"/>
                <w:color w:val="auto"/>
                <w:sz w:val="21"/>
                <w:szCs w:val="21"/>
                <w:highlight w:val="none"/>
                <w:lang w:val="en-US" w:eastAsia="zh-CN"/>
              </w:rPr>
              <w:t>正在建立环境管理制度，并推进实施</w:t>
            </w:r>
          </w:p>
        </w:tc>
        <w:tc>
          <w:tcPr>
            <w:tcW w:w="2114"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b w:val="0"/>
                <w:color w:val="auto"/>
                <w:sz w:val="21"/>
                <w:szCs w:val="21"/>
                <w:highlight w:val="none"/>
                <w:lang w:val="en-US" w:eastAsia="zh-CN"/>
              </w:rPr>
            </w:pPr>
            <w:r>
              <w:rPr>
                <w:rFonts w:hint="eastAsia" w:ascii="Times New Roman" w:hAnsi="Times New Roman" w:eastAsia="宋体" w:cs="Times New Roman"/>
                <w:b w:val="0"/>
                <w:color w:val="auto"/>
                <w:sz w:val="21"/>
                <w:szCs w:val="21"/>
                <w:highlight w:val="none"/>
                <w:lang w:val="en-US" w:eastAsia="zh-CN"/>
              </w:rPr>
              <w:t>尽快建立环境管理制度，督促制度上墙</w:t>
            </w:r>
          </w:p>
        </w:tc>
        <w:tc>
          <w:tcPr>
            <w:tcW w:w="1839" w:type="dxa"/>
            <w:vMerge w:val="continue"/>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b w:val="0"/>
                <w:color w:val="auto"/>
                <w:sz w:val="21"/>
                <w:szCs w:val="21"/>
                <w:highlight w:val="none"/>
                <w:lang w:val="en-US" w:eastAsia="zh-CN"/>
              </w:rPr>
            </w:pP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bookmarkStart w:id="50" w:name="_Toc2720"/>
      <w:bookmarkStart w:id="51" w:name="_Toc24024"/>
      <w:bookmarkStart w:id="52" w:name="_Toc16465"/>
      <w:r>
        <w:rPr>
          <w:rFonts w:hint="eastAsia" w:ascii="Times New Roman" w:hAnsi="Times New Roman" w:eastAsia="宋体" w:cs="Times New Roman"/>
          <w:color w:val="auto"/>
          <w:sz w:val="28"/>
          <w:szCs w:val="28"/>
          <w:highlight w:val="none"/>
          <w:lang w:val="en-US" w:eastAsia="zh-CN"/>
        </w:rPr>
        <w:t>3.5.重大变动情况</w:t>
      </w:r>
      <w:bookmarkEnd w:id="50"/>
      <w:bookmarkEnd w:id="51"/>
      <w:bookmarkEnd w:id="52"/>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firstLine="480" w:firstLineChars="200"/>
        <w:jc w:val="both"/>
        <w:textAlignment w:val="auto"/>
        <w:rPr>
          <w:rFonts w:hint="default" w:ascii="Times New Roman" w:hAnsi="Times New Roman" w:eastAsia="宋体" w:cs="Times New Roman"/>
          <w:snapToGrid w:val="0"/>
          <w:color w:val="auto"/>
          <w:kern w:val="0"/>
          <w:sz w:val="24"/>
          <w:highlight w:val="none"/>
          <w:lang w:val="en-US" w:eastAsia="zh-CN"/>
        </w:rPr>
      </w:pPr>
      <w:r>
        <w:rPr>
          <w:rFonts w:hint="default" w:ascii="Times New Roman" w:hAnsi="Times New Roman" w:eastAsia="宋体" w:cs="Times New Roman"/>
          <w:snapToGrid w:val="0"/>
          <w:color w:val="auto"/>
          <w:kern w:val="0"/>
          <w:sz w:val="24"/>
          <w:highlight w:val="none"/>
          <w:lang w:val="en-US" w:eastAsia="zh-CN"/>
        </w:rPr>
        <w:t>根据项目环评及批复文件，经现场核查并对照《污染影响类建设项目重大变动清单（试行）》（环办环评函〔2020〕688号）文件，项目建设未发生重大变动情况，项目主要变动情况如下：</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 xml:space="preserve">3.5-1  </w:t>
      </w:r>
      <w:r>
        <w:rPr>
          <w:rFonts w:hint="default" w:ascii="Times New Roman" w:hAnsi="Times New Roman" w:eastAsia="宋体" w:cs="Times New Roman"/>
          <w:b/>
          <w:bCs/>
          <w:color w:val="auto"/>
          <w:sz w:val="24"/>
          <w:szCs w:val="24"/>
          <w:highlight w:val="none"/>
          <w:lang w:val="en-US" w:eastAsia="zh-CN"/>
        </w:rPr>
        <w:t>项目</w:t>
      </w:r>
      <w:r>
        <w:rPr>
          <w:rFonts w:hint="eastAsia" w:ascii="Times New Roman" w:hAnsi="Times New Roman" w:eastAsia="宋体" w:cs="Times New Roman"/>
          <w:b/>
          <w:bCs/>
          <w:color w:val="auto"/>
          <w:sz w:val="24"/>
          <w:szCs w:val="24"/>
          <w:highlight w:val="none"/>
          <w:lang w:val="en-US" w:eastAsia="zh-CN"/>
        </w:rPr>
        <w:t>主要变动情况汇总</w:t>
      </w:r>
    </w:p>
    <w:tbl>
      <w:tblPr>
        <w:tblStyle w:val="12"/>
        <w:tblW w:w="947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23"/>
        <w:gridCol w:w="2258"/>
        <w:gridCol w:w="2154"/>
        <w:gridCol w:w="2248"/>
        <w:gridCol w:w="209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2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序号</w:t>
            </w:r>
          </w:p>
        </w:tc>
        <w:tc>
          <w:tcPr>
            <w:tcW w:w="2258"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环境/批复内容</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实际建设情况</w:t>
            </w:r>
          </w:p>
        </w:tc>
        <w:tc>
          <w:tcPr>
            <w:tcW w:w="2248"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变动原因</w:t>
            </w:r>
          </w:p>
        </w:tc>
        <w:tc>
          <w:tcPr>
            <w:tcW w:w="209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是否属于重大变</w:t>
            </w:r>
            <w:r>
              <w:rPr>
                <w:rFonts w:hint="eastAsia" w:ascii="Times New Roman" w:hAnsi="Times New Roman" w:eastAsia="宋体" w:cs="Times New Roman"/>
                <w:b w:val="0"/>
                <w:bCs w:val="0"/>
                <w:color w:val="auto"/>
                <w:sz w:val="21"/>
                <w:szCs w:val="21"/>
                <w:highlight w:val="none"/>
                <w:lang w:val="en-US" w:eastAsia="zh-CN"/>
              </w:rPr>
              <w:t>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2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w:t>
            </w:r>
          </w:p>
        </w:tc>
        <w:tc>
          <w:tcPr>
            <w:tcW w:w="2258"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eastAsia="宋体" w:cs="Times New Roman"/>
                <w:color w:val="auto"/>
                <w:sz w:val="21"/>
                <w:szCs w:val="21"/>
                <w:highlight w:val="none"/>
                <w:lang w:val="en-US" w:eastAsia="zh-CN"/>
              </w:rPr>
              <w:t>养殖场</w:t>
            </w:r>
            <w:r>
              <w:rPr>
                <w:rFonts w:hint="default" w:ascii="Times New Roman" w:hAnsi="Times New Roman" w:eastAsia="宋体" w:cs="Times New Roman"/>
                <w:color w:val="auto"/>
                <w:sz w:val="21"/>
                <w:szCs w:val="21"/>
                <w:highlight w:val="none"/>
                <w:lang w:val="en-US"/>
              </w:rPr>
              <w:t>4</w:t>
            </w:r>
            <w:r>
              <w:rPr>
                <w:rFonts w:hint="default" w:ascii="Times New Roman" w:hAnsi="Times New Roman" w:eastAsia="宋体" w:cs="Times New Roman"/>
                <w:color w:val="auto"/>
                <w:sz w:val="21"/>
                <w:szCs w:val="21"/>
                <w:highlight w:val="none"/>
              </w:rPr>
              <w:t>栋</w:t>
            </w:r>
            <w:r>
              <w:rPr>
                <w:rFonts w:hint="default" w:ascii="Times New Roman" w:hAnsi="Times New Roman" w:eastAsia="宋体" w:cs="Times New Roman"/>
                <w:color w:val="auto"/>
                <w:sz w:val="21"/>
                <w:szCs w:val="21"/>
                <w:highlight w:val="none"/>
                <w:lang w:val="en-US"/>
              </w:rPr>
              <w:t>，占地面积为4253.40m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，建筑面积4603.4m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，养殖场主要包括母猪舍1栋、保育舍1栋、育肥舍2栋</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栋</w:t>
            </w:r>
            <w:r>
              <w:rPr>
                <w:rFonts w:hint="default" w:ascii="Times New Roman" w:hAnsi="Times New Roman" w:eastAsia="宋体" w:cs="Times New Roman"/>
                <w:color w:val="auto"/>
                <w:sz w:val="21"/>
                <w:szCs w:val="21"/>
                <w:highlight w:val="none"/>
                <w:lang w:val="en-US"/>
              </w:rPr>
              <w:t>，占地面积为</w:t>
            </w:r>
            <w:r>
              <w:rPr>
                <w:rFonts w:hint="eastAsia" w:ascii="Times New Roman" w:hAnsi="Times New Roman" w:eastAsia="宋体" w:cs="Times New Roman"/>
                <w:color w:val="auto"/>
                <w:sz w:val="21"/>
                <w:szCs w:val="21"/>
                <w:highlight w:val="none"/>
                <w:lang w:val="en-US" w:eastAsia="zh-CN"/>
              </w:rPr>
              <w:t>6324.9</w:t>
            </w:r>
            <w:r>
              <w:rPr>
                <w:rFonts w:hint="default" w:ascii="Times New Roman" w:hAnsi="Times New Roman" w:eastAsia="宋体" w:cs="Times New Roman"/>
                <w:color w:val="auto"/>
                <w:sz w:val="21"/>
                <w:szCs w:val="21"/>
                <w:highlight w:val="none"/>
                <w:lang w:val="en-US"/>
              </w:rPr>
              <w:t>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，建筑面积</w:t>
            </w:r>
            <w:r>
              <w:rPr>
                <w:rFonts w:hint="eastAsia" w:ascii="Times New Roman" w:hAnsi="Times New Roman" w:eastAsia="宋体" w:cs="Times New Roman"/>
                <w:color w:val="auto"/>
                <w:sz w:val="21"/>
                <w:szCs w:val="21"/>
                <w:highlight w:val="none"/>
                <w:lang w:val="en-US" w:eastAsia="zh-CN"/>
              </w:rPr>
              <w:t>6324.9</w:t>
            </w:r>
            <w:r>
              <w:rPr>
                <w:rFonts w:hint="default" w:ascii="Times New Roman" w:hAnsi="Times New Roman" w:eastAsia="宋体" w:cs="Times New Roman"/>
                <w:color w:val="auto"/>
                <w:sz w:val="21"/>
                <w:szCs w:val="21"/>
                <w:highlight w:val="none"/>
                <w:lang w:val="en-US"/>
              </w:rPr>
              <w:t>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，养殖场主要包括母猪舍保育舍1栋、育肥舍</w:t>
            </w:r>
            <w:r>
              <w:rPr>
                <w:rFonts w:hint="eastAsia"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rPr>
              <w:t>栋</w:t>
            </w:r>
          </w:p>
        </w:tc>
        <w:tc>
          <w:tcPr>
            <w:tcW w:w="2248"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4"/>
                <w:highlight w:val="none"/>
              </w:rPr>
              <w:t>由于项目发展需要，</w:t>
            </w:r>
            <w:r>
              <w:rPr>
                <w:rFonts w:hint="eastAsia" w:ascii="Times New Roman" w:hAnsi="Times New Roman" w:eastAsia="宋体" w:cs="Times New Roman"/>
                <w:color w:val="auto"/>
                <w:sz w:val="21"/>
                <w:szCs w:val="24"/>
                <w:highlight w:val="none"/>
                <w:lang w:val="en-US" w:eastAsia="zh-CN"/>
              </w:rPr>
              <w:t>养殖场</w:t>
            </w:r>
            <w:r>
              <w:rPr>
                <w:rFonts w:hint="eastAsia" w:ascii="Times New Roman" w:hAnsi="Times New Roman" w:eastAsia="宋体" w:cs="Times New Roman"/>
                <w:color w:val="auto"/>
                <w:sz w:val="21"/>
                <w:szCs w:val="24"/>
                <w:highlight w:val="none"/>
              </w:rPr>
              <w:t>面积</w:t>
            </w:r>
            <w:r>
              <w:rPr>
                <w:rFonts w:hint="eastAsia" w:ascii="Times New Roman" w:hAnsi="Times New Roman" w:eastAsia="宋体" w:cs="Times New Roman"/>
                <w:color w:val="auto"/>
                <w:sz w:val="21"/>
                <w:szCs w:val="24"/>
                <w:highlight w:val="none"/>
                <w:lang w:val="en-US" w:eastAsia="zh-CN"/>
              </w:rPr>
              <w:t>增大2071.5</w:t>
            </w:r>
            <w:r>
              <w:rPr>
                <w:rFonts w:hint="eastAsia" w:ascii="Times New Roman" w:hAnsi="Times New Roman" w:eastAsia="宋体" w:cs="Times New Roman"/>
                <w:color w:val="auto"/>
                <w:sz w:val="21"/>
                <w:szCs w:val="24"/>
                <w:highlight w:val="none"/>
              </w:rPr>
              <w:t>m</w:t>
            </w:r>
            <w:r>
              <w:rPr>
                <w:rFonts w:hint="eastAsia" w:ascii="Times New Roman" w:hAnsi="Times New Roman" w:eastAsia="宋体" w:cs="Times New Roman"/>
                <w:color w:val="auto"/>
                <w:sz w:val="21"/>
                <w:szCs w:val="24"/>
                <w:highlight w:val="none"/>
                <w:vertAlign w:val="superscript"/>
              </w:rPr>
              <w:t>2</w:t>
            </w:r>
            <w:r>
              <w:rPr>
                <w:rFonts w:hint="eastAsia" w:ascii="Times New Roman" w:hAnsi="Times New Roman" w:eastAsia="宋体" w:cs="Times New Roman"/>
                <w:color w:val="auto"/>
                <w:sz w:val="21"/>
                <w:szCs w:val="24"/>
                <w:highlight w:val="none"/>
              </w:rPr>
              <w:t>，其基本作用不变，满足项目实际建设需要，基本一致</w:t>
            </w:r>
          </w:p>
        </w:tc>
        <w:tc>
          <w:tcPr>
            <w:tcW w:w="209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2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2</w:t>
            </w:r>
          </w:p>
        </w:tc>
        <w:tc>
          <w:tcPr>
            <w:tcW w:w="2258" w:type="dxa"/>
            <w:tcBorders>
              <w:tl2br w:val="nil"/>
              <w:tr2bl w:val="nil"/>
            </w:tcBorders>
            <w:noWrap w:val="0"/>
            <w:vAlign w:val="center"/>
          </w:tcPr>
          <w:p>
            <w:pPr>
              <w:pStyle w:val="22"/>
              <w:keepNext w:val="0"/>
              <w:keepLines w:val="0"/>
              <w:pageBreakBefore w:val="0"/>
              <w:kinsoku/>
              <w:wordWrap/>
              <w:overflowPunct/>
              <w:topLinePunct w:val="0"/>
              <w:bidi w:val="0"/>
              <w:spacing w:after="0"/>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cs="Times New Roman" w:eastAsiaTheme="minorEastAsia"/>
                <w:color w:val="auto"/>
                <w:sz w:val="21"/>
                <w:szCs w:val="21"/>
                <w:highlight w:val="none"/>
                <w:lang w:val="en-US" w:eastAsia="zh-CN"/>
              </w:rPr>
              <w:t>加工厂</w:t>
            </w:r>
            <w:r>
              <w:rPr>
                <w:rFonts w:hint="default" w:ascii="Times New Roman" w:hAnsi="Times New Roman" w:cs="Times New Roman" w:eastAsiaTheme="minorEastAsia"/>
                <w:color w:val="auto"/>
                <w:sz w:val="21"/>
                <w:szCs w:val="21"/>
                <w:highlight w:val="none"/>
                <w:lang w:val="en-US"/>
              </w:rPr>
              <w:t>1栋，占地面积554.60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建筑面积554.60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lang w:val="en-US"/>
              </w:rPr>
              <w:t>，用于猪场饲料简单加工搅拌及存放饲料</w:t>
            </w:r>
          </w:p>
        </w:tc>
        <w:tc>
          <w:tcPr>
            <w:tcW w:w="2154" w:type="dxa"/>
            <w:tcBorders>
              <w:tl2br w:val="nil"/>
              <w:tr2bl w:val="nil"/>
            </w:tcBorders>
            <w:noWrap w:val="0"/>
            <w:vAlign w:val="center"/>
          </w:tcPr>
          <w:p>
            <w:pPr>
              <w:pStyle w:val="22"/>
              <w:keepNext w:val="0"/>
              <w:keepLines w:val="0"/>
              <w:pageBreakBefore w:val="0"/>
              <w:kinsoku/>
              <w:wordWrap/>
              <w:overflowPunct/>
              <w:topLinePunct w:val="0"/>
              <w:bidi w:val="0"/>
              <w:spacing w:after="0"/>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cs="Times New Roman" w:eastAsiaTheme="minorEastAsia"/>
                <w:color w:val="auto"/>
                <w:sz w:val="21"/>
                <w:szCs w:val="21"/>
                <w:highlight w:val="none"/>
                <w:lang w:val="en-US" w:eastAsia="zh-CN"/>
              </w:rPr>
              <w:t>加工厂</w:t>
            </w:r>
            <w:r>
              <w:rPr>
                <w:rFonts w:hint="default" w:ascii="Times New Roman" w:hAnsi="Times New Roman" w:cs="Times New Roman" w:eastAsiaTheme="minorEastAsia"/>
                <w:color w:val="auto"/>
                <w:sz w:val="21"/>
                <w:szCs w:val="21"/>
                <w:highlight w:val="none"/>
                <w:lang w:val="en-US"/>
              </w:rPr>
              <w:t>1栋，占地面积</w:t>
            </w:r>
            <w:r>
              <w:rPr>
                <w:rFonts w:hint="default" w:ascii="Times New Roman" w:hAnsi="Times New Roman" w:cs="Times New Roman" w:eastAsiaTheme="minorEastAsia"/>
                <w:color w:val="auto"/>
                <w:sz w:val="21"/>
                <w:szCs w:val="21"/>
                <w:highlight w:val="none"/>
                <w:lang w:val="en-US" w:eastAsia="zh-CN"/>
              </w:rPr>
              <w:t>604.3</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w:t>
            </w:r>
            <w:r>
              <w:rPr>
                <w:rFonts w:hint="default" w:ascii="Times New Roman" w:hAnsi="Times New Roman" w:cs="Times New Roman" w:eastAsiaTheme="minorEastAsia"/>
                <w:color w:val="auto"/>
                <w:sz w:val="21"/>
                <w:szCs w:val="21"/>
                <w:highlight w:val="none"/>
                <w:lang w:val="en-US" w:eastAsia="zh-CN"/>
              </w:rPr>
              <w:t>604.3</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lang w:val="en-US"/>
              </w:rPr>
              <w:t>，用于猪场饲料简单加工搅拌及存放饲料</w:t>
            </w:r>
          </w:p>
        </w:tc>
        <w:tc>
          <w:tcPr>
            <w:tcW w:w="2248"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由于项目发展需要，加工厂面积增大</w:t>
            </w:r>
            <w:r>
              <w:rPr>
                <w:rFonts w:hint="default" w:ascii="Times New Roman" w:hAnsi="Times New Roman" w:cs="Times New Roman" w:eastAsiaTheme="minorEastAsia"/>
                <w:color w:val="auto"/>
                <w:sz w:val="21"/>
                <w:szCs w:val="21"/>
                <w:highlight w:val="none"/>
                <w:vertAlign w:val="baseline"/>
                <w:lang w:val="en-US" w:eastAsia="zh-CN"/>
              </w:rPr>
              <w:t>，</w:t>
            </w:r>
          </w:p>
        </w:tc>
        <w:tc>
          <w:tcPr>
            <w:tcW w:w="209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2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3</w:t>
            </w:r>
          </w:p>
        </w:tc>
        <w:tc>
          <w:tcPr>
            <w:tcW w:w="2258"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4栋，</w:t>
            </w:r>
            <w:r>
              <w:rPr>
                <w:rFonts w:hint="default" w:ascii="Times New Roman" w:hAnsi="Times New Roman" w:eastAsia="宋体" w:cs="Times New Roman"/>
                <w:color w:val="auto"/>
                <w:sz w:val="21"/>
                <w:szCs w:val="21"/>
                <w:highlight w:val="none"/>
                <w:lang w:val="en-US"/>
              </w:rPr>
              <w:t>占地面积</w:t>
            </w:r>
            <w:r>
              <w:rPr>
                <w:rFonts w:hint="eastAsia" w:ascii="Times New Roman" w:hAnsi="Times New Roman" w:eastAsia="宋体" w:cs="Times New Roman"/>
                <w:color w:val="auto"/>
                <w:sz w:val="21"/>
                <w:szCs w:val="21"/>
                <w:highlight w:val="none"/>
                <w:lang w:val="en-US" w:eastAsia="zh-CN"/>
              </w:rPr>
              <w:t>1550m</w:t>
            </w:r>
            <w:r>
              <w:rPr>
                <w:rFonts w:hint="eastAsia"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eastAsia="zh-CN"/>
              </w:rPr>
              <w:t>，</w:t>
            </w:r>
            <w:r>
              <w:rPr>
                <w:rFonts w:hint="eastAsia" w:ascii="Times New Roman" w:hAnsi="Times New Roman" w:eastAsia="宋体" w:cs="Times New Roman"/>
                <w:color w:val="auto"/>
                <w:sz w:val="21"/>
                <w:szCs w:val="21"/>
                <w:highlight w:val="none"/>
                <w:vertAlign w:val="baseline"/>
                <w:lang w:val="en-US" w:eastAsia="zh-CN"/>
              </w:rPr>
              <w:t>用于制作有机肥堆肥</w:t>
            </w:r>
            <w:r>
              <w:rPr>
                <w:rFonts w:hint="default" w:ascii="Times New Roman" w:hAnsi="Times New Roman" w:eastAsia="宋体" w:cs="Times New Roman"/>
                <w:color w:val="auto"/>
                <w:sz w:val="21"/>
                <w:szCs w:val="21"/>
                <w:highlight w:val="none"/>
                <w:vertAlign w:val="superscript"/>
              </w:rPr>
              <w:t xml:space="preserve"> </w:t>
            </w:r>
          </w:p>
        </w:tc>
        <w:tc>
          <w:tcPr>
            <w:tcW w:w="2248"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新增有机肥加工车间</w:t>
            </w:r>
          </w:p>
        </w:tc>
        <w:tc>
          <w:tcPr>
            <w:tcW w:w="209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72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4</w:t>
            </w:r>
          </w:p>
        </w:tc>
        <w:tc>
          <w:tcPr>
            <w:tcW w:w="2258" w:type="dxa"/>
            <w:tcBorders>
              <w:tl2br w:val="nil"/>
              <w:tr2bl w:val="nil"/>
            </w:tcBorders>
            <w:noWrap w:val="0"/>
            <w:vAlign w:val="center"/>
          </w:tcPr>
          <w:p>
            <w:pPr>
              <w:pStyle w:val="22"/>
              <w:keepNext w:val="0"/>
              <w:keepLines w:val="0"/>
              <w:pageBreakBefore w:val="0"/>
              <w:kinsoku/>
              <w:wordWrap/>
              <w:overflowPunct/>
              <w:topLinePunct w:val="0"/>
              <w:bidi w:val="0"/>
              <w:spacing w:after="0"/>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cs="Times New Roman" w:eastAsiaTheme="minorEastAsia"/>
                <w:color w:val="auto"/>
                <w:sz w:val="21"/>
                <w:szCs w:val="21"/>
                <w:highlight w:val="none"/>
                <w:lang w:val="en-US" w:eastAsia="zh-CN"/>
              </w:rPr>
              <w:t>门卫</w:t>
            </w:r>
            <w:r>
              <w:rPr>
                <w:rFonts w:hint="default" w:ascii="Times New Roman" w:hAnsi="Times New Roman" w:cs="Times New Roman" w:eastAsiaTheme="minorEastAsia"/>
                <w:color w:val="auto"/>
                <w:sz w:val="21"/>
                <w:szCs w:val="21"/>
                <w:highlight w:val="none"/>
                <w:lang w:val="en-US"/>
              </w:rPr>
              <w:t>占地面积29.09</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建筑面积29.09</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用于厂区工作人员值班</w:t>
            </w:r>
          </w:p>
        </w:tc>
        <w:tc>
          <w:tcPr>
            <w:tcW w:w="2154" w:type="dxa"/>
            <w:tcBorders>
              <w:tl2br w:val="nil"/>
              <w:tr2bl w:val="nil"/>
            </w:tcBorders>
            <w:noWrap w:val="0"/>
            <w:vAlign w:val="center"/>
          </w:tcPr>
          <w:p>
            <w:pPr>
              <w:pStyle w:val="22"/>
              <w:keepNext w:val="0"/>
              <w:keepLines w:val="0"/>
              <w:pageBreakBefore w:val="0"/>
              <w:kinsoku/>
              <w:wordWrap/>
              <w:overflowPunct/>
              <w:topLinePunct w:val="0"/>
              <w:bidi w:val="0"/>
              <w:spacing w:after="0"/>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cs="Times New Roman" w:eastAsiaTheme="minorEastAsia"/>
                <w:color w:val="auto"/>
                <w:sz w:val="21"/>
                <w:szCs w:val="21"/>
                <w:highlight w:val="none"/>
                <w:lang w:val="en-US" w:eastAsia="zh-CN"/>
              </w:rPr>
              <w:t>门卫</w:t>
            </w:r>
            <w:r>
              <w:rPr>
                <w:rFonts w:hint="default" w:ascii="Times New Roman" w:hAnsi="Times New Roman" w:cs="Times New Roman" w:eastAsiaTheme="minorEastAsia"/>
                <w:color w:val="auto"/>
                <w:sz w:val="21"/>
                <w:szCs w:val="21"/>
                <w:highlight w:val="none"/>
                <w:lang w:val="en-US"/>
              </w:rPr>
              <w:t>占地面积</w:t>
            </w:r>
            <w:r>
              <w:rPr>
                <w:rFonts w:hint="default" w:ascii="Times New Roman" w:hAnsi="Times New Roman" w:cs="Times New Roman" w:eastAsiaTheme="minorEastAsia"/>
                <w:color w:val="auto"/>
                <w:sz w:val="21"/>
                <w:szCs w:val="21"/>
                <w:highlight w:val="none"/>
                <w:lang w:val="en-US" w:eastAsia="zh-CN"/>
              </w:rPr>
              <w:t>100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w:t>
            </w:r>
            <w:r>
              <w:rPr>
                <w:rFonts w:hint="default" w:ascii="Times New Roman" w:hAnsi="Times New Roman" w:cs="Times New Roman" w:eastAsiaTheme="minorEastAsia"/>
                <w:color w:val="auto"/>
                <w:sz w:val="21"/>
                <w:szCs w:val="21"/>
                <w:highlight w:val="none"/>
                <w:lang w:val="en-US" w:eastAsia="zh-CN"/>
              </w:rPr>
              <w:t>100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用于厂区工作人员值班</w:t>
            </w:r>
          </w:p>
        </w:tc>
        <w:tc>
          <w:tcPr>
            <w:tcW w:w="2248"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由于项目发展需要，门卫室面积增大</w:t>
            </w:r>
          </w:p>
        </w:tc>
        <w:tc>
          <w:tcPr>
            <w:tcW w:w="2094" w:type="dxa"/>
            <w:tcBorders>
              <w:tl2br w:val="nil"/>
              <w:tr2bl w:val="nil"/>
            </w:tcBorders>
            <w:noWrap w:val="0"/>
            <w:vAlign w:val="center"/>
          </w:tcPr>
          <w:p>
            <w:pPr>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2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5</w:t>
            </w:r>
          </w:p>
        </w:tc>
        <w:tc>
          <w:tcPr>
            <w:tcW w:w="2258"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污水处理系统</w:t>
            </w:r>
            <w:r>
              <w:rPr>
                <w:rFonts w:hint="default" w:ascii="Times New Roman" w:hAnsi="Times New Roman" w:eastAsia="宋体" w:cs="Times New Roman"/>
                <w:color w:val="auto"/>
                <w:sz w:val="21"/>
                <w:szCs w:val="21"/>
                <w:highlight w:val="none"/>
              </w:rPr>
              <w:t>主要构筑物池体采用加盖封闭的形式，且喷洒除臭剂除臭，加强养殖场区内外绿化</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4"/>
                <w:highlight w:val="none"/>
                <w:lang w:val="en-US" w:eastAsia="zh-CN"/>
              </w:rPr>
            </w:pPr>
            <w:r>
              <w:rPr>
                <w:rFonts w:hint="default" w:ascii="Times New Roman" w:hAnsi="Times New Roman" w:eastAsia="宋体" w:cs="Times New Roman"/>
                <w:color w:val="auto"/>
                <w:sz w:val="21"/>
                <w:szCs w:val="21"/>
                <w:highlight w:val="none"/>
                <w:lang w:val="en-US" w:eastAsia="zh-CN"/>
              </w:rPr>
              <w:t>3座三级化粪池，1个3967m</w:t>
            </w:r>
            <w:r>
              <w:rPr>
                <w:rFonts w:hint="default"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eastAsia="Times New Roman" w:cs="Times New Roman"/>
                <w:color w:val="auto"/>
                <w:sz w:val="21"/>
                <w:szCs w:val="21"/>
                <w:highlight w:val="none"/>
                <w:vertAlign w:val="superscript"/>
              </w:rPr>
              <w:t xml:space="preserve"> </w:t>
            </w:r>
            <w:r>
              <w:rPr>
                <w:rFonts w:hint="default" w:ascii="Times New Roman" w:hAnsi="Times New Roman" w:eastAsia="宋体" w:cs="Times New Roman"/>
                <w:color w:val="auto"/>
                <w:sz w:val="21"/>
                <w:szCs w:val="21"/>
                <w:highlight w:val="none"/>
                <w:lang w:val="en-US" w:eastAsia="zh-CN"/>
              </w:rPr>
              <w:t>，2个480</w:t>
            </w:r>
            <w:r>
              <w:rPr>
                <w:rFonts w:hint="default" w:ascii="Times New Roman" w:hAnsi="Times New Roman" w:eastAsia="Times New Roman"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lang w:val="en-US" w:eastAsia="zh-CN"/>
              </w:rPr>
              <w:t>3</w:t>
            </w:r>
          </w:p>
        </w:tc>
        <w:tc>
          <w:tcPr>
            <w:tcW w:w="2248"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三级化粪池 由于项目发展需要，污水处理系统改为三级化粪池，化粪池废气呈无组织排放</w:t>
            </w:r>
          </w:p>
        </w:tc>
        <w:tc>
          <w:tcPr>
            <w:tcW w:w="2094" w:type="dxa"/>
            <w:tcBorders>
              <w:tl2br w:val="nil"/>
              <w:tr2bl w:val="nil"/>
            </w:tcBorders>
            <w:noWrap w:val="0"/>
            <w:vAlign w:val="center"/>
          </w:tcPr>
          <w:p>
            <w:pPr>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2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6</w:t>
            </w:r>
          </w:p>
        </w:tc>
        <w:tc>
          <w:tcPr>
            <w:tcW w:w="225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default" w:ascii="Times New Roman" w:hAnsi="Times New Roman" w:eastAsia="宋体" w:cs="Times New Roman"/>
                <w:color w:val="auto"/>
                <w:sz w:val="21"/>
                <w:szCs w:val="21"/>
                <w:highlight w:val="none"/>
              </w:rPr>
              <w:t>经油烟净化器处理后引至屋顶排放</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eastAsia="宋体" w:cs="Times New Roman"/>
                <w:color w:val="auto"/>
                <w:sz w:val="21"/>
                <w:szCs w:val="24"/>
                <w:highlight w:val="none"/>
              </w:rPr>
              <w:t>厂区食堂油烟废气将安装通过油烟机处理后排放</w:t>
            </w:r>
          </w:p>
        </w:tc>
        <w:tc>
          <w:tcPr>
            <w:tcW w:w="2248"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厂区人员较少，</w:t>
            </w:r>
            <w:r>
              <w:rPr>
                <w:rFonts w:hint="default" w:ascii="Times New Roman" w:hAnsi="Times New Roman" w:eastAsia="宋体" w:cs="Times New Roman"/>
                <w:color w:val="auto"/>
                <w:sz w:val="21"/>
                <w:szCs w:val="21"/>
                <w:highlight w:val="none"/>
              </w:rPr>
              <w:t>食堂油烟</w:t>
            </w:r>
            <w:r>
              <w:rPr>
                <w:rFonts w:hint="default" w:ascii="Times New Roman" w:hAnsi="Times New Roman" w:eastAsia="宋体" w:cs="Times New Roman"/>
                <w:color w:val="auto"/>
                <w:sz w:val="21"/>
                <w:szCs w:val="21"/>
                <w:highlight w:val="none"/>
                <w:lang w:val="en-US" w:eastAsia="zh-CN"/>
              </w:rPr>
              <w:t>设置油烟机</w:t>
            </w:r>
          </w:p>
        </w:tc>
        <w:tc>
          <w:tcPr>
            <w:tcW w:w="209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72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7</w:t>
            </w:r>
          </w:p>
        </w:tc>
        <w:tc>
          <w:tcPr>
            <w:tcW w:w="225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宋体" w:hAnsi="宋体" w:eastAsia="宋体" w:cs="宋体"/>
                <w:color w:val="auto"/>
                <w:sz w:val="21"/>
                <w:szCs w:val="21"/>
                <w:highlight w:val="none"/>
                <w:lang w:val="en-US"/>
              </w:rPr>
              <w:t>病死猪只及分娩物定期送至有无害化处理专业资质的单位处理</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宋体" w:hAnsi="宋体" w:eastAsia="宋体" w:cs="宋体"/>
                <w:b w:val="0"/>
                <w:bCs w:val="0"/>
                <w:color w:val="auto"/>
                <w:sz w:val="21"/>
                <w:szCs w:val="21"/>
                <w:highlight w:val="none"/>
                <w:lang w:val="en-US" w:eastAsia="zh-CN"/>
              </w:rPr>
              <w:t>化尸井</w:t>
            </w:r>
            <w:r>
              <w:rPr>
                <w:rFonts w:hint="default" w:ascii="Times New Roman" w:hAnsi="Times New Roman" w:eastAsia="宋体" w:cs="Times New Roman"/>
                <w:b w:val="0"/>
                <w:bCs w:val="0"/>
                <w:color w:val="auto"/>
                <w:sz w:val="21"/>
                <w:szCs w:val="21"/>
                <w:highlight w:val="none"/>
                <w:lang w:val="en-US" w:eastAsia="zh-CN"/>
              </w:rPr>
              <w:t>30</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lang w:val="en-US"/>
              </w:rPr>
              <w:t>3</w:t>
            </w:r>
          </w:p>
        </w:tc>
        <w:tc>
          <w:tcPr>
            <w:tcW w:w="2248" w:type="dxa"/>
            <w:tcBorders>
              <w:tl2br w:val="nil"/>
              <w:tr2bl w:val="nil"/>
            </w:tcBorders>
            <w:noWrap w:val="0"/>
            <w:vAlign w:val="center"/>
          </w:tcPr>
          <w:p>
            <w:pPr>
              <w:pStyle w:val="7"/>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宋体" w:hAnsi="宋体" w:eastAsia="宋体" w:cs="宋体"/>
                <w:color w:val="auto"/>
                <w:sz w:val="21"/>
                <w:szCs w:val="21"/>
                <w:lang w:val="en-US" w:eastAsia="zh-CN"/>
              </w:rPr>
              <w:t>根据</w:t>
            </w:r>
            <w:r>
              <w:rPr>
                <w:rFonts w:hint="eastAsia" w:ascii="宋体" w:hAnsi="宋体" w:eastAsia="宋体" w:cs="宋体"/>
                <w:color w:val="auto"/>
                <w:sz w:val="21"/>
                <w:szCs w:val="21"/>
              </w:rPr>
              <w:t>《病死及病害动物无害化处理技术规范》</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化尸井同为推荐的处理工艺</w:t>
            </w:r>
          </w:p>
        </w:tc>
        <w:tc>
          <w:tcPr>
            <w:tcW w:w="209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否</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3.5.自查结论</w:t>
      </w:r>
    </w:p>
    <w:p>
      <w:pPr>
        <w:spacing w:line="500" w:lineRule="exact"/>
        <w:ind w:firstLine="480" w:firstLineChars="200"/>
        <w:rPr>
          <w:rFonts w:ascii="Times New Roman" w:hAnsi="宋体" w:eastAsia="宋体"/>
          <w:snapToGrid w:val="0"/>
          <w:color w:val="auto"/>
          <w:sz w:val="24"/>
          <w:szCs w:val="24"/>
          <w:highlight w:val="none"/>
        </w:rPr>
      </w:pPr>
      <w:r>
        <w:rPr>
          <w:rFonts w:ascii="Times New Roman" w:hAnsi="宋体" w:eastAsia="宋体"/>
          <w:snapToGrid w:val="0"/>
          <w:color w:val="auto"/>
          <w:sz w:val="24"/>
          <w:highlight w:val="none"/>
        </w:rPr>
        <w:t>经</w:t>
      </w:r>
      <w:r>
        <w:rPr>
          <w:rFonts w:hint="eastAsia" w:ascii="Times New Roman" w:hAnsi="宋体" w:eastAsia="宋体"/>
          <w:snapToGrid w:val="0"/>
          <w:color w:val="auto"/>
          <w:sz w:val="24"/>
          <w:highlight w:val="none"/>
        </w:rPr>
        <w:t>我单位</w:t>
      </w:r>
      <w:r>
        <w:rPr>
          <w:rFonts w:ascii="Times New Roman" w:hAnsi="宋体" w:eastAsia="宋体"/>
          <w:snapToGrid w:val="0"/>
          <w:color w:val="auto"/>
          <w:sz w:val="24"/>
          <w:highlight w:val="none"/>
        </w:rPr>
        <w:t>验收工作组认真自查后，本项目执行了国家有关环境保护的法律法规，环境保护审批手续齐全，履行了环境影响评价制度，项目配套的环保设施按</w:t>
      </w:r>
      <w:r>
        <w:rPr>
          <w:rFonts w:hint="eastAsia" w:ascii="Times New Roman" w:hAnsi="宋体" w:eastAsia="宋体"/>
          <w:snapToGrid w:val="0"/>
          <w:color w:val="auto"/>
          <w:sz w:val="24"/>
          <w:highlight w:val="none"/>
        </w:rPr>
        <w:t>“</w:t>
      </w:r>
      <w:r>
        <w:rPr>
          <w:rFonts w:ascii="Times New Roman" w:hAnsi="宋体" w:eastAsia="宋体"/>
          <w:snapToGrid w:val="0"/>
          <w:color w:val="auto"/>
          <w:sz w:val="24"/>
          <w:highlight w:val="none"/>
        </w:rPr>
        <w:t>三同时</w:t>
      </w:r>
      <w:r>
        <w:rPr>
          <w:rFonts w:hint="eastAsia" w:ascii="Times New Roman" w:hAnsi="宋体" w:eastAsia="宋体"/>
          <w:snapToGrid w:val="0"/>
          <w:color w:val="auto"/>
          <w:sz w:val="24"/>
          <w:highlight w:val="none"/>
        </w:rPr>
        <w:t>”</w:t>
      </w:r>
      <w:r>
        <w:rPr>
          <w:rFonts w:ascii="Times New Roman" w:hAnsi="宋体" w:eastAsia="宋体"/>
          <w:snapToGrid w:val="0"/>
          <w:color w:val="auto"/>
          <w:sz w:val="24"/>
          <w:highlight w:val="none"/>
        </w:rPr>
        <w:t>要求设计、施工和投入使用，运行基本正常。项目未发生重大变动，环评报告表及批复中提出的环保要求和措施基本得到了落实，达到竣工环境保护验收条件。</w:t>
      </w:r>
    </w:p>
    <w:p>
      <w:pPr>
        <w:pStyle w:val="17"/>
        <w:ind w:left="420" w:firstLine="0" w:firstLineChars="0"/>
        <w:jc w:val="right"/>
        <w:rPr>
          <w:rFonts w:ascii="Times New Roman" w:hAnsi="Times New Roman" w:eastAsia="宋体"/>
          <w:b w:val="0"/>
          <w:bCs/>
          <w:color w:val="auto"/>
          <w:sz w:val="24"/>
          <w:szCs w:val="24"/>
          <w:highlight w:val="none"/>
          <w:u w:val="none"/>
        </w:rPr>
      </w:pPr>
      <w:r>
        <w:rPr>
          <w:rFonts w:hint="eastAsia" w:ascii="Times New Roman" w:hAnsi="Times New Roman"/>
          <w:b w:val="0"/>
          <w:bCs/>
          <w:color w:val="auto"/>
          <w:sz w:val="24"/>
          <w:szCs w:val="24"/>
          <w:highlight w:val="none"/>
          <w:u w:val="none"/>
          <w:lang w:val="en-US" w:eastAsia="zh-CN"/>
        </w:rPr>
        <w:t>张家界永定区百玲畜牧养殖有限公司</w:t>
      </w:r>
    </w:p>
    <w:p>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240" w:lineRule="auto"/>
        <w:ind w:left="0" w:leftChars="0" w:right="0"/>
        <w:jc w:val="right"/>
        <w:textAlignment w:val="auto"/>
        <w:outlineLvl w:val="9"/>
        <w:rPr>
          <w:rFonts w:hint="eastAsia" w:ascii="Times New Roman" w:hAnsi="Times New Roman" w:cs="Times New Roman" w:eastAsiaTheme="minorEastAsia"/>
          <w:b/>
          <w:bCs/>
          <w:color w:val="auto"/>
          <w:kern w:val="2"/>
          <w:sz w:val="24"/>
          <w:szCs w:val="24"/>
          <w:highlight w:val="none"/>
          <w:lang w:val="en-US" w:eastAsia="zh-CN"/>
        </w:rPr>
      </w:pPr>
      <w:r>
        <w:rPr>
          <w:rFonts w:ascii="Times New Roman" w:hAnsi="Times New Roman" w:eastAsia="宋体"/>
          <w:snapToGrid w:val="0"/>
          <w:color w:val="auto"/>
          <w:sz w:val="24"/>
          <w:szCs w:val="24"/>
          <w:highlight w:val="none"/>
        </w:rPr>
        <w:t>202</w:t>
      </w:r>
      <w:r>
        <w:rPr>
          <w:rFonts w:hint="eastAsia" w:ascii="Times New Roman" w:hAnsi="Times New Roman" w:eastAsia="宋体"/>
          <w:snapToGrid w:val="0"/>
          <w:color w:val="auto"/>
          <w:sz w:val="24"/>
          <w:szCs w:val="24"/>
          <w:highlight w:val="none"/>
          <w:lang w:val="en-US" w:eastAsia="zh-CN"/>
        </w:rPr>
        <w:t>2</w:t>
      </w:r>
      <w:r>
        <w:rPr>
          <w:rFonts w:ascii="Times New Roman" w:hAnsi="宋体" w:eastAsia="宋体"/>
          <w:snapToGrid w:val="0"/>
          <w:color w:val="auto"/>
          <w:sz w:val="24"/>
          <w:szCs w:val="24"/>
          <w:highlight w:val="none"/>
        </w:rPr>
        <w:t>年</w:t>
      </w:r>
      <w:r>
        <w:rPr>
          <w:rFonts w:hint="eastAsia" w:ascii="Times New Roman" w:hAnsi="Times New Roman" w:eastAsia="宋体"/>
          <w:snapToGrid w:val="0"/>
          <w:color w:val="auto"/>
          <w:sz w:val="24"/>
          <w:szCs w:val="24"/>
          <w:highlight w:val="none"/>
          <w:lang w:val="en-US" w:eastAsia="zh-CN"/>
        </w:rPr>
        <w:t>3</w:t>
      </w:r>
      <w:r>
        <w:rPr>
          <w:rFonts w:ascii="Times New Roman" w:hAnsi="宋体" w:eastAsia="宋体"/>
          <w:snapToGrid w:val="0"/>
          <w:color w:val="auto"/>
          <w:sz w:val="24"/>
          <w:szCs w:val="24"/>
          <w:highlight w:val="none"/>
        </w:rPr>
        <w:t>月</w:t>
      </w:r>
      <w:r>
        <w:rPr>
          <w:rFonts w:hint="eastAsia" w:ascii="Times New Roman" w:hAnsi="宋体" w:eastAsia="宋体"/>
          <w:snapToGrid w:val="0"/>
          <w:color w:val="auto"/>
          <w:sz w:val="24"/>
          <w:szCs w:val="24"/>
          <w:highlight w:val="none"/>
          <w:lang w:val="en-US" w:eastAsia="zh-CN"/>
        </w:rPr>
        <w:t>2</w:t>
      </w:r>
      <w:r>
        <w:rPr>
          <w:rFonts w:hint="eastAsia" w:ascii="Times New Roman" w:hAnsi="Times New Roman" w:eastAsia="宋体"/>
          <w:snapToGrid w:val="0"/>
          <w:color w:val="auto"/>
          <w:sz w:val="24"/>
          <w:szCs w:val="24"/>
          <w:highlight w:val="none"/>
          <w:lang w:val="en-US" w:eastAsia="zh-CN"/>
        </w:rPr>
        <w:t>5</w:t>
      </w:r>
      <w:r>
        <w:rPr>
          <w:rFonts w:ascii="Times New Roman" w:hAnsi="宋体" w:eastAsia="宋体"/>
          <w:snapToGrid w:val="0"/>
          <w:color w:val="auto"/>
          <w:sz w:val="24"/>
          <w:szCs w:val="24"/>
          <w:highlight w:val="none"/>
        </w:rPr>
        <w:t>日</w:t>
      </w:r>
    </w:p>
    <w:p>
      <w:pPr>
        <w:bidi w:val="0"/>
        <w:rPr>
          <w:rFonts w:hint="eastAsia" w:ascii="宋体" w:hAnsi="宋体" w:eastAsia="宋体" w:cs="宋体"/>
          <w:b w:val="0"/>
          <w:bCs w:val="0"/>
          <w:color w:val="auto"/>
          <w:kern w:val="2"/>
          <w:szCs w:val="24"/>
          <w:highlight w:val="none"/>
          <w:lang w:val="en-US" w:eastAsia="zh-CN"/>
        </w:rPr>
        <w:sectPr>
          <w:headerReference r:id="rId8" w:type="default"/>
          <w:footerReference r:id="rId9" w:type="default"/>
          <w:pgSz w:w="11906" w:h="16838"/>
          <w:pgMar w:top="1474" w:right="1440" w:bottom="1701"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bidi w:val="0"/>
        <w:rPr>
          <w:rFonts w:hint="default"/>
          <w:color w:val="auto"/>
          <w:highlight w:val="none"/>
          <w:lang w:val="en-US" w:eastAsia="zh-CN"/>
        </w:rPr>
      </w:pPr>
      <w:bookmarkStart w:id="53" w:name="_Toc28270"/>
      <w:bookmarkStart w:id="54" w:name="_Toc25514"/>
    </w:p>
    <w:p>
      <w:pPr>
        <w:bidi w:val="0"/>
        <w:rPr>
          <w:rFonts w:hint="default"/>
          <w:color w:val="auto"/>
          <w:highlight w:val="none"/>
          <w:lang w:val="en-US" w:eastAsia="zh-CN"/>
        </w:rPr>
      </w:pPr>
    </w:p>
    <w:p>
      <w:pPr>
        <w:bidi w:val="0"/>
        <w:rPr>
          <w:rFonts w:hint="default"/>
          <w:color w:val="auto"/>
          <w:highlight w:val="none"/>
          <w:lang w:val="en-US" w:eastAsia="zh-CN"/>
        </w:rPr>
      </w:pPr>
    </w:p>
    <w:p>
      <w:pPr>
        <w:bidi w:val="0"/>
        <w:rPr>
          <w:rFonts w:hint="default"/>
          <w:color w:val="auto"/>
          <w:highlight w:val="none"/>
          <w:lang w:val="en-US" w:eastAsia="zh-CN"/>
        </w:rPr>
      </w:pPr>
    </w:p>
    <w:p>
      <w:pPr>
        <w:bidi w:val="0"/>
        <w:rPr>
          <w:rFonts w:hint="default"/>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jc w:val="both"/>
        <w:rPr>
          <w:rFonts w:hint="default"/>
          <w:color w:val="auto"/>
          <w:highlight w:val="none"/>
          <w:lang w:val="en-US" w:eastAsia="zh-CN"/>
        </w:rPr>
      </w:pPr>
    </w:p>
    <w:bookmarkEnd w:id="53"/>
    <w:bookmarkEnd w:id="54"/>
    <w:p>
      <w:pPr>
        <w:jc w:val="center"/>
        <w:outlineLvl w:val="0"/>
        <w:rPr>
          <w:rFonts w:hint="eastAsia" w:ascii="Times New Roman" w:hAnsi="Times New Roman" w:eastAsia="宋体" w:cs="Times New Roman"/>
          <w:b/>
          <w:bCs/>
          <w:color w:val="auto"/>
          <w:sz w:val="48"/>
          <w:szCs w:val="48"/>
          <w:highlight w:val="none"/>
          <w:lang w:val="en-US" w:eastAsia="zh-CN"/>
        </w:rPr>
      </w:pPr>
      <w:bookmarkStart w:id="55" w:name="_Toc12580"/>
      <w:r>
        <w:rPr>
          <w:rFonts w:hint="eastAsia" w:ascii="Times New Roman" w:hAnsi="Times New Roman" w:eastAsia="宋体" w:cs="Times New Roman"/>
          <w:b/>
          <w:bCs/>
          <w:color w:val="auto"/>
          <w:sz w:val="48"/>
          <w:szCs w:val="48"/>
          <w:highlight w:val="none"/>
          <w:lang w:val="en-US" w:eastAsia="zh-CN"/>
        </w:rPr>
        <w:t>第二部分</w:t>
      </w:r>
      <w:bookmarkEnd w:id="55"/>
    </w:p>
    <w:p>
      <w:pPr>
        <w:jc w:val="center"/>
        <w:rPr>
          <w:rFonts w:hint="eastAsia" w:ascii="Times New Roman" w:hAnsi="Times New Roman" w:eastAsia="宋体" w:cs="Times New Roman"/>
          <w:b/>
          <w:bCs/>
          <w:color w:val="auto"/>
          <w:sz w:val="36"/>
          <w:szCs w:val="36"/>
          <w:highlight w:val="none"/>
          <w:lang w:val="en-US" w:eastAsia="zh-CN"/>
        </w:rPr>
      </w:pPr>
      <w:r>
        <w:rPr>
          <w:rFonts w:hint="eastAsia" w:ascii="Times New Roman" w:hAnsi="Times New Roman" w:eastAsia="宋体" w:cs="Times New Roman"/>
          <w:b/>
          <w:bCs/>
          <w:color w:val="auto"/>
          <w:sz w:val="36"/>
          <w:szCs w:val="36"/>
          <w:highlight w:val="none"/>
          <w:lang w:val="en-US" w:eastAsia="zh-CN"/>
        </w:rPr>
        <w:t>张家界永定区百玲畜牧养殖有限公司年出栏两万头生猪养殖基地建设项目</w:t>
      </w:r>
    </w:p>
    <w:p>
      <w:pPr>
        <w:jc w:val="center"/>
        <w:rPr>
          <w:rFonts w:hint="eastAsia" w:ascii="Times New Roman" w:hAnsi="Times New Roman" w:eastAsia="宋体" w:cs="Times New Roman"/>
          <w:b/>
          <w:bCs/>
          <w:color w:val="auto"/>
          <w:sz w:val="36"/>
          <w:szCs w:val="36"/>
          <w:highlight w:val="none"/>
          <w:lang w:val="en-US" w:eastAsia="zh-CN"/>
        </w:rPr>
      </w:pPr>
      <w:r>
        <w:rPr>
          <w:rFonts w:hint="eastAsia" w:ascii="Times New Roman" w:hAnsi="Times New Roman" w:eastAsia="宋体" w:cs="Times New Roman"/>
          <w:b/>
          <w:bCs/>
          <w:color w:val="auto"/>
          <w:sz w:val="36"/>
          <w:szCs w:val="36"/>
          <w:highlight w:val="none"/>
          <w:lang w:val="en-US" w:eastAsia="zh-CN"/>
        </w:rPr>
        <w:t>竣工环境保护验收监测报告</w:t>
      </w: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bidi w:val="0"/>
        <w:rPr>
          <w:rFonts w:hint="eastAsia"/>
          <w:color w:val="auto"/>
          <w:highlight w:val="none"/>
          <w:lang w:val="en-US" w:eastAsia="zh-CN"/>
        </w:rPr>
      </w:pPr>
    </w:p>
    <w:p>
      <w:pPr>
        <w:widowControl/>
        <w:autoSpaceDE/>
        <w:autoSpaceDN/>
        <w:adjustRightInd w:val="0"/>
        <w:snapToGrid w:val="0"/>
        <w:spacing w:before="0" w:after="200" w:line="240" w:lineRule="auto"/>
        <w:ind w:left="0" w:right="0"/>
        <w:jc w:val="left"/>
        <w:rPr>
          <w:rFonts w:hint="default" w:ascii="仿宋_GB2312" w:hAnsi="Tahoma" w:eastAsia="仿宋_GB2312" w:cs="Times New Roman"/>
          <w:b/>
          <w:bCs w:val="0"/>
          <w:color w:val="auto"/>
          <w:sz w:val="28"/>
          <w:highlight w:val="none"/>
          <w:lang w:val="en-US" w:eastAsia="zh-CN"/>
        </w:rPr>
      </w:pPr>
      <w:r>
        <w:rPr>
          <w:rFonts w:hint="eastAsia"/>
          <w:color w:val="auto"/>
          <w:highlight w:val="none"/>
          <w:lang w:val="en-US" w:eastAsia="zh-CN"/>
        </w:rPr>
        <w:br w:type="page"/>
      </w:r>
      <w:r>
        <w:rPr>
          <w:rFonts w:hint="default" w:ascii="仿宋_GB2312" w:hAnsi="Tahoma" w:eastAsia="仿宋_GB2312" w:cs="Times New Roman"/>
          <w:b/>
          <w:bCs w:val="0"/>
          <w:color w:val="auto"/>
          <w:sz w:val="28"/>
          <w:highlight w:val="none"/>
          <w:lang w:eastAsia="zh-CN"/>
        </w:rPr>
        <w:t>建设单位法人代表:</w:t>
      </w:r>
      <w:r>
        <w:rPr>
          <w:rFonts w:hint="eastAsia" w:ascii="仿宋_GB2312" w:eastAsia="仿宋_GB2312" w:cs="Times New Roman"/>
          <w:b/>
          <w:bCs w:val="0"/>
          <w:color w:val="auto"/>
          <w:sz w:val="28"/>
          <w:highlight w:val="none"/>
          <w:lang w:val="en-US" w:eastAsia="zh-CN"/>
        </w:rPr>
        <w:t xml:space="preserve">  </w:t>
      </w:r>
      <w:r>
        <w:rPr>
          <w:rFonts w:hint="eastAsia" w:ascii="仿宋_GB2312" w:hAnsi="Tahoma" w:eastAsia="仿宋_GB2312" w:cs="Times New Roman"/>
          <w:b w:val="0"/>
          <w:bCs/>
          <w:color w:val="auto"/>
          <w:sz w:val="28"/>
          <w:highlight w:val="none"/>
          <w:lang w:val="en-US" w:eastAsia="zh-CN"/>
        </w:rPr>
        <w:t>(签字)</w:t>
      </w:r>
    </w:p>
    <w:p>
      <w:pPr>
        <w:widowControl/>
        <w:autoSpaceDE/>
        <w:autoSpaceDN/>
        <w:adjustRightInd w:val="0"/>
        <w:snapToGrid w:val="0"/>
        <w:spacing w:before="0" w:after="200" w:line="240" w:lineRule="auto"/>
        <w:ind w:left="0" w:right="0"/>
        <w:jc w:val="left"/>
        <w:rPr>
          <w:rFonts w:hint="default" w:ascii="仿宋_GB2312" w:hAnsi="Tahoma" w:eastAsia="仿宋_GB2312" w:cs="Times New Roman"/>
          <w:b/>
          <w:bCs w:val="0"/>
          <w:color w:val="auto"/>
          <w:sz w:val="28"/>
          <w:highlight w:val="none"/>
          <w:lang w:val="en-US" w:eastAsia="zh-CN"/>
        </w:rPr>
      </w:pPr>
      <w:r>
        <w:rPr>
          <w:rFonts w:hint="default" w:ascii="仿宋_GB2312" w:hAnsi="Tahoma" w:eastAsia="仿宋_GB2312" w:cs="Times New Roman"/>
          <w:b/>
          <w:bCs w:val="0"/>
          <w:color w:val="auto"/>
          <w:sz w:val="28"/>
          <w:highlight w:val="none"/>
          <w:lang w:eastAsia="zh-CN"/>
        </w:rPr>
        <w:t>编制单位法人代表：</w:t>
      </w:r>
      <w:r>
        <w:rPr>
          <w:rFonts w:hint="eastAsia" w:ascii="仿宋_GB2312" w:eastAsia="仿宋_GB2312" w:cs="Times New Roman"/>
          <w:b/>
          <w:bCs w:val="0"/>
          <w:color w:val="auto"/>
          <w:sz w:val="28"/>
          <w:highlight w:val="none"/>
          <w:lang w:val="en-US" w:eastAsia="zh-CN"/>
        </w:rPr>
        <w:t xml:space="preserve">  </w:t>
      </w:r>
      <w:r>
        <w:rPr>
          <w:rFonts w:hint="eastAsia" w:ascii="仿宋_GB2312" w:hAnsi="Tahoma" w:eastAsia="仿宋_GB2312" w:cs="Times New Roman"/>
          <w:b w:val="0"/>
          <w:bCs/>
          <w:color w:val="auto"/>
          <w:sz w:val="28"/>
          <w:highlight w:val="none"/>
          <w:lang w:val="en-US" w:eastAsia="zh-CN"/>
        </w:rPr>
        <w:t>(签字)</w:t>
      </w:r>
    </w:p>
    <w:p>
      <w:pPr>
        <w:widowControl/>
        <w:autoSpaceDE/>
        <w:autoSpaceDN/>
        <w:adjustRightInd w:val="0"/>
        <w:snapToGrid w:val="0"/>
        <w:spacing w:before="0" w:after="200" w:line="240" w:lineRule="auto"/>
        <w:ind w:left="0" w:right="0"/>
        <w:jc w:val="left"/>
        <w:rPr>
          <w:rFonts w:hint="default" w:ascii="仿宋_GB2312" w:hAnsi="Tahoma" w:eastAsia="仿宋_GB2312" w:cs="Times New Roman"/>
          <w:b/>
          <w:bCs w:val="0"/>
          <w:color w:val="auto"/>
          <w:sz w:val="28"/>
          <w:highlight w:val="none"/>
          <w:lang w:eastAsia="zh-CN"/>
        </w:rPr>
      </w:pPr>
      <w:r>
        <w:rPr>
          <w:rFonts w:hint="default" w:ascii="仿宋_GB2312" w:hAnsi="Tahoma" w:eastAsia="仿宋_GB2312" w:cs="Times New Roman"/>
          <w:b/>
          <w:bCs w:val="0"/>
          <w:color w:val="auto"/>
          <w:sz w:val="28"/>
          <w:highlight w:val="none"/>
          <w:lang w:eastAsia="zh-CN"/>
        </w:rPr>
        <w:t>项目负责人：</w:t>
      </w:r>
    </w:p>
    <w:p>
      <w:pPr>
        <w:widowControl/>
        <w:autoSpaceDE/>
        <w:autoSpaceDN/>
        <w:adjustRightInd w:val="0"/>
        <w:snapToGrid w:val="0"/>
        <w:spacing w:before="0" w:after="200" w:line="240" w:lineRule="auto"/>
        <w:ind w:left="0" w:right="0"/>
        <w:jc w:val="left"/>
        <w:rPr>
          <w:rFonts w:hint="default" w:ascii="仿宋_GB2312" w:hAnsi="Tahoma" w:eastAsia="仿宋_GB2312" w:cs="Times New Roman"/>
          <w:b/>
          <w:bCs w:val="0"/>
          <w:color w:val="auto"/>
          <w:sz w:val="28"/>
          <w:highlight w:val="none"/>
          <w:lang w:eastAsia="zh-CN"/>
        </w:rPr>
      </w:pPr>
      <w:r>
        <w:rPr>
          <w:rFonts w:hint="default" w:ascii="仿宋_GB2312" w:hAnsi="Tahoma" w:eastAsia="仿宋_GB2312" w:cs="Times New Roman"/>
          <w:b/>
          <w:bCs w:val="0"/>
          <w:color w:val="auto"/>
          <w:sz w:val="28"/>
          <w:highlight w:val="none"/>
          <w:lang w:eastAsia="zh-CN"/>
        </w:rPr>
        <w:t>报告编写人：</w:t>
      </w:r>
      <w:r>
        <w:rPr>
          <w:rFonts w:hint="eastAsia" w:ascii="仿宋_GB2312" w:eastAsia="仿宋_GB2312" w:cs="Times New Roman"/>
          <w:b/>
          <w:bCs w:val="0"/>
          <w:color w:val="auto"/>
          <w:sz w:val="28"/>
          <w:highlight w:val="none"/>
          <w:lang w:val="en-US" w:eastAsia="zh-CN"/>
        </w:rPr>
        <w:t>王媛</w:t>
      </w: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Autospacing="0" w:after="0" w:afterAutospacing="0"/>
        <w:ind w:left="0" w:right="0"/>
        <w:rPr>
          <w:rFonts w:hint="default" w:ascii="Times New Roman" w:hAnsi="Times New Roman" w:eastAsia="黑体" w:cs="Times New Roman"/>
          <w:color w:val="auto"/>
          <w:sz w:val="28"/>
          <w:szCs w:val="28"/>
          <w:highlight w:val="none"/>
        </w:rPr>
      </w:pP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Autospacing="0" w:after="0" w:afterAutospacing="0"/>
        <w:ind w:left="0" w:right="0"/>
        <w:rPr>
          <w:rFonts w:hint="default" w:ascii="Times New Roman" w:hAnsi="Times New Roman" w:eastAsia="黑体" w:cs="Times New Roman"/>
          <w:color w:val="auto"/>
          <w:sz w:val="28"/>
          <w:szCs w:val="28"/>
          <w:highlight w:val="none"/>
        </w:rPr>
      </w:pP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Autospacing="0" w:after="0" w:afterAutospacing="0"/>
        <w:ind w:left="0" w:right="0"/>
        <w:rPr>
          <w:rFonts w:hint="default" w:ascii="Times New Roman" w:hAnsi="Times New Roman" w:eastAsia="黑体" w:cs="Times New Roman"/>
          <w:color w:val="auto"/>
          <w:sz w:val="28"/>
          <w:szCs w:val="28"/>
          <w:highlight w:val="none"/>
        </w:rPr>
      </w:pP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Autospacing="0" w:after="0" w:afterAutospacing="0"/>
        <w:ind w:left="0" w:right="0"/>
        <w:rPr>
          <w:rFonts w:hint="default" w:ascii="Times New Roman" w:hAnsi="Times New Roman" w:eastAsia="黑体" w:cs="Times New Roman"/>
          <w:color w:val="auto"/>
          <w:sz w:val="28"/>
          <w:szCs w:val="28"/>
          <w:highlight w:val="none"/>
        </w:rPr>
      </w:pP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Autospacing="0" w:after="0" w:afterAutospacing="0"/>
        <w:ind w:left="0" w:right="0"/>
        <w:rPr>
          <w:rFonts w:hint="default" w:ascii="Times New Roman" w:hAnsi="Times New Roman" w:eastAsia="黑体" w:cs="Times New Roman"/>
          <w:color w:val="auto"/>
          <w:sz w:val="28"/>
          <w:szCs w:val="28"/>
          <w:highlight w:val="none"/>
        </w:rPr>
      </w:pP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Autospacing="0" w:after="0" w:afterAutospacing="0"/>
        <w:ind w:left="0" w:right="0"/>
        <w:rPr>
          <w:rFonts w:hint="default" w:ascii="Times New Roman" w:hAnsi="Times New Roman" w:eastAsia="黑体" w:cs="Times New Roman"/>
          <w:color w:val="auto"/>
          <w:sz w:val="28"/>
          <w:szCs w:val="28"/>
          <w:highlight w:val="none"/>
        </w:rPr>
      </w:pP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Autospacing="0" w:after="0" w:afterAutospacing="0"/>
        <w:ind w:left="0" w:right="0"/>
        <w:rPr>
          <w:rFonts w:hint="default" w:ascii="Times New Roman" w:hAnsi="Times New Roman" w:eastAsia="黑体" w:cs="Times New Roman"/>
          <w:color w:val="auto"/>
          <w:sz w:val="28"/>
          <w:szCs w:val="28"/>
          <w:highlight w:val="none"/>
        </w:rPr>
      </w:pPr>
    </w:p>
    <w:p>
      <w:pPr>
        <w:pStyle w:val="1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topLinePunct w:val="0"/>
        <w:bidi w:val="0"/>
        <w:spacing w:before="0" w:beforeAutospacing="0" w:after="0" w:afterAutospacing="0"/>
        <w:ind w:left="0" w:right="0"/>
        <w:rPr>
          <w:rFonts w:hint="default" w:ascii="Times New Roman" w:hAnsi="Times New Roman" w:eastAsia="黑体" w:cs="Times New Roman"/>
          <w:color w:val="auto"/>
          <w:sz w:val="28"/>
          <w:szCs w:val="28"/>
          <w:highlight w:val="none"/>
        </w:rPr>
      </w:pPr>
    </w:p>
    <w:tbl>
      <w:tblPr>
        <w:tblStyle w:val="13"/>
        <w:tblW w:w="9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2"/>
        <w:gridCol w:w="4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82" w:type="dxa"/>
            <w:tcBorders>
              <w:top w:val="nil"/>
              <w:left w:val="nil"/>
              <w:bottom w:val="nil"/>
              <w:right w:val="nil"/>
            </w:tcBorders>
            <w:noWrap w:val="0"/>
            <w:vAlign w:val="top"/>
          </w:tcPr>
          <w:p>
            <w:pPr>
              <w:widowControl/>
              <w:autoSpaceDE/>
              <w:autoSpaceDN/>
              <w:adjustRightInd w:val="0"/>
              <w:snapToGrid w:val="0"/>
              <w:spacing w:before="0" w:after="200" w:line="360" w:lineRule="auto"/>
              <w:ind w:left="0" w:right="0"/>
              <w:jc w:val="left"/>
              <w:rPr>
                <w:rFonts w:hint="default" w:ascii="仿宋_GB2312" w:hAnsi="Tahoma" w:eastAsia="仿宋_GB2312" w:cs="Times New Roman"/>
                <w:color w:val="auto"/>
                <w:sz w:val="24"/>
                <w:szCs w:val="24"/>
                <w:highlight w:val="none"/>
                <w:lang w:val="en-US" w:eastAsia="zh-CN"/>
              </w:rPr>
            </w:pPr>
            <w:r>
              <w:rPr>
                <w:rFonts w:hint="default" w:ascii="仿宋_GB2312" w:hAnsi="Tahoma" w:eastAsia="仿宋_GB2312" w:cs="Times New Roman"/>
                <w:color w:val="auto"/>
                <w:sz w:val="24"/>
                <w:szCs w:val="24"/>
                <w:highlight w:val="none"/>
                <w:lang w:eastAsia="zh-CN"/>
              </w:rPr>
              <w:t>建设单位</w:t>
            </w:r>
            <w:r>
              <w:rPr>
                <w:rFonts w:hint="default" w:ascii="仿宋_GB2312" w:hAnsi="Tahoma" w:eastAsia="仿宋_GB2312" w:cs="Times New Roman"/>
                <w:color w:val="auto"/>
                <w:sz w:val="24"/>
                <w:szCs w:val="24"/>
                <w:highlight w:val="none"/>
                <w:lang w:val="en-US" w:eastAsia="zh-CN"/>
              </w:rPr>
              <w:t>:</w:t>
            </w:r>
            <w:r>
              <w:rPr>
                <w:rFonts w:hint="eastAsia" w:ascii="仿宋_GB2312" w:eastAsia="仿宋_GB2312" w:cs="Times New Roman"/>
                <w:color w:val="auto"/>
                <w:sz w:val="24"/>
                <w:szCs w:val="24"/>
                <w:highlight w:val="none"/>
                <w:lang w:val="en-US" w:eastAsia="zh-CN"/>
              </w:rPr>
              <w:t>张家界永定区百玲畜牧养殖有限公司</w:t>
            </w:r>
          </w:p>
          <w:p>
            <w:pPr>
              <w:widowControl/>
              <w:autoSpaceDE/>
              <w:autoSpaceDN/>
              <w:adjustRightInd w:val="0"/>
              <w:snapToGrid w:val="0"/>
              <w:spacing w:before="0" w:after="200" w:line="360" w:lineRule="auto"/>
              <w:ind w:left="0" w:right="0"/>
              <w:jc w:val="left"/>
              <w:rPr>
                <w:rFonts w:hint="eastAsia" w:ascii="仿宋_GB2312" w:eastAsia="仿宋_GB2312" w:cs="Times New Roman"/>
                <w:color w:val="auto"/>
                <w:sz w:val="24"/>
                <w:szCs w:val="24"/>
                <w:highlight w:val="none"/>
                <w:lang w:val="en-US" w:eastAsia="zh-CN"/>
              </w:rPr>
            </w:pPr>
            <w:r>
              <w:rPr>
                <w:rFonts w:hint="default" w:ascii="仿宋_GB2312" w:hAnsi="Tahoma" w:eastAsia="仿宋_GB2312" w:cs="Times New Roman"/>
                <w:color w:val="auto"/>
                <w:sz w:val="24"/>
                <w:szCs w:val="24"/>
                <w:highlight w:val="none"/>
                <w:lang w:eastAsia="zh-CN"/>
              </w:rPr>
              <w:t>电话</w:t>
            </w:r>
            <w:r>
              <w:rPr>
                <w:rFonts w:hint="default" w:ascii="仿宋_GB2312" w:hAnsi="Tahoma" w:eastAsia="仿宋_GB2312" w:cs="Times New Roman"/>
                <w:color w:val="auto"/>
                <w:sz w:val="24"/>
                <w:szCs w:val="24"/>
                <w:highlight w:val="none"/>
                <w:lang w:val="en-US" w:eastAsia="zh-CN"/>
              </w:rPr>
              <w:t>：</w:t>
            </w:r>
            <w:r>
              <w:rPr>
                <w:rFonts w:hint="eastAsia" w:ascii="仿宋_GB2312" w:eastAsia="仿宋_GB2312" w:cs="Times New Roman"/>
                <w:color w:val="auto"/>
                <w:sz w:val="24"/>
                <w:szCs w:val="24"/>
                <w:highlight w:val="none"/>
                <w:lang w:val="en-US" w:eastAsia="zh-CN"/>
              </w:rPr>
              <w:t>16673604095</w:t>
            </w:r>
          </w:p>
          <w:p>
            <w:pPr>
              <w:widowControl/>
              <w:autoSpaceDE/>
              <w:autoSpaceDN/>
              <w:adjustRightInd w:val="0"/>
              <w:snapToGrid w:val="0"/>
              <w:spacing w:before="0" w:after="200" w:line="360" w:lineRule="auto"/>
              <w:ind w:left="0" w:right="0"/>
              <w:jc w:val="left"/>
              <w:rPr>
                <w:rFonts w:hint="default" w:ascii="仿宋_GB2312" w:hAnsi="Tahoma" w:eastAsia="仿宋_GB2312" w:cs="Times New Roman"/>
                <w:color w:val="auto"/>
                <w:sz w:val="24"/>
                <w:szCs w:val="24"/>
                <w:highlight w:val="none"/>
                <w:lang w:eastAsia="zh-CN"/>
              </w:rPr>
            </w:pPr>
            <w:r>
              <w:rPr>
                <w:rFonts w:hint="default" w:ascii="仿宋_GB2312" w:hAnsi="Tahoma" w:eastAsia="仿宋_GB2312" w:cs="Times New Roman"/>
                <w:color w:val="auto"/>
                <w:sz w:val="24"/>
                <w:szCs w:val="24"/>
                <w:highlight w:val="none"/>
                <w:lang w:eastAsia="zh-CN"/>
              </w:rPr>
              <w:t>邮编：</w:t>
            </w:r>
            <w:r>
              <w:rPr>
                <w:rFonts w:hint="eastAsia" w:ascii="仿宋_GB2312" w:hAnsi="Tahoma" w:eastAsia="仿宋_GB2312" w:cs="Times New Roman"/>
                <w:color w:val="auto"/>
                <w:sz w:val="24"/>
                <w:szCs w:val="24"/>
                <w:highlight w:val="none"/>
                <w:lang w:val="en-US" w:eastAsia="zh-CN"/>
              </w:rPr>
              <w:t>427</w:t>
            </w:r>
            <w:r>
              <w:rPr>
                <w:rFonts w:hint="eastAsia" w:ascii="仿宋_GB2312" w:eastAsia="仿宋_GB2312" w:cs="Times New Roman"/>
                <w:color w:val="auto"/>
                <w:sz w:val="24"/>
                <w:szCs w:val="24"/>
                <w:highlight w:val="none"/>
                <w:lang w:val="en-US" w:eastAsia="zh-CN"/>
              </w:rPr>
              <w:t>2</w:t>
            </w:r>
            <w:r>
              <w:rPr>
                <w:rFonts w:hint="eastAsia" w:ascii="仿宋_GB2312" w:hAnsi="Tahoma" w:eastAsia="仿宋_GB2312" w:cs="Times New Roman"/>
                <w:color w:val="auto"/>
                <w:sz w:val="24"/>
                <w:szCs w:val="24"/>
                <w:highlight w:val="none"/>
                <w:lang w:val="en-US" w:eastAsia="zh-CN"/>
              </w:rPr>
              <w:t>00</w:t>
            </w:r>
            <w:r>
              <w:rPr>
                <w:rFonts w:hint="default" w:ascii="仿宋_GB2312" w:hAnsi="Tahoma" w:eastAsia="仿宋_GB2312" w:cs="Times New Roman"/>
                <w:color w:val="auto"/>
                <w:sz w:val="24"/>
                <w:szCs w:val="24"/>
                <w:highlight w:val="none"/>
                <w:lang w:eastAsia="zh-CN"/>
              </w:rPr>
              <w:t xml:space="preserve">             </w:t>
            </w:r>
          </w:p>
          <w:p>
            <w:pPr>
              <w:widowControl/>
              <w:autoSpaceDE/>
              <w:autoSpaceDN/>
              <w:adjustRightInd w:val="0"/>
              <w:snapToGrid w:val="0"/>
              <w:spacing w:before="0" w:after="200" w:line="360" w:lineRule="auto"/>
              <w:ind w:left="0" w:right="0"/>
              <w:jc w:val="left"/>
              <w:rPr>
                <w:rFonts w:hint="eastAsia" w:ascii="仿宋_GB2312" w:hAnsi="Tahoma" w:eastAsia="仿宋_GB2312" w:cs="Times New Roman"/>
                <w:color w:val="auto"/>
                <w:sz w:val="24"/>
                <w:szCs w:val="24"/>
                <w:highlight w:val="none"/>
                <w:lang w:eastAsia="zh-CN"/>
              </w:rPr>
            </w:pPr>
            <w:r>
              <w:rPr>
                <w:rFonts w:hint="default" w:ascii="仿宋_GB2312" w:hAnsi="Tahoma" w:eastAsia="仿宋_GB2312" w:cs="Times New Roman"/>
                <w:color w:val="auto"/>
                <w:sz w:val="24"/>
                <w:szCs w:val="24"/>
                <w:highlight w:val="none"/>
                <w:lang w:eastAsia="zh-CN"/>
              </w:rPr>
              <w:t>地址：</w:t>
            </w:r>
            <w:r>
              <w:rPr>
                <w:rFonts w:hint="eastAsia" w:ascii="仿宋" w:hAnsi="仿宋" w:eastAsia="仿宋" w:cs="仿宋"/>
                <w:b w:val="0"/>
                <w:bCs w:val="0"/>
                <w:color w:val="auto"/>
                <w:sz w:val="24"/>
                <w:szCs w:val="20"/>
              </w:rPr>
              <w:t>湖南省张家界市永定区阳湖坪街道王潭新村1组</w:t>
            </w:r>
          </w:p>
          <w:p>
            <w:pPr>
              <w:widowControl/>
              <w:autoSpaceDE/>
              <w:autoSpaceDN/>
              <w:adjustRightInd w:val="0"/>
              <w:snapToGrid w:val="0"/>
              <w:spacing w:before="0" w:after="200" w:line="360" w:lineRule="auto"/>
              <w:ind w:left="0" w:right="0"/>
              <w:jc w:val="left"/>
              <w:rPr>
                <w:rFonts w:hint="default" w:ascii="Times New Roman" w:hAnsi="Times New Roman" w:eastAsia="宋体" w:cs="Times New Roman"/>
                <w:color w:val="auto"/>
                <w:sz w:val="24"/>
                <w:szCs w:val="24"/>
                <w:highlight w:val="none"/>
                <w:lang w:val="en-US" w:eastAsia="zh-CN"/>
              </w:rPr>
            </w:pPr>
          </w:p>
        </w:tc>
        <w:tc>
          <w:tcPr>
            <w:tcW w:w="4825" w:type="dxa"/>
            <w:tcBorders>
              <w:top w:val="nil"/>
              <w:left w:val="nil"/>
              <w:bottom w:val="nil"/>
              <w:right w:val="nil"/>
            </w:tcBorders>
            <w:noWrap w:val="0"/>
            <w:vAlign w:val="top"/>
          </w:tcPr>
          <w:p>
            <w:pPr>
              <w:widowControl/>
              <w:autoSpaceDE/>
              <w:autoSpaceDN/>
              <w:adjustRightInd w:val="0"/>
              <w:snapToGrid w:val="0"/>
              <w:spacing w:before="0" w:after="200" w:line="360" w:lineRule="auto"/>
              <w:ind w:left="0" w:right="0"/>
              <w:jc w:val="left"/>
              <w:rPr>
                <w:rFonts w:hint="default" w:ascii="仿宋_GB2312" w:hAnsi="Tahoma" w:eastAsia="仿宋_GB2312" w:cs="Times New Roman"/>
                <w:color w:val="auto"/>
                <w:sz w:val="24"/>
                <w:szCs w:val="24"/>
                <w:highlight w:val="none"/>
                <w:lang w:val="en-US" w:eastAsia="zh-CN"/>
              </w:rPr>
            </w:pPr>
            <w:r>
              <w:rPr>
                <w:rFonts w:hint="default" w:ascii="仿宋_GB2312" w:hAnsi="Tahoma" w:eastAsia="仿宋_GB2312" w:cs="Times New Roman"/>
                <w:color w:val="auto"/>
                <w:sz w:val="24"/>
                <w:szCs w:val="24"/>
                <w:highlight w:val="none"/>
                <w:lang w:eastAsia="zh-CN"/>
              </w:rPr>
              <w:t>编制单位</w:t>
            </w:r>
            <w:r>
              <w:rPr>
                <w:rFonts w:hint="eastAsia" w:ascii="仿宋" w:hAnsi="仿宋" w:eastAsia="仿宋" w:cs="仿宋"/>
                <w:color w:val="auto"/>
                <w:sz w:val="24"/>
                <w:szCs w:val="24"/>
                <w:highlight w:val="none"/>
                <w:lang w:val="en-US" w:eastAsia="zh-CN"/>
              </w:rPr>
              <w:t>:</w:t>
            </w:r>
            <w:r>
              <w:rPr>
                <w:rFonts w:hint="eastAsia" w:ascii="仿宋" w:hAnsi="仿宋" w:eastAsia="仿宋" w:cs="仿宋"/>
                <w:b w:val="0"/>
                <w:bCs/>
                <w:color w:val="auto"/>
                <w:sz w:val="24"/>
                <w:szCs w:val="24"/>
                <w:u w:val="none"/>
                <w:lang w:eastAsia="zh-CN"/>
              </w:rPr>
              <w:t>湖南跃维环境科技有限公司</w:t>
            </w:r>
          </w:p>
          <w:p>
            <w:pPr>
              <w:widowControl/>
              <w:autoSpaceDE/>
              <w:autoSpaceDN/>
              <w:adjustRightInd w:val="0"/>
              <w:snapToGrid w:val="0"/>
              <w:spacing w:before="0" w:after="200" w:line="360" w:lineRule="auto"/>
              <w:ind w:left="0" w:right="0"/>
              <w:jc w:val="left"/>
              <w:rPr>
                <w:rFonts w:hint="default" w:ascii="仿宋_GB2312" w:hAnsi="Tahoma" w:eastAsia="仿宋_GB2312" w:cs="Times New Roman"/>
                <w:color w:val="auto"/>
                <w:sz w:val="24"/>
                <w:szCs w:val="24"/>
                <w:highlight w:val="none"/>
                <w:lang w:eastAsia="zh-CN"/>
              </w:rPr>
            </w:pPr>
            <w:r>
              <w:rPr>
                <w:rFonts w:hint="default" w:ascii="仿宋_GB2312" w:hAnsi="Tahoma" w:eastAsia="仿宋_GB2312" w:cs="Times New Roman"/>
                <w:color w:val="auto"/>
                <w:sz w:val="24"/>
                <w:szCs w:val="24"/>
                <w:highlight w:val="none"/>
                <w:lang w:eastAsia="zh-CN"/>
              </w:rPr>
              <w:t>电话：</w:t>
            </w:r>
          </w:p>
          <w:p>
            <w:pPr>
              <w:widowControl/>
              <w:autoSpaceDE/>
              <w:autoSpaceDN/>
              <w:adjustRightInd w:val="0"/>
              <w:snapToGrid w:val="0"/>
              <w:spacing w:before="0" w:after="200" w:line="360" w:lineRule="auto"/>
              <w:ind w:left="0" w:right="0"/>
              <w:jc w:val="left"/>
              <w:rPr>
                <w:rFonts w:hint="default" w:ascii="仿宋_GB2312" w:hAnsi="Tahoma" w:eastAsia="仿宋_GB2312" w:cs="Times New Roman"/>
                <w:color w:val="auto"/>
                <w:sz w:val="24"/>
                <w:szCs w:val="24"/>
                <w:highlight w:val="none"/>
                <w:lang w:val="en-US" w:eastAsia="zh-CN"/>
              </w:rPr>
            </w:pPr>
            <w:r>
              <w:rPr>
                <w:rFonts w:hint="default" w:ascii="仿宋_GB2312" w:hAnsi="Tahoma" w:eastAsia="仿宋_GB2312" w:cs="Times New Roman"/>
                <w:color w:val="auto"/>
                <w:sz w:val="24"/>
                <w:szCs w:val="24"/>
                <w:highlight w:val="none"/>
                <w:lang w:eastAsia="zh-CN"/>
              </w:rPr>
              <w:t>邮编:</w:t>
            </w:r>
            <w:r>
              <w:rPr>
                <w:rFonts w:hint="eastAsia" w:ascii="仿宋_GB2312" w:hAnsi="Tahoma" w:eastAsia="仿宋_GB2312" w:cs="Times New Roman"/>
                <w:color w:val="auto"/>
                <w:sz w:val="24"/>
                <w:szCs w:val="24"/>
                <w:highlight w:val="none"/>
                <w:lang w:val="en-US" w:eastAsia="zh-CN"/>
              </w:rPr>
              <w:t>427000</w:t>
            </w:r>
          </w:p>
          <w:p>
            <w:pPr>
              <w:widowControl/>
              <w:autoSpaceDE/>
              <w:autoSpaceDN/>
              <w:adjustRightInd w:val="0"/>
              <w:snapToGrid w:val="0"/>
              <w:spacing w:before="0" w:after="200" w:line="360" w:lineRule="auto"/>
              <w:ind w:left="0" w:right="0"/>
              <w:jc w:val="left"/>
              <w:rPr>
                <w:rFonts w:hint="default" w:ascii="Times New Roman" w:hAnsi="Times New Roman" w:cs="Times New Roman"/>
                <w:color w:val="auto"/>
                <w:sz w:val="24"/>
                <w:szCs w:val="24"/>
                <w:highlight w:val="none"/>
                <w:lang w:val="en-US"/>
              </w:rPr>
            </w:pPr>
            <w:r>
              <w:rPr>
                <w:rFonts w:hint="default" w:ascii="仿宋_GB2312" w:hAnsi="Tahoma" w:eastAsia="仿宋_GB2312" w:cs="Times New Roman"/>
                <w:color w:val="auto"/>
                <w:sz w:val="24"/>
                <w:szCs w:val="24"/>
                <w:highlight w:val="none"/>
                <w:lang w:eastAsia="zh-CN"/>
              </w:rPr>
              <w:t>地址：</w:t>
            </w:r>
            <w:r>
              <w:rPr>
                <w:rStyle w:val="24"/>
                <w:rFonts w:hint="eastAsia" w:ascii="仿宋" w:hAnsi="仿宋" w:eastAsia="仿宋"/>
                <w:color w:val="auto"/>
                <w:sz w:val="24"/>
                <w:lang w:val="en-US" w:eastAsia="zh-CN"/>
              </w:rPr>
              <w:t>湖南省张家界永定区尹家溪镇小河坎居委会二组</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0" w:beforeAutospacing="0" w:after="0" w:afterAutospacing="0" w:line="240" w:lineRule="auto"/>
        <w:ind w:left="0" w:leftChars="0" w:right="0"/>
        <w:jc w:val="both"/>
        <w:textAlignment w:val="auto"/>
        <w:outlineLvl w:val="9"/>
        <w:rPr>
          <w:rFonts w:hint="eastAsia" w:ascii="Times New Roman" w:hAnsi="Times New Roman" w:cs="Times New Roman" w:eastAsiaTheme="minorEastAsia"/>
          <w:b/>
          <w:bCs/>
          <w:color w:val="auto"/>
          <w:kern w:val="2"/>
          <w:sz w:val="24"/>
          <w:szCs w:val="24"/>
          <w:highlight w:val="none"/>
          <w:lang w:val="en-US" w:eastAsia="zh-CN"/>
        </w:rPr>
      </w:pPr>
    </w:p>
    <w:p>
      <w:pPr>
        <w:bidi w:val="0"/>
        <w:rPr>
          <w:rFonts w:hint="eastAsia" w:ascii="宋体" w:hAnsi="宋体" w:eastAsia="宋体" w:cs="宋体"/>
          <w:b w:val="0"/>
          <w:bCs w:val="0"/>
          <w:color w:val="auto"/>
          <w:kern w:val="2"/>
          <w:sz w:val="24"/>
          <w:szCs w:val="24"/>
          <w:highlight w:val="none"/>
          <w:lang w:val="en-US" w:eastAsia="zh-CN"/>
        </w:rPr>
        <w:sectPr>
          <w:headerReference r:id="rId10" w:type="default"/>
          <w:footerReference r:id="rId11" w:type="default"/>
          <w:pgSz w:w="11906" w:h="16838"/>
          <w:pgMar w:top="1474" w:right="1440" w:bottom="1701"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spacing w:before="0" w:beforeLines="0" w:after="0" w:afterLines="0" w:line="240" w:lineRule="auto"/>
        <w:ind w:left="0" w:leftChars="0" w:right="0" w:rightChars="0" w:firstLine="0" w:firstLineChars="0"/>
        <w:jc w:val="center"/>
        <w:rPr>
          <w:color w:val="auto"/>
        </w:rPr>
      </w:pPr>
      <w:r>
        <w:rPr>
          <w:rFonts w:ascii="宋体" w:hAnsi="宋体" w:eastAsia="宋体"/>
          <w:color w:val="auto"/>
          <w:sz w:val="21"/>
        </w:rPr>
        <w:t>目录</w:t>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_Toc5817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highlight w:val="none"/>
          <w:lang w:val="en-US" w:eastAsia="zh-CN"/>
        </w:rPr>
        <w:t>1.项目概况</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_Toc5817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_Toc27849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highlight w:val="none"/>
          <w:lang w:val="en-US" w:eastAsia="zh-CN"/>
        </w:rPr>
        <w:t>2.验收依据</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_Toc27849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_Toc31595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highlight w:val="none"/>
          <w:lang w:val="en-US" w:eastAsia="zh-CN"/>
        </w:rPr>
        <w:t>3.项目建设情况</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_Toc31595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5</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_Toc12482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highlight w:val="none"/>
          <w:lang w:val="en-US" w:eastAsia="zh-CN"/>
        </w:rPr>
        <w:t>4.环境保护设施</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_Toc12482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_Toc29175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highlight w:val="none"/>
          <w:lang w:val="en-US" w:eastAsia="zh-CN"/>
        </w:rPr>
        <w:t>5.环境影响报告书主要结论与建议</w:t>
      </w:r>
      <w:r>
        <w:rPr>
          <w:rFonts w:hint="eastAsia" w:ascii="宋体" w:hAnsi="宋体" w:eastAsia="宋体" w:cs="宋体"/>
          <w:bCs/>
          <w:color w:val="auto"/>
          <w:kern w:val="0"/>
          <w:sz w:val="28"/>
          <w:szCs w:val="28"/>
          <w:lang w:val="en-US" w:eastAsia="zh-CN" w:bidi="ar-SA"/>
        </w:rPr>
        <w:t>及审批部门审批决定</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_Toc29175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_Toc15320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highlight w:val="none"/>
          <w:lang w:val="en-US" w:eastAsia="zh-CN"/>
        </w:rPr>
        <w:t>6.验收执行标准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_Toc15320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_Toc25125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highlight w:val="none"/>
          <w:lang w:val="en-US" w:eastAsia="zh-CN"/>
        </w:rPr>
        <w:t>7.验收监测内容</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_Toc25125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24</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_Toc7712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highlight w:val="none"/>
          <w:lang w:val="en-US" w:eastAsia="zh-CN"/>
        </w:rPr>
        <w:t>8.质量保证和质量控制</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_Toc7712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_Toc28022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highlight w:val="none"/>
          <w:lang w:val="en-US" w:eastAsia="zh-CN"/>
        </w:rPr>
        <w:t>9.验收监测结果</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_Toc28022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_Toc1488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highlight w:val="none"/>
          <w:lang w:val="en-US" w:eastAsia="zh-CN"/>
        </w:rPr>
        <w:t>10.验收监测结论</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_Toc1488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_Toc14619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highlight w:val="none"/>
          <w:lang w:val="en-US" w:eastAsia="zh-CN"/>
        </w:rPr>
        <w:t>11.建设项目竣工环境保护验收“三同时”验收登记表</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_Toc14619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34</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_Toc15329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eastAsia="zh-CN"/>
        </w:rPr>
        <w:t>第三部分</w:t>
      </w:r>
      <w:r>
        <w:rPr>
          <w:rFonts w:hint="eastAsia" w:ascii="宋体" w:hAnsi="宋体" w:eastAsia="宋体" w:cs="宋体"/>
          <w:bCs/>
          <w:color w:val="auto"/>
          <w:sz w:val="28"/>
          <w:szCs w:val="28"/>
          <w:lang w:val="en-US" w:eastAsia="zh-CN"/>
        </w:rPr>
        <w:t xml:space="preserve"> </w:t>
      </w:r>
      <w:r>
        <w:rPr>
          <w:rFonts w:hint="eastAsia" w:ascii="宋体" w:hAnsi="宋体" w:eastAsia="宋体" w:cs="宋体"/>
          <w:bCs/>
          <w:color w:val="auto"/>
          <w:sz w:val="28"/>
          <w:szCs w:val="28"/>
          <w:lang w:eastAsia="zh-CN"/>
        </w:rPr>
        <w:t>建设项目竣工环境保护验收意见</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_Toc15329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36</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_Toc26765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highlight w:val="none"/>
          <w:lang w:val="en-US" w:eastAsia="zh-CN"/>
        </w:rPr>
        <w:t>验收人员具体信息及签名见附件</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_Toc26765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39</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_Toc25280 </w:instrText>
      </w:r>
      <w:r>
        <w:rPr>
          <w:rFonts w:hint="eastAsia" w:ascii="宋体" w:hAnsi="宋体" w:eastAsia="宋体" w:cs="宋体"/>
          <w:color w:val="auto"/>
          <w:sz w:val="28"/>
          <w:szCs w:val="28"/>
        </w:rPr>
        <w:fldChar w:fldCharType="separate"/>
      </w:r>
      <w:r>
        <w:rPr>
          <w:rFonts w:hint="eastAsia" w:ascii="宋体" w:hAnsi="宋体" w:eastAsia="宋体" w:cs="宋体"/>
          <w:bCs/>
          <w:color w:val="auto"/>
          <w:sz w:val="28"/>
          <w:szCs w:val="28"/>
          <w:lang w:eastAsia="zh-CN"/>
        </w:rPr>
        <w:t>第四部分 其他需要说明的事项</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_Toc25280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40</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_Toc22004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highlight w:val="none"/>
          <w:lang w:val="en-US" w:eastAsia="zh-CN"/>
        </w:rPr>
        <w:t>1.环境保护设施设计、施工和验收过程简况</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_Toc22004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40</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pStyle w:val="18"/>
        <w:tabs>
          <w:tab w:val="right" w:leader="dot" w:pos="9026"/>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_Toc28572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highlight w:val="none"/>
          <w:lang w:val="en-US" w:eastAsia="zh-CN"/>
        </w:rPr>
        <w:t>2.其他环保措施的实施情况</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_Toc28572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pPr>
        <w:rPr>
          <w:color w:val="auto"/>
        </w:rPr>
      </w:pPr>
      <w:r>
        <w:rPr>
          <w:rFonts w:hint="eastAsia" w:ascii="宋体" w:hAnsi="宋体" w:eastAsia="宋体" w:cs="宋体"/>
          <w:color w:val="auto"/>
          <w:sz w:val="28"/>
          <w:szCs w:val="28"/>
        </w:rPr>
        <w:fldChar w:fldCharType="end"/>
      </w:r>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textAlignment w:val="auto"/>
        <w:outlineLvl w:val="0"/>
        <w:rPr>
          <w:rFonts w:hint="eastAsia"/>
          <w:b/>
          <w:bCs/>
          <w:color w:val="auto"/>
          <w:sz w:val="24"/>
          <w:szCs w:val="24"/>
          <w:lang w:val="en-US" w:eastAsia="zh-CN"/>
        </w:rPr>
      </w:pPr>
      <w:bookmarkStart w:id="56" w:name="_Toc15647"/>
      <w:bookmarkStart w:id="57" w:name="_Toc7839"/>
      <w:r>
        <w:rPr>
          <w:rFonts w:hint="eastAsia"/>
          <w:b/>
          <w:bCs/>
          <w:color w:val="auto"/>
          <w:sz w:val="24"/>
          <w:szCs w:val="24"/>
          <w:lang w:val="en-US" w:eastAsia="zh-CN"/>
        </w:rPr>
        <w:t>附件</w:t>
      </w:r>
      <w:bookmarkEnd w:id="56"/>
    </w:p>
    <w:p>
      <w:pPr>
        <w:pStyle w:val="2"/>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right="0" w:rightChars="0"/>
        <w:textAlignment w:val="auto"/>
        <w:outlineLvl w:val="0"/>
        <w:rPr>
          <w:rFonts w:hint="eastAsia"/>
          <w:b/>
          <w:bCs/>
          <w:color w:val="auto"/>
          <w:sz w:val="24"/>
          <w:szCs w:val="24"/>
          <w:lang w:val="en-US" w:eastAsia="zh-CN"/>
        </w:rPr>
      </w:pPr>
      <w:r>
        <w:rPr>
          <w:rFonts w:hint="eastAsia"/>
          <w:b/>
          <w:bCs/>
          <w:color w:val="auto"/>
          <w:sz w:val="24"/>
          <w:szCs w:val="24"/>
          <w:lang w:val="en-US" w:eastAsia="zh-CN"/>
        </w:rPr>
        <w:t>附图</w:t>
      </w:r>
      <w:bookmarkEnd w:id="57"/>
    </w:p>
    <w:p>
      <w:pPr>
        <w:pStyle w:val="3"/>
        <w:jc w:val="both"/>
        <w:rPr>
          <w:rFonts w:hint="default"/>
          <w:color w:val="auto"/>
          <w:lang w:val="en-US" w:eastAsia="zh-CN"/>
        </w:rPr>
        <w:sectPr>
          <w:pgSz w:w="11906" w:h="16838"/>
          <w:pgMar w:top="1474" w:right="1440" w:bottom="1701"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4"/>
        <w:keepNext/>
        <w:keepLines/>
        <w:pageBreakBefore w:val="0"/>
        <w:widowControl/>
        <w:numPr>
          <w:ilvl w:val="0"/>
          <w:numId w:val="0"/>
        </w:numPr>
        <w:kinsoku/>
        <w:wordWrap/>
        <w:overflowPunct/>
        <w:topLinePunct w:val="0"/>
        <w:autoSpaceDE/>
        <w:autoSpaceDN/>
        <w:bidi w:val="0"/>
        <w:adjustRightInd w:val="0"/>
        <w:snapToGrid w:val="0"/>
        <w:spacing w:line="240" w:lineRule="auto"/>
        <w:ind w:leftChars="0"/>
        <w:textAlignment w:val="auto"/>
        <w:outlineLvl w:val="0"/>
        <w:rPr>
          <w:rFonts w:hint="default" w:ascii="Times New Roman" w:hAnsi="Times New Roman" w:eastAsia="宋体"/>
          <w:b/>
          <w:color w:val="auto"/>
          <w:sz w:val="30"/>
          <w:szCs w:val="30"/>
          <w:highlight w:val="none"/>
          <w:lang w:val="en-US" w:eastAsia="zh-CN"/>
        </w:rPr>
      </w:pPr>
      <w:bookmarkStart w:id="58" w:name="_Toc3427"/>
      <w:bookmarkStart w:id="59" w:name="_Toc18365"/>
      <w:bookmarkStart w:id="60" w:name="_Toc13438"/>
      <w:bookmarkStart w:id="61" w:name="_Toc23112"/>
      <w:bookmarkStart w:id="62" w:name="_Toc19593"/>
      <w:bookmarkStart w:id="63" w:name="_Toc19421"/>
      <w:bookmarkStart w:id="64" w:name="_Toc5367"/>
      <w:bookmarkStart w:id="65" w:name="_Toc5817"/>
      <w:bookmarkStart w:id="66" w:name="_Toc20180"/>
      <w:bookmarkStart w:id="67" w:name="_Toc16546"/>
      <w:bookmarkStart w:id="68" w:name="_Toc30094"/>
      <w:r>
        <w:rPr>
          <w:rFonts w:hint="eastAsia" w:ascii="Times New Roman" w:hAnsi="Times New Roman" w:eastAsia="宋体"/>
          <w:b/>
          <w:color w:val="auto"/>
          <w:sz w:val="30"/>
          <w:szCs w:val="30"/>
          <w:highlight w:val="none"/>
          <w:lang w:val="en-US" w:eastAsia="zh-CN"/>
        </w:rPr>
        <w:t>1.</w:t>
      </w:r>
      <w:r>
        <w:rPr>
          <w:rFonts w:hint="default" w:ascii="Times New Roman" w:hAnsi="Times New Roman" w:eastAsia="宋体"/>
          <w:b/>
          <w:color w:val="auto"/>
          <w:sz w:val="30"/>
          <w:szCs w:val="30"/>
          <w:highlight w:val="none"/>
          <w:lang w:val="en-US" w:eastAsia="zh-CN"/>
        </w:rPr>
        <w:t>项目概况</w:t>
      </w:r>
      <w:bookmarkEnd w:id="58"/>
      <w:bookmarkEnd w:id="59"/>
      <w:bookmarkEnd w:id="60"/>
      <w:bookmarkEnd w:id="61"/>
      <w:bookmarkEnd w:id="62"/>
      <w:bookmarkEnd w:id="63"/>
      <w:bookmarkEnd w:id="64"/>
      <w:bookmarkEnd w:id="65"/>
      <w:bookmarkEnd w:id="66"/>
      <w:bookmarkEnd w:id="67"/>
      <w:bookmarkEnd w:id="68"/>
    </w:p>
    <w:p>
      <w:pPr>
        <w:keepNext w:val="0"/>
        <w:keepLines w:val="0"/>
        <w:pageBreakBefore w:val="0"/>
        <w:widowControl/>
        <w:kinsoku/>
        <w:wordWrap/>
        <w:overflowPunct/>
        <w:topLinePunct w:val="0"/>
        <w:autoSpaceDE/>
        <w:autoSpaceDN/>
        <w:bidi w:val="0"/>
        <w:adjustRightInd w:val="0"/>
        <w:snapToGrid w:val="0"/>
        <w:spacing w:after="0" w:line="360" w:lineRule="auto"/>
        <w:ind w:firstLine="460" w:firstLineChars="200"/>
        <w:jc w:val="both"/>
        <w:textAlignment w:val="auto"/>
        <w:rPr>
          <w:rFonts w:hint="default" w:ascii="Times New Roman" w:hAnsi="Times New Roman" w:eastAsia="宋体" w:cs="Times New Roman"/>
          <w:color w:val="auto"/>
          <w:sz w:val="24"/>
          <w:szCs w:val="24"/>
        </w:rPr>
      </w:pPr>
      <w:r>
        <w:rPr>
          <w:rFonts w:hint="eastAsia" w:ascii="Times New Roman" w:hAnsi="宋体" w:eastAsia="宋体" w:cs="Times New Roman"/>
          <w:color w:val="auto"/>
          <w:spacing w:val="-5"/>
          <w:kern w:val="2"/>
          <w:sz w:val="24"/>
          <w:szCs w:val="24"/>
          <w:lang w:val="en-US" w:eastAsia="zh-CN" w:bidi="ar-SA"/>
        </w:rPr>
        <w:t>张家界永定区百玲畜牧养殖有限公司年出栏两万头生猪养殖基地建设项目</w:t>
      </w:r>
      <w:r>
        <w:rPr>
          <w:rFonts w:ascii="Times New Roman" w:hAnsi="宋体" w:eastAsia="宋体" w:cs="Times New Roman"/>
          <w:color w:val="auto"/>
          <w:spacing w:val="-5"/>
          <w:kern w:val="2"/>
          <w:sz w:val="24"/>
          <w:szCs w:val="24"/>
          <w:lang w:val="en-US" w:eastAsia="zh-CN" w:bidi="ar-SA"/>
        </w:rPr>
        <w:t>位于</w:t>
      </w:r>
      <w:r>
        <w:rPr>
          <w:rFonts w:hint="eastAsia" w:ascii="Times New Roman" w:hAnsi="宋体" w:eastAsia="宋体" w:cs="Times New Roman"/>
          <w:color w:val="auto"/>
          <w:spacing w:val="-5"/>
          <w:kern w:val="2"/>
          <w:sz w:val="24"/>
          <w:szCs w:val="24"/>
          <w:lang w:val="en-US" w:eastAsia="zh-CN" w:bidi="ar-SA"/>
        </w:rPr>
        <w:t>湖南省张家界市永定区阳湖坪街道王潭新村1组</w:t>
      </w:r>
      <w:r>
        <w:rPr>
          <w:rFonts w:ascii="Times New Roman" w:hAnsi="宋体" w:eastAsia="宋体" w:cs="Times New Roman"/>
          <w:color w:val="auto"/>
          <w:spacing w:val="-5"/>
          <w:kern w:val="2"/>
          <w:sz w:val="24"/>
          <w:szCs w:val="24"/>
          <w:lang w:val="en-US" w:eastAsia="zh-CN" w:bidi="ar-SA"/>
        </w:rPr>
        <w:t>，由</w:t>
      </w:r>
      <w:r>
        <w:rPr>
          <w:rFonts w:hint="eastAsia" w:ascii="Times New Roman" w:hAnsi="宋体" w:eastAsia="宋体" w:cs="Times New Roman"/>
          <w:color w:val="auto"/>
          <w:spacing w:val="-5"/>
          <w:kern w:val="2"/>
          <w:sz w:val="24"/>
          <w:szCs w:val="24"/>
          <w:lang w:val="en-US" w:eastAsia="zh-CN" w:bidi="ar-SA"/>
        </w:rPr>
        <w:t>张家界永定区百玲畜牧养殖有限公司</w:t>
      </w:r>
      <w:r>
        <w:rPr>
          <w:rFonts w:ascii="Times New Roman" w:hAnsi="宋体" w:eastAsia="宋体" w:cs="Times New Roman"/>
          <w:color w:val="auto"/>
          <w:spacing w:val="-15"/>
          <w:kern w:val="2"/>
          <w:sz w:val="24"/>
          <w:szCs w:val="24"/>
          <w:lang w:val="en-US" w:eastAsia="zh-CN" w:bidi="ar-SA"/>
        </w:rPr>
        <w:t>投资建</w:t>
      </w:r>
      <w:r>
        <w:rPr>
          <w:rFonts w:ascii="Times New Roman" w:hAnsi="宋体" w:eastAsia="宋体" w:cs="Times New Roman"/>
          <w:color w:val="auto"/>
          <w:kern w:val="2"/>
          <w:sz w:val="24"/>
          <w:szCs w:val="24"/>
          <w:lang w:val="en-US" w:eastAsia="zh-CN" w:bidi="ar-SA"/>
        </w:rPr>
        <w:t>设，</w:t>
      </w:r>
      <w:r>
        <w:rPr>
          <w:rFonts w:ascii="Times New Roman" w:hAnsi="宋体" w:eastAsia="宋体" w:cs="Times New Roman"/>
          <w:color w:val="auto"/>
          <w:spacing w:val="-5"/>
          <w:kern w:val="2"/>
          <w:sz w:val="24"/>
          <w:szCs w:val="24"/>
          <w:lang w:val="en-US" w:eastAsia="zh-CN" w:bidi="ar-SA"/>
        </w:rPr>
        <w:t>属于</w:t>
      </w:r>
      <w:r>
        <w:rPr>
          <w:rFonts w:hint="default" w:ascii="Times New Roman" w:hAnsi="宋体" w:eastAsia="宋体" w:cs="Times New Roman"/>
          <w:color w:val="auto"/>
          <w:spacing w:val="-5"/>
          <w:kern w:val="2"/>
          <w:sz w:val="24"/>
          <w:szCs w:val="24"/>
          <w:lang w:val="en-US" w:eastAsia="zh-CN" w:bidi="ar-SA"/>
        </w:rPr>
        <w:t>A0313</w:t>
      </w:r>
      <w:r>
        <w:rPr>
          <w:rFonts w:hint="eastAsia" w:ascii="Times New Roman" w:hAnsi="宋体" w:eastAsia="宋体" w:cs="Times New Roman"/>
          <w:color w:val="auto"/>
          <w:spacing w:val="-5"/>
          <w:kern w:val="2"/>
          <w:sz w:val="24"/>
          <w:szCs w:val="24"/>
          <w:lang w:val="en-US" w:eastAsia="zh-CN" w:bidi="ar-SA"/>
        </w:rPr>
        <w:t>农林牧渔业中</w:t>
      </w:r>
      <w:r>
        <w:rPr>
          <w:rFonts w:hint="default" w:ascii="Times New Roman" w:hAnsi="宋体" w:eastAsia="宋体" w:cs="Times New Roman"/>
          <w:color w:val="auto"/>
          <w:spacing w:val="-5"/>
          <w:kern w:val="2"/>
          <w:sz w:val="24"/>
          <w:szCs w:val="24"/>
          <w:lang w:val="en-US" w:eastAsia="zh-CN" w:bidi="ar-SA"/>
        </w:rPr>
        <w:t>“</w:t>
      </w:r>
      <w:r>
        <w:rPr>
          <w:rFonts w:hint="eastAsia" w:ascii="Times New Roman" w:hAnsi="宋体" w:eastAsia="宋体" w:cs="Times New Roman"/>
          <w:color w:val="auto"/>
          <w:spacing w:val="-5"/>
          <w:kern w:val="2"/>
          <w:sz w:val="24"/>
          <w:szCs w:val="24"/>
          <w:lang w:val="en-US" w:eastAsia="zh-CN" w:bidi="ar-SA"/>
        </w:rPr>
        <w:t>畜牧业类猪的饲养”</w:t>
      </w:r>
      <w:r>
        <w:rPr>
          <w:rFonts w:ascii="Times New Roman" w:hAnsi="宋体" w:eastAsia="宋体" w:cs="Times New Roman"/>
          <w:bCs/>
          <w:color w:val="auto"/>
          <w:kern w:val="2"/>
          <w:sz w:val="24"/>
          <w:szCs w:val="24"/>
          <w:lang w:val="en-US" w:eastAsia="zh-CN" w:bidi="ar-SA"/>
        </w:rPr>
        <w:t>。</w:t>
      </w:r>
      <w:r>
        <w:rPr>
          <w:rFonts w:ascii="Times New Roman" w:hAnsi="宋体" w:eastAsia="宋体" w:cs="Times New Roman"/>
          <w:color w:val="auto"/>
          <w:kern w:val="2"/>
          <w:sz w:val="24"/>
          <w:szCs w:val="24"/>
          <w:lang w:val="en-US" w:eastAsia="zh-CN" w:bidi="ar-SA"/>
        </w:rPr>
        <w:t>总用地面积</w:t>
      </w:r>
      <w:r>
        <w:rPr>
          <w:rFonts w:hint="eastAsia" w:ascii="Times New Roman" w:hAnsi="宋体" w:eastAsia="宋体" w:cs="Times New Roman"/>
          <w:color w:val="auto"/>
          <w:kern w:val="2"/>
          <w:sz w:val="24"/>
          <w:szCs w:val="24"/>
          <w:lang w:val="en-US" w:eastAsia="zh-CN" w:bidi="ar-SA"/>
        </w:rPr>
        <w:t>14566.89</w:t>
      </w:r>
      <w:r>
        <w:rPr>
          <w:rFonts w:hint="default" w:ascii="Times New Roman" w:hAnsi="宋体" w:eastAsia="宋体" w:cs="Times New Roman"/>
          <w:color w:val="auto"/>
          <w:kern w:val="2"/>
          <w:sz w:val="24"/>
          <w:szCs w:val="24"/>
          <w:lang w:val="en-US" w:eastAsia="zh-CN" w:bidi="ar-SA"/>
        </w:rPr>
        <w:t>m</w:t>
      </w:r>
      <w:r>
        <w:rPr>
          <w:rFonts w:hint="default" w:ascii="Times New Roman" w:hAnsi="宋体" w:eastAsia="宋体" w:cs="Times New Roman"/>
          <w:color w:val="auto"/>
          <w:kern w:val="2"/>
          <w:sz w:val="24"/>
          <w:szCs w:val="24"/>
          <w:vertAlign w:val="superscript"/>
          <w:lang w:val="en-US" w:eastAsia="zh-CN" w:bidi="ar-SA"/>
        </w:rPr>
        <w:t>2</w:t>
      </w:r>
      <w:r>
        <w:rPr>
          <w:rFonts w:ascii="Times New Roman" w:hAnsi="宋体" w:eastAsia="宋体" w:cs="Times New Roman"/>
          <w:color w:val="auto"/>
          <w:spacing w:val="-5"/>
          <w:kern w:val="2"/>
          <w:sz w:val="24"/>
          <w:szCs w:val="24"/>
          <w:lang w:val="en-US" w:eastAsia="zh-CN" w:bidi="ar-SA"/>
        </w:rPr>
        <w:t>，</w:t>
      </w:r>
      <w:r>
        <w:rPr>
          <w:rFonts w:ascii="Times New Roman" w:hAnsi="宋体" w:eastAsia="宋体" w:cs="Times New Roman"/>
          <w:color w:val="auto"/>
          <w:kern w:val="2"/>
          <w:sz w:val="24"/>
          <w:szCs w:val="24"/>
          <w:lang w:val="en-US" w:eastAsia="zh-CN" w:bidi="ar-SA"/>
        </w:rPr>
        <w:t>总投资</w:t>
      </w:r>
      <w:r>
        <w:rPr>
          <w:rFonts w:hint="eastAsia" w:ascii="Times New Roman" w:hAnsi="宋体" w:eastAsia="宋体" w:cs="Times New Roman"/>
          <w:color w:val="auto"/>
          <w:kern w:val="2"/>
          <w:sz w:val="24"/>
          <w:szCs w:val="24"/>
          <w:lang w:val="en-US" w:eastAsia="zh-CN" w:bidi="ar-SA"/>
        </w:rPr>
        <w:t>1</w:t>
      </w:r>
      <w:r>
        <w:rPr>
          <w:rFonts w:ascii="Times New Roman" w:hAnsi="Times New Roman" w:eastAsia="宋体" w:cs="Times New Roman"/>
          <w:color w:val="auto"/>
          <w:kern w:val="2"/>
          <w:sz w:val="24"/>
          <w:szCs w:val="24"/>
          <w:lang w:val="en-US" w:eastAsia="zh-CN" w:bidi="ar-SA"/>
        </w:rPr>
        <w:t>500</w:t>
      </w:r>
      <w:r>
        <w:rPr>
          <w:rFonts w:hint="eastAsia" w:ascii="Times New Roman" w:hAnsi="Times New Roman" w:eastAsia="宋体" w:cs="Times New Roman"/>
          <w:color w:val="auto"/>
          <w:kern w:val="2"/>
          <w:sz w:val="24"/>
          <w:szCs w:val="24"/>
          <w:lang w:val="en-US" w:eastAsia="zh-CN" w:bidi="ar-SA"/>
        </w:rPr>
        <w:t>0</w:t>
      </w:r>
      <w:r>
        <w:rPr>
          <w:rFonts w:ascii="Times New Roman" w:hAnsi="宋体" w:eastAsia="宋体" w:cs="Times New Roman"/>
          <w:color w:val="auto"/>
          <w:kern w:val="2"/>
          <w:sz w:val="24"/>
          <w:szCs w:val="24"/>
          <w:lang w:val="en-US" w:eastAsia="zh-CN" w:bidi="ar-SA"/>
        </w:rPr>
        <w:t>万元，其中环保投资</w:t>
      </w:r>
      <w:r>
        <w:rPr>
          <w:rFonts w:hint="eastAsia" w:ascii="Times New Roman" w:hAnsi="Times New Roman" w:eastAsia="宋体" w:cs="Times New Roman"/>
          <w:color w:val="auto"/>
          <w:kern w:val="2"/>
          <w:sz w:val="24"/>
          <w:szCs w:val="24"/>
          <w:lang w:val="en-US" w:eastAsia="zh-CN" w:bidi="ar-SA"/>
        </w:rPr>
        <w:t>806</w:t>
      </w:r>
      <w:r>
        <w:rPr>
          <w:rFonts w:ascii="Times New Roman" w:hAnsi="宋体" w:eastAsia="宋体" w:cs="Times New Roman"/>
          <w:color w:val="auto"/>
          <w:kern w:val="2"/>
          <w:sz w:val="24"/>
          <w:szCs w:val="24"/>
          <w:lang w:val="en-US" w:eastAsia="zh-CN" w:bidi="ar-SA"/>
        </w:rPr>
        <w:t>万元，占总投资比例</w:t>
      </w:r>
      <w:r>
        <w:rPr>
          <w:rFonts w:hint="eastAsia" w:ascii="Times New Roman" w:hAnsi="Times New Roman" w:eastAsia="宋体" w:cs="Times New Roman"/>
          <w:color w:val="auto"/>
          <w:kern w:val="2"/>
          <w:sz w:val="24"/>
          <w:szCs w:val="24"/>
          <w:lang w:val="en-US" w:eastAsia="zh-CN" w:bidi="ar-SA"/>
        </w:rPr>
        <w:t>5.37</w:t>
      </w:r>
      <w:r>
        <w:rPr>
          <w:rFonts w:ascii="Times New Roman" w:hAnsi="Times New Roman" w:eastAsia="宋体" w:cs="Times New Roman"/>
          <w:color w:val="auto"/>
          <w:kern w:val="2"/>
          <w:sz w:val="24"/>
          <w:szCs w:val="24"/>
          <w:lang w:val="en-US" w:eastAsia="zh-CN" w:bidi="ar-SA"/>
        </w:rPr>
        <w:t>%</w:t>
      </w:r>
      <w:r>
        <w:rPr>
          <w:rFonts w:ascii="Times New Roman" w:hAnsi="宋体" w:eastAsia="宋体" w:cs="Times New Roman"/>
          <w:color w:val="auto"/>
          <w:kern w:val="2"/>
          <w:sz w:val="24"/>
          <w:szCs w:val="24"/>
          <w:lang w:val="en-US" w:eastAsia="zh-CN" w:bidi="ar-SA"/>
        </w:rPr>
        <w:t>。</w:t>
      </w:r>
      <w:r>
        <w:rPr>
          <w:rFonts w:ascii="Times New Roman" w:hAnsi="宋体" w:eastAsia="宋体" w:cs="Times New Roman"/>
          <w:color w:val="auto"/>
          <w:kern w:val="2"/>
          <w:sz w:val="24"/>
          <w:szCs w:val="24"/>
          <w:lang w:val="en-US" w:eastAsia="zh-CN" w:bidi="ar-SA"/>
        </w:rPr>
        <w:t>项目于</w:t>
      </w:r>
      <w:r>
        <w:rPr>
          <w:rFonts w:ascii="Times New Roman" w:hAnsi="Times New Roman" w:eastAsia="宋体" w:cs="Times New Roman"/>
          <w:color w:val="auto"/>
          <w:kern w:val="2"/>
          <w:sz w:val="24"/>
          <w:szCs w:val="24"/>
          <w:lang w:val="en-US" w:eastAsia="zh-CN" w:bidi="ar-SA"/>
        </w:rPr>
        <w:t>202</w:t>
      </w:r>
      <w:r>
        <w:rPr>
          <w:rFonts w:hint="eastAsia" w:ascii="Times New Roman" w:hAnsi="Times New Roman" w:eastAsia="宋体" w:cs="Times New Roman"/>
          <w:color w:val="auto"/>
          <w:kern w:val="2"/>
          <w:sz w:val="24"/>
          <w:szCs w:val="24"/>
          <w:lang w:val="en-US" w:eastAsia="zh-CN" w:bidi="ar-SA"/>
        </w:rPr>
        <w:t>3</w:t>
      </w:r>
      <w:r>
        <w:rPr>
          <w:rFonts w:ascii="Times New Roman" w:hAnsi="宋体" w:eastAsia="宋体" w:cs="Times New Roman"/>
          <w:color w:val="auto"/>
          <w:kern w:val="2"/>
          <w:sz w:val="24"/>
          <w:szCs w:val="24"/>
          <w:lang w:val="en-US" w:eastAsia="zh-CN" w:bidi="ar-SA"/>
        </w:rPr>
        <w:t>年</w:t>
      </w:r>
      <w:r>
        <w:rPr>
          <w:rFonts w:hint="eastAsia" w:ascii="Times New Roman" w:hAnsi="Times New Roman" w:eastAsia="宋体" w:cs="Times New Roman"/>
          <w:color w:val="auto"/>
          <w:kern w:val="2"/>
          <w:sz w:val="24"/>
          <w:szCs w:val="24"/>
          <w:lang w:val="en-US" w:eastAsia="zh-CN" w:bidi="ar-SA"/>
        </w:rPr>
        <w:t>3</w:t>
      </w:r>
      <w:r>
        <w:rPr>
          <w:rFonts w:ascii="Times New Roman" w:hAnsi="宋体" w:eastAsia="宋体" w:cs="Times New Roman"/>
          <w:color w:val="auto"/>
          <w:kern w:val="2"/>
          <w:sz w:val="24"/>
          <w:szCs w:val="24"/>
          <w:lang w:val="en-US" w:eastAsia="zh-CN" w:bidi="ar-SA"/>
        </w:rPr>
        <w:t>月</w:t>
      </w:r>
      <w:r>
        <w:rPr>
          <w:rFonts w:ascii="Times New Roman" w:hAnsi="Times New Roman" w:eastAsia="宋体" w:cs="Times New Roman"/>
          <w:color w:val="auto"/>
          <w:kern w:val="2"/>
          <w:sz w:val="24"/>
          <w:szCs w:val="24"/>
          <w:lang w:val="en-US" w:eastAsia="zh-CN" w:bidi="ar-SA"/>
        </w:rPr>
        <w:t>16</w:t>
      </w:r>
      <w:r>
        <w:rPr>
          <w:rFonts w:ascii="Times New Roman" w:hAnsi="宋体" w:eastAsia="宋体" w:cs="Times New Roman"/>
          <w:color w:val="auto"/>
          <w:kern w:val="2"/>
          <w:sz w:val="24"/>
          <w:szCs w:val="24"/>
          <w:lang w:val="en-US" w:eastAsia="zh-CN" w:bidi="ar-SA"/>
        </w:rPr>
        <w:t>日取得取得</w:t>
      </w:r>
      <w:r>
        <w:rPr>
          <w:rFonts w:ascii="Times New Roman" w:hAnsi="宋体" w:eastAsia="宋体" w:cs="Times New Roman"/>
          <w:color w:val="auto"/>
          <w:kern w:val="2"/>
          <w:sz w:val="24"/>
          <w:szCs w:val="24"/>
          <w:lang w:val="en-US" w:eastAsia="zh-CN" w:bidi="ar-SA"/>
        </w:rPr>
        <w:t>排污</w:t>
      </w:r>
      <w:r>
        <w:rPr>
          <w:rFonts w:hint="eastAsia" w:ascii="宋体" w:hAnsi="宋体" w:eastAsia="宋体" w:cs="宋体"/>
          <w:color w:val="auto"/>
          <w:sz w:val="24"/>
          <w:szCs w:val="24"/>
          <w:lang w:val="en-US" w:eastAsia="zh-CN"/>
        </w:rPr>
        <w:t>登记回执</w:t>
      </w:r>
      <w:r>
        <w:rPr>
          <w:rFonts w:ascii="Times New Roman" w:hAnsi="Times New Roman" w:eastAsia="宋体" w:cs="Times New Roman"/>
          <w:color w:val="auto"/>
          <w:kern w:val="2"/>
          <w:sz w:val="24"/>
          <w:szCs w:val="24"/>
          <w:lang w:val="en-US" w:eastAsia="zh-CN" w:bidi="ar-SA"/>
        </w:rPr>
        <w:t>(</w:t>
      </w:r>
      <w:r>
        <w:rPr>
          <w:rFonts w:ascii="Times New Roman" w:hAnsi="宋体" w:eastAsia="宋体" w:cs="Times New Roman"/>
          <w:color w:val="auto"/>
          <w:kern w:val="2"/>
          <w:sz w:val="24"/>
          <w:szCs w:val="24"/>
          <w:lang w:val="en-US" w:eastAsia="zh-CN" w:bidi="ar-SA"/>
        </w:rPr>
        <w:t>证书编号：</w:t>
      </w:r>
      <w:r>
        <w:rPr>
          <w:rFonts w:hint="eastAsia" w:ascii="Times New Roman" w:hAnsi="Times New Roman" w:eastAsia="宋体" w:cs="Times New Roman"/>
          <w:color w:val="auto"/>
          <w:kern w:val="2"/>
          <w:sz w:val="24"/>
          <w:szCs w:val="24"/>
          <w:lang w:val="en-US" w:eastAsia="zh-CN" w:bidi="ar-SA"/>
        </w:rPr>
        <w:t>91430800MA4RUEGU86001Y</w:t>
      </w:r>
      <w:r>
        <w:rPr>
          <w:rFonts w:ascii="Times New Roman" w:hAnsi="Times New Roman" w:eastAsia="宋体" w:cs="Times New Roman"/>
          <w:color w:val="auto"/>
          <w:kern w:val="2"/>
          <w:sz w:val="24"/>
          <w:szCs w:val="24"/>
          <w:lang w:val="en-US" w:eastAsia="zh-CN" w:bidi="ar-SA"/>
        </w:rPr>
        <w:t>)</w:t>
      </w:r>
      <w:r>
        <w:rPr>
          <w:rFonts w:ascii="Times New Roman" w:hAnsi="宋体" w:eastAsia="宋体" w:cs="Times New Roman"/>
          <w:color w:val="auto"/>
          <w:kern w:val="2"/>
          <w:sz w:val="24"/>
          <w:szCs w:val="24"/>
          <w:lang w:val="en-US" w:eastAsia="zh-CN" w:bidi="ar-SA"/>
        </w:rPr>
        <w:t>，</w:t>
      </w:r>
      <w:r>
        <w:rPr>
          <w:rFonts w:ascii="Times New Roman" w:hAnsi="Times New Roman" w:eastAsia="宋体" w:cs="Times New Roman"/>
          <w:color w:val="auto"/>
          <w:kern w:val="2"/>
          <w:sz w:val="24"/>
          <w:szCs w:val="24"/>
          <w:lang w:val="en-US" w:eastAsia="zh-CN" w:bidi="ar-SA"/>
        </w:rPr>
        <w:t>202</w:t>
      </w:r>
      <w:r>
        <w:rPr>
          <w:rFonts w:hint="eastAsia" w:ascii="Times New Roman" w:hAnsi="Times New Roman" w:eastAsia="宋体" w:cs="Times New Roman"/>
          <w:color w:val="auto"/>
          <w:kern w:val="2"/>
          <w:sz w:val="24"/>
          <w:szCs w:val="24"/>
          <w:lang w:val="en-US" w:eastAsia="zh-CN" w:bidi="ar-SA"/>
        </w:rPr>
        <w:t>1</w:t>
      </w:r>
      <w:r>
        <w:rPr>
          <w:rFonts w:ascii="Times New Roman" w:hAnsi="宋体" w:eastAsia="宋体" w:cs="Times New Roman"/>
          <w:color w:val="auto"/>
          <w:kern w:val="2"/>
          <w:sz w:val="24"/>
          <w:szCs w:val="24"/>
          <w:lang w:val="en-US" w:eastAsia="zh-CN" w:bidi="ar-SA"/>
        </w:rPr>
        <w:t>年</w:t>
      </w:r>
      <w:r>
        <w:rPr>
          <w:rFonts w:hint="eastAsia" w:ascii="Times New Roman" w:hAnsi="Times New Roman" w:eastAsia="宋体" w:cs="Times New Roman"/>
          <w:color w:val="auto"/>
          <w:kern w:val="2"/>
          <w:sz w:val="24"/>
          <w:szCs w:val="24"/>
          <w:lang w:val="en-US" w:eastAsia="zh-CN" w:bidi="ar-SA"/>
        </w:rPr>
        <w:t>6</w:t>
      </w:r>
      <w:r>
        <w:rPr>
          <w:rFonts w:ascii="Times New Roman" w:hAnsi="宋体" w:eastAsia="宋体" w:cs="Times New Roman"/>
          <w:color w:val="auto"/>
          <w:kern w:val="2"/>
          <w:sz w:val="24"/>
          <w:szCs w:val="24"/>
          <w:lang w:val="en-US" w:eastAsia="zh-CN" w:bidi="ar-SA"/>
        </w:rPr>
        <w:t>月委托</w:t>
      </w:r>
      <w:r>
        <w:rPr>
          <w:rFonts w:hint="eastAsia" w:ascii="Times New Roman" w:hAnsi="宋体" w:eastAsia="宋体" w:cs="Times New Roman"/>
          <w:color w:val="auto"/>
          <w:kern w:val="2"/>
          <w:sz w:val="24"/>
          <w:szCs w:val="24"/>
          <w:lang w:val="en-US" w:eastAsia="zh-CN" w:bidi="ar-SA"/>
        </w:rPr>
        <w:t>湖南蓝科检测评价有限公司</w:t>
      </w:r>
      <w:r>
        <w:rPr>
          <w:rFonts w:ascii="Times New Roman" w:hAnsi="宋体" w:eastAsia="宋体" w:cs="Times New Roman"/>
          <w:color w:val="auto"/>
          <w:kern w:val="2"/>
          <w:sz w:val="24"/>
          <w:szCs w:val="24"/>
          <w:lang w:val="en-US" w:eastAsia="zh-CN" w:bidi="ar-SA"/>
        </w:rPr>
        <w:t>编制完成了《</w:t>
      </w:r>
      <w:r>
        <w:rPr>
          <w:rFonts w:hint="eastAsia" w:ascii="Times New Roman" w:hAnsi="宋体" w:eastAsia="宋体" w:cs="Times New Roman"/>
          <w:color w:val="auto"/>
          <w:spacing w:val="-5"/>
          <w:kern w:val="2"/>
          <w:sz w:val="24"/>
          <w:szCs w:val="24"/>
          <w:lang w:val="en-US" w:eastAsia="zh-CN" w:bidi="ar-SA"/>
        </w:rPr>
        <w:t>张家界永定区百玲畜牧养殖有限公司年出栏两万头生猪养殖基地建设项目</w:t>
      </w:r>
      <w:r>
        <w:rPr>
          <w:rFonts w:ascii="Times New Roman" w:hAnsi="宋体" w:eastAsia="宋体" w:cs="Times New Roman"/>
          <w:color w:val="auto"/>
          <w:kern w:val="2"/>
          <w:sz w:val="24"/>
          <w:szCs w:val="24"/>
          <w:lang w:val="en-US" w:eastAsia="zh-CN" w:bidi="ar-SA"/>
        </w:rPr>
        <w:t>环境影响报告</w:t>
      </w:r>
      <w:r>
        <w:rPr>
          <w:rFonts w:hint="eastAsia" w:ascii="Times New Roman" w:hAnsi="宋体" w:eastAsia="宋体" w:cs="Times New Roman"/>
          <w:color w:val="auto"/>
          <w:kern w:val="2"/>
          <w:sz w:val="24"/>
          <w:szCs w:val="24"/>
          <w:lang w:val="en-US" w:eastAsia="zh-CN" w:bidi="ar-SA"/>
        </w:rPr>
        <w:t>书</w:t>
      </w:r>
      <w:r>
        <w:rPr>
          <w:rFonts w:ascii="Times New Roman" w:hAnsi="宋体" w:eastAsia="宋体" w:cs="Times New Roman"/>
          <w:color w:val="auto"/>
          <w:kern w:val="2"/>
          <w:sz w:val="24"/>
          <w:szCs w:val="24"/>
          <w:lang w:val="en-US" w:eastAsia="zh-CN" w:bidi="ar-SA"/>
        </w:rPr>
        <w:t>》，</w:t>
      </w:r>
      <w:r>
        <w:rPr>
          <w:rFonts w:ascii="Times New Roman" w:hAnsi="Times New Roman" w:eastAsia="宋体" w:cs="Times New Roman"/>
          <w:color w:val="auto"/>
          <w:kern w:val="2"/>
          <w:sz w:val="24"/>
          <w:szCs w:val="24"/>
          <w:lang w:val="en-US" w:eastAsia="zh-CN" w:bidi="ar-SA"/>
        </w:rPr>
        <w:t>202</w:t>
      </w:r>
      <w:r>
        <w:rPr>
          <w:rFonts w:hint="eastAsia" w:ascii="Times New Roman" w:hAnsi="Times New Roman" w:eastAsia="宋体" w:cs="Times New Roman"/>
          <w:color w:val="auto"/>
          <w:kern w:val="2"/>
          <w:sz w:val="24"/>
          <w:szCs w:val="24"/>
          <w:lang w:val="en-US" w:eastAsia="zh-CN" w:bidi="ar-SA"/>
        </w:rPr>
        <w:t>1</w:t>
      </w:r>
      <w:r>
        <w:rPr>
          <w:rFonts w:ascii="Times New Roman" w:hAnsi="宋体" w:eastAsia="宋体" w:cs="Times New Roman"/>
          <w:color w:val="auto"/>
          <w:kern w:val="2"/>
          <w:sz w:val="24"/>
          <w:szCs w:val="24"/>
          <w:lang w:val="en-US" w:eastAsia="zh-CN" w:bidi="ar-SA"/>
        </w:rPr>
        <w:t>年</w:t>
      </w:r>
      <w:r>
        <w:rPr>
          <w:rFonts w:hint="eastAsia" w:ascii="Times New Roman" w:hAnsi="Times New Roman" w:eastAsia="宋体" w:cs="Times New Roman"/>
          <w:color w:val="auto"/>
          <w:kern w:val="2"/>
          <w:sz w:val="24"/>
          <w:szCs w:val="24"/>
          <w:lang w:val="en-US" w:eastAsia="zh-CN" w:bidi="ar-SA"/>
        </w:rPr>
        <w:t>6</w:t>
      </w:r>
      <w:r>
        <w:rPr>
          <w:rFonts w:ascii="Times New Roman" w:hAnsi="宋体" w:eastAsia="宋体" w:cs="Times New Roman"/>
          <w:color w:val="auto"/>
          <w:kern w:val="2"/>
          <w:sz w:val="24"/>
          <w:szCs w:val="24"/>
          <w:lang w:val="en-US" w:eastAsia="zh-CN" w:bidi="ar-SA"/>
        </w:rPr>
        <w:t>月</w:t>
      </w:r>
      <w:r>
        <w:rPr>
          <w:rFonts w:hint="eastAsia" w:ascii="Times New Roman" w:hAnsi="Times New Roman" w:eastAsia="宋体" w:cs="Times New Roman"/>
          <w:color w:val="auto"/>
          <w:kern w:val="2"/>
          <w:sz w:val="24"/>
          <w:szCs w:val="24"/>
          <w:lang w:val="en-US" w:eastAsia="zh-CN" w:bidi="ar-SA"/>
        </w:rPr>
        <w:t>30</w:t>
      </w:r>
      <w:r>
        <w:rPr>
          <w:rFonts w:ascii="Times New Roman" w:hAnsi="宋体" w:eastAsia="宋体" w:cs="Times New Roman"/>
          <w:color w:val="auto"/>
          <w:kern w:val="2"/>
          <w:sz w:val="24"/>
          <w:szCs w:val="24"/>
          <w:lang w:val="en-US" w:eastAsia="zh-CN" w:bidi="ar-SA"/>
        </w:rPr>
        <w:t>日张家界市生态环境局以</w:t>
      </w:r>
      <w:r>
        <w:rPr>
          <w:rFonts w:hint="eastAsia" w:ascii="Times New Roman" w:hAnsi="宋体" w:eastAsia="宋体" w:cs="Times New Roman"/>
          <w:color w:val="auto"/>
          <w:kern w:val="2"/>
          <w:sz w:val="24"/>
          <w:szCs w:val="24"/>
          <w:lang w:val="en-US" w:eastAsia="zh-CN" w:bidi="ar-SA"/>
        </w:rPr>
        <w:t>张环审</w:t>
      </w:r>
      <w:r>
        <w:rPr>
          <w:rFonts w:ascii="Times New Roman" w:hAnsi="Times New Roman" w:eastAsia="宋体" w:cs="Times New Roman"/>
          <w:color w:val="auto"/>
          <w:kern w:val="2"/>
          <w:sz w:val="24"/>
          <w:szCs w:val="24"/>
          <w:lang w:val="en-US" w:eastAsia="zh-CN" w:bidi="ar-SA"/>
        </w:rPr>
        <w:t>[202</w:t>
      </w:r>
      <w:r>
        <w:rPr>
          <w:rFonts w:hint="eastAsia" w:ascii="Times New Roman" w:hAnsi="Times New Roman" w:eastAsia="宋体" w:cs="Times New Roman"/>
          <w:color w:val="auto"/>
          <w:kern w:val="2"/>
          <w:sz w:val="24"/>
          <w:szCs w:val="24"/>
          <w:lang w:val="en-US" w:eastAsia="zh-CN" w:bidi="ar-SA"/>
        </w:rPr>
        <w:t>1</w:t>
      </w:r>
      <w:r>
        <w:rPr>
          <w:rFonts w:ascii="Times New Roman" w:hAnsi="Times New Roman" w:eastAsia="宋体" w:cs="Times New Roman"/>
          <w:color w:val="auto"/>
          <w:kern w:val="2"/>
          <w:sz w:val="24"/>
          <w:szCs w:val="24"/>
          <w:lang w:val="en-US" w:eastAsia="zh-CN" w:bidi="ar-SA"/>
        </w:rPr>
        <w:t>]</w:t>
      </w:r>
      <w:r>
        <w:rPr>
          <w:rFonts w:hint="eastAsia" w:ascii="Times New Roman" w:hAnsi="Times New Roman" w:eastAsia="宋体" w:cs="Times New Roman"/>
          <w:color w:val="auto"/>
          <w:kern w:val="2"/>
          <w:sz w:val="24"/>
          <w:szCs w:val="24"/>
          <w:lang w:val="en-US" w:eastAsia="zh-CN" w:bidi="ar-SA"/>
        </w:rPr>
        <w:t>43</w:t>
      </w:r>
      <w:r>
        <w:rPr>
          <w:rFonts w:ascii="Times New Roman" w:hAnsi="宋体" w:eastAsia="宋体" w:cs="Times New Roman"/>
          <w:color w:val="auto"/>
          <w:kern w:val="2"/>
          <w:sz w:val="24"/>
          <w:szCs w:val="24"/>
          <w:lang w:val="en-US" w:eastAsia="zh-CN" w:bidi="ar-SA"/>
        </w:rPr>
        <w:t>号文予以审批（见附件</w:t>
      </w:r>
      <w:r>
        <w:rPr>
          <w:rFonts w:ascii="Times New Roman" w:hAnsi="Times New Roman" w:eastAsia="宋体" w:cs="Times New Roman"/>
          <w:color w:val="auto"/>
          <w:kern w:val="2"/>
          <w:sz w:val="24"/>
          <w:szCs w:val="24"/>
          <w:lang w:val="en-US" w:eastAsia="zh-CN" w:bidi="ar-SA"/>
        </w:rPr>
        <w:t>1</w:t>
      </w:r>
      <w:r>
        <w:rPr>
          <w:rFonts w:ascii="Times New Roman" w:hAnsi="宋体" w:eastAsia="宋体" w:cs="Times New Roman"/>
          <w:color w:val="auto"/>
          <w:kern w:val="2"/>
          <w:sz w:val="24"/>
          <w:szCs w:val="24"/>
          <w:lang w:val="en-US" w:eastAsia="zh-CN" w:bidi="ar-SA"/>
        </w:rPr>
        <w:t>）。项目于</w:t>
      </w:r>
      <w:r>
        <w:rPr>
          <w:rFonts w:ascii="Times New Roman" w:hAnsi="Times New Roman" w:eastAsia="宋体" w:cs="Times New Roman"/>
          <w:color w:val="auto"/>
          <w:kern w:val="2"/>
          <w:sz w:val="24"/>
          <w:szCs w:val="24"/>
          <w:lang w:val="en-US" w:eastAsia="zh-CN" w:bidi="ar-SA"/>
        </w:rPr>
        <w:t>2021</w:t>
      </w:r>
      <w:r>
        <w:rPr>
          <w:rFonts w:ascii="Times New Roman" w:hAnsi="宋体" w:eastAsia="宋体" w:cs="Times New Roman"/>
          <w:color w:val="auto"/>
          <w:kern w:val="2"/>
          <w:sz w:val="24"/>
          <w:szCs w:val="24"/>
          <w:lang w:val="en-US" w:eastAsia="zh-CN" w:bidi="ar-SA"/>
        </w:rPr>
        <w:t>年</w:t>
      </w:r>
      <w:r>
        <w:rPr>
          <w:rFonts w:hint="eastAsia" w:ascii="Times New Roman" w:hAnsi="Times New Roman" w:eastAsia="宋体" w:cs="Times New Roman"/>
          <w:color w:val="auto"/>
          <w:kern w:val="2"/>
          <w:sz w:val="24"/>
          <w:szCs w:val="24"/>
          <w:lang w:val="en-US" w:eastAsia="zh-CN" w:bidi="ar-SA"/>
        </w:rPr>
        <w:t>12</w:t>
      </w:r>
      <w:r>
        <w:rPr>
          <w:rFonts w:ascii="Times New Roman" w:hAnsi="宋体" w:eastAsia="宋体" w:cs="Times New Roman"/>
          <w:color w:val="auto"/>
          <w:kern w:val="2"/>
          <w:sz w:val="24"/>
          <w:szCs w:val="24"/>
          <w:lang w:val="en-US" w:eastAsia="zh-CN" w:bidi="ar-SA"/>
        </w:rPr>
        <w:t>月开工，</w:t>
      </w:r>
      <w:r>
        <w:rPr>
          <w:rFonts w:ascii="Times New Roman" w:hAnsi="Times New Roman" w:eastAsia="宋体" w:cs="Times New Roman"/>
          <w:color w:val="auto"/>
          <w:kern w:val="2"/>
          <w:sz w:val="24"/>
          <w:szCs w:val="24"/>
          <w:lang w:val="en-US" w:eastAsia="zh-CN" w:bidi="ar-SA"/>
        </w:rPr>
        <w:t>2022</w:t>
      </w:r>
      <w:r>
        <w:rPr>
          <w:rFonts w:ascii="Times New Roman" w:hAnsi="宋体" w:eastAsia="宋体" w:cs="Times New Roman"/>
          <w:color w:val="auto"/>
          <w:kern w:val="2"/>
          <w:sz w:val="24"/>
          <w:szCs w:val="24"/>
          <w:lang w:val="en-US" w:eastAsia="zh-CN" w:bidi="ar-SA"/>
        </w:rPr>
        <w:t>年</w:t>
      </w:r>
      <w:r>
        <w:rPr>
          <w:rFonts w:hint="eastAsia" w:ascii="Times New Roman" w:hAnsi="Times New Roman" w:eastAsia="宋体" w:cs="Times New Roman"/>
          <w:color w:val="auto"/>
          <w:kern w:val="2"/>
          <w:sz w:val="24"/>
          <w:szCs w:val="24"/>
          <w:lang w:val="en-US" w:eastAsia="zh-CN" w:bidi="ar-SA"/>
        </w:rPr>
        <w:t>9</w:t>
      </w:r>
      <w:r>
        <w:rPr>
          <w:rFonts w:ascii="Times New Roman" w:hAnsi="宋体" w:eastAsia="宋体" w:cs="Times New Roman"/>
          <w:color w:val="auto"/>
          <w:kern w:val="2"/>
          <w:sz w:val="24"/>
          <w:szCs w:val="24"/>
          <w:lang w:val="en-US" w:eastAsia="zh-CN" w:bidi="ar-SA"/>
        </w:rPr>
        <w:t>月竣工，</w:t>
      </w:r>
      <w:r>
        <w:rPr>
          <w:rFonts w:ascii="Times New Roman" w:hAnsi="Times New Roman" w:eastAsia="宋体" w:cs="Times New Roman"/>
          <w:color w:val="auto"/>
          <w:kern w:val="2"/>
          <w:sz w:val="24"/>
          <w:szCs w:val="24"/>
          <w:lang w:val="en-US" w:eastAsia="zh-CN" w:bidi="ar-SA"/>
        </w:rPr>
        <w:t>202</w:t>
      </w:r>
      <w:r>
        <w:rPr>
          <w:rFonts w:hint="eastAsia" w:ascii="Times New Roman" w:hAnsi="Times New Roman" w:eastAsia="宋体" w:cs="Times New Roman"/>
          <w:color w:val="auto"/>
          <w:kern w:val="2"/>
          <w:sz w:val="24"/>
          <w:szCs w:val="24"/>
          <w:lang w:val="en-US" w:eastAsia="zh-CN" w:bidi="ar-SA"/>
        </w:rPr>
        <w:t>3</w:t>
      </w:r>
      <w:r>
        <w:rPr>
          <w:rFonts w:ascii="Times New Roman" w:hAnsi="宋体" w:eastAsia="宋体" w:cs="Times New Roman"/>
          <w:color w:val="auto"/>
          <w:kern w:val="2"/>
          <w:sz w:val="24"/>
          <w:szCs w:val="24"/>
          <w:lang w:val="en-US" w:eastAsia="zh-CN" w:bidi="ar-SA"/>
        </w:rPr>
        <w:t>年</w:t>
      </w:r>
      <w:r>
        <w:rPr>
          <w:rFonts w:hint="eastAsia" w:ascii="Times New Roman" w:hAnsi="Times New Roman" w:eastAsia="宋体" w:cs="Times New Roman"/>
          <w:color w:val="auto"/>
          <w:kern w:val="2"/>
          <w:sz w:val="24"/>
          <w:szCs w:val="24"/>
          <w:lang w:val="en-US" w:eastAsia="zh-CN" w:bidi="ar-SA"/>
        </w:rPr>
        <w:t>2</w:t>
      </w:r>
      <w:r>
        <w:rPr>
          <w:rFonts w:ascii="Times New Roman" w:hAnsi="宋体" w:eastAsia="宋体" w:cs="Times New Roman"/>
          <w:color w:val="auto"/>
          <w:kern w:val="2"/>
          <w:sz w:val="24"/>
          <w:szCs w:val="24"/>
          <w:lang w:val="en-US" w:eastAsia="zh-CN" w:bidi="ar-SA"/>
        </w:rPr>
        <w:t>月投入试运行，主要建设内容</w:t>
      </w:r>
      <w:r>
        <w:rPr>
          <w:rFonts w:hint="eastAsia" w:ascii="Times New Roman" w:hAnsi="Times New Roman" w:cs="Times New Roman" w:eastAsiaTheme="minorEastAsia"/>
          <w:color w:val="auto"/>
          <w:sz w:val="24"/>
          <w:szCs w:val="24"/>
          <w:lang w:val="en-US" w:eastAsia="zh-CN"/>
        </w:rPr>
        <w:t>2</w:t>
      </w:r>
      <w:r>
        <w:rPr>
          <w:rFonts w:ascii="Times New Roman" w:hAnsi="Times New Roman" w:cs="Times New Roman" w:eastAsiaTheme="minorEastAsia"/>
          <w:color w:val="auto"/>
          <w:sz w:val="24"/>
          <w:szCs w:val="24"/>
        </w:rPr>
        <w:t>栋</w:t>
      </w:r>
      <w:r>
        <w:rPr>
          <w:rFonts w:hint="eastAsia" w:ascii="Times New Roman" w:hAnsi="Times New Roman" w:cs="Times New Roman" w:eastAsiaTheme="minorEastAsia"/>
          <w:color w:val="auto"/>
          <w:sz w:val="24"/>
          <w:szCs w:val="24"/>
          <w:lang w:val="en-US"/>
        </w:rPr>
        <w:t>养殖场</w:t>
      </w:r>
      <w:r>
        <w:rPr>
          <w:rFonts w:hint="eastAsia" w:ascii="Times New Roman" w:hAnsi="Times New Roman" w:cs="Times New Roman" w:eastAsiaTheme="minorEastAsia"/>
          <w:color w:val="auto"/>
          <w:sz w:val="24"/>
          <w:szCs w:val="24"/>
        </w:rPr>
        <w:t>（</w:t>
      </w:r>
      <w:r>
        <w:rPr>
          <w:rFonts w:hint="eastAsia" w:ascii="Times New Roman" w:hAnsi="Times New Roman" w:cs="Times New Roman" w:eastAsiaTheme="minorEastAsia"/>
          <w:color w:val="auto"/>
          <w:sz w:val="24"/>
          <w:szCs w:val="24"/>
          <w:lang w:val="en-US"/>
        </w:rPr>
        <w:t>养殖区）</w:t>
      </w:r>
      <w:r>
        <w:rPr>
          <w:rFonts w:hint="eastAsia" w:ascii="Times New Roman" w:hAnsi="Times New Roman" w:cs="Times New Roman" w:eastAsiaTheme="minorEastAsia"/>
          <w:color w:val="auto"/>
          <w:sz w:val="24"/>
          <w:szCs w:val="24"/>
        </w:rPr>
        <w:t>，</w:t>
      </w:r>
      <w:r>
        <w:rPr>
          <w:rFonts w:hint="eastAsia" w:ascii="Times New Roman" w:hAnsi="Times New Roman" w:cs="Times New Roman" w:eastAsiaTheme="minorEastAsia"/>
          <w:color w:val="auto"/>
          <w:sz w:val="24"/>
          <w:szCs w:val="24"/>
          <w:lang w:val="en-US"/>
        </w:rPr>
        <w:t>1栋</w:t>
      </w:r>
      <w:r>
        <w:rPr>
          <w:rFonts w:ascii="Times New Roman" w:hAnsi="Times New Roman" w:cs="Times New Roman" w:eastAsiaTheme="minorEastAsia"/>
          <w:color w:val="auto"/>
          <w:sz w:val="24"/>
          <w:szCs w:val="24"/>
        </w:rPr>
        <w:t>办公</w:t>
      </w:r>
      <w:r>
        <w:rPr>
          <w:rFonts w:hint="eastAsia" w:ascii="Times New Roman" w:hAnsi="Times New Roman" w:cs="Times New Roman" w:eastAsiaTheme="minorEastAsia"/>
          <w:color w:val="auto"/>
          <w:sz w:val="24"/>
          <w:szCs w:val="24"/>
          <w:lang w:val="en-US"/>
        </w:rPr>
        <w:t>生活区</w:t>
      </w:r>
      <w:r>
        <w:rPr>
          <w:rFonts w:hint="default" w:ascii="Times New Roman" w:hAnsi="Times New Roman" w:eastAsia="宋体" w:cs="Times New Roman"/>
          <w:color w:val="auto"/>
          <w:sz w:val="24"/>
          <w:szCs w:val="24"/>
        </w:rPr>
        <w:t>，</w:t>
      </w:r>
      <w:r>
        <w:rPr>
          <w:rFonts w:hint="eastAsia" w:ascii="Times New Roman" w:hAnsi="Times New Roman" w:eastAsia="宋体" w:cs="Times New Roman"/>
          <w:color w:val="auto"/>
          <w:sz w:val="24"/>
          <w:szCs w:val="24"/>
          <w:lang w:val="en-US" w:eastAsia="zh-CN"/>
        </w:rPr>
        <w:t>4栋有机肥加工厂，</w:t>
      </w:r>
      <w:r>
        <w:rPr>
          <w:rFonts w:ascii="Times New Roman" w:hAnsi="Times New Roman" w:cs="Times New Roman" w:eastAsiaTheme="minorEastAsia"/>
          <w:color w:val="auto"/>
          <w:sz w:val="24"/>
          <w:szCs w:val="24"/>
        </w:rPr>
        <w:t>并同时配备完善的</w:t>
      </w:r>
      <w:r>
        <w:rPr>
          <w:rFonts w:hint="eastAsia" w:ascii="Times New Roman" w:hAnsi="Times New Roman" w:cs="Times New Roman" w:eastAsiaTheme="minorEastAsia"/>
          <w:color w:val="auto"/>
          <w:sz w:val="24"/>
          <w:szCs w:val="24"/>
          <w:lang w:val="en-US"/>
        </w:rPr>
        <w:t>干湿分离、</w:t>
      </w:r>
      <w:r>
        <w:rPr>
          <w:rFonts w:hint="eastAsia" w:ascii="Times New Roman" w:hAnsi="Times New Roman" w:cs="Times New Roman" w:eastAsiaTheme="minorEastAsia"/>
          <w:color w:val="auto"/>
          <w:sz w:val="24"/>
          <w:szCs w:val="24"/>
          <w:lang w:val="en-US" w:eastAsia="zh-CN"/>
        </w:rPr>
        <w:t>化粪</w:t>
      </w:r>
      <w:r>
        <w:rPr>
          <w:rFonts w:ascii="Times New Roman" w:hAnsi="Times New Roman" w:cs="Times New Roman" w:eastAsiaTheme="minorEastAsia"/>
          <w:color w:val="auto"/>
          <w:sz w:val="24"/>
          <w:szCs w:val="24"/>
        </w:rPr>
        <w:t>池</w:t>
      </w:r>
      <w:r>
        <w:rPr>
          <w:rFonts w:hint="eastAsia" w:ascii="Times New Roman" w:hAnsi="Times New Roman" w:cs="Times New Roman" w:eastAsiaTheme="minorEastAsia"/>
          <w:color w:val="auto"/>
          <w:sz w:val="24"/>
          <w:szCs w:val="24"/>
        </w:rPr>
        <w:t>、</w:t>
      </w:r>
      <w:r>
        <w:rPr>
          <w:rFonts w:hint="eastAsia" w:ascii="Times New Roman" w:hAnsi="Times New Roman" w:cs="Times New Roman" w:eastAsiaTheme="minorEastAsia"/>
          <w:color w:val="auto"/>
          <w:sz w:val="24"/>
          <w:szCs w:val="24"/>
          <w:lang w:val="en-US" w:eastAsia="zh-CN"/>
        </w:rPr>
        <w:t>消毒池</w:t>
      </w:r>
      <w:r>
        <w:rPr>
          <w:rFonts w:hint="eastAsia" w:ascii="Times New Roman" w:hAnsi="Times New Roman" w:cs="Times New Roman" w:eastAsiaTheme="minorEastAsia"/>
          <w:color w:val="auto"/>
          <w:sz w:val="24"/>
          <w:szCs w:val="24"/>
          <w:lang w:eastAsia="zh-CN"/>
        </w:rPr>
        <w:t>、</w:t>
      </w:r>
      <w:r>
        <w:rPr>
          <w:rFonts w:hint="eastAsia" w:ascii="Times New Roman" w:hAnsi="Times New Roman" w:cs="Times New Roman" w:eastAsiaTheme="minorEastAsia"/>
          <w:color w:val="auto"/>
          <w:sz w:val="24"/>
          <w:szCs w:val="24"/>
          <w:lang w:val="en-US" w:eastAsia="zh-CN"/>
        </w:rPr>
        <w:t>蓄水池</w:t>
      </w:r>
      <w:r>
        <w:rPr>
          <w:rFonts w:hint="eastAsia" w:ascii="Times New Roman" w:hAnsi="Times New Roman" w:cs="Times New Roman" w:eastAsiaTheme="minorEastAsia"/>
          <w:color w:val="auto"/>
          <w:sz w:val="24"/>
          <w:szCs w:val="24"/>
          <w:lang w:val="en-US"/>
        </w:rPr>
        <w:t>及其它配套设施建设。</w:t>
      </w:r>
      <w:r>
        <w:rPr>
          <w:rFonts w:hint="default" w:ascii="Times New Roman" w:hAnsi="Times New Roman" w:eastAsia="宋体" w:cs="Times New Roman"/>
          <w:color w:val="auto"/>
          <w:sz w:val="24"/>
          <w:szCs w:val="24"/>
        </w:rPr>
        <w:t>项目建设后</w:t>
      </w:r>
      <w:r>
        <w:rPr>
          <w:rFonts w:hint="default" w:ascii="Times New Roman" w:hAnsi="Times New Roman" w:eastAsia="宋体" w:cs="Times New Roman"/>
          <w:color w:val="auto"/>
          <w:sz w:val="24"/>
          <w:szCs w:val="24"/>
          <w:lang w:val="en-US"/>
        </w:rPr>
        <w:t>母猪800头，</w:t>
      </w:r>
      <w:r>
        <w:rPr>
          <w:rFonts w:hint="default" w:ascii="Times New Roman" w:hAnsi="Times New Roman" w:eastAsia="宋体" w:cs="Times New Roman"/>
          <w:color w:val="auto"/>
          <w:sz w:val="24"/>
          <w:szCs w:val="24"/>
          <w:lang w:val="en-US"/>
        </w:rPr>
        <w:t>公猪10头，</w:t>
      </w:r>
      <w:r>
        <w:rPr>
          <w:rFonts w:hint="default" w:ascii="Times New Roman" w:hAnsi="Times New Roman" w:eastAsia="宋体" w:cs="Times New Roman"/>
          <w:color w:val="auto"/>
          <w:sz w:val="24"/>
          <w:szCs w:val="24"/>
        </w:rPr>
        <w:t>年出栏生猪20000头。</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ascii="Times New Roman" w:hAnsi="Times New Roman" w:eastAsia="宋体" w:cs="Times New Roman"/>
          <w:color w:val="auto"/>
          <w:kern w:val="2"/>
          <w:sz w:val="24"/>
          <w:szCs w:val="24"/>
        </w:rPr>
      </w:pPr>
      <w:r>
        <w:rPr>
          <w:rFonts w:ascii="Times New Roman" w:hAnsi="宋体" w:eastAsia="宋体" w:cs="Times New Roman"/>
          <w:color w:val="auto"/>
          <w:kern w:val="2"/>
          <w:sz w:val="24"/>
          <w:szCs w:val="24"/>
        </w:rPr>
        <w:t>项目</w:t>
      </w:r>
      <w:r>
        <w:rPr>
          <w:rFonts w:ascii="Times New Roman" w:hAnsi="Times New Roman" w:eastAsia="宋体" w:cs="Times New Roman"/>
          <w:color w:val="auto"/>
          <w:kern w:val="2"/>
          <w:sz w:val="24"/>
          <w:szCs w:val="24"/>
        </w:rPr>
        <w:t>202</w:t>
      </w:r>
      <w:r>
        <w:rPr>
          <w:rFonts w:hint="eastAsia" w:ascii="Times New Roman" w:hAnsi="Times New Roman" w:eastAsia="宋体" w:cs="Times New Roman"/>
          <w:color w:val="auto"/>
          <w:kern w:val="2"/>
          <w:sz w:val="24"/>
          <w:szCs w:val="24"/>
          <w:lang w:val="en-US" w:eastAsia="zh-CN"/>
        </w:rPr>
        <w:t>3</w:t>
      </w:r>
      <w:r>
        <w:rPr>
          <w:rFonts w:ascii="Times New Roman" w:hAnsi="宋体" w:eastAsia="宋体" w:cs="Times New Roman"/>
          <w:color w:val="auto"/>
          <w:kern w:val="2"/>
          <w:sz w:val="24"/>
          <w:szCs w:val="24"/>
        </w:rPr>
        <w:t>年</w:t>
      </w:r>
      <w:r>
        <w:rPr>
          <w:rFonts w:hint="eastAsia" w:ascii="Times New Roman" w:hAnsi="Times New Roman" w:eastAsia="宋体" w:cs="Times New Roman"/>
          <w:color w:val="auto"/>
          <w:kern w:val="2"/>
          <w:sz w:val="24"/>
          <w:szCs w:val="24"/>
          <w:lang w:val="en-US" w:eastAsia="zh-CN"/>
        </w:rPr>
        <w:t>2</w:t>
      </w:r>
      <w:r>
        <w:rPr>
          <w:rFonts w:ascii="Times New Roman" w:hAnsi="宋体" w:eastAsia="宋体" w:cs="Times New Roman"/>
          <w:color w:val="auto"/>
          <w:kern w:val="2"/>
          <w:sz w:val="24"/>
          <w:szCs w:val="24"/>
        </w:rPr>
        <w:t>月投入</w:t>
      </w:r>
      <w:r>
        <w:rPr>
          <w:rFonts w:ascii="Times New Roman" w:hAnsi="宋体" w:eastAsia="宋体" w:cs="Times New Roman"/>
          <w:color w:val="auto"/>
          <w:kern w:val="2"/>
          <w:sz w:val="24"/>
          <w:szCs w:val="24"/>
        </w:rPr>
        <w:t>试运后，相关配套的环境保护设施已与主体工程同时设计、同时施工、同时投产使用。根据《建设项目竣工环境保护验收暂行办法》相关要求和规定，</w:t>
      </w:r>
      <w:r>
        <w:rPr>
          <w:rFonts w:hint="eastAsia" w:ascii="Times New Roman" w:hAnsi="宋体" w:eastAsia="宋体" w:cs="Times New Roman"/>
          <w:color w:val="auto"/>
          <w:spacing w:val="-5"/>
          <w:kern w:val="2"/>
          <w:sz w:val="24"/>
          <w:szCs w:val="24"/>
          <w:lang w:val="en-US" w:eastAsia="zh-CN" w:bidi="ar-SA"/>
        </w:rPr>
        <w:t>张家界永定区百玲畜牧养殖有限公司</w:t>
      </w:r>
      <w:r>
        <w:rPr>
          <w:rFonts w:ascii="Times New Roman" w:hAnsi="宋体" w:eastAsia="宋体" w:cs="Times New Roman"/>
          <w:color w:val="auto"/>
          <w:kern w:val="2"/>
          <w:sz w:val="24"/>
          <w:szCs w:val="24"/>
        </w:rPr>
        <w:t>委托</w:t>
      </w:r>
      <w:r>
        <w:rPr>
          <w:rFonts w:hint="eastAsia" w:ascii="Times New Roman" w:hAnsi="宋体" w:eastAsia="宋体" w:cs="Times New Roman"/>
          <w:color w:val="auto"/>
          <w:kern w:val="2"/>
          <w:sz w:val="24"/>
          <w:szCs w:val="24"/>
        </w:rPr>
        <w:t>湖南跃维环境科技有限公司</w:t>
      </w:r>
      <w:r>
        <w:rPr>
          <w:rFonts w:ascii="Times New Roman" w:hAnsi="宋体" w:eastAsia="宋体" w:cs="Times New Roman"/>
          <w:color w:val="auto"/>
          <w:kern w:val="2"/>
          <w:sz w:val="24"/>
          <w:szCs w:val="24"/>
        </w:rPr>
        <w:t>对项目进行验收监测工作，</w:t>
      </w:r>
      <w:r>
        <w:rPr>
          <w:rFonts w:hint="eastAsia" w:ascii="Times New Roman" w:hAnsi="宋体" w:eastAsia="宋体" w:cs="Times New Roman"/>
          <w:color w:val="auto"/>
          <w:kern w:val="2"/>
          <w:sz w:val="24"/>
          <w:szCs w:val="24"/>
        </w:rPr>
        <w:t>湖南跃维环境科技有限公司</w:t>
      </w:r>
      <w:r>
        <w:rPr>
          <w:rFonts w:ascii="Times New Roman" w:hAnsi="宋体" w:eastAsia="宋体" w:cs="Times New Roman"/>
          <w:color w:val="auto"/>
          <w:kern w:val="2"/>
          <w:sz w:val="24"/>
          <w:szCs w:val="24"/>
        </w:rPr>
        <w:t>组织技术人员于</w:t>
      </w:r>
      <w:r>
        <w:rPr>
          <w:rFonts w:ascii="Times New Roman" w:hAnsi="Times New Roman" w:eastAsia="宋体" w:cs="Times New Roman"/>
          <w:color w:val="auto"/>
          <w:kern w:val="2"/>
          <w:sz w:val="24"/>
          <w:szCs w:val="24"/>
        </w:rPr>
        <w:t>202</w:t>
      </w:r>
      <w:r>
        <w:rPr>
          <w:rFonts w:hint="eastAsia" w:ascii="Times New Roman" w:hAnsi="Times New Roman" w:eastAsia="宋体" w:cs="Times New Roman"/>
          <w:color w:val="auto"/>
          <w:kern w:val="2"/>
          <w:sz w:val="24"/>
          <w:szCs w:val="24"/>
          <w:lang w:val="en-US" w:eastAsia="zh-CN"/>
        </w:rPr>
        <w:t>3</w:t>
      </w:r>
      <w:r>
        <w:rPr>
          <w:rFonts w:ascii="Times New Roman" w:hAnsi="宋体" w:eastAsia="宋体" w:cs="Times New Roman"/>
          <w:color w:val="auto"/>
          <w:kern w:val="2"/>
          <w:sz w:val="24"/>
          <w:szCs w:val="24"/>
        </w:rPr>
        <w:t>年</w:t>
      </w:r>
      <w:r>
        <w:rPr>
          <w:rFonts w:ascii="Times New Roman" w:hAnsi="Times New Roman" w:eastAsia="宋体" w:cs="Times New Roman"/>
          <w:color w:val="auto"/>
          <w:kern w:val="2"/>
          <w:sz w:val="24"/>
          <w:szCs w:val="24"/>
        </w:rPr>
        <w:t>2</w:t>
      </w:r>
      <w:r>
        <w:rPr>
          <w:rFonts w:ascii="Times New Roman" w:hAnsi="宋体" w:eastAsia="宋体" w:cs="Times New Roman"/>
          <w:color w:val="auto"/>
          <w:kern w:val="2"/>
          <w:sz w:val="24"/>
          <w:szCs w:val="24"/>
        </w:rPr>
        <w:t>月</w:t>
      </w:r>
      <w:r>
        <w:rPr>
          <w:rFonts w:ascii="Times New Roman" w:hAnsi="Times New Roman" w:eastAsia="宋体" w:cs="Times New Roman"/>
          <w:color w:val="auto"/>
          <w:kern w:val="2"/>
          <w:sz w:val="24"/>
          <w:szCs w:val="24"/>
        </w:rPr>
        <w:t>25</w:t>
      </w:r>
      <w:r>
        <w:rPr>
          <w:rFonts w:ascii="Times New Roman" w:hAnsi="宋体" w:eastAsia="宋体" w:cs="Times New Roman"/>
          <w:color w:val="auto"/>
          <w:kern w:val="2"/>
          <w:sz w:val="24"/>
          <w:szCs w:val="24"/>
        </w:rPr>
        <w:t>日对</w:t>
      </w:r>
      <w:r>
        <w:rPr>
          <w:rFonts w:ascii="Times New Roman" w:hAnsi="宋体" w:eastAsia="宋体" w:cs="Times New Roman"/>
          <w:color w:val="auto"/>
          <w:kern w:val="2"/>
          <w:sz w:val="24"/>
          <w:szCs w:val="24"/>
        </w:rPr>
        <w:t>项目进行了现场踏勘。依据项目环评文件、环评批复、验收技术指南及其它相关资料编制了项目验收监测方案，确定本次验</w:t>
      </w:r>
      <w:r>
        <w:rPr>
          <w:rFonts w:ascii="Times New Roman" w:hAnsi="宋体" w:eastAsia="宋体" w:cs="Times New Roman"/>
          <w:color w:val="auto"/>
          <w:kern w:val="2"/>
          <w:sz w:val="24"/>
          <w:szCs w:val="24"/>
        </w:rPr>
        <w:t>收范围为</w:t>
      </w:r>
      <w:r>
        <w:rPr>
          <w:rFonts w:hint="eastAsia" w:ascii="Times New Roman" w:hAnsi="宋体" w:eastAsia="宋体" w:cs="Times New Roman"/>
          <w:color w:val="auto"/>
          <w:spacing w:val="-5"/>
          <w:kern w:val="2"/>
          <w:sz w:val="24"/>
          <w:szCs w:val="24"/>
          <w:lang w:val="en-US" w:eastAsia="zh-CN" w:bidi="ar-SA"/>
        </w:rPr>
        <w:t>张家界永定区百玲畜牧养殖有限公司年出栏两万头生猪养殖基地建设项目</w:t>
      </w:r>
      <w:r>
        <w:rPr>
          <w:rFonts w:ascii="Times New Roman" w:hAnsi="宋体" w:eastAsia="宋体" w:cs="Times New Roman"/>
          <w:color w:val="auto"/>
          <w:kern w:val="2"/>
          <w:sz w:val="24"/>
          <w:szCs w:val="24"/>
        </w:rPr>
        <w:t>及配套环境保护设施。</w:t>
      </w:r>
      <w:r>
        <w:rPr>
          <w:rFonts w:ascii="Times New Roman" w:hAnsi="Times New Roman" w:eastAsia="宋体" w:cs="Times New Roman"/>
          <w:color w:val="auto"/>
          <w:kern w:val="2"/>
          <w:sz w:val="24"/>
          <w:szCs w:val="24"/>
        </w:rPr>
        <w:t>202</w:t>
      </w:r>
      <w:r>
        <w:rPr>
          <w:rFonts w:hint="eastAsia" w:ascii="Times New Roman" w:hAnsi="Times New Roman" w:eastAsia="宋体" w:cs="Times New Roman"/>
          <w:color w:val="auto"/>
          <w:kern w:val="2"/>
          <w:sz w:val="24"/>
          <w:szCs w:val="24"/>
          <w:lang w:val="en-US" w:eastAsia="zh-CN"/>
        </w:rPr>
        <w:t>3</w:t>
      </w:r>
      <w:r>
        <w:rPr>
          <w:rFonts w:ascii="Times New Roman" w:hAnsi="宋体" w:eastAsia="宋体" w:cs="Times New Roman"/>
          <w:color w:val="auto"/>
          <w:kern w:val="2"/>
          <w:sz w:val="24"/>
          <w:szCs w:val="24"/>
        </w:rPr>
        <w:t>年</w:t>
      </w:r>
      <w:r>
        <w:rPr>
          <w:rFonts w:ascii="Times New Roman" w:hAnsi="Times New Roman" w:eastAsia="宋体" w:cs="Times New Roman"/>
          <w:color w:val="auto"/>
          <w:kern w:val="2"/>
          <w:sz w:val="24"/>
          <w:szCs w:val="24"/>
        </w:rPr>
        <w:t>03</w:t>
      </w:r>
      <w:r>
        <w:rPr>
          <w:rFonts w:ascii="Times New Roman" w:hAnsi="宋体" w:eastAsia="宋体" w:cs="Times New Roman"/>
          <w:color w:val="auto"/>
          <w:kern w:val="2"/>
          <w:sz w:val="24"/>
          <w:szCs w:val="24"/>
        </w:rPr>
        <w:t>月</w:t>
      </w:r>
      <w:r>
        <w:rPr>
          <w:rFonts w:hint="eastAsia" w:ascii="Times New Roman" w:hAnsi="Times New Roman" w:eastAsia="宋体" w:cs="Times New Roman"/>
          <w:color w:val="auto"/>
          <w:kern w:val="2"/>
          <w:sz w:val="24"/>
          <w:szCs w:val="24"/>
          <w:lang w:val="en-US" w:eastAsia="zh-CN"/>
        </w:rPr>
        <w:t>21</w:t>
      </w:r>
      <w:r>
        <w:rPr>
          <w:rFonts w:ascii="Times New Roman" w:hAnsi="宋体" w:eastAsia="宋体" w:cs="Times New Roman"/>
          <w:color w:val="auto"/>
          <w:kern w:val="2"/>
          <w:sz w:val="24"/>
          <w:szCs w:val="24"/>
        </w:rPr>
        <w:t>日</w:t>
      </w:r>
      <w:r>
        <w:rPr>
          <w:rFonts w:ascii="Times New Roman" w:hAnsi="Times New Roman" w:eastAsia="宋体" w:cs="Times New Roman"/>
          <w:color w:val="auto"/>
          <w:kern w:val="2"/>
          <w:sz w:val="24"/>
          <w:szCs w:val="24"/>
        </w:rPr>
        <w:t>-</w:t>
      </w:r>
      <w:r>
        <w:rPr>
          <w:rFonts w:hint="eastAsia" w:ascii="Times New Roman" w:hAnsi="Times New Roman" w:eastAsia="宋体" w:cs="Times New Roman"/>
          <w:color w:val="auto"/>
          <w:kern w:val="2"/>
          <w:sz w:val="24"/>
          <w:szCs w:val="24"/>
          <w:lang w:val="en-US" w:eastAsia="zh-CN"/>
        </w:rPr>
        <w:t>22</w:t>
      </w:r>
      <w:r>
        <w:rPr>
          <w:rFonts w:ascii="Times New Roman" w:hAnsi="宋体" w:eastAsia="宋体" w:cs="Times New Roman"/>
          <w:bCs/>
          <w:color w:val="auto"/>
          <w:kern w:val="2"/>
          <w:sz w:val="24"/>
          <w:szCs w:val="24"/>
        </w:rPr>
        <w:t>日</w:t>
      </w:r>
      <w:r>
        <w:rPr>
          <w:rFonts w:ascii="Times New Roman" w:hAnsi="宋体" w:eastAsia="宋体" w:cs="Times New Roman"/>
          <w:color w:val="auto"/>
          <w:kern w:val="2"/>
          <w:sz w:val="24"/>
          <w:szCs w:val="24"/>
        </w:rPr>
        <w:t>进行了竣工验收检测。根据现场调查情况和检测报告，按照《建设项目竣工环境保护验收技术指南污染影响类》及《建设项目竣工环境保护验收暂行办法》编制完成竣工环境保护验</w:t>
      </w:r>
      <w:r>
        <w:rPr>
          <w:rFonts w:ascii="Times New Roman" w:hAnsi="宋体" w:eastAsia="宋体" w:cs="Times New Roman"/>
          <w:color w:val="auto"/>
          <w:kern w:val="2"/>
          <w:sz w:val="24"/>
          <w:szCs w:val="24"/>
        </w:rPr>
        <w:t>收监测报告。</w:t>
      </w:r>
    </w:p>
    <w:p>
      <w:pPr>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highlight w:val="none"/>
          <w:lang w:val="en-US" w:eastAsia="zh-CN"/>
        </w:rPr>
        <w:br w:type="page"/>
      </w:r>
    </w:p>
    <w:p>
      <w:pPr>
        <w:pStyle w:val="4"/>
        <w:keepNext/>
        <w:keepLines/>
        <w:pageBreakBefore w:val="0"/>
        <w:widowControl/>
        <w:numPr>
          <w:ilvl w:val="0"/>
          <w:numId w:val="0"/>
        </w:numPr>
        <w:kinsoku/>
        <w:wordWrap/>
        <w:overflowPunct/>
        <w:topLinePunct w:val="0"/>
        <w:autoSpaceDE/>
        <w:autoSpaceDN/>
        <w:bidi w:val="0"/>
        <w:adjustRightInd w:val="0"/>
        <w:snapToGrid w:val="0"/>
        <w:spacing w:line="240" w:lineRule="auto"/>
        <w:ind w:leftChars="0"/>
        <w:textAlignment w:val="auto"/>
        <w:outlineLvl w:val="0"/>
        <w:rPr>
          <w:rFonts w:hint="default" w:ascii="Times New Roman" w:hAnsi="Times New Roman" w:eastAsia="宋体"/>
          <w:b/>
          <w:color w:val="auto"/>
          <w:sz w:val="30"/>
          <w:szCs w:val="30"/>
          <w:highlight w:val="none"/>
          <w:lang w:val="en-US" w:eastAsia="zh-CN"/>
        </w:rPr>
      </w:pPr>
      <w:bookmarkStart w:id="69" w:name="_Toc2278"/>
      <w:bookmarkStart w:id="70" w:name="_Toc25879"/>
      <w:bookmarkStart w:id="71" w:name="_Toc11172"/>
      <w:bookmarkStart w:id="72" w:name="_Toc24802"/>
      <w:bookmarkStart w:id="73" w:name="_Toc20190"/>
      <w:bookmarkStart w:id="74" w:name="_Toc508285537"/>
      <w:bookmarkStart w:id="75" w:name="_Toc508285817"/>
      <w:bookmarkStart w:id="76" w:name="_Toc23679"/>
      <w:bookmarkStart w:id="77" w:name="_Toc508285610"/>
      <w:bookmarkStart w:id="78" w:name="_Toc27849"/>
      <w:bookmarkStart w:id="79" w:name="_Toc2971"/>
      <w:bookmarkStart w:id="80" w:name="_Toc15537"/>
      <w:bookmarkStart w:id="81" w:name="_Toc29712"/>
      <w:bookmarkStart w:id="82" w:name="_Toc12159"/>
      <w:bookmarkStart w:id="83" w:name="_Toc28019"/>
      <w:r>
        <w:rPr>
          <w:rFonts w:hint="eastAsia" w:ascii="Times New Roman" w:hAnsi="Times New Roman" w:eastAsia="宋体"/>
          <w:b/>
          <w:color w:val="auto"/>
          <w:sz w:val="30"/>
          <w:szCs w:val="30"/>
          <w:highlight w:val="none"/>
          <w:lang w:val="en-US" w:eastAsia="zh-CN"/>
        </w:rPr>
        <w:t>2.</w:t>
      </w:r>
      <w:r>
        <w:rPr>
          <w:rFonts w:hint="default" w:ascii="Times New Roman" w:hAnsi="Times New Roman" w:eastAsia="宋体"/>
          <w:b/>
          <w:color w:val="auto"/>
          <w:sz w:val="30"/>
          <w:szCs w:val="30"/>
          <w:highlight w:val="none"/>
          <w:lang w:val="en-US" w:eastAsia="zh-CN"/>
        </w:rPr>
        <w:t>验收依据</w:t>
      </w:r>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lang w:val="en-US" w:eastAsia="zh-CN"/>
        </w:rPr>
      </w:pPr>
      <w:bookmarkStart w:id="84" w:name="_Toc15640"/>
      <w:bookmarkStart w:id="85" w:name="_Toc21934"/>
      <w:bookmarkStart w:id="86" w:name="_Toc21163"/>
      <w:bookmarkStart w:id="87" w:name="_Toc31578"/>
      <w:bookmarkStart w:id="88" w:name="_Toc27288"/>
      <w:bookmarkStart w:id="89" w:name="_Toc6696"/>
      <w:bookmarkStart w:id="90" w:name="_Toc19523"/>
      <w:bookmarkStart w:id="91" w:name="_Toc8828"/>
      <w:bookmarkStart w:id="92" w:name="_Toc5299"/>
      <w:bookmarkStart w:id="93" w:name="_Toc23545"/>
      <w:r>
        <w:rPr>
          <w:rFonts w:hint="eastAsia" w:ascii="Times New Roman" w:hAnsi="Times New Roman" w:eastAsia="宋体" w:cs="Times New Roman"/>
          <w:color w:val="auto"/>
          <w:sz w:val="28"/>
          <w:szCs w:val="28"/>
          <w:lang w:val="en-US" w:eastAsia="zh-CN"/>
        </w:rPr>
        <w:t>2.1.</w:t>
      </w:r>
      <w:r>
        <w:rPr>
          <w:rFonts w:hint="default" w:ascii="Times New Roman" w:hAnsi="Times New Roman" w:eastAsia="宋体" w:cs="Times New Roman"/>
          <w:color w:val="auto"/>
          <w:sz w:val="28"/>
          <w:szCs w:val="28"/>
          <w:lang w:val="en-US" w:eastAsia="zh-CN"/>
        </w:rPr>
        <w:t>建设项目环境保护相关法律、法规和规章制度</w:t>
      </w:r>
      <w:bookmarkEnd w:id="84"/>
      <w:bookmarkEnd w:id="85"/>
      <w:bookmarkEnd w:id="86"/>
      <w:bookmarkEnd w:id="87"/>
      <w:bookmarkEnd w:id="88"/>
      <w:bookmarkEnd w:id="89"/>
      <w:bookmarkEnd w:id="90"/>
      <w:bookmarkEnd w:id="91"/>
      <w:bookmarkEnd w:id="92"/>
      <w:bookmarkEnd w:id="93"/>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eastAsia="zh-CN"/>
        </w:rPr>
      </w:pPr>
      <w:r>
        <w:rPr>
          <w:rFonts w:hint="default" w:ascii="Times New Roman" w:hAnsi="Times New Roman" w:eastAsia="宋体" w:cs="Times New Roman Regular"/>
          <w:color w:val="auto"/>
          <w:sz w:val="24"/>
          <w:szCs w:val="24"/>
          <w:lang w:eastAsia="zh-CN"/>
        </w:rPr>
        <w:t>（</w:t>
      </w:r>
      <w:r>
        <w:rPr>
          <w:rFonts w:hint="default" w:ascii="Times New Roman" w:hAnsi="Times New Roman" w:eastAsia="宋体" w:cs="Times New Roman Regular"/>
          <w:color w:val="auto"/>
          <w:sz w:val="24"/>
          <w:szCs w:val="24"/>
          <w:lang w:val="en-US" w:eastAsia="zh-CN"/>
        </w:rPr>
        <w:t>1）</w:t>
      </w:r>
      <w:r>
        <w:rPr>
          <w:rFonts w:hint="default" w:ascii="Times New Roman" w:hAnsi="Times New Roman" w:eastAsia="宋体" w:cs="Times New Roman Regular"/>
          <w:color w:val="auto"/>
          <w:sz w:val="24"/>
          <w:szCs w:val="24"/>
          <w:lang w:eastAsia="zh-CN"/>
        </w:rPr>
        <w:t>《中华人民共和国环境保护法》（2015年1月1日起施行）；</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eastAsia="宋体" w:cs="Times New Roman Regular"/>
          <w:color w:val="auto"/>
          <w:sz w:val="24"/>
          <w:szCs w:val="24"/>
          <w:lang w:eastAsia="zh-CN"/>
        </w:rPr>
      </w:pPr>
      <w:r>
        <w:rPr>
          <w:rFonts w:hint="default" w:ascii="Times New Roman" w:hAnsi="Times New Roman" w:eastAsia="宋体" w:cs="Times New Roman Regular"/>
          <w:color w:val="auto"/>
          <w:sz w:val="24"/>
          <w:szCs w:val="24"/>
          <w:lang w:eastAsia="zh-CN"/>
        </w:rPr>
        <w:t>（</w:t>
      </w:r>
      <w:r>
        <w:rPr>
          <w:rFonts w:hint="default" w:ascii="Times New Roman" w:hAnsi="Times New Roman" w:eastAsia="宋体" w:cs="Times New Roman Regular"/>
          <w:color w:val="auto"/>
          <w:sz w:val="24"/>
          <w:szCs w:val="24"/>
          <w:lang w:val="en-US" w:eastAsia="zh-CN"/>
        </w:rPr>
        <w:t>2）</w:t>
      </w:r>
      <w:r>
        <w:rPr>
          <w:rFonts w:hint="default" w:ascii="Times New Roman" w:hAnsi="Times New Roman" w:eastAsia="宋体" w:cs="Times New Roman Regular"/>
          <w:color w:val="auto"/>
          <w:sz w:val="24"/>
          <w:szCs w:val="24"/>
          <w:lang w:eastAsia="zh-CN"/>
        </w:rPr>
        <w:t>《中华人民共和国环境影响评价法》（2018年3月12日修订施行）；</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eastAsia="宋体" w:cs="Times New Roman Regular"/>
          <w:color w:val="auto"/>
          <w:sz w:val="24"/>
          <w:szCs w:val="24"/>
          <w:lang w:eastAsia="zh-CN"/>
        </w:rPr>
      </w:pPr>
      <w:r>
        <w:rPr>
          <w:rFonts w:hint="default" w:ascii="Times New Roman" w:hAnsi="Times New Roman" w:eastAsia="宋体" w:cs="Times New Roman Regular"/>
          <w:color w:val="auto"/>
          <w:sz w:val="24"/>
          <w:szCs w:val="24"/>
          <w:lang w:eastAsia="zh-CN"/>
        </w:rPr>
        <w:t>（</w:t>
      </w:r>
      <w:r>
        <w:rPr>
          <w:rFonts w:hint="default" w:ascii="Times New Roman" w:hAnsi="Times New Roman" w:eastAsia="宋体" w:cs="Times New Roman Regular"/>
          <w:color w:val="auto"/>
          <w:sz w:val="24"/>
          <w:szCs w:val="24"/>
          <w:lang w:val="en-US" w:eastAsia="zh-CN"/>
        </w:rPr>
        <w:t>3）</w:t>
      </w:r>
      <w:r>
        <w:rPr>
          <w:rFonts w:hint="default" w:ascii="Times New Roman" w:hAnsi="Times New Roman" w:eastAsia="宋体" w:cs="Times New Roman Regular"/>
          <w:color w:val="auto"/>
          <w:sz w:val="24"/>
          <w:szCs w:val="24"/>
          <w:lang w:eastAsia="zh-CN"/>
        </w:rPr>
        <w:t>《中华人民共和国水污染防治法》（20</w:t>
      </w:r>
      <w:r>
        <w:rPr>
          <w:rFonts w:hint="default" w:ascii="Times New Roman" w:hAnsi="Times New Roman" w:eastAsia="宋体" w:cs="Times New Roman Regular"/>
          <w:color w:val="auto"/>
          <w:sz w:val="24"/>
          <w:szCs w:val="24"/>
          <w:lang w:val="en-US" w:eastAsia="zh-CN"/>
        </w:rPr>
        <w:t>18</w:t>
      </w:r>
      <w:r>
        <w:rPr>
          <w:rFonts w:hint="default" w:ascii="Times New Roman" w:hAnsi="Times New Roman" w:eastAsia="宋体" w:cs="Times New Roman Regular"/>
          <w:color w:val="auto"/>
          <w:sz w:val="24"/>
          <w:szCs w:val="24"/>
          <w:lang w:eastAsia="zh-CN"/>
        </w:rPr>
        <w:t>年</w:t>
      </w:r>
      <w:r>
        <w:rPr>
          <w:rFonts w:hint="default" w:ascii="Times New Roman" w:hAnsi="Times New Roman" w:eastAsia="宋体" w:cs="Times New Roman Regular"/>
          <w:color w:val="auto"/>
          <w:sz w:val="24"/>
          <w:szCs w:val="24"/>
          <w:lang w:val="en-US" w:eastAsia="zh-CN"/>
        </w:rPr>
        <w:t>1</w:t>
      </w:r>
      <w:r>
        <w:rPr>
          <w:rFonts w:hint="default" w:ascii="Times New Roman" w:hAnsi="Times New Roman" w:eastAsia="宋体" w:cs="Times New Roman Regular"/>
          <w:color w:val="auto"/>
          <w:sz w:val="24"/>
          <w:szCs w:val="24"/>
          <w:lang w:eastAsia="zh-CN"/>
        </w:rPr>
        <w:t>月1日修订施行）；</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eastAsia="宋体" w:cs="Times New Roman Regular"/>
          <w:color w:val="auto"/>
          <w:sz w:val="24"/>
          <w:szCs w:val="24"/>
          <w:lang w:eastAsia="zh-CN"/>
        </w:rPr>
      </w:pPr>
      <w:r>
        <w:rPr>
          <w:rFonts w:hint="default" w:ascii="Times New Roman" w:hAnsi="Times New Roman" w:eastAsia="宋体" w:cs="Times New Roman Regular"/>
          <w:color w:val="auto"/>
          <w:sz w:val="24"/>
          <w:szCs w:val="24"/>
          <w:lang w:eastAsia="zh-CN"/>
        </w:rPr>
        <w:t>（</w:t>
      </w:r>
      <w:r>
        <w:rPr>
          <w:rFonts w:hint="default" w:ascii="Times New Roman" w:hAnsi="Times New Roman" w:eastAsia="宋体" w:cs="Times New Roman Regular"/>
          <w:color w:val="auto"/>
          <w:sz w:val="24"/>
          <w:szCs w:val="24"/>
          <w:lang w:val="en-US" w:eastAsia="zh-CN"/>
        </w:rPr>
        <w:t>4）</w:t>
      </w:r>
      <w:r>
        <w:rPr>
          <w:rFonts w:hint="default" w:ascii="Times New Roman" w:hAnsi="Times New Roman" w:eastAsia="宋体" w:cs="Times New Roman Regular"/>
          <w:color w:val="auto"/>
          <w:sz w:val="24"/>
          <w:szCs w:val="24"/>
          <w:lang w:eastAsia="zh-CN"/>
        </w:rPr>
        <w:t>《中华人民共和国大气污染防治法》（201</w:t>
      </w:r>
      <w:r>
        <w:rPr>
          <w:rFonts w:hint="default" w:ascii="Times New Roman" w:hAnsi="Times New Roman" w:eastAsia="宋体" w:cs="Times New Roman Regular"/>
          <w:color w:val="auto"/>
          <w:sz w:val="24"/>
          <w:szCs w:val="24"/>
          <w:lang w:val="en-US" w:eastAsia="zh-CN"/>
        </w:rPr>
        <w:t>8</w:t>
      </w:r>
      <w:r>
        <w:rPr>
          <w:rFonts w:hint="default" w:ascii="Times New Roman" w:hAnsi="Times New Roman" w:eastAsia="宋体" w:cs="Times New Roman Regular"/>
          <w:color w:val="auto"/>
          <w:sz w:val="24"/>
          <w:szCs w:val="24"/>
          <w:lang w:eastAsia="zh-CN"/>
        </w:rPr>
        <w:t>年1</w:t>
      </w:r>
      <w:r>
        <w:rPr>
          <w:rFonts w:hint="default" w:ascii="Times New Roman" w:hAnsi="Times New Roman" w:eastAsia="宋体" w:cs="Times New Roman Regular"/>
          <w:color w:val="auto"/>
          <w:sz w:val="24"/>
          <w:szCs w:val="24"/>
          <w:lang w:val="en-US" w:eastAsia="zh-CN"/>
        </w:rPr>
        <w:t>0</w:t>
      </w:r>
      <w:r>
        <w:rPr>
          <w:rFonts w:hint="default" w:ascii="Times New Roman" w:hAnsi="Times New Roman" w:eastAsia="宋体" w:cs="Times New Roman Regular"/>
          <w:color w:val="auto"/>
          <w:sz w:val="24"/>
          <w:szCs w:val="24"/>
          <w:lang w:eastAsia="zh-CN"/>
        </w:rPr>
        <w:t>月</w:t>
      </w:r>
      <w:r>
        <w:rPr>
          <w:rFonts w:hint="default" w:ascii="Times New Roman" w:hAnsi="Times New Roman" w:eastAsia="宋体" w:cs="Times New Roman Regular"/>
          <w:color w:val="auto"/>
          <w:sz w:val="24"/>
          <w:szCs w:val="24"/>
          <w:lang w:val="en-US" w:eastAsia="zh-CN"/>
        </w:rPr>
        <w:t>26</w:t>
      </w:r>
      <w:r>
        <w:rPr>
          <w:rFonts w:hint="default" w:ascii="Times New Roman" w:hAnsi="Times New Roman" w:eastAsia="宋体" w:cs="Times New Roman Regular"/>
          <w:color w:val="auto"/>
          <w:sz w:val="24"/>
          <w:szCs w:val="24"/>
          <w:lang w:eastAsia="zh-CN"/>
        </w:rPr>
        <w:t>日修订施行）；</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eastAsia="宋体" w:cs="Times New Roman Regular"/>
          <w:color w:val="auto"/>
          <w:sz w:val="24"/>
          <w:szCs w:val="24"/>
          <w:lang w:eastAsia="zh-CN"/>
        </w:rPr>
      </w:pPr>
      <w:r>
        <w:rPr>
          <w:rFonts w:hint="default" w:ascii="Times New Roman" w:hAnsi="Times New Roman" w:eastAsia="宋体" w:cs="Times New Roman Regular"/>
          <w:color w:val="auto"/>
          <w:sz w:val="24"/>
          <w:szCs w:val="24"/>
          <w:lang w:eastAsia="zh-CN"/>
        </w:rPr>
        <w:t>（</w:t>
      </w:r>
      <w:r>
        <w:rPr>
          <w:rFonts w:hint="default" w:ascii="Times New Roman" w:hAnsi="Times New Roman" w:eastAsia="宋体" w:cs="Times New Roman Regular"/>
          <w:color w:val="auto"/>
          <w:sz w:val="24"/>
          <w:szCs w:val="24"/>
          <w:lang w:val="en-US" w:eastAsia="zh-CN"/>
        </w:rPr>
        <w:t>5）</w:t>
      </w:r>
      <w:r>
        <w:rPr>
          <w:rFonts w:hint="default" w:ascii="Times New Roman" w:hAnsi="Times New Roman" w:eastAsia="宋体" w:cs="Times New Roman Regular"/>
          <w:color w:val="auto"/>
          <w:sz w:val="24"/>
          <w:szCs w:val="24"/>
          <w:lang w:eastAsia="zh-CN"/>
        </w:rPr>
        <w:t>《中华人民共和国环境噪声污染防治法》（2018年3月12日修订施行）；</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eastAsia="宋体" w:cs="Times New Roman Regular"/>
          <w:color w:val="auto"/>
          <w:sz w:val="24"/>
          <w:szCs w:val="24"/>
          <w:lang w:eastAsia="zh-CN"/>
        </w:rPr>
      </w:pPr>
      <w:r>
        <w:rPr>
          <w:rFonts w:hint="default" w:ascii="Times New Roman" w:hAnsi="Times New Roman" w:eastAsia="宋体" w:cs="Times New Roman Regular"/>
          <w:color w:val="auto"/>
          <w:sz w:val="24"/>
          <w:szCs w:val="24"/>
          <w:lang w:eastAsia="zh-CN"/>
        </w:rPr>
        <w:t>（</w:t>
      </w:r>
      <w:r>
        <w:rPr>
          <w:rFonts w:hint="default" w:ascii="Times New Roman" w:hAnsi="Times New Roman" w:eastAsia="宋体" w:cs="Times New Roman Regular"/>
          <w:color w:val="auto"/>
          <w:sz w:val="24"/>
          <w:szCs w:val="24"/>
          <w:lang w:val="en-US" w:eastAsia="zh-CN"/>
        </w:rPr>
        <w:t>6）</w:t>
      </w:r>
      <w:r>
        <w:rPr>
          <w:rFonts w:hint="default" w:ascii="Times New Roman" w:hAnsi="Times New Roman" w:eastAsia="宋体" w:cs="Times New Roman Regular"/>
          <w:color w:val="auto"/>
          <w:sz w:val="24"/>
          <w:szCs w:val="24"/>
          <w:lang w:eastAsia="zh-CN"/>
        </w:rPr>
        <w:t>《中华人民共和国固体废物污染环境防治法》（20</w:t>
      </w:r>
      <w:r>
        <w:rPr>
          <w:rFonts w:hint="eastAsia" w:ascii="Times New Roman" w:hAnsi="Times New Roman" w:eastAsia="宋体" w:cs="Times New Roman Regular"/>
          <w:color w:val="auto"/>
          <w:sz w:val="24"/>
          <w:szCs w:val="24"/>
          <w:lang w:val="en-US" w:eastAsia="zh-CN"/>
        </w:rPr>
        <w:t>20</w:t>
      </w:r>
      <w:r>
        <w:rPr>
          <w:rFonts w:hint="default" w:ascii="Times New Roman" w:hAnsi="Times New Roman" w:eastAsia="宋体" w:cs="Times New Roman Regular"/>
          <w:color w:val="auto"/>
          <w:sz w:val="24"/>
          <w:szCs w:val="24"/>
          <w:lang w:eastAsia="zh-CN"/>
        </w:rPr>
        <w:t>年</w:t>
      </w:r>
      <w:r>
        <w:rPr>
          <w:rFonts w:hint="eastAsia" w:ascii="Times New Roman" w:hAnsi="Times New Roman" w:eastAsia="宋体" w:cs="Times New Roman Regular"/>
          <w:color w:val="auto"/>
          <w:sz w:val="24"/>
          <w:szCs w:val="24"/>
          <w:lang w:val="en-US" w:eastAsia="zh-CN"/>
        </w:rPr>
        <w:t>9</w:t>
      </w:r>
      <w:r>
        <w:rPr>
          <w:rFonts w:hint="default" w:ascii="Times New Roman" w:hAnsi="Times New Roman" w:eastAsia="宋体" w:cs="Times New Roman Regular"/>
          <w:color w:val="auto"/>
          <w:sz w:val="24"/>
          <w:szCs w:val="24"/>
          <w:lang w:eastAsia="zh-CN"/>
        </w:rPr>
        <w:t>月</w:t>
      </w:r>
      <w:r>
        <w:rPr>
          <w:rFonts w:hint="eastAsia" w:ascii="Times New Roman" w:hAnsi="Times New Roman" w:eastAsia="宋体" w:cs="Times New Roman Regular"/>
          <w:color w:val="auto"/>
          <w:sz w:val="24"/>
          <w:szCs w:val="24"/>
          <w:lang w:val="en-US" w:eastAsia="zh-CN"/>
        </w:rPr>
        <w:t>1</w:t>
      </w:r>
      <w:r>
        <w:rPr>
          <w:rFonts w:hint="default" w:ascii="Times New Roman" w:hAnsi="Times New Roman" w:eastAsia="宋体" w:cs="Times New Roman Regular"/>
          <w:color w:val="auto"/>
          <w:sz w:val="24"/>
          <w:szCs w:val="24"/>
          <w:lang w:eastAsia="zh-CN"/>
        </w:rPr>
        <w:t>日修订施行）；</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eastAsia="宋体" w:cs="Times New Roman Regular"/>
          <w:color w:val="auto"/>
          <w:sz w:val="24"/>
          <w:szCs w:val="24"/>
          <w:lang w:eastAsia="zh-CN"/>
        </w:rPr>
      </w:pPr>
      <w:bookmarkStart w:id="94" w:name="_Toc508285819"/>
      <w:bookmarkStart w:id="95" w:name="_Toc508285612"/>
      <w:bookmarkStart w:id="96" w:name="_Toc13748"/>
      <w:bookmarkStart w:id="97" w:name="_Toc508285539"/>
      <w:r>
        <w:rPr>
          <w:rFonts w:hint="default" w:ascii="Times New Roman" w:hAnsi="Times New Roman" w:eastAsia="宋体" w:cs="Times New Roman Regular"/>
          <w:color w:val="auto"/>
          <w:sz w:val="24"/>
          <w:szCs w:val="24"/>
          <w:lang w:eastAsia="zh-CN"/>
        </w:rPr>
        <w:t>（</w:t>
      </w:r>
      <w:r>
        <w:rPr>
          <w:rFonts w:hint="default" w:ascii="Times New Roman" w:hAnsi="Times New Roman" w:eastAsia="宋体" w:cs="Times New Roman Regular"/>
          <w:color w:val="auto"/>
          <w:sz w:val="24"/>
          <w:szCs w:val="24"/>
          <w:lang w:val="en-US" w:eastAsia="zh-CN"/>
        </w:rPr>
        <w:t>7）</w:t>
      </w:r>
      <w:r>
        <w:rPr>
          <w:rFonts w:hint="default" w:ascii="Times New Roman" w:hAnsi="Times New Roman" w:eastAsia="宋体" w:cs="Times New Roman Regular"/>
          <w:color w:val="auto"/>
          <w:sz w:val="24"/>
          <w:szCs w:val="24"/>
          <w:lang w:eastAsia="zh-CN"/>
        </w:rPr>
        <w:t>《建设项目环境保护管理条例》（2017年10月1日施行）；</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（8）《畜禽养殖污染防治管理办法》，国家环保总局令第9号，2001年5月8日施行</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（9）《畜禽养殖业污染防治技术规范》（HJ/T81-2001），国家环保部，2002年4月 1日实施；</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（10）《关于加强畜禽养殖业环境监管、严防高致病性禽流感疫情扩散的紧急通知》（环发[2004]18号），国家环保总局，2004年2月3日；</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（11）《畜禽场环境质量评价准则》（GB/T19525.2-2004），2004年10月1日实施；</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（12）《病死及死因不明动物处置办法》（试行）（农医发[2005]25 号），2005年10 月21日；</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（13）《畜禽病害肉尸及其产品无害化处理规程》（GB16548-2006），2006年12月1 日实施；</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（14）《畜禽养殖业污染治理工程技术规范》（HJ497－2009），2009 年12月1日实施.</w:t>
      </w:r>
    </w:p>
    <w:bookmarkEnd w:id="94"/>
    <w:bookmarkEnd w:id="95"/>
    <w:bookmarkEnd w:id="96"/>
    <w:bookmarkEnd w:id="97"/>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outlineLvl w:val="9"/>
        <w:rPr>
          <w:rFonts w:hint="eastAsia" w:ascii="Times New Roman" w:hAnsi="Times New Roman" w:eastAsia="宋体" w:cs="Times New Roman"/>
          <w:color w:val="auto"/>
          <w:sz w:val="28"/>
          <w:szCs w:val="28"/>
          <w:lang w:val="en-US" w:eastAsia="zh-CN"/>
        </w:rPr>
      </w:pPr>
      <w:bookmarkStart w:id="98" w:name="_Toc31835"/>
      <w:bookmarkStart w:id="99" w:name="_Toc32596"/>
      <w:bookmarkStart w:id="100" w:name="_Toc30104"/>
      <w:bookmarkStart w:id="101" w:name="_Toc24116"/>
      <w:bookmarkStart w:id="102" w:name="_Toc6709"/>
      <w:bookmarkStart w:id="103" w:name="_Toc10526"/>
      <w:bookmarkStart w:id="104" w:name="_Toc17736"/>
      <w:bookmarkStart w:id="105" w:name="_Toc30538"/>
      <w:bookmarkStart w:id="106" w:name="_Toc7663"/>
      <w:bookmarkStart w:id="107" w:name="_Toc14707"/>
    </w:p>
    <w:p>
      <w:pPr>
        <w:rPr>
          <w:rFonts w:hint="eastAsia" w:ascii="Times New Roman" w:hAnsi="Times New Roman" w:eastAsia="宋体" w:cs="Times New Roman"/>
          <w:color w:val="auto"/>
          <w:sz w:val="28"/>
          <w:szCs w:val="28"/>
          <w:lang w:val="en-US" w:eastAsia="zh-CN"/>
        </w:rPr>
      </w:pPr>
    </w:p>
    <w:p>
      <w:pPr>
        <w:pStyle w:val="10"/>
        <w:rPr>
          <w:rFonts w:hint="eastAsia" w:ascii="Times New Roman" w:hAnsi="Times New Roman" w:eastAsia="宋体" w:cs="Times New Roman"/>
          <w:color w:val="auto"/>
          <w:sz w:val="28"/>
          <w:szCs w:val="28"/>
          <w:lang w:val="en-US" w:eastAsia="zh-CN"/>
        </w:rPr>
      </w:pPr>
    </w:p>
    <w:p>
      <w:pPr>
        <w:rPr>
          <w:rFonts w:hint="eastAsia" w:ascii="Times New Roman" w:hAnsi="Times New Roman" w:eastAsia="宋体" w:cs="Times New Roman"/>
          <w:color w:val="auto"/>
          <w:sz w:val="28"/>
          <w:szCs w:val="28"/>
          <w:lang w:val="en-US" w:eastAsia="zh-CN"/>
        </w:rPr>
      </w:pPr>
    </w:p>
    <w:p>
      <w:pPr>
        <w:pStyle w:val="10"/>
        <w:rPr>
          <w:rFonts w:hint="eastAsia"/>
          <w:color w:val="auto"/>
          <w:lang w:val="en-US" w:eastAsia="zh-CN"/>
        </w:rPr>
      </w:pP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lang w:val="en-US" w:eastAsia="zh-CN"/>
        </w:rPr>
      </w:pPr>
      <w:r>
        <w:rPr>
          <w:rFonts w:hint="eastAsia" w:ascii="Times New Roman" w:hAnsi="Times New Roman" w:eastAsia="宋体" w:cs="Times New Roman"/>
          <w:color w:val="auto"/>
          <w:sz w:val="28"/>
          <w:szCs w:val="28"/>
          <w:lang w:val="en-US" w:eastAsia="zh-CN"/>
        </w:rPr>
        <w:t>2.2.</w:t>
      </w:r>
      <w:r>
        <w:rPr>
          <w:rFonts w:hint="default" w:ascii="Times New Roman" w:hAnsi="Times New Roman" w:eastAsia="宋体" w:cs="Times New Roman"/>
          <w:color w:val="auto"/>
          <w:sz w:val="28"/>
          <w:szCs w:val="28"/>
          <w:lang w:val="en-US" w:eastAsia="zh-CN"/>
        </w:rPr>
        <w:t>建设项目竣工环境保护验收技术规范</w:t>
      </w:r>
      <w:bookmarkEnd w:id="98"/>
      <w:bookmarkEnd w:id="99"/>
      <w:bookmarkEnd w:id="100"/>
      <w:bookmarkEnd w:id="101"/>
      <w:bookmarkEnd w:id="102"/>
      <w:bookmarkEnd w:id="103"/>
      <w:bookmarkEnd w:id="104"/>
      <w:bookmarkEnd w:id="105"/>
      <w:bookmarkEnd w:id="106"/>
      <w:bookmarkEnd w:id="107"/>
      <w:bookmarkStart w:id="108" w:name="_Toc508285540"/>
      <w:bookmarkStart w:id="109" w:name="_Toc505182452"/>
      <w:bookmarkStart w:id="110" w:name="_Toc25434"/>
      <w:bookmarkStart w:id="111" w:name="_Toc508285613"/>
      <w:bookmarkStart w:id="112" w:name="_Toc508285820"/>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（1）《建设项目竣工环境保护验收技术指南 污染影响类（发布稿）》公告 2018年第9号；</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eastAsia="宋体" w:cs="Times New Roman Regular"/>
          <w:color w:val="auto"/>
          <w:sz w:val="24"/>
          <w:szCs w:val="24"/>
          <w:lang w:eastAsia="zh-CN"/>
        </w:rPr>
      </w:pPr>
      <w:r>
        <w:rPr>
          <w:rFonts w:hint="eastAsia" w:ascii="Times New Roman" w:hAnsi="Times New Roman" w:eastAsia="宋体" w:cs="Times New Roman Regular"/>
          <w:color w:val="auto"/>
          <w:sz w:val="24"/>
          <w:szCs w:val="24"/>
          <w:lang w:val="en-US" w:eastAsia="zh-CN"/>
        </w:rPr>
        <w:t>（2）</w:t>
      </w:r>
      <w:r>
        <w:rPr>
          <w:rFonts w:hint="default" w:ascii="Times New Roman" w:hAnsi="Times New Roman" w:eastAsia="宋体" w:cs="Times New Roman Regular"/>
          <w:color w:val="auto"/>
          <w:sz w:val="24"/>
          <w:szCs w:val="24"/>
          <w:lang w:eastAsia="zh-CN"/>
        </w:rPr>
        <w:t>关于发布《建设项目竣工环境保护验收暂行办法》的公告，中华人民共和国环境保护部，国环规环评</w:t>
      </w:r>
      <w:r>
        <w:rPr>
          <w:rFonts w:hint="eastAsia" w:ascii="Times New Roman" w:hAnsi="Times New Roman" w:eastAsia="宋体" w:cs="Times New Roman Regular"/>
          <w:color w:val="auto"/>
          <w:sz w:val="24"/>
          <w:szCs w:val="24"/>
          <w:lang w:eastAsia="zh-CN"/>
        </w:rPr>
        <w:t>〔</w:t>
      </w:r>
      <w:r>
        <w:rPr>
          <w:rFonts w:hint="eastAsia" w:ascii="Times New Roman" w:hAnsi="Times New Roman" w:eastAsia="宋体" w:cs="Times New Roman Regular"/>
          <w:color w:val="auto"/>
          <w:sz w:val="24"/>
          <w:szCs w:val="24"/>
          <w:lang w:val="en-US" w:eastAsia="zh-CN"/>
        </w:rPr>
        <w:t>2017</w:t>
      </w:r>
      <w:r>
        <w:rPr>
          <w:rFonts w:hint="eastAsia" w:ascii="Times New Roman" w:hAnsi="Times New Roman" w:eastAsia="宋体" w:cs="Times New Roman Regular"/>
          <w:color w:val="auto"/>
          <w:sz w:val="24"/>
          <w:szCs w:val="24"/>
          <w:lang w:eastAsia="zh-CN"/>
        </w:rPr>
        <w:t>〕</w:t>
      </w:r>
      <w:r>
        <w:rPr>
          <w:rFonts w:hint="default" w:ascii="Times New Roman" w:hAnsi="Times New Roman" w:eastAsia="宋体" w:cs="Times New Roman Regular"/>
          <w:color w:val="auto"/>
          <w:sz w:val="24"/>
          <w:szCs w:val="24"/>
          <w:lang w:eastAsia="zh-CN"/>
        </w:rPr>
        <w:t>4号，2017年11月20日；</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（3）《关于规范建设单位自主开展建设项目竣工环境保护验收的通知（征求意见稿）》意见的通知，环境保护部办公厅函，环办环评函[2017]1235号；</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eastAsia="zh-CN"/>
        </w:rPr>
      </w:pPr>
      <w:r>
        <w:rPr>
          <w:rFonts w:hint="eastAsia" w:ascii="Times New Roman" w:hAnsi="Times New Roman" w:eastAsia="宋体" w:cs="Times New Roman Regular"/>
          <w:color w:val="auto"/>
          <w:sz w:val="24"/>
          <w:szCs w:val="24"/>
          <w:lang w:val="en-US" w:eastAsia="zh-CN"/>
        </w:rPr>
        <w:t>（4）</w:t>
      </w:r>
      <w:r>
        <w:rPr>
          <w:rFonts w:hint="default" w:ascii="Times New Roman" w:hAnsi="Times New Roman" w:eastAsia="宋体" w:cs="Times New Roman Regular"/>
          <w:color w:val="auto"/>
          <w:sz w:val="24"/>
          <w:szCs w:val="24"/>
          <w:lang w:eastAsia="zh-CN"/>
        </w:rPr>
        <w:t>《关于发布《建设项目竣工环境保护验收技术指南</w:t>
      </w:r>
      <w:r>
        <w:rPr>
          <w:rFonts w:hint="default" w:ascii="Times New Roman" w:hAnsi="Times New Roman" w:eastAsia="宋体" w:cs="Times New Roman Regular"/>
          <w:color w:val="auto"/>
          <w:sz w:val="24"/>
          <w:szCs w:val="24"/>
          <w:lang w:val="en-US" w:eastAsia="zh-CN"/>
        </w:rPr>
        <w:t xml:space="preserve"> </w:t>
      </w:r>
      <w:r>
        <w:rPr>
          <w:rFonts w:hint="default" w:ascii="Times New Roman" w:hAnsi="Times New Roman" w:eastAsia="宋体" w:cs="Times New Roman Regular"/>
          <w:color w:val="auto"/>
          <w:sz w:val="24"/>
          <w:szCs w:val="24"/>
          <w:lang w:eastAsia="zh-CN"/>
        </w:rPr>
        <w:t>污染影响类》生态环境保护部</w:t>
      </w:r>
      <w:r>
        <w:rPr>
          <w:rFonts w:hint="eastAsia" w:ascii="Times New Roman" w:hAnsi="Times New Roman" w:eastAsia="宋体" w:cs="Times New Roman Regular"/>
          <w:color w:val="auto"/>
          <w:sz w:val="24"/>
          <w:szCs w:val="24"/>
          <w:lang w:eastAsia="zh-CN"/>
        </w:rPr>
        <w:t>〔</w:t>
      </w:r>
      <w:r>
        <w:rPr>
          <w:rFonts w:hint="eastAsia" w:ascii="Times New Roman" w:hAnsi="Times New Roman" w:eastAsia="宋体" w:cs="Times New Roman Regular"/>
          <w:color w:val="auto"/>
          <w:sz w:val="24"/>
          <w:szCs w:val="24"/>
          <w:lang w:val="en-US" w:eastAsia="zh-CN"/>
        </w:rPr>
        <w:t>2018</w:t>
      </w:r>
      <w:r>
        <w:rPr>
          <w:rFonts w:hint="eastAsia" w:ascii="Times New Roman" w:hAnsi="Times New Roman" w:eastAsia="宋体" w:cs="Times New Roman Regular"/>
          <w:color w:val="auto"/>
          <w:sz w:val="24"/>
          <w:szCs w:val="24"/>
          <w:lang w:eastAsia="zh-CN"/>
        </w:rPr>
        <w:t>〕</w:t>
      </w:r>
      <w:r>
        <w:rPr>
          <w:rFonts w:hint="default" w:ascii="Times New Roman" w:hAnsi="Times New Roman" w:eastAsia="宋体" w:cs="Times New Roman Regular"/>
          <w:color w:val="auto"/>
          <w:sz w:val="24"/>
          <w:szCs w:val="24"/>
          <w:lang w:eastAsia="zh-CN"/>
        </w:rPr>
        <w:t>9号，2018年5月16日</w:t>
      </w:r>
      <w:r>
        <w:rPr>
          <w:rFonts w:hint="eastAsia" w:ascii="Times New Roman" w:hAnsi="Times New Roman" w:eastAsia="宋体" w:cs="Times New Roman Regular"/>
          <w:color w:val="auto"/>
          <w:sz w:val="24"/>
          <w:szCs w:val="24"/>
          <w:lang w:eastAsia="zh-CN"/>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（5）《大气污染物综合排放标准》（GB16279-1996）；</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（6）《畜禽养殖业污染物排放标准》（GB18596-2001）；</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（7）《工业企业厂界环境噪声排放标准》（GB12348-2008）；</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（8）《一般工业固体废物贮存、处置场污染物控制标准》（GB18599-2020）</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（9）《危险废物贮存污染控制标准》(GBl8597-2001）及其修改单；</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（10）《排污许可证申请与核发技术规范 畜禽养殖行业》（HJ1029-2019）；</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（11）湖南省生态环境厅办公室《关于开展畜禽养殖污染防治规划编制工作的通知》，2022年4月22日；</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（12）《畜禽养殖污染防治规划编制指南解读》2022年3月；</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（13）《关于进一步加快推进畜禽养殖污染防治规划编制的通知》环境保护部办公厅函，环办土壤函〔2022〕82号；</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（14）《畜禽养殖业污染物排放标准》（GB18596-2001）；</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color w:val="auto"/>
          <w:lang w:val="en-US" w:eastAsia="zh-CN"/>
        </w:rPr>
      </w:pPr>
      <w:r>
        <w:rPr>
          <w:rFonts w:hint="eastAsia" w:ascii="Times New Roman" w:hAnsi="Times New Roman" w:eastAsia="宋体" w:cs="Times New Roman Regular"/>
          <w:color w:val="auto"/>
          <w:sz w:val="24"/>
          <w:szCs w:val="24"/>
          <w:lang w:val="en-US" w:eastAsia="zh-CN"/>
        </w:rPr>
        <w:t>（15）《排污单位自行监测技术指南 畜禽养殖业》（HJ1252-2022）。</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outlineLvl w:val="9"/>
        <w:rPr>
          <w:rFonts w:hint="eastAsia" w:ascii="Times New Roman" w:hAnsi="Times New Roman" w:eastAsia="宋体" w:cs="Times New Roman"/>
          <w:color w:val="auto"/>
          <w:sz w:val="28"/>
          <w:szCs w:val="28"/>
          <w:lang w:val="en-US" w:eastAsia="zh-CN"/>
        </w:rPr>
      </w:pPr>
      <w:bookmarkStart w:id="113" w:name="_Toc26861"/>
      <w:bookmarkStart w:id="114" w:name="_Toc16972"/>
      <w:bookmarkStart w:id="115" w:name="_Toc25301"/>
      <w:bookmarkStart w:id="116" w:name="_Toc28755"/>
      <w:bookmarkStart w:id="117" w:name="_Toc31488"/>
      <w:bookmarkStart w:id="118" w:name="_Toc22707"/>
      <w:bookmarkStart w:id="119" w:name="_Toc25257"/>
      <w:bookmarkStart w:id="120" w:name="_Toc24727"/>
      <w:bookmarkStart w:id="121" w:name="_Toc11328"/>
      <w:bookmarkStart w:id="122" w:name="_Toc19206"/>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outlineLvl w:val="9"/>
        <w:rPr>
          <w:rFonts w:hint="eastAsia" w:ascii="Times New Roman" w:hAnsi="Times New Roman" w:eastAsia="宋体" w:cs="Times New Roman"/>
          <w:color w:val="auto"/>
          <w:sz w:val="28"/>
          <w:szCs w:val="28"/>
          <w:lang w:val="en-US" w:eastAsia="zh-CN"/>
        </w:rPr>
      </w:pPr>
    </w:p>
    <w:p>
      <w:pPr>
        <w:rPr>
          <w:rFonts w:hint="eastAsia"/>
          <w:color w:val="auto"/>
          <w:lang w:val="en-US" w:eastAsia="zh-CN"/>
        </w:rPr>
      </w:pPr>
    </w:p>
    <w:p>
      <w:pPr>
        <w:rPr>
          <w:rFonts w:hint="eastAsia"/>
          <w:color w:val="auto"/>
          <w:lang w:val="en-US" w:eastAsia="zh-CN"/>
        </w:rPr>
      </w:pP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lang w:val="en-US" w:eastAsia="zh-CN"/>
        </w:rPr>
      </w:pPr>
      <w:r>
        <w:rPr>
          <w:rFonts w:hint="eastAsia" w:ascii="Times New Roman" w:hAnsi="Times New Roman" w:eastAsia="宋体" w:cs="Times New Roman"/>
          <w:color w:val="auto"/>
          <w:sz w:val="28"/>
          <w:szCs w:val="28"/>
          <w:lang w:val="en-US" w:eastAsia="zh-CN"/>
        </w:rPr>
        <w:t>2.3.</w:t>
      </w:r>
      <w:r>
        <w:rPr>
          <w:rFonts w:hint="default" w:ascii="Times New Roman" w:hAnsi="Times New Roman" w:eastAsia="宋体" w:cs="Times New Roman"/>
          <w:color w:val="auto"/>
          <w:sz w:val="28"/>
          <w:szCs w:val="28"/>
          <w:lang w:val="en-US" w:eastAsia="zh-CN"/>
        </w:rPr>
        <w:t>建设项目环境影响报告表及其审批部门审批决定</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default" w:ascii="Times New Roman" w:hAnsi="Times New Roman" w:eastAsia="宋体" w:cs="Times New Roman Regular"/>
          <w:color w:val="auto"/>
          <w:sz w:val="24"/>
          <w:szCs w:val="24"/>
          <w:lang w:val="en-US" w:eastAsia="zh-CN"/>
        </w:rPr>
      </w:pPr>
      <w:r>
        <w:rPr>
          <w:rFonts w:hint="default" w:ascii="Times New Roman" w:hAnsi="Times New Roman" w:eastAsia="宋体" w:cs="Times New Roman Regular"/>
          <w:color w:val="auto"/>
          <w:sz w:val="24"/>
          <w:szCs w:val="24"/>
          <w:lang w:val="en-US" w:eastAsia="zh-CN"/>
        </w:rPr>
        <w:t>（1）《</w:t>
      </w:r>
      <w:r>
        <w:rPr>
          <w:rFonts w:hint="eastAsia" w:ascii="Times New Roman" w:hAnsi="宋体" w:eastAsia="宋体" w:cs="Times New Roman"/>
          <w:color w:val="auto"/>
          <w:spacing w:val="-5"/>
          <w:kern w:val="2"/>
          <w:sz w:val="24"/>
          <w:szCs w:val="24"/>
          <w:lang w:val="en-US" w:eastAsia="zh-CN" w:bidi="ar-SA"/>
        </w:rPr>
        <w:t>张家界永定区百玲畜牧养殖有限公司年出栏两万头生猪养殖基地建设项目</w:t>
      </w:r>
      <w:r>
        <w:rPr>
          <w:rFonts w:ascii="Times New Roman" w:hAnsi="宋体" w:eastAsia="宋体" w:cs="Times New Roman"/>
          <w:color w:val="auto"/>
          <w:kern w:val="2"/>
          <w:sz w:val="24"/>
          <w:szCs w:val="24"/>
          <w:lang w:val="en-US" w:eastAsia="zh-CN" w:bidi="ar-SA"/>
        </w:rPr>
        <w:t>环境影响报告</w:t>
      </w:r>
      <w:r>
        <w:rPr>
          <w:rFonts w:hint="eastAsia" w:ascii="Times New Roman" w:hAnsi="宋体" w:eastAsia="宋体" w:cs="Times New Roman"/>
          <w:color w:val="auto"/>
          <w:kern w:val="2"/>
          <w:sz w:val="24"/>
          <w:szCs w:val="24"/>
          <w:lang w:val="en-US" w:eastAsia="zh-CN" w:bidi="ar-SA"/>
        </w:rPr>
        <w:t>书</w:t>
      </w:r>
      <w:r>
        <w:rPr>
          <w:rFonts w:hint="default" w:ascii="Times New Roman" w:hAnsi="Times New Roman" w:eastAsia="宋体" w:cs="Times New Roman Regular"/>
          <w:color w:val="auto"/>
          <w:sz w:val="24"/>
          <w:szCs w:val="24"/>
          <w:lang w:val="en-US" w:eastAsia="zh-CN"/>
        </w:rPr>
        <w:t>》</w:t>
      </w:r>
      <w:r>
        <w:rPr>
          <w:rFonts w:hint="eastAsia" w:ascii="Times New Roman" w:hAnsi="Times New Roman" w:eastAsia="宋体" w:cs="Times New Roman Regular"/>
          <w:color w:val="auto"/>
          <w:sz w:val="24"/>
          <w:szCs w:val="24"/>
          <w:lang w:val="en-US" w:eastAsia="zh-CN"/>
        </w:rPr>
        <w:t>（湖南蓝科检测评价有限公司，2021年6月）</w:t>
      </w:r>
      <w:r>
        <w:rPr>
          <w:rFonts w:hint="default" w:ascii="Times New Roman" w:hAnsi="Times New Roman" w:eastAsia="宋体" w:cs="Times New Roman Regular"/>
          <w:color w:val="auto"/>
          <w:sz w:val="24"/>
          <w:szCs w:val="24"/>
          <w:lang w:val="en-US" w:eastAsia="zh-CN"/>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val="en-US" w:eastAsia="zh-CN"/>
        </w:rPr>
      </w:pPr>
      <w:r>
        <w:rPr>
          <w:rFonts w:hint="default" w:ascii="Times New Roman" w:hAnsi="Times New Roman" w:eastAsia="宋体" w:cs="Times New Roman Regular"/>
          <w:color w:val="auto"/>
          <w:sz w:val="24"/>
          <w:szCs w:val="24"/>
          <w:lang w:val="en-US" w:eastAsia="zh-CN"/>
        </w:rPr>
        <w:t>（2）</w:t>
      </w:r>
      <w:r>
        <w:rPr>
          <w:rFonts w:hint="eastAsia" w:ascii="Times New Roman" w:hAnsi="Times New Roman" w:eastAsia="宋体" w:cs="Times New Roman Regular"/>
          <w:color w:val="auto"/>
          <w:sz w:val="24"/>
          <w:szCs w:val="24"/>
          <w:lang w:val="en-US" w:eastAsia="zh-CN"/>
        </w:rPr>
        <w:t>张家界市生态环境局关于</w:t>
      </w:r>
      <w:r>
        <w:rPr>
          <w:rFonts w:hint="default" w:ascii="Times New Roman" w:hAnsi="Times New Roman" w:eastAsia="宋体" w:cs="Times New Roman Regular"/>
          <w:color w:val="auto"/>
          <w:sz w:val="24"/>
          <w:szCs w:val="24"/>
          <w:lang w:val="en-US" w:eastAsia="zh-CN"/>
        </w:rPr>
        <w:t>《</w:t>
      </w:r>
      <w:r>
        <w:rPr>
          <w:rFonts w:hint="eastAsia" w:ascii="Times New Roman" w:hAnsi="宋体" w:eastAsia="宋体" w:cs="Times New Roman"/>
          <w:color w:val="auto"/>
          <w:spacing w:val="-5"/>
          <w:kern w:val="2"/>
          <w:sz w:val="24"/>
          <w:szCs w:val="24"/>
          <w:lang w:val="en-US" w:eastAsia="zh-CN" w:bidi="ar-SA"/>
        </w:rPr>
        <w:t>张家界永定区百玲畜牧养殖有限公司年出栏两万头生猪养殖基地建设项目</w:t>
      </w:r>
      <w:r>
        <w:rPr>
          <w:rFonts w:ascii="Times New Roman" w:hAnsi="宋体" w:eastAsia="宋体" w:cs="Times New Roman"/>
          <w:color w:val="auto"/>
          <w:kern w:val="2"/>
          <w:sz w:val="24"/>
          <w:szCs w:val="24"/>
          <w:lang w:val="en-US" w:eastAsia="zh-CN" w:bidi="ar-SA"/>
        </w:rPr>
        <w:t>环境影响报告</w:t>
      </w:r>
      <w:r>
        <w:rPr>
          <w:rFonts w:hint="eastAsia" w:ascii="Times New Roman" w:hAnsi="宋体" w:eastAsia="宋体" w:cs="Times New Roman"/>
          <w:color w:val="auto"/>
          <w:kern w:val="2"/>
          <w:sz w:val="24"/>
          <w:szCs w:val="24"/>
          <w:lang w:val="en-US" w:eastAsia="zh-CN" w:bidi="ar-SA"/>
        </w:rPr>
        <w:t>书</w:t>
      </w:r>
      <w:r>
        <w:rPr>
          <w:rFonts w:hint="default" w:ascii="Times New Roman" w:hAnsi="Times New Roman" w:eastAsia="宋体" w:cs="Times New Roman Regular"/>
          <w:color w:val="auto"/>
          <w:sz w:val="24"/>
          <w:szCs w:val="24"/>
          <w:lang w:val="en-US" w:eastAsia="zh-CN"/>
        </w:rPr>
        <w:t>》</w:t>
      </w:r>
      <w:r>
        <w:rPr>
          <w:rFonts w:hint="eastAsia" w:ascii="Times New Roman" w:hAnsi="Times New Roman" w:eastAsia="宋体" w:cs="Times New Roman Regular"/>
          <w:color w:val="auto"/>
          <w:sz w:val="24"/>
          <w:szCs w:val="24"/>
          <w:lang w:val="en-US" w:eastAsia="zh-CN"/>
        </w:rPr>
        <w:t>的批复（</w:t>
      </w:r>
      <w:r>
        <w:rPr>
          <w:rFonts w:hint="eastAsia" w:ascii="Times New Roman" w:hAnsi="宋体" w:eastAsia="宋体" w:cs="Times New Roman"/>
          <w:color w:val="auto"/>
          <w:kern w:val="2"/>
          <w:sz w:val="24"/>
          <w:szCs w:val="24"/>
          <w:lang w:val="en-US" w:eastAsia="zh-CN" w:bidi="ar-SA"/>
        </w:rPr>
        <w:t>张环审</w:t>
      </w:r>
      <w:r>
        <w:rPr>
          <w:rFonts w:ascii="Times New Roman" w:hAnsi="Times New Roman" w:eastAsia="宋体" w:cs="Times New Roman"/>
          <w:color w:val="auto"/>
          <w:kern w:val="2"/>
          <w:sz w:val="24"/>
          <w:szCs w:val="24"/>
          <w:lang w:val="en-US" w:eastAsia="zh-CN" w:bidi="ar-SA"/>
        </w:rPr>
        <w:t>[202</w:t>
      </w:r>
      <w:r>
        <w:rPr>
          <w:rFonts w:hint="eastAsia" w:ascii="Times New Roman" w:hAnsi="Times New Roman" w:eastAsia="宋体" w:cs="Times New Roman"/>
          <w:color w:val="auto"/>
          <w:kern w:val="2"/>
          <w:sz w:val="24"/>
          <w:szCs w:val="24"/>
          <w:lang w:val="en-US" w:eastAsia="zh-CN" w:bidi="ar-SA"/>
        </w:rPr>
        <w:t>1</w:t>
      </w:r>
      <w:r>
        <w:rPr>
          <w:rFonts w:ascii="Times New Roman" w:hAnsi="Times New Roman" w:eastAsia="宋体" w:cs="Times New Roman"/>
          <w:color w:val="auto"/>
          <w:kern w:val="2"/>
          <w:sz w:val="24"/>
          <w:szCs w:val="24"/>
          <w:lang w:val="en-US" w:eastAsia="zh-CN" w:bidi="ar-SA"/>
        </w:rPr>
        <w:t>]</w:t>
      </w:r>
      <w:r>
        <w:rPr>
          <w:rFonts w:hint="eastAsia" w:ascii="Times New Roman" w:hAnsi="Times New Roman" w:eastAsia="宋体" w:cs="Times New Roman"/>
          <w:color w:val="auto"/>
          <w:kern w:val="2"/>
          <w:sz w:val="24"/>
          <w:szCs w:val="24"/>
          <w:lang w:val="en-US" w:eastAsia="zh-CN" w:bidi="ar-SA"/>
        </w:rPr>
        <w:t>43</w:t>
      </w:r>
      <w:r>
        <w:rPr>
          <w:rFonts w:ascii="Times New Roman" w:hAnsi="宋体" w:eastAsia="宋体" w:cs="Times New Roman"/>
          <w:color w:val="auto"/>
          <w:kern w:val="2"/>
          <w:sz w:val="24"/>
          <w:szCs w:val="24"/>
          <w:lang w:val="en-US" w:eastAsia="zh-CN" w:bidi="ar-SA"/>
        </w:rPr>
        <w:t>号文</w:t>
      </w:r>
      <w:r>
        <w:rPr>
          <w:rFonts w:hint="eastAsia" w:ascii="Times New Roman" w:hAnsi="Times New Roman" w:eastAsia="宋体" w:cs="Times New Roman Regular"/>
          <w:color w:val="auto"/>
          <w:sz w:val="24"/>
          <w:szCs w:val="24"/>
          <w:lang w:val="en-US" w:eastAsia="zh-CN"/>
        </w:rPr>
        <w:t>，2021年6月30日）。</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lang w:val="en-US" w:eastAsia="zh-CN"/>
        </w:rPr>
      </w:pPr>
      <w:bookmarkStart w:id="123" w:name="_Toc30708"/>
      <w:bookmarkStart w:id="124" w:name="_Toc11636"/>
      <w:r>
        <w:rPr>
          <w:rFonts w:hint="eastAsia" w:ascii="Times New Roman" w:hAnsi="Times New Roman" w:eastAsia="宋体" w:cs="Times New Roman"/>
          <w:color w:val="auto"/>
          <w:sz w:val="28"/>
          <w:szCs w:val="28"/>
          <w:lang w:val="en-US" w:eastAsia="zh-CN"/>
        </w:rPr>
        <w:t>2.4.其他相关文件</w:t>
      </w:r>
      <w:bookmarkEnd w:id="123"/>
      <w:bookmarkEnd w:id="124"/>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500" w:lineRule="exact"/>
        <w:ind w:firstLine="480" w:firstLineChars="200"/>
        <w:jc w:val="both"/>
        <w:textAlignment w:val="auto"/>
        <w:rPr>
          <w:rFonts w:hint="eastAsia" w:ascii="Times New Roman" w:hAnsi="Times New Roman" w:eastAsia="宋体" w:cs="Times New Roman Regular"/>
          <w:color w:val="auto"/>
          <w:sz w:val="24"/>
          <w:szCs w:val="24"/>
          <w:lang w:val="en-US" w:eastAsia="zh-CN"/>
        </w:rPr>
      </w:pPr>
      <w:r>
        <w:rPr>
          <w:rFonts w:hint="eastAsia" w:ascii="Times New Roman" w:hAnsi="Times New Roman" w:eastAsia="宋体" w:cs="Times New Roman Regular"/>
          <w:color w:val="auto"/>
          <w:sz w:val="24"/>
          <w:szCs w:val="24"/>
          <w:lang w:val="en-US" w:eastAsia="zh-CN"/>
        </w:rPr>
        <w:t>（1）</w:t>
      </w:r>
      <w:r>
        <w:rPr>
          <w:rFonts w:hint="eastAsia" w:ascii="Times New Roman" w:hAnsi="宋体" w:eastAsia="宋体" w:cs="Times New Roman"/>
          <w:color w:val="auto"/>
          <w:spacing w:val="-5"/>
          <w:kern w:val="2"/>
          <w:sz w:val="24"/>
          <w:szCs w:val="24"/>
          <w:lang w:val="en-US" w:eastAsia="zh-CN" w:bidi="ar-SA"/>
        </w:rPr>
        <w:t>张家界永定区百玲畜牧养殖有限公司</w:t>
      </w:r>
      <w:r>
        <w:rPr>
          <w:rFonts w:hint="eastAsia" w:ascii="Times New Roman" w:hAnsi="Times New Roman" w:eastAsia="宋体" w:cs="Times New Roman Regular"/>
          <w:color w:val="auto"/>
          <w:sz w:val="24"/>
          <w:szCs w:val="24"/>
          <w:lang w:val="en-US" w:eastAsia="zh-CN"/>
        </w:rPr>
        <w:t>提供的其他相关资料。</w:t>
      </w:r>
    </w:p>
    <w:p>
      <w:pPr>
        <w:rPr>
          <w:rFonts w:hint="default" w:ascii="Times New Roman" w:hAnsi="Times New Roman" w:cs="Times New Roman"/>
          <w:b w:val="0"/>
          <w:color w:val="auto"/>
          <w:sz w:val="24"/>
          <w:szCs w:val="24"/>
          <w:highlight w:val="none"/>
        </w:rPr>
      </w:pPr>
      <w:r>
        <w:rPr>
          <w:rFonts w:hint="eastAsia" w:ascii="Times New Roman" w:hAnsi="Times New Roman" w:cs="Times New Roman"/>
          <w:color w:val="auto"/>
          <w:sz w:val="24"/>
          <w:szCs w:val="24"/>
          <w:highlight w:val="none"/>
          <w:lang w:val="en-US" w:eastAsia="zh-CN"/>
        </w:rPr>
        <w:br w:type="page"/>
      </w:r>
    </w:p>
    <w:p>
      <w:pPr>
        <w:pStyle w:val="4"/>
        <w:keepNext/>
        <w:keepLines/>
        <w:pageBreakBefore w:val="0"/>
        <w:widowControl/>
        <w:numPr>
          <w:ilvl w:val="0"/>
          <w:numId w:val="0"/>
        </w:numPr>
        <w:kinsoku/>
        <w:wordWrap/>
        <w:overflowPunct/>
        <w:topLinePunct w:val="0"/>
        <w:autoSpaceDE/>
        <w:autoSpaceDN/>
        <w:bidi w:val="0"/>
        <w:adjustRightInd w:val="0"/>
        <w:snapToGrid w:val="0"/>
        <w:spacing w:line="240" w:lineRule="auto"/>
        <w:ind w:leftChars="0"/>
        <w:textAlignment w:val="auto"/>
        <w:outlineLvl w:val="0"/>
        <w:rPr>
          <w:rFonts w:hint="default" w:ascii="Times New Roman" w:hAnsi="Times New Roman" w:eastAsia="宋体"/>
          <w:b/>
          <w:color w:val="auto"/>
          <w:sz w:val="30"/>
          <w:szCs w:val="30"/>
          <w:highlight w:val="none"/>
          <w:lang w:val="en-US" w:eastAsia="zh-CN"/>
        </w:rPr>
      </w:pPr>
      <w:bookmarkStart w:id="125" w:name="_Toc10862"/>
      <w:bookmarkStart w:id="126" w:name="_Toc25109"/>
      <w:bookmarkStart w:id="127" w:name="_Toc241"/>
      <w:bookmarkStart w:id="128" w:name="_Toc23961"/>
      <w:bookmarkStart w:id="129" w:name="_Toc27241"/>
      <w:bookmarkStart w:id="130" w:name="_Toc6092"/>
      <w:bookmarkStart w:id="131" w:name="_Toc21366"/>
      <w:bookmarkStart w:id="132" w:name="_Toc11694"/>
      <w:bookmarkStart w:id="133" w:name="_Toc18994"/>
      <w:bookmarkStart w:id="134" w:name="_Toc31595"/>
      <w:bookmarkStart w:id="135" w:name="_Toc26208"/>
      <w:r>
        <w:rPr>
          <w:rFonts w:hint="eastAsia" w:ascii="Times New Roman" w:hAnsi="Times New Roman" w:eastAsia="宋体"/>
          <w:b/>
          <w:color w:val="auto"/>
          <w:sz w:val="30"/>
          <w:szCs w:val="30"/>
          <w:highlight w:val="none"/>
          <w:lang w:val="en-US" w:eastAsia="zh-CN"/>
        </w:rPr>
        <w:t>3.</w:t>
      </w:r>
      <w:r>
        <w:rPr>
          <w:rFonts w:hint="default" w:ascii="Times New Roman" w:hAnsi="Times New Roman" w:eastAsia="宋体"/>
          <w:b/>
          <w:color w:val="auto"/>
          <w:sz w:val="30"/>
          <w:szCs w:val="30"/>
          <w:highlight w:val="none"/>
          <w:lang w:val="en-US" w:eastAsia="zh-CN"/>
        </w:rPr>
        <w:t>项目建设情况</w:t>
      </w:r>
      <w:bookmarkEnd w:id="125"/>
      <w:bookmarkEnd w:id="126"/>
      <w:bookmarkEnd w:id="127"/>
      <w:bookmarkEnd w:id="128"/>
      <w:bookmarkEnd w:id="129"/>
      <w:bookmarkEnd w:id="130"/>
      <w:bookmarkEnd w:id="131"/>
      <w:bookmarkEnd w:id="132"/>
      <w:bookmarkEnd w:id="133"/>
      <w:bookmarkEnd w:id="134"/>
      <w:bookmarkEnd w:id="135"/>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lang w:val="en-US" w:eastAsia="zh-CN"/>
        </w:rPr>
      </w:pPr>
      <w:bookmarkStart w:id="136" w:name="_Toc10464"/>
      <w:bookmarkStart w:id="137" w:name="_Toc10825"/>
      <w:bookmarkStart w:id="138" w:name="_Toc19167"/>
      <w:bookmarkStart w:id="139" w:name="_Toc3801"/>
      <w:bookmarkStart w:id="140" w:name="_Toc508285615"/>
      <w:bookmarkStart w:id="141" w:name="_Toc18615"/>
      <w:bookmarkStart w:id="142" w:name="_Toc17124"/>
      <w:bookmarkStart w:id="143" w:name="_Toc16962"/>
      <w:bookmarkStart w:id="144" w:name="_Toc11480"/>
      <w:bookmarkStart w:id="145" w:name="_Toc1472"/>
      <w:bookmarkStart w:id="146" w:name="_Toc508285542"/>
      <w:bookmarkStart w:id="147" w:name="_Toc6072"/>
      <w:bookmarkStart w:id="148" w:name="_Toc19156"/>
      <w:bookmarkStart w:id="149" w:name="_Toc508285822"/>
      <w:r>
        <w:rPr>
          <w:rFonts w:hint="eastAsia" w:ascii="Times New Roman" w:hAnsi="Times New Roman" w:eastAsia="宋体" w:cs="Times New Roman"/>
          <w:color w:val="auto"/>
          <w:sz w:val="28"/>
          <w:szCs w:val="28"/>
          <w:lang w:val="en-US" w:eastAsia="zh-CN"/>
        </w:rPr>
        <w:t>3.1.</w:t>
      </w:r>
      <w:r>
        <w:rPr>
          <w:rFonts w:hint="default" w:ascii="Times New Roman" w:hAnsi="Times New Roman" w:eastAsia="宋体" w:cs="Times New Roman"/>
          <w:color w:val="auto"/>
          <w:sz w:val="28"/>
          <w:szCs w:val="28"/>
          <w:lang w:val="en-US" w:eastAsia="zh-CN"/>
        </w:rPr>
        <w:t>地理位置及平面布置</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lang w:val="en-US" w:eastAsia="zh-CN"/>
        </w:rPr>
      </w:pPr>
      <w:bookmarkStart w:id="150" w:name="_Toc7179"/>
      <w:bookmarkStart w:id="151" w:name="_Toc16525"/>
      <w:r>
        <w:rPr>
          <w:rFonts w:hint="eastAsia" w:ascii="Times New Roman" w:hAnsi="Times New Roman" w:eastAsia="宋体" w:cs="Times New Roman"/>
          <w:color w:val="auto"/>
          <w:sz w:val="24"/>
          <w:lang w:val="en-US" w:eastAsia="zh-CN"/>
        </w:rPr>
        <w:t>3.1.1.</w:t>
      </w:r>
      <w:r>
        <w:rPr>
          <w:rFonts w:hint="default" w:ascii="Times New Roman" w:hAnsi="Times New Roman" w:eastAsia="宋体" w:cs="Times New Roman"/>
          <w:color w:val="auto"/>
          <w:sz w:val="24"/>
          <w:lang w:val="en-US" w:eastAsia="zh-CN"/>
        </w:rPr>
        <w:t>项目地理位置</w:t>
      </w:r>
      <w:bookmarkEnd w:id="150"/>
      <w:bookmarkEnd w:id="151"/>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Regular"/>
          <w:color w:val="auto"/>
          <w:sz w:val="24"/>
          <w:szCs w:val="24"/>
          <w:lang w:val="en-US" w:eastAsia="zh-CN"/>
        </w:rPr>
      </w:pPr>
      <w:r>
        <w:rPr>
          <w:rFonts w:hint="default" w:ascii="Times New Roman" w:hAnsi="Times New Roman" w:eastAsia="宋体" w:cs="Times New Roman Regular"/>
          <w:color w:val="auto"/>
          <w:sz w:val="24"/>
          <w:szCs w:val="24"/>
          <w:lang w:val="en-US" w:eastAsia="zh-CN"/>
        </w:rPr>
        <w:t>项目位于</w:t>
      </w:r>
      <w:r>
        <w:rPr>
          <w:rFonts w:hint="eastAsia" w:ascii="Times New Roman" w:hAnsi="Times New Roman" w:eastAsia="宋体" w:cs="Times New Roman Regular"/>
          <w:color w:val="auto"/>
          <w:sz w:val="24"/>
          <w:szCs w:val="24"/>
          <w:lang w:val="en-US" w:eastAsia="zh-CN"/>
        </w:rPr>
        <w:t>湖南省张家界市湖南省张家界市永定区阳湖坪街道王潭新村1组，项目周边50m范围内无敏感目标分布，距项目最近的敏感目标为项目边界东北侧约118m处的王潭新村居民，存在的环境敏感目标如下表所示</w:t>
      </w:r>
      <w:r>
        <w:rPr>
          <w:rFonts w:hint="default" w:ascii="Times New Roman" w:hAnsi="Times New Roman" w:eastAsia="宋体" w:cs="Times New Roman Regular"/>
          <w:color w:val="auto"/>
          <w:sz w:val="24"/>
          <w:szCs w:val="24"/>
          <w:lang w:val="en-US" w:eastAsia="zh-CN"/>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表3.1-1  项目环境敏感目标一览表</w:t>
      </w:r>
    </w:p>
    <w:tbl>
      <w:tblPr>
        <w:tblStyle w:val="13"/>
        <w:tblW w:w="9243"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67"/>
        <w:gridCol w:w="1821"/>
        <w:gridCol w:w="1844"/>
        <w:gridCol w:w="2128"/>
        <w:gridCol w:w="228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环境要素</w:t>
            </w:r>
          </w:p>
        </w:tc>
        <w:tc>
          <w:tcPr>
            <w:tcW w:w="1821"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环境保护目标</w:t>
            </w:r>
          </w:p>
        </w:tc>
        <w:tc>
          <w:tcPr>
            <w:tcW w:w="184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规模</w:t>
            </w:r>
          </w:p>
        </w:tc>
        <w:tc>
          <w:tcPr>
            <w:tcW w:w="2128"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位置</w:t>
            </w:r>
          </w:p>
        </w:tc>
        <w:tc>
          <w:tcPr>
            <w:tcW w:w="228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保护级别</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1167"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大气环境</w:t>
            </w:r>
          </w:p>
        </w:tc>
        <w:tc>
          <w:tcPr>
            <w:tcW w:w="1821"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lang w:val="en-US" w:eastAsia="zh-CN"/>
              </w:rPr>
              <w:t>王潭新村</w:t>
            </w:r>
            <w:r>
              <w:rPr>
                <w:rFonts w:hint="default" w:ascii="Times New Roman" w:hAnsi="Times New Roman" w:eastAsia="宋体" w:cs="Times New Roman"/>
                <w:color w:val="auto"/>
                <w:sz w:val="21"/>
                <w:szCs w:val="21"/>
                <w:highlight w:val="none"/>
                <w:vertAlign w:val="baseline"/>
                <w:lang w:val="en-US" w:eastAsia="zh-CN"/>
              </w:rPr>
              <w:t>居民</w:t>
            </w:r>
          </w:p>
        </w:tc>
        <w:tc>
          <w:tcPr>
            <w:tcW w:w="184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约7户35人</w:t>
            </w:r>
          </w:p>
        </w:tc>
        <w:tc>
          <w:tcPr>
            <w:tcW w:w="2128"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东侧208m</w:t>
            </w:r>
          </w:p>
        </w:tc>
        <w:tc>
          <w:tcPr>
            <w:tcW w:w="2283"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《环境空气质量标准》（GB3095-2012）及其修改单中二级标准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7"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821"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lang w:val="en-US" w:eastAsia="zh-CN"/>
              </w:rPr>
              <w:t>王潭新村</w:t>
            </w:r>
            <w:r>
              <w:rPr>
                <w:rFonts w:hint="default" w:ascii="Times New Roman" w:hAnsi="Times New Roman" w:eastAsia="宋体" w:cs="Times New Roman"/>
                <w:color w:val="auto"/>
                <w:sz w:val="21"/>
                <w:szCs w:val="21"/>
                <w:highlight w:val="none"/>
                <w:vertAlign w:val="baseline"/>
                <w:lang w:val="en-US" w:eastAsia="zh-CN"/>
              </w:rPr>
              <w:t>居民</w:t>
            </w:r>
          </w:p>
        </w:tc>
        <w:tc>
          <w:tcPr>
            <w:tcW w:w="184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约5户26人</w:t>
            </w:r>
          </w:p>
        </w:tc>
        <w:tc>
          <w:tcPr>
            <w:tcW w:w="2128"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东侧118m</w:t>
            </w:r>
          </w:p>
        </w:tc>
        <w:tc>
          <w:tcPr>
            <w:tcW w:w="2283"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167"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地表水</w:t>
            </w:r>
          </w:p>
        </w:tc>
        <w:tc>
          <w:tcPr>
            <w:tcW w:w="1821"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东侧水塘</w:t>
            </w:r>
          </w:p>
        </w:tc>
        <w:tc>
          <w:tcPr>
            <w:tcW w:w="184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c>
          <w:tcPr>
            <w:tcW w:w="2128"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东侧约228m</w:t>
            </w:r>
          </w:p>
        </w:tc>
        <w:tc>
          <w:tcPr>
            <w:tcW w:w="2283"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《地表水环境质量标准》（GB3838-2002）Ⅲ类标准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7"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821"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lang w:val="en-US"/>
              </w:rPr>
              <w:t>澧水</w:t>
            </w:r>
          </w:p>
        </w:tc>
        <w:tc>
          <w:tcPr>
            <w:tcW w:w="184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p>
        </w:tc>
        <w:tc>
          <w:tcPr>
            <w:tcW w:w="2128"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lang w:val="en-US"/>
              </w:rPr>
              <w:t>东南</w:t>
            </w:r>
            <w:r>
              <w:rPr>
                <w:rFonts w:hint="default" w:ascii="Times New Roman" w:hAnsi="Times New Roman" w:eastAsia="宋体" w:cs="Times New Roman"/>
                <w:color w:val="auto"/>
                <w:sz w:val="21"/>
                <w:szCs w:val="21"/>
              </w:rPr>
              <w:t>侧</w:t>
            </w:r>
            <w:r>
              <w:rPr>
                <w:rFonts w:hint="default" w:ascii="Times New Roman" w:hAnsi="Times New Roman" w:eastAsia="宋体" w:cs="Times New Roman"/>
                <w:color w:val="auto"/>
                <w:sz w:val="21"/>
                <w:szCs w:val="21"/>
                <w:lang w:val="en-US"/>
              </w:rPr>
              <w:t>800</w:t>
            </w:r>
            <w:r>
              <w:rPr>
                <w:rFonts w:hint="default" w:ascii="Times New Roman" w:hAnsi="Times New Roman" w:eastAsia="宋体" w:cs="Times New Roman"/>
                <w:color w:val="auto"/>
                <w:sz w:val="21"/>
                <w:szCs w:val="21"/>
              </w:rPr>
              <w:t>m</w:t>
            </w:r>
          </w:p>
        </w:tc>
        <w:tc>
          <w:tcPr>
            <w:tcW w:w="2283"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116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声环境</w:t>
            </w:r>
          </w:p>
        </w:tc>
        <w:tc>
          <w:tcPr>
            <w:tcW w:w="1821"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Regular"/>
                <w:color w:val="auto"/>
                <w:sz w:val="21"/>
                <w:szCs w:val="21"/>
                <w:highlight w:val="none"/>
                <w:lang w:val="en-US" w:eastAsia="zh-CN"/>
              </w:rPr>
              <w:t>王潭新村</w:t>
            </w:r>
            <w:r>
              <w:rPr>
                <w:rFonts w:hint="eastAsia" w:ascii="Times New Roman" w:hAnsi="Times New Roman" w:eastAsia="宋体" w:cs="Times New Roman"/>
                <w:color w:val="auto"/>
                <w:sz w:val="21"/>
                <w:szCs w:val="21"/>
                <w:highlight w:val="none"/>
                <w:vertAlign w:val="baseline"/>
                <w:lang w:val="en-US" w:eastAsia="zh-CN"/>
              </w:rPr>
              <w:t>居民</w:t>
            </w:r>
          </w:p>
        </w:tc>
        <w:tc>
          <w:tcPr>
            <w:tcW w:w="184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约5户26人</w:t>
            </w:r>
          </w:p>
        </w:tc>
        <w:tc>
          <w:tcPr>
            <w:tcW w:w="2128"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项目东侧100-200m</w:t>
            </w:r>
          </w:p>
        </w:tc>
        <w:tc>
          <w:tcPr>
            <w:tcW w:w="228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《声环境质量标准》（GB3096-2008）2类标准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16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生态环境</w:t>
            </w:r>
          </w:p>
        </w:tc>
        <w:tc>
          <w:tcPr>
            <w:tcW w:w="1821"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项目四周</w:t>
            </w:r>
          </w:p>
        </w:tc>
        <w:tc>
          <w:tcPr>
            <w:tcW w:w="3972" w:type="dxa"/>
            <w:gridSpan w:val="2"/>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项目区周边300m范围内</w:t>
            </w:r>
          </w:p>
        </w:tc>
        <w:tc>
          <w:tcPr>
            <w:tcW w:w="228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控制和减少对生态环境的影响</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lang w:val="en-US" w:eastAsia="zh-CN"/>
        </w:rPr>
      </w:pPr>
      <w:r>
        <w:rPr>
          <w:rFonts w:hint="eastAsia" w:ascii="Times New Roman" w:hAnsi="Times New Roman" w:eastAsia="宋体" w:cs="Times New Roman"/>
          <w:color w:val="auto"/>
          <w:sz w:val="24"/>
          <w:lang w:val="en-US" w:eastAsia="zh-CN"/>
        </w:rPr>
        <w:t>3.1.2.</w:t>
      </w:r>
      <w:r>
        <w:rPr>
          <w:rFonts w:hint="default" w:ascii="Times New Roman" w:hAnsi="Times New Roman" w:eastAsia="宋体" w:cs="Times New Roman"/>
          <w:color w:val="auto"/>
          <w:sz w:val="24"/>
          <w:lang w:val="en-US" w:eastAsia="zh-CN"/>
        </w:rPr>
        <w:t>项目</w:t>
      </w:r>
      <w:r>
        <w:rPr>
          <w:rFonts w:hint="eastAsia" w:ascii="Times New Roman" w:hAnsi="Times New Roman" w:eastAsia="宋体" w:cs="Times New Roman"/>
          <w:color w:val="auto"/>
          <w:sz w:val="24"/>
          <w:lang w:val="en-US" w:eastAsia="zh-CN"/>
        </w:rPr>
        <w:t>平面布</w:t>
      </w:r>
      <w:r>
        <w:rPr>
          <w:rFonts w:hint="default" w:ascii="Times New Roman" w:hAnsi="Times New Roman" w:eastAsia="宋体" w:cs="Times New Roman"/>
          <w:color w:val="auto"/>
          <w:sz w:val="24"/>
          <w:lang w:val="en-US" w:eastAsia="zh-CN"/>
        </w:rPr>
        <w:t>置</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Regular"/>
          <w:color w:val="auto"/>
          <w:sz w:val="24"/>
          <w:szCs w:val="24"/>
          <w:lang w:val="en-US" w:eastAsia="zh-CN"/>
        </w:rPr>
      </w:pPr>
      <w:r>
        <w:rPr>
          <w:rFonts w:hint="eastAsia" w:ascii="宋体" w:hAnsi="宋体" w:eastAsia="宋体" w:cs="宋体"/>
          <w:color w:val="auto"/>
          <w:sz w:val="24"/>
          <w:szCs w:val="24"/>
          <w:lang w:val="en-US" w:eastAsia="zh-CN"/>
        </w:rPr>
        <w:t>项目厂区中心地理坐标为：</w:t>
      </w:r>
      <w:r>
        <w:rPr>
          <w:rFonts w:hint="eastAsia" w:ascii="宋体" w:hAnsi="宋体" w:eastAsia="宋体" w:cs="宋体"/>
          <w:color w:val="auto"/>
          <w:sz w:val="24"/>
          <w:szCs w:val="24"/>
        </w:rPr>
        <w:t>东经</w:t>
      </w:r>
      <w:r>
        <w:rPr>
          <w:rFonts w:hint="default" w:ascii="Times New Roman" w:hAnsi="Times New Roman" w:eastAsia="宋体" w:cs="Times New Roman"/>
          <w:color w:val="auto"/>
          <w:sz w:val="24"/>
          <w:szCs w:val="24"/>
        </w:rPr>
        <w:t>110.650788°，北纬29.204272°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根据项目总平面图，</w:t>
      </w:r>
      <w:r>
        <w:rPr>
          <w:rFonts w:hint="eastAsia" w:ascii="宋体" w:hAnsi="宋体" w:eastAsia="宋体" w:cs="宋体"/>
          <w:color w:val="auto"/>
          <w:sz w:val="24"/>
          <w:szCs w:val="24"/>
          <w:lang w:val="en-US" w:bidi="ar-SA"/>
        </w:rPr>
        <w:t>项目呈条状分布，厂区由北向南依从布置养殖场（养殖区）、加工厂（饲料仓库）</w:t>
      </w:r>
      <w:r>
        <w:rPr>
          <w:rFonts w:hint="eastAsia" w:ascii="宋体" w:hAnsi="宋体" w:eastAsia="宋体" w:cs="宋体"/>
          <w:color w:val="auto"/>
          <w:sz w:val="24"/>
          <w:szCs w:val="24"/>
          <w:lang w:val="en-US" w:eastAsia="zh-CN" w:bidi="ar-SA"/>
        </w:rPr>
        <w:t>、</w:t>
      </w:r>
      <w:r>
        <w:rPr>
          <w:rFonts w:hint="eastAsia" w:ascii="宋体" w:hAnsi="宋体" w:eastAsia="宋体" w:cs="宋体"/>
          <w:color w:val="auto"/>
          <w:sz w:val="24"/>
          <w:szCs w:val="24"/>
          <w:lang w:val="en-US" w:eastAsia="zh-CN" w:bidi="ar-SA"/>
        </w:rPr>
        <w:t>有机肥加工厂、化粪</w:t>
      </w:r>
      <w:r>
        <w:rPr>
          <w:rFonts w:hint="eastAsia" w:ascii="宋体" w:hAnsi="宋体" w:eastAsia="宋体" w:cs="宋体"/>
          <w:color w:val="auto"/>
          <w:sz w:val="24"/>
          <w:szCs w:val="24"/>
          <w:lang w:val="en-US" w:bidi="ar-SA"/>
        </w:rPr>
        <w:t>池、</w:t>
      </w:r>
      <w:r>
        <w:rPr>
          <w:rFonts w:hint="eastAsia" w:ascii="宋体" w:hAnsi="宋体" w:eastAsia="宋体" w:cs="宋体"/>
          <w:color w:val="auto"/>
          <w:sz w:val="24"/>
          <w:szCs w:val="24"/>
          <w:lang w:val="en-US" w:eastAsia="zh-CN" w:bidi="ar-SA"/>
        </w:rPr>
        <w:t>消毒</w:t>
      </w:r>
      <w:r>
        <w:rPr>
          <w:rFonts w:hint="eastAsia" w:ascii="宋体" w:hAnsi="宋体" w:eastAsia="宋体" w:cs="宋体"/>
          <w:color w:val="auto"/>
          <w:sz w:val="24"/>
          <w:szCs w:val="24"/>
          <w:lang w:val="en-US" w:bidi="ar-SA"/>
        </w:rPr>
        <w:t>池、门卫室</w:t>
      </w:r>
      <w:r>
        <w:rPr>
          <w:rFonts w:hint="eastAsia" w:ascii="宋体" w:hAnsi="宋体" w:eastAsia="宋体" w:cs="宋体"/>
          <w:color w:val="auto"/>
          <w:sz w:val="24"/>
          <w:szCs w:val="24"/>
          <w:lang w:val="en-US" w:eastAsia="zh-CN" w:bidi="ar-SA"/>
        </w:rPr>
        <w:t>；</w:t>
      </w:r>
      <w:r>
        <w:rPr>
          <w:rFonts w:hint="eastAsia" w:ascii="宋体" w:hAnsi="宋体" w:eastAsia="宋体" w:cs="宋体"/>
          <w:color w:val="auto"/>
          <w:sz w:val="24"/>
          <w:szCs w:val="20"/>
        </w:rPr>
        <w:t>办公</w:t>
      </w:r>
      <w:r>
        <w:rPr>
          <w:rFonts w:hint="eastAsia" w:ascii="宋体" w:hAnsi="宋体" w:eastAsia="宋体" w:cs="宋体"/>
          <w:color w:val="auto"/>
          <w:sz w:val="24"/>
          <w:szCs w:val="20"/>
          <w:lang w:val="en-US"/>
        </w:rPr>
        <w:t>及</w:t>
      </w:r>
      <w:r>
        <w:rPr>
          <w:rFonts w:hint="eastAsia" w:ascii="宋体" w:hAnsi="宋体" w:eastAsia="宋体" w:cs="宋体"/>
          <w:color w:val="auto"/>
          <w:sz w:val="24"/>
          <w:szCs w:val="20"/>
        </w:rPr>
        <w:t>生活区位于生产区</w:t>
      </w:r>
      <w:r>
        <w:rPr>
          <w:rFonts w:hint="eastAsia" w:ascii="宋体" w:hAnsi="宋体" w:eastAsia="宋体" w:cs="宋体"/>
          <w:color w:val="auto"/>
          <w:sz w:val="24"/>
          <w:szCs w:val="20"/>
          <w:lang w:val="en-US"/>
        </w:rPr>
        <w:t>南</w:t>
      </w:r>
      <w:r>
        <w:rPr>
          <w:rFonts w:hint="eastAsia" w:ascii="宋体" w:hAnsi="宋体" w:eastAsia="宋体" w:cs="宋体"/>
          <w:color w:val="auto"/>
          <w:sz w:val="24"/>
          <w:szCs w:val="20"/>
        </w:rPr>
        <w:t>侧，供水供电等设施环绕产区建设；场区</w:t>
      </w:r>
      <w:r>
        <w:rPr>
          <w:rFonts w:hint="eastAsia" w:ascii="宋体" w:hAnsi="宋体" w:eastAsia="宋体" w:cs="宋体"/>
          <w:color w:val="auto"/>
          <w:sz w:val="24"/>
          <w:szCs w:val="20"/>
          <w:lang w:val="en-US"/>
        </w:rPr>
        <w:t>东</w:t>
      </w:r>
      <w:r>
        <w:rPr>
          <w:rFonts w:hint="eastAsia" w:ascii="宋体" w:hAnsi="宋体" w:eastAsia="宋体" w:cs="宋体"/>
          <w:color w:val="auto"/>
          <w:sz w:val="24"/>
          <w:szCs w:val="20"/>
        </w:rPr>
        <w:t>南侧为进场道路，与乡村道路相连，为项目主要对外联系通道。厂区内仅设一个出入口，为人员及货物出入口。厂区内道路为环状式布置，基本满足物流，消防要求。</w:t>
      </w:r>
      <w:r>
        <w:rPr>
          <w:rFonts w:hint="eastAsia" w:ascii="Times New Roman" w:hAnsi="Times New Roman" w:eastAsia="宋体" w:cs="Times New Roman Regular"/>
          <w:color w:val="auto"/>
          <w:sz w:val="24"/>
          <w:szCs w:val="24"/>
          <w:lang w:val="en-US" w:eastAsia="zh-CN"/>
        </w:rPr>
        <w:t>项目平面布局详见附图。</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lang w:val="en-US" w:eastAsia="zh-CN"/>
        </w:rPr>
      </w:pPr>
      <w:bookmarkStart w:id="152" w:name="_Toc4999"/>
      <w:bookmarkStart w:id="153" w:name="_Toc30005"/>
      <w:bookmarkStart w:id="154" w:name="_Toc66"/>
      <w:bookmarkStart w:id="155" w:name="_Toc9771"/>
      <w:bookmarkStart w:id="156" w:name="_Toc27820"/>
      <w:bookmarkStart w:id="157" w:name="_Toc21446"/>
      <w:bookmarkStart w:id="158" w:name="_Toc13056"/>
      <w:bookmarkStart w:id="159" w:name="_Toc25031"/>
      <w:bookmarkStart w:id="160" w:name="_Toc6368"/>
      <w:bookmarkStart w:id="161" w:name="_Toc31067"/>
      <w:r>
        <w:rPr>
          <w:rFonts w:hint="eastAsia" w:ascii="Times New Roman" w:hAnsi="Times New Roman" w:eastAsia="宋体" w:cs="Times New Roman"/>
          <w:color w:val="auto"/>
          <w:sz w:val="28"/>
          <w:szCs w:val="28"/>
          <w:lang w:val="en-US" w:eastAsia="zh-CN"/>
        </w:rPr>
        <w:t>3.2.</w:t>
      </w:r>
      <w:r>
        <w:rPr>
          <w:rFonts w:hint="default" w:ascii="Times New Roman" w:hAnsi="Times New Roman" w:eastAsia="宋体" w:cs="Times New Roman"/>
          <w:color w:val="auto"/>
          <w:sz w:val="28"/>
          <w:szCs w:val="28"/>
          <w:lang w:val="en-US" w:eastAsia="zh-CN"/>
        </w:rPr>
        <w:t>建设内容</w:t>
      </w:r>
      <w:bookmarkEnd w:id="152"/>
      <w:bookmarkEnd w:id="153"/>
      <w:bookmarkEnd w:id="154"/>
      <w:bookmarkEnd w:id="155"/>
      <w:bookmarkEnd w:id="156"/>
      <w:bookmarkEnd w:id="157"/>
      <w:bookmarkEnd w:id="158"/>
      <w:bookmarkEnd w:id="159"/>
      <w:bookmarkEnd w:id="160"/>
      <w:bookmarkEnd w:id="161"/>
      <w:r>
        <w:rPr>
          <w:rFonts w:hint="eastAsia" w:ascii="Times New Roman" w:hAnsi="Times New Roman" w:eastAsia="宋体" w:cs="Times New Roman"/>
          <w:color w:val="auto"/>
          <w:sz w:val="28"/>
          <w:szCs w:val="28"/>
          <w:lang w:val="en-US" w:eastAsia="zh-CN"/>
        </w:rPr>
        <w:t>及规模</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lang w:val="en-US" w:eastAsia="zh-CN"/>
        </w:rPr>
      </w:pPr>
      <w:bookmarkStart w:id="162" w:name="_Toc15124"/>
      <w:bookmarkStart w:id="163" w:name="_Toc24891"/>
      <w:r>
        <w:rPr>
          <w:rFonts w:hint="eastAsia" w:ascii="Times New Roman" w:hAnsi="Times New Roman" w:eastAsia="宋体" w:cs="Times New Roman"/>
          <w:color w:val="auto"/>
          <w:sz w:val="24"/>
          <w:lang w:val="en-US" w:eastAsia="zh-CN"/>
        </w:rPr>
        <w:t>3.2.1.建设内容及规模</w:t>
      </w:r>
      <w:bookmarkEnd w:id="162"/>
      <w:bookmarkEnd w:id="163"/>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Chars="0" w:firstLine="480" w:firstLineChars="200"/>
        <w:textAlignment w:val="auto"/>
        <w:rPr>
          <w:rFonts w:hint="default" w:ascii="Times New Roman" w:hAnsi="Times New Roman" w:cs="Times New Roman" w:eastAsia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项目为</w:t>
      </w:r>
      <w:r>
        <w:rPr>
          <w:rFonts w:hint="eastAsia" w:ascii="宋体" w:hAnsi="宋体" w:eastAsia="宋体" w:cs="宋体"/>
          <w:color w:val="auto"/>
          <w:sz w:val="24"/>
          <w:szCs w:val="20"/>
          <w:highlight w:val="none"/>
          <w:lang w:val="en-US"/>
        </w:rPr>
        <w:t>生猪养殖基地建设项目</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主</w:t>
      </w:r>
      <w:r>
        <w:rPr>
          <w:rFonts w:hint="eastAsia" w:ascii="Times New Roman" w:hAnsi="Times New Roman" w:cs="Times New Roman" w:eastAsiaTheme="minorEastAsia"/>
          <w:color w:val="auto"/>
          <w:sz w:val="24"/>
          <w:szCs w:val="24"/>
        </w:rPr>
        <w:t>要建设内容包括：</w:t>
      </w:r>
      <w:r>
        <w:rPr>
          <w:rFonts w:ascii="Times New Roman" w:hAnsi="Times New Roman" w:cs="Times New Roman" w:eastAsiaTheme="minorEastAsia"/>
          <w:color w:val="auto"/>
          <w:sz w:val="24"/>
          <w:szCs w:val="24"/>
        </w:rPr>
        <w:t>新建</w:t>
      </w:r>
      <w:r>
        <w:rPr>
          <w:rFonts w:hint="eastAsia" w:ascii="Times New Roman" w:hAnsi="Times New Roman" w:cs="Times New Roman" w:eastAsiaTheme="minorEastAsia"/>
          <w:color w:val="auto"/>
          <w:sz w:val="24"/>
          <w:szCs w:val="24"/>
          <w:lang w:val="en-US" w:eastAsia="zh-CN"/>
        </w:rPr>
        <w:t>2</w:t>
      </w:r>
      <w:r>
        <w:rPr>
          <w:rFonts w:ascii="Times New Roman" w:hAnsi="Times New Roman" w:cs="Times New Roman" w:eastAsiaTheme="minorEastAsia"/>
          <w:color w:val="auto"/>
          <w:sz w:val="24"/>
          <w:szCs w:val="24"/>
        </w:rPr>
        <w:t>栋</w:t>
      </w:r>
      <w:r>
        <w:rPr>
          <w:rFonts w:hint="eastAsia" w:ascii="Times New Roman" w:hAnsi="Times New Roman" w:cs="Times New Roman" w:eastAsiaTheme="minorEastAsia"/>
          <w:color w:val="auto"/>
          <w:sz w:val="24"/>
          <w:szCs w:val="24"/>
          <w:lang w:val="en-US"/>
        </w:rPr>
        <w:t>养殖场</w:t>
      </w:r>
      <w:r>
        <w:rPr>
          <w:rFonts w:hint="eastAsia" w:ascii="Times New Roman" w:hAnsi="Times New Roman" w:cs="Times New Roman" w:eastAsiaTheme="minorEastAsia"/>
          <w:color w:val="auto"/>
          <w:sz w:val="24"/>
          <w:szCs w:val="24"/>
        </w:rPr>
        <w:t>（</w:t>
      </w:r>
      <w:r>
        <w:rPr>
          <w:rFonts w:hint="eastAsia" w:ascii="Times New Roman" w:hAnsi="Times New Roman" w:cs="Times New Roman" w:eastAsiaTheme="minorEastAsia"/>
          <w:color w:val="auto"/>
          <w:sz w:val="24"/>
          <w:szCs w:val="24"/>
          <w:lang w:val="en-US"/>
        </w:rPr>
        <w:t>养殖区）</w:t>
      </w:r>
      <w:r>
        <w:rPr>
          <w:rFonts w:hint="eastAsia" w:ascii="Times New Roman" w:hAnsi="Times New Roman" w:cs="Times New Roman" w:eastAsiaTheme="minorEastAsia"/>
          <w:color w:val="auto"/>
          <w:sz w:val="24"/>
          <w:szCs w:val="24"/>
        </w:rPr>
        <w:t>、1栋隔离区、</w:t>
      </w:r>
      <w:r>
        <w:rPr>
          <w:rFonts w:hint="eastAsia" w:ascii="Times New Roman" w:hAnsi="Times New Roman" w:cs="Times New Roman" w:eastAsiaTheme="minorEastAsia"/>
          <w:color w:val="auto"/>
          <w:sz w:val="24"/>
          <w:szCs w:val="24"/>
          <w:lang w:val="en-US"/>
        </w:rPr>
        <w:t>1栋</w:t>
      </w:r>
      <w:r>
        <w:rPr>
          <w:rFonts w:ascii="Times New Roman" w:hAnsi="Times New Roman" w:cs="Times New Roman" w:eastAsiaTheme="minorEastAsia"/>
          <w:color w:val="auto"/>
          <w:sz w:val="24"/>
          <w:szCs w:val="24"/>
        </w:rPr>
        <w:t>办公</w:t>
      </w:r>
      <w:r>
        <w:rPr>
          <w:rFonts w:hint="eastAsia" w:ascii="Times New Roman" w:hAnsi="Times New Roman" w:cs="Times New Roman" w:eastAsiaTheme="minorEastAsia"/>
          <w:color w:val="auto"/>
          <w:sz w:val="24"/>
          <w:szCs w:val="24"/>
          <w:lang w:val="en-US"/>
        </w:rPr>
        <w:t>生活区</w:t>
      </w:r>
      <w:r>
        <w:rPr>
          <w:rFonts w:hint="eastAsia" w:ascii="Times New Roman" w:hAnsi="Times New Roman" w:cs="Times New Roman" w:eastAsiaTheme="minorEastAsia"/>
          <w:color w:val="auto"/>
          <w:sz w:val="24"/>
          <w:szCs w:val="24"/>
        </w:rPr>
        <w:t>、</w:t>
      </w:r>
      <w:r>
        <w:rPr>
          <w:rFonts w:hint="eastAsia" w:ascii="Times New Roman" w:hAnsi="Times New Roman" w:cs="Times New Roman" w:eastAsiaTheme="minorEastAsia"/>
          <w:color w:val="auto"/>
          <w:sz w:val="24"/>
          <w:szCs w:val="24"/>
          <w:lang w:val="en-US" w:eastAsia="zh-CN"/>
        </w:rPr>
        <w:t>4栋有机肥加工厂、</w:t>
      </w:r>
      <w:r>
        <w:rPr>
          <w:rFonts w:hint="eastAsia" w:ascii="Times New Roman" w:hAnsi="Times New Roman" w:cs="Times New Roman" w:eastAsiaTheme="minorEastAsia"/>
          <w:color w:val="auto"/>
          <w:sz w:val="24"/>
          <w:szCs w:val="24"/>
          <w:lang w:val="en-US"/>
        </w:rPr>
        <w:t>1栋</w:t>
      </w:r>
      <w:r>
        <w:rPr>
          <w:rFonts w:hint="eastAsia" w:ascii="Times New Roman" w:hAnsi="Times New Roman" w:cs="Times New Roman" w:eastAsiaTheme="minorEastAsia"/>
          <w:color w:val="auto"/>
          <w:sz w:val="24"/>
          <w:szCs w:val="24"/>
          <w:lang w:val="en-US" w:eastAsia="zh-CN"/>
        </w:rPr>
        <w:t>加工厂</w:t>
      </w:r>
      <w:r>
        <w:rPr>
          <w:rFonts w:hint="eastAsia" w:ascii="Times New Roman" w:hAnsi="Times New Roman" w:cs="Times New Roman" w:eastAsiaTheme="minorEastAsia"/>
          <w:color w:val="auto"/>
          <w:sz w:val="24"/>
          <w:szCs w:val="24"/>
        </w:rPr>
        <w:t>、</w:t>
      </w:r>
      <w:r>
        <w:rPr>
          <w:rFonts w:hint="eastAsia" w:ascii="Times New Roman" w:hAnsi="Times New Roman" w:cs="Times New Roman" w:eastAsiaTheme="minorEastAsia"/>
          <w:color w:val="auto"/>
          <w:sz w:val="24"/>
          <w:szCs w:val="24"/>
          <w:lang w:val="en-US" w:eastAsia="zh-CN"/>
        </w:rPr>
        <w:t>门卫室</w:t>
      </w:r>
      <w:r>
        <w:rPr>
          <w:rFonts w:ascii="Times New Roman" w:hAnsi="Times New Roman" w:cs="Times New Roman" w:eastAsiaTheme="minorEastAsia"/>
          <w:color w:val="auto"/>
          <w:sz w:val="24"/>
          <w:szCs w:val="24"/>
        </w:rPr>
        <w:t>，并同时配备完善的</w:t>
      </w:r>
      <w:r>
        <w:rPr>
          <w:rFonts w:hint="eastAsia" w:ascii="Times New Roman" w:hAnsi="Times New Roman" w:cs="Times New Roman" w:eastAsiaTheme="minorEastAsia"/>
          <w:color w:val="auto"/>
          <w:sz w:val="24"/>
          <w:szCs w:val="24"/>
          <w:lang w:val="en-US"/>
        </w:rPr>
        <w:t>干湿分离、</w:t>
      </w:r>
      <w:r>
        <w:rPr>
          <w:rFonts w:hint="eastAsia" w:ascii="Times New Roman" w:hAnsi="Times New Roman" w:cs="Times New Roman" w:eastAsiaTheme="minorEastAsia"/>
          <w:color w:val="auto"/>
          <w:sz w:val="24"/>
          <w:szCs w:val="24"/>
          <w:lang w:val="en-US" w:eastAsia="zh-CN"/>
        </w:rPr>
        <w:t>化粪</w:t>
      </w:r>
      <w:r>
        <w:rPr>
          <w:rFonts w:ascii="Times New Roman" w:hAnsi="Times New Roman" w:cs="Times New Roman" w:eastAsiaTheme="minorEastAsia"/>
          <w:color w:val="auto"/>
          <w:sz w:val="24"/>
          <w:szCs w:val="24"/>
        </w:rPr>
        <w:t>池</w:t>
      </w:r>
      <w:r>
        <w:rPr>
          <w:rFonts w:hint="eastAsia" w:ascii="Times New Roman" w:hAnsi="Times New Roman" w:cs="Times New Roman" w:eastAsiaTheme="minorEastAsia"/>
          <w:color w:val="auto"/>
          <w:sz w:val="24"/>
          <w:szCs w:val="24"/>
        </w:rPr>
        <w:t>、</w:t>
      </w:r>
      <w:r>
        <w:rPr>
          <w:rFonts w:hint="eastAsia" w:ascii="Times New Roman" w:hAnsi="Times New Roman" w:cs="Times New Roman" w:eastAsiaTheme="minorEastAsia"/>
          <w:color w:val="auto"/>
          <w:sz w:val="24"/>
          <w:szCs w:val="24"/>
          <w:lang w:val="en-US" w:eastAsia="zh-CN"/>
        </w:rPr>
        <w:t>消毒池</w:t>
      </w:r>
      <w:r>
        <w:rPr>
          <w:rFonts w:hint="eastAsia" w:ascii="Times New Roman" w:hAnsi="Times New Roman" w:cs="Times New Roman" w:eastAsiaTheme="minorEastAsia"/>
          <w:color w:val="auto"/>
          <w:sz w:val="24"/>
          <w:szCs w:val="24"/>
          <w:lang w:eastAsia="zh-CN"/>
        </w:rPr>
        <w:t>、</w:t>
      </w:r>
      <w:r>
        <w:rPr>
          <w:rFonts w:hint="eastAsia" w:ascii="Times New Roman" w:hAnsi="Times New Roman" w:cs="Times New Roman" w:eastAsiaTheme="minorEastAsia"/>
          <w:color w:val="auto"/>
          <w:sz w:val="24"/>
          <w:szCs w:val="24"/>
          <w:lang w:val="en-US" w:eastAsia="zh-CN"/>
        </w:rPr>
        <w:t>蓄水池</w:t>
      </w:r>
      <w:r>
        <w:rPr>
          <w:rFonts w:hint="eastAsia" w:ascii="Times New Roman" w:hAnsi="Times New Roman" w:cs="Times New Roman" w:eastAsiaTheme="minorEastAsia"/>
          <w:color w:val="auto"/>
          <w:sz w:val="24"/>
          <w:szCs w:val="24"/>
          <w:lang w:val="en-US"/>
        </w:rPr>
        <w:t>及其它配套设施建设。</w:t>
      </w:r>
      <w:r>
        <w:rPr>
          <w:rFonts w:ascii="Times New Roman" w:hAnsi="Times New Roman" w:cs="Times New Roman" w:eastAsiaTheme="minorEastAsia"/>
          <w:color w:val="auto"/>
          <w:sz w:val="24"/>
          <w:szCs w:val="24"/>
        </w:rPr>
        <w:t>项目建设后</w:t>
      </w:r>
      <w:r>
        <w:rPr>
          <w:rFonts w:hint="eastAsia" w:ascii="Times New Roman" w:hAnsi="Times New Roman" w:cs="Times New Roman" w:eastAsiaTheme="minorEastAsia"/>
          <w:color w:val="auto"/>
          <w:sz w:val="24"/>
          <w:szCs w:val="24"/>
        </w:rPr>
        <w:t>常年存栏</w:t>
      </w:r>
      <w:r>
        <w:rPr>
          <w:rFonts w:ascii="Times New Roman" w:hAnsi="Times New Roman" w:cs="Times New Roman" w:eastAsiaTheme="minorEastAsia"/>
          <w:color w:val="auto"/>
          <w:sz w:val="24"/>
          <w:szCs w:val="24"/>
          <w:lang w:val="en-US"/>
        </w:rPr>
        <w:t>母猪800头</w:t>
      </w:r>
      <w:r>
        <w:rPr>
          <w:rFonts w:hint="eastAsia" w:ascii="Times New Roman" w:hAnsi="Times New Roman" w:cs="Times New Roman" w:eastAsiaTheme="minorEastAsia"/>
          <w:color w:val="auto"/>
          <w:sz w:val="24"/>
          <w:szCs w:val="24"/>
          <w:lang w:val="en-US"/>
        </w:rPr>
        <w:t>、</w:t>
      </w:r>
      <w:r>
        <w:rPr>
          <w:rFonts w:ascii="Times New Roman" w:hAnsi="Times New Roman" w:cs="Times New Roman" w:eastAsiaTheme="minorEastAsia"/>
          <w:color w:val="auto"/>
          <w:sz w:val="24"/>
          <w:szCs w:val="24"/>
          <w:lang w:val="en-US"/>
        </w:rPr>
        <w:t>公猪10头，</w:t>
      </w:r>
      <w:r>
        <w:rPr>
          <w:rFonts w:ascii="Times New Roman" w:hAnsi="Times New Roman" w:cs="Times New Roman" w:eastAsiaTheme="minorEastAsia"/>
          <w:color w:val="auto"/>
          <w:sz w:val="24"/>
          <w:szCs w:val="24"/>
        </w:rPr>
        <w:t>年出栏生猪20000头。</w:t>
      </w:r>
      <w:r>
        <w:rPr>
          <w:rFonts w:hint="eastAsia" w:ascii="Times New Roman" w:hAnsi="Times New Roman" w:cs="Times New Roman" w:eastAsiaTheme="minorEastAsia"/>
          <w:color w:val="auto"/>
          <w:sz w:val="24"/>
          <w:szCs w:val="24"/>
          <w:lang w:val="en-US" w:eastAsia="zh-CN"/>
        </w:rPr>
        <w:t>项目</w:t>
      </w:r>
      <w:bookmarkStart w:id="415" w:name="_GoBack"/>
      <w:r>
        <w:rPr>
          <w:rFonts w:hint="eastAsia" w:ascii="Times New Roman" w:hAnsi="Times New Roman" w:cs="Times New Roman" w:eastAsiaTheme="minorEastAsia"/>
          <w:color w:val="auto"/>
          <w:sz w:val="24"/>
          <w:szCs w:val="24"/>
          <w:lang w:val="en-US" w:eastAsia="zh-CN"/>
        </w:rPr>
        <w:t>总投资</w:t>
      </w:r>
      <w:bookmarkEnd w:id="415"/>
      <w:r>
        <w:rPr>
          <w:rFonts w:hint="eastAsia" w:ascii="Times New Roman" w:hAnsi="Times New Roman" w:cs="Times New Roman" w:eastAsiaTheme="minorEastAsia"/>
          <w:color w:val="auto"/>
          <w:sz w:val="24"/>
          <w:szCs w:val="24"/>
          <w:lang w:val="en-US" w:eastAsia="zh-CN"/>
        </w:rPr>
        <w:t>3300万元，环保投资</w:t>
      </w:r>
      <w:r>
        <w:rPr>
          <w:rFonts w:hint="default" w:ascii="Times New Roman" w:hAnsi="Times New Roman" w:cs="Times New Roman" w:eastAsiaTheme="minorEastAsia"/>
          <w:color w:val="auto"/>
          <w:spacing w:val="-4"/>
          <w:sz w:val="24"/>
          <w:szCs w:val="24"/>
          <w:highlight w:val="none"/>
        </w:rPr>
        <w:t>约</w:t>
      </w:r>
      <w:r>
        <w:rPr>
          <w:rFonts w:hint="default" w:ascii="Times New Roman" w:hAnsi="Times New Roman" w:cs="Times New Roman" w:eastAsiaTheme="minorEastAsia"/>
          <w:color w:val="auto"/>
          <w:sz w:val="24"/>
          <w:szCs w:val="24"/>
          <w:highlight w:val="none"/>
        </w:rPr>
        <w:t>3</w:t>
      </w:r>
      <w:r>
        <w:rPr>
          <w:rFonts w:hint="eastAsia" w:ascii="Times New Roman" w:hAnsi="Times New Roman" w:cs="Times New Roman" w:eastAsiaTheme="minorEastAsia"/>
          <w:color w:val="auto"/>
          <w:sz w:val="24"/>
          <w:szCs w:val="24"/>
          <w:highlight w:val="none"/>
          <w:lang w:val="en-US" w:eastAsia="zh-CN"/>
        </w:rPr>
        <w:t>00</w:t>
      </w:r>
      <w:r>
        <w:rPr>
          <w:rFonts w:hint="default" w:ascii="Times New Roman" w:hAnsi="Times New Roman" w:cs="Times New Roman" w:eastAsiaTheme="minorEastAsia"/>
          <w:color w:val="auto"/>
          <w:spacing w:val="-12"/>
          <w:sz w:val="24"/>
          <w:szCs w:val="24"/>
          <w:highlight w:val="none"/>
        </w:rPr>
        <w:t>万元</w:t>
      </w:r>
      <w:r>
        <w:rPr>
          <w:rFonts w:hint="default" w:ascii="Times New Roman" w:hAnsi="Times New Roman" w:cs="Times New Roman" w:eastAsiaTheme="minorEastAsia"/>
          <w:color w:val="auto"/>
          <w:sz w:val="24"/>
          <w:szCs w:val="24"/>
          <w:highlight w:val="none"/>
          <w:lang w:val="en-US" w:eastAsia="zh-CN"/>
        </w:rPr>
        <w:t xml:space="preserve"> </w:t>
      </w:r>
      <w:r>
        <w:rPr>
          <w:rFonts w:hint="eastAsia" w:ascii="Times New Roman" w:hAnsi="Times New Roman" w:cs="Times New Roman" w:eastAsiaTheme="minorEastAsia"/>
          <w:color w:val="auto"/>
          <w:sz w:val="24"/>
          <w:szCs w:val="24"/>
          <w:highlight w:val="none"/>
          <w:lang w:val="en-US" w:eastAsia="zh-CN"/>
        </w:rPr>
        <w:t>，</w:t>
      </w:r>
      <w:r>
        <w:rPr>
          <w:rFonts w:hint="default" w:ascii="Times New Roman" w:hAnsi="Times New Roman" w:cs="Times New Roman" w:eastAsiaTheme="minorEastAsia"/>
          <w:color w:val="auto"/>
          <w:sz w:val="24"/>
          <w:szCs w:val="24"/>
          <w:highlight w:val="none"/>
        </w:rPr>
        <w:t>占项目实际总投资额的百分比</w:t>
      </w:r>
      <w:r>
        <w:rPr>
          <w:rFonts w:hint="eastAsia" w:ascii="Times New Roman" w:hAnsi="Times New Roman" w:cs="Times New Roman" w:eastAsiaTheme="minorEastAsia"/>
          <w:color w:val="auto"/>
          <w:spacing w:val="-5"/>
          <w:sz w:val="24"/>
          <w:szCs w:val="24"/>
          <w:highlight w:val="none"/>
          <w:lang w:val="en-US" w:eastAsia="zh-CN"/>
        </w:rPr>
        <w:t>9.1</w:t>
      </w:r>
      <w:r>
        <w:rPr>
          <w:rFonts w:hint="default" w:ascii="Times New Roman" w:hAnsi="Times New Roman" w:cs="Times New Roman" w:eastAsiaTheme="minorEastAsia"/>
          <w:color w:val="auto"/>
          <w:spacing w:val="-5"/>
          <w:sz w:val="24"/>
          <w:szCs w:val="24"/>
          <w:highlight w:val="none"/>
        </w:rPr>
        <w:t>%</w:t>
      </w:r>
      <w:r>
        <w:rPr>
          <w:rFonts w:hint="default" w:ascii="Times New Roman" w:hAnsi="Times New Roman" w:cs="Times New Roman" w:eastAsiaTheme="minorEastAsia"/>
          <w:color w:val="auto"/>
          <w:sz w:val="24"/>
          <w:szCs w:val="24"/>
          <w:highlight w:val="none"/>
          <w:lang w:eastAsia="zh-CN"/>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Regular"/>
          <w:color w:val="auto"/>
          <w:sz w:val="24"/>
          <w:szCs w:val="24"/>
          <w:highlight w:val="none"/>
          <w:lang w:val="en-US" w:eastAsia="zh-CN"/>
        </w:rPr>
      </w:pPr>
      <w:r>
        <w:rPr>
          <w:rFonts w:hint="eastAsia" w:ascii="Times New Roman" w:hAnsi="Times New Roman" w:eastAsia="宋体" w:cs="Times New Roman Regular"/>
          <w:color w:val="auto"/>
          <w:sz w:val="24"/>
          <w:szCs w:val="24"/>
          <w:highlight w:val="none"/>
          <w:lang w:val="en-US" w:eastAsia="zh-CN"/>
        </w:rPr>
        <w:t>项目环评建设内容与实际建设内容对照情况见下表</w:t>
      </w:r>
      <w:r>
        <w:rPr>
          <w:rFonts w:hint="default" w:ascii="Times New Roman" w:hAnsi="Times New Roman" w:eastAsia="宋体" w:cs="Times New Roman Regular"/>
          <w:color w:val="auto"/>
          <w:sz w:val="24"/>
          <w:szCs w:val="24"/>
          <w:highlight w:val="none"/>
          <w:lang w:val="en-US" w:eastAsia="zh-CN"/>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3.2-1</w:t>
      </w:r>
      <w:r>
        <w:rPr>
          <w:rFonts w:hint="default" w:ascii="Times New Roman" w:hAnsi="Times New Roman" w:eastAsia="宋体" w:cs="Times New Roman"/>
          <w:b/>
          <w:bCs/>
          <w:color w:val="auto"/>
          <w:sz w:val="24"/>
          <w:szCs w:val="24"/>
          <w:highlight w:val="none"/>
          <w:lang w:val="en-US" w:eastAsia="zh-CN"/>
        </w:rPr>
        <w:t xml:space="preserve"> </w:t>
      </w:r>
      <w:r>
        <w:rPr>
          <w:rFonts w:hint="eastAsia" w:ascii="Times New Roman" w:hAnsi="Times New Roman" w:eastAsia="宋体" w:cs="Times New Roman"/>
          <w:b/>
          <w:bCs/>
          <w:color w:val="auto"/>
          <w:sz w:val="24"/>
          <w:szCs w:val="24"/>
          <w:highlight w:val="none"/>
          <w:lang w:val="en-US" w:eastAsia="zh-CN"/>
        </w:rPr>
        <w:t xml:space="preserve"> 项目建设内容对照情况一览表</w:t>
      </w:r>
    </w:p>
    <w:tbl>
      <w:tblPr>
        <w:tblStyle w:val="12"/>
        <w:tblW w:w="9039" w:type="dxa"/>
        <w:jc w:val="center"/>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763"/>
        <w:gridCol w:w="1621"/>
        <w:gridCol w:w="2616"/>
        <w:gridCol w:w="2616"/>
        <w:gridCol w:w="1423"/>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696" w:hRule="atLeast"/>
          <w:jc w:val="center"/>
        </w:trPr>
        <w:tc>
          <w:tcPr>
            <w:tcW w:w="76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项目组成</w:t>
            </w: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b w:val="0"/>
                <w:bCs w:val="0"/>
                <w:color w:val="auto"/>
                <w:sz w:val="21"/>
                <w:szCs w:val="21"/>
                <w:highlight w:val="none"/>
                <w:lang w:val="en-US" w:eastAsia="zh-CN"/>
              </w:rPr>
              <w:t>工程名称</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color w:val="auto"/>
                <w:sz w:val="21"/>
                <w:szCs w:val="21"/>
                <w:lang w:val="en-US"/>
              </w:rPr>
            </w:pPr>
            <w:r>
              <w:rPr>
                <w:rFonts w:hint="default" w:ascii="Times New Roman" w:hAnsi="Times New Roman" w:eastAsia="宋体" w:cs="Times New Roman"/>
                <w:b w:val="0"/>
                <w:bCs w:val="0"/>
                <w:color w:val="auto"/>
                <w:sz w:val="21"/>
                <w:szCs w:val="21"/>
                <w:highlight w:val="none"/>
                <w:lang w:val="en-US" w:eastAsia="zh-CN"/>
              </w:rPr>
              <w:t>环评或批复建设内容</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val="0"/>
                <w:color w:val="auto"/>
                <w:sz w:val="21"/>
                <w:szCs w:val="21"/>
                <w:highlight w:val="none"/>
                <w:lang w:val="en-US" w:eastAsia="zh-CN"/>
              </w:rPr>
              <w:t>实际建设内容</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color w:val="auto"/>
                <w:sz w:val="21"/>
                <w:szCs w:val="24"/>
              </w:rPr>
            </w:pPr>
            <w:r>
              <w:rPr>
                <w:rFonts w:hint="default" w:ascii="Times New Roman" w:hAnsi="Times New Roman" w:eastAsia="宋体" w:cs="Times New Roman"/>
                <w:b w:val="0"/>
                <w:bCs w:val="0"/>
                <w:color w:val="auto"/>
                <w:sz w:val="21"/>
                <w:szCs w:val="21"/>
                <w:highlight w:val="none"/>
                <w:lang w:val="en-US" w:eastAsia="zh-CN"/>
              </w:rPr>
              <w:t>备注</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271" w:hRule="atLeast"/>
          <w:jc w:val="center"/>
        </w:trPr>
        <w:tc>
          <w:tcPr>
            <w:tcW w:w="763" w:type="dxa"/>
            <w:vMerge w:val="restar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主体工程</w:t>
            </w: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养殖场</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4</w:t>
            </w:r>
            <w:r>
              <w:rPr>
                <w:rFonts w:hint="default" w:ascii="Times New Roman" w:hAnsi="Times New Roman" w:eastAsia="宋体" w:cs="Times New Roman"/>
                <w:color w:val="auto"/>
                <w:sz w:val="21"/>
                <w:szCs w:val="21"/>
                <w:highlight w:val="none"/>
              </w:rPr>
              <w:t>栋</w:t>
            </w:r>
            <w:r>
              <w:rPr>
                <w:rFonts w:hint="default" w:ascii="Times New Roman" w:hAnsi="Times New Roman" w:eastAsia="宋体" w:cs="Times New Roman"/>
                <w:color w:val="auto"/>
                <w:sz w:val="21"/>
                <w:szCs w:val="21"/>
                <w:highlight w:val="none"/>
                <w:lang w:val="en-US"/>
              </w:rPr>
              <w:t>，占地面积为4253.40m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，建筑面积4603.4m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，养殖场主要包括母猪舍1栋、保育舍1栋、育肥舍2栋</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栋</w:t>
            </w:r>
            <w:r>
              <w:rPr>
                <w:rFonts w:hint="default" w:ascii="Times New Roman" w:hAnsi="Times New Roman" w:eastAsia="宋体" w:cs="Times New Roman"/>
                <w:color w:val="auto"/>
                <w:sz w:val="21"/>
                <w:szCs w:val="21"/>
                <w:highlight w:val="none"/>
                <w:lang w:val="en-US"/>
              </w:rPr>
              <w:t>，占地面积为</w:t>
            </w:r>
            <w:r>
              <w:rPr>
                <w:rFonts w:hint="eastAsia" w:ascii="Times New Roman" w:hAnsi="Times New Roman" w:eastAsia="宋体" w:cs="Times New Roman"/>
                <w:color w:val="auto"/>
                <w:sz w:val="21"/>
                <w:szCs w:val="21"/>
                <w:highlight w:val="none"/>
                <w:lang w:val="en-US" w:eastAsia="zh-CN"/>
              </w:rPr>
              <w:t>6324.9</w:t>
            </w:r>
            <w:r>
              <w:rPr>
                <w:rFonts w:hint="default" w:ascii="Times New Roman" w:hAnsi="Times New Roman" w:eastAsia="宋体" w:cs="Times New Roman"/>
                <w:color w:val="auto"/>
                <w:sz w:val="21"/>
                <w:szCs w:val="21"/>
                <w:highlight w:val="none"/>
                <w:lang w:val="en-US"/>
              </w:rPr>
              <w:t>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，建筑面积</w:t>
            </w:r>
            <w:r>
              <w:rPr>
                <w:rFonts w:hint="eastAsia" w:ascii="Times New Roman" w:hAnsi="Times New Roman" w:eastAsia="宋体" w:cs="Times New Roman"/>
                <w:color w:val="auto"/>
                <w:sz w:val="21"/>
                <w:szCs w:val="21"/>
                <w:highlight w:val="none"/>
                <w:lang w:val="en-US" w:eastAsia="zh-CN"/>
              </w:rPr>
              <w:t>6324.9</w:t>
            </w:r>
            <w:r>
              <w:rPr>
                <w:rFonts w:hint="default" w:ascii="Times New Roman" w:hAnsi="Times New Roman" w:eastAsia="宋体" w:cs="Times New Roman"/>
                <w:color w:val="auto"/>
                <w:sz w:val="21"/>
                <w:szCs w:val="21"/>
                <w:highlight w:val="none"/>
                <w:lang w:val="en-US"/>
              </w:rPr>
              <w:t>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，养殖场主要包括母猪舍保育舍1栋、育肥舍</w:t>
            </w:r>
            <w:r>
              <w:rPr>
                <w:rFonts w:hint="eastAsia"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rPr>
              <w:t>栋</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4"/>
                <w:highlight w:val="none"/>
              </w:rPr>
              <w:t>由于项目发展需要，</w:t>
            </w:r>
            <w:r>
              <w:rPr>
                <w:rFonts w:hint="eastAsia" w:ascii="Times New Roman" w:hAnsi="Times New Roman" w:eastAsia="宋体" w:cs="Times New Roman"/>
                <w:color w:val="auto"/>
                <w:sz w:val="21"/>
                <w:szCs w:val="24"/>
                <w:highlight w:val="none"/>
                <w:lang w:val="en-US" w:eastAsia="zh-CN"/>
              </w:rPr>
              <w:t>养殖场</w:t>
            </w:r>
            <w:r>
              <w:rPr>
                <w:rFonts w:hint="eastAsia" w:ascii="Times New Roman" w:hAnsi="Times New Roman" w:eastAsia="宋体" w:cs="Times New Roman"/>
                <w:color w:val="auto"/>
                <w:sz w:val="21"/>
                <w:szCs w:val="24"/>
                <w:highlight w:val="none"/>
              </w:rPr>
              <w:t>面积</w:t>
            </w:r>
            <w:r>
              <w:rPr>
                <w:rFonts w:hint="eastAsia" w:ascii="Times New Roman" w:hAnsi="Times New Roman" w:eastAsia="宋体" w:cs="Times New Roman"/>
                <w:color w:val="auto"/>
                <w:sz w:val="21"/>
                <w:szCs w:val="24"/>
                <w:highlight w:val="none"/>
                <w:lang w:val="en-US" w:eastAsia="zh-CN"/>
              </w:rPr>
              <w:t>增大2071.5</w:t>
            </w:r>
            <w:r>
              <w:rPr>
                <w:rFonts w:hint="eastAsia" w:ascii="Times New Roman" w:hAnsi="Times New Roman" w:eastAsia="宋体" w:cs="Times New Roman"/>
                <w:color w:val="auto"/>
                <w:sz w:val="21"/>
                <w:szCs w:val="24"/>
                <w:highlight w:val="none"/>
              </w:rPr>
              <w:t>m</w:t>
            </w:r>
            <w:r>
              <w:rPr>
                <w:rFonts w:hint="eastAsia" w:ascii="Times New Roman" w:hAnsi="Times New Roman" w:eastAsia="宋体" w:cs="Times New Roman"/>
                <w:color w:val="auto"/>
                <w:sz w:val="21"/>
                <w:szCs w:val="24"/>
                <w:highlight w:val="none"/>
                <w:vertAlign w:val="superscript"/>
              </w:rPr>
              <w:t>2</w:t>
            </w:r>
            <w:r>
              <w:rPr>
                <w:rFonts w:hint="eastAsia" w:ascii="Times New Roman" w:hAnsi="Times New Roman" w:eastAsia="宋体" w:cs="Times New Roman"/>
                <w:color w:val="auto"/>
                <w:sz w:val="21"/>
                <w:szCs w:val="24"/>
                <w:highlight w:val="none"/>
              </w:rPr>
              <w:t>，其基本作用不变，满足项目实际建设需要，基本一致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隔离区</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1栋，占地面积165.06</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rPr>
              <w:t>建筑面积165.06</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，用于猪只隔离</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1栋，占地面积</w:t>
            </w:r>
            <w:r>
              <w:rPr>
                <w:rFonts w:hint="eastAsia" w:ascii="Times New Roman" w:hAnsi="Times New Roman" w:eastAsia="宋体" w:cs="Times New Roman"/>
                <w:color w:val="auto"/>
                <w:sz w:val="21"/>
                <w:szCs w:val="21"/>
                <w:highlight w:val="none"/>
                <w:lang w:val="en-US" w:eastAsia="zh-CN"/>
              </w:rPr>
              <w:t>255.24</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rPr>
              <w:t>建筑面积</w:t>
            </w:r>
            <w:r>
              <w:rPr>
                <w:rFonts w:hint="eastAsia" w:ascii="Times New Roman" w:hAnsi="Times New Roman" w:eastAsia="宋体" w:cs="Times New Roman"/>
                <w:color w:val="auto"/>
                <w:sz w:val="21"/>
                <w:szCs w:val="21"/>
                <w:highlight w:val="none"/>
                <w:lang w:val="en-US" w:eastAsia="zh-CN"/>
              </w:rPr>
              <w:t>255.24</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，用于猪只隔离</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建筑</w:t>
            </w:r>
            <w:r>
              <w:rPr>
                <w:rFonts w:hint="default" w:ascii="Times New Roman" w:hAnsi="Times New Roman" w:cs="Times New Roman" w:eastAsiaTheme="minorEastAsia"/>
                <w:b w:val="0"/>
                <w:bCs w:val="0"/>
                <w:color w:val="auto"/>
                <w:sz w:val="21"/>
                <w:szCs w:val="21"/>
                <w:highlight w:val="none"/>
                <w:lang w:val="en-US" w:eastAsia="zh-CN"/>
              </w:rPr>
              <w:t>面积增大到</w:t>
            </w:r>
            <w:r>
              <w:rPr>
                <w:rFonts w:hint="eastAsia" w:ascii="Times New Roman" w:hAnsi="Times New Roman" w:eastAsia="宋体" w:cs="Times New Roman"/>
                <w:color w:val="auto"/>
                <w:sz w:val="21"/>
                <w:szCs w:val="21"/>
                <w:highlight w:val="none"/>
                <w:lang w:val="en-US" w:eastAsia="zh-CN"/>
              </w:rPr>
              <w:t>255.24</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vertAlign w:val="baseline"/>
                <w:lang w:val="en-US" w:eastAsia="zh-CN"/>
              </w:rPr>
              <w:t>，基本一致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eastAsia="zh-CN"/>
              </w:rPr>
              <w:t>有机肥加工厂</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eastAsia="zh-CN"/>
              </w:rPr>
              <w:t>/</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eastAsia="zh-CN"/>
              </w:rPr>
              <w:t>4栋，</w:t>
            </w:r>
            <w:r>
              <w:rPr>
                <w:rFonts w:hint="default" w:ascii="Times New Roman" w:hAnsi="Times New Roman" w:eastAsia="宋体" w:cs="Times New Roman"/>
                <w:color w:val="auto"/>
                <w:sz w:val="21"/>
                <w:szCs w:val="21"/>
                <w:highlight w:val="none"/>
                <w:lang w:val="en-US"/>
              </w:rPr>
              <w:t>占地面积</w:t>
            </w:r>
            <w:r>
              <w:rPr>
                <w:rFonts w:hint="eastAsia" w:ascii="Times New Roman" w:hAnsi="Times New Roman" w:eastAsia="宋体" w:cs="Times New Roman"/>
                <w:color w:val="auto"/>
                <w:sz w:val="21"/>
                <w:szCs w:val="21"/>
                <w:highlight w:val="none"/>
                <w:lang w:val="en-US" w:eastAsia="zh-CN"/>
              </w:rPr>
              <w:t>1550</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2</w:t>
            </w:r>
            <w:r>
              <w:rPr>
                <w:rFonts w:hint="eastAsia" w:ascii="Times New Roman" w:hAnsi="Times New Roman" w:eastAsia="宋体" w:cs="Times New Roman"/>
                <w:color w:val="auto"/>
                <w:sz w:val="21"/>
                <w:szCs w:val="21"/>
                <w:highlight w:val="none"/>
                <w:vertAlign w:val="baseline"/>
                <w:lang w:eastAsia="zh-CN"/>
              </w:rPr>
              <w:t>，</w:t>
            </w:r>
            <w:r>
              <w:rPr>
                <w:rFonts w:hint="eastAsia" w:ascii="Times New Roman" w:hAnsi="Times New Roman" w:eastAsia="宋体" w:cs="Times New Roman"/>
                <w:color w:val="auto"/>
                <w:sz w:val="21"/>
                <w:szCs w:val="21"/>
                <w:highlight w:val="none"/>
                <w:vertAlign w:val="baseline"/>
                <w:lang w:val="en-US" w:eastAsia="zh-CN"/>
              </w:rPr>
              <w:t>用于有机肥堆肥发酵</w:t>
            </w:r>
            <w:r>
              <w:rPr>
                <w:rFonts w:hint="default" w:ascii="Times New Roman" w:hAnsi="Times New Roman" w:eastAsia="宋体" w:cs="Times New Roman"/>
                <w:color w:val="auto"/>
                <w:sz w:val="21"/>
                <w:szCs w:val="21"/>
                <w:highlight w:val="none"/>
                <w:vertAlign w:val="superscript"/>
              </w:rPr>
              <w:t xml:space="preserve"> </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新增有机肥加工车间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63" w:type="dxa"/>
            <w:vMerge w:val="restar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辅助</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工程</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办公</w:t>
            </w:r>
            <w:r>
              <w:rPr>
                <w:rFonts w:hint="default" w:ascii="Times New Roman" w:hAnsi="Times New Roman" w:eastAsia="宋体" w:cs="Times New Roman"/>
                <w:color w:val="auto"/>
                <w:sz w:val="21"/>
                <w:szCs w:val="21"/>
                <w:highlight w:val="none"/>
              </w:rPr>
              <w:t>区</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1栋，占地面积211.29</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rPr>
              <w:t>建筑面积211.29</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rPr>
              <w:t>用于项目工作人员办公</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1栋</w:t>
            </w:r>
            <w:r>
              <w:rPr>
                <w:rFonts w:hint="eastAsia" w:ascii="Times New Roman" w:hAnsi="Times New Roman" w:eastAsia="宋体" w:cs="Times New Roman"/>
                <w:color w:val="auto"/>
                <w:sz w:val="21"/>
                <w:szCs w:val="21"/>
                <w:highlight w:val="none"/>
                <w:lang w:val="en-US" w:eastAsia="zh-CN"/>
              </w:rPr>
              <w:t>2F</w:t>
            </w:r>
            <w:r>
              <w:rPr>
                <w:rFonts w:hint="default" w:ascii="Times New Roman" w:hAnsi="Times New Roman" w:eastAsia="宋体" w:cs="Times New Roman"/>
                <w:color w:val="auto"/>
                <w:sz w:val="21"/>
                <w:szCs w:val="21"/>
                <w:highlight w:val="none"/>
                <w:lang w:val="en-US"/>
              </w:rPr>
              <w:t>，占地面积211.29</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rPr>
              <w:t>建筑面积</w:t>
            </w:r>
            <w:r>
              <w:rPr>
                <w:rFonts w:hint="eastAsia" w:ascii="Times New Roman" w:hAnsi="Times New Roman" w:eastAsia="宋体" w:cs="Times New Roman"/>
                <w:color w:val="auto"/>
                <w:sz w:val="21"/>
                <w:szCs w:val="21"/>
                <w:highlight w:val="none"/>
                <w:lang w:val="en-US" w:eastAsia="zh-CN"/>
              </w:rPr>
              <w:t>422.58</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 xml:space="preserve">2 </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rPr>
              <w:t>用于项目工作人员办公</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建筑</w:t>
            </w:r>
            <w:r>
              <w:rPr>
                <w:rFonts w:hint="default" w:ascii="Times New Roman" w:hAnsi="Times New Roman" w:cs="Times New Roman" w:eastAsiaTheme="minorEastAsia"/>
                <w:b w:val="0"/>
                <w:bCs w:val="0"/>
                <w:color w:val="auto"/>
                <w:sz w:val="21"/>
                <w:szCs w:val="21"/>
                <w:highlight w:val="none"/>
                <w:lang w:val="en-US" w:eastAsia="zh-CN"/>
              </w:rPr>
              <w:t>面积增大到</w:t>
            </w:r>
            <w:r>
              <w:rPr>
                <w:rFonts w:hint="eastAsia" w:ascii="Times New Roman" w:hAnsi="Times New Roman" w:eastAsia="宋体" w:cs="Times New Roman"/>
                <w:color w:val="auto"/>
                <w:sz w:val="21"/>
                <w:szCs w:val="21"/>
                <w:highlight w:val="none"/>
                <w:lang w:val="en-US" w:eastAsia="zh-CN"/>
              </w:rPr>
              <w:t>422.58</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vertAlign w:val="baseline"/>
                <w:lang w:val="en-US" w:eastAsia="zh-CN"/>
              </w:rPr>
              <w:t>，基本一致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84"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rPr>
            </w:pP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生活区</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vertAlign w:val="baseline"/>
                <w:lang w:val="en-US" w:eastAsia="zh-CN"/>
              </w:rPr>
            </w:pPr>
            <w:r>
              <w:rPr>
                <w:rFonts w:hint="default" w:ascii="Times New Roman" w:hAnsi="Times New Roman" w:cs="Times New Roman" w:eastAsiaTheme="minorEastAsia"/>
                <w:color w:val="auto"/>
                <w:sz w:val="21"/>
                <w:szCs w:val="21"/>
                <w:highlight w:val="none"/>
              </w:rPr>
              <w:t>1栋，</w:t>
            </w:r>
            <w:r>
              <w:rPr>
                <w:rFonts w:hint="default" w:ascii="Times New Roman" w:hAnsi="Times New Roman" w:cs="Times New Roman" w:eastAsiaTheme="minorEastAsia"/>
                <w:color w:val="auto"/>
                <w:sz w:val="21"/>
                <w:szCs w:val="21"/>
                <w:highlight w:val="none"/>
                <w:lang w:val="en-US"/>
              </w:rPr>
              <w:t>占地</w:t>
            </w:r>
            <w:r>
              <w:rPr>
                <w:rFonts w:hint="default" w:ascii="Times New Roman" w:hAnsi="Times New Roman" w:cs="Times New Roman" w:eastAsiaTheme="minorEastAsia"/>
                <w:color w:val="auto"/>
                <w:sz w:val="21"/>
                <w:szCs w:val="21"/>
                <w:highlight w:val="none"/>
              </w:rPr>
              <w:t>面积约</w:t>
            </w:r>
            <w:r>
              <w:rPr>
                <w:rFonts w:hint="default" w:ascii="Times New Roman" w:hAnsi="Times New Roman" w:cs="Times New Roman" w:eastAsiaTheme="minorEastAsia"/>
                <w:color w:val="auto"/>
                <w:sz w:val="21"/>
                <w:szCs w:val="21"/>
                <w:highlight w:val="none"/>
                <w:lang w:val="en-US"/>
              </w:rPr>
              <w:t>211.90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建筑面积423.8</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，用于员工</w:t>
            </w:r>
            <w:r>
              <w:rPr>
                <w:rFonts w:hint="default" w:ascii="Times New Roman" w:hAnsi="Times New Roman" w:cs="Times New Roman" w:eastAsiaTheme="minorEastAsia"/>
                <w:color w:val="auto"/>
                <w:sz w:val="21"/>
                <w:szCs w:val="21"/>
                <w:highlight w:val="none"/>
                <w:lang w:val="en-US"/>
              </w:rPr>
              <w:t>生活、</w:t>
            </w:r>
            <w:r>
              <w:rPr>
                <w:rFonts w:hint="default" w:ascii="Times New Roman" w:hAnsi="Times New Roman" w:cs="Times New Roman" w:eastAsiaTheme="minorEastAsia"/>
                <w:color w:val="auto"/>
                <w:sz w:val="21"/>
                <w:szCs w:val="21"/>
                <w:highlight w:val="none"/>
              </w:rPr>
              <w:t>住宿。</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vertAlign w:val="baseline"/>
                <w:lang w:val="en-US" w:eastAsia="zh-CN" w:bidi="ar-SA"/>
              </w:rPr>
            </w:pPr>
            <w:r>
              <w:rPr>
                <w:rFonts w:hint="default" w:ascii="Times New Roman" w:hAnsi="Times New Roman" w:cs="Times New Roman" w:eastAsiaTheme="minorEastAsia"/>
                <w:color w:val="auto"/>
                <w:sz w:val="21"/>
                <w:szCs w:val="21"/>
                <w:highlight w:val="none"/>
              </w:rPr>
              <w:t>1栋，</w:t>
            </w:r>
            <w:r>
              <w:rPr>
                <w:rFonts w:hint="default" w:ascii="Times New Roman" w:hAnsi="Times New Roman" w:cs="Times New Roman" w:eastAsiaTheme="minorEastAsia"/>
                <w:color w:val="auto"/>
                <w:sz w:val="21"/>
                <w:szCs w:val="21"/>
                <w:highlight w:val="none"/>
                <w:lang w:val="en-US"/>
              </w:rPr>
              <w:t>占地</w:t>
            </w:r>
            <w:r>
              <w:rPr>
                <w:rFonts w:hint="default" w:ascii="Times New Roman" w:hAnsi="Times New Roman" w:cs="Times New Roman" w:eastAsiaTheme="minorEastAsia"/>
                <w:color w:val="auto"/>
                <w:sz w:val="21"/>
                <w:szCs w:val="21"/>
                <w:highlight w:val="none"/>
              </w:rPr>
              <w:t>面积约</w:t>
            </w:r>
            <w:r>
              <w:rPr>
                <w:rFonts w:hint="default" w:ascii="Times New Roman" w:hAnsi="Times New Roman" w:cs="Times New Roman" w:eastAsiaTheme="minorEastAsia"/>
                <w:color w:val="auto"/>
                <w:sz w:val="21"/>
                <w:szCs w:val="21"/>
                <w:highlight w:val="none"/>
                <w:lang w:val="en-US"/>
              </w:rPr>
              <w:t>211.90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建筑面积423.8</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，用于员工</w:t>
            </w:r>
            <w:r>
              <w:rPr>
                <w:rFonts w:hint="default" w:ascii="Times New Roman" w:hAnsi="Times New Roman" w:cs="Times New Roman" w:eastAsiaTheme="minorEastAsia"/>
                <w:color w:val="auto"/>
                <w:sz w:val="21"/>
                <w:szCs w:val="21"/>
                <w:highlight w:val="none"/>
                <w:lang w:val="en-US"/>
              </w:rPr>
              <w:t>生活、</w:t>
            </w:r>
            <w:r>
              <w:rPr>
                <w:rFonts w:hint="default" w:ascii="Times New Roman" w:hAnsi="Times New Roman" w:cs="Times New Roman" w:eastAsiaTheme="minorEastAsia"/>
                <w:color w:val="auto"/>
                <w:sz w:val="21"/>
                <w:szCs w:val="21"/>
                <w:highlight w:val="none"/>
              </w:rPr>
              <w:t>住宿。</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84"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rPr>
            </w:pPr>
          </w:p>
        </w:tc>
        <w:tc>
          <w:tcPr>
            <w:tcW w:w="1621" w:type="dxa"/>
            <w:shd w:val="clear" w:color="auto" w:fill="auto"/>
            <w:vAlign w:val="center"/>
          </w:tcPr>
          <w:p>
            <w:pPr>
              <w:pStyle w:val="2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rPr>
              <w:t>加工厂（</w:t>
            </w:r>
            <w:r>
              <w:rPr>
                <w:rFonts w:hint="default" w:ascii="Times New Roman" w:hAnsi="Times New Roman" w:cs="Times New Roman" w:eastAsiaTheme="minorEastAsia"/>
                <w:color w:val="auto"/>
                <w:sz w:val="21"/>
                <w:szCs w:val="21"/>
                <w:highlight w:val="none"/>
              </w:rPr>
              <w:t>饲料仓库</w:t>
            </w:r>
          </w:p>
        </w:tc>
        <w:tc>
          <w:tcPr>
            <w:tcW w:w="2616" w:type="dxa"/>
            <w:shd w:val="clear" w:color="auto" w:fill="auto"/>
            <w:vAlign w:val="center"/>
          </w:tcPr>
          <w:p>
            <w:pPr>
              <w:pStyle w:val="2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rPr>
              <w:t>1栋，占地面积554.60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建筑面积554.60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lang w:val="en-US"/>
              </w:rPr>
              <w:t>，用于猪场饲料简单加工搅拌及存放饲料</w:t>
            </w:r>
          </w:p>
        </w:tc>
        <w:tc>
          <w:tcPr>
            <w:tcW w:w="2616" w:type="dxa"/>
            <w:shd w:val="clear" w:color="auto" w:fill="auto"/>
            <w:vAlign w:val="center"/>
          </w:tcPr>
          <w:p>
            <w:pPr>
              <w:pStyle w:val="2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rPr>
              <w:t>1栋，占地面积</w:t>
            </w:r>
            <w:r>
              <w:rPr>
                <w:rFonts w:hint="default" w:ascii="Times New Roman" w:hAnsi="Times New Roman" w:cs="Times New Roman" w:eastAsiaTheme="minorEastAsia"/>
                <w:color w:val="auto"/>
                <w:sz w:val="21"/>
                <w:szCs w:val="21"/>
                <w:highlight w:val="none"/>
                <w:lang w:val="en-US" w:eastAsia="zh-CN"/>
              </w:rPr>
              <w:t>604.3</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w:t>
            </w:r>
            <w:r>
              <w:rPr>
                <w:rFonts w:hint="default" w:ascii="Times New Roman" w:hAnsi="Times New Roman" w:cs="Times New Roman" w:eastAsiaTheme="minorEastAsia"/>
                <w:color w:val="auto"/>
                <w:sz w:val="21"/>
                <w:szCs w:val="21"/>
                <w:highlight w:val="none"/>
                <w:lang w:val="en-US" w:eastAsia="zh-CN"/>
              </w:rPr>
              <w:t>604.3</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lang w:val="en-US"/>
              </w:rPr>
              <w:t>，用于猪场饲料简单加工搅拌及存放饲料</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面积增大到</w:t>
            </w:r>
            <w:r>
              <w:rPr>
                <w:rFonts w:hint="default" w:ascii="Times New Roman" w:hAnsi="Times New Roman" w:cs="Times New Roman" w:eastAsiaTheme="minorEastAsia"/>
                <w:color w:val="auto"/>
                <w:sz w:val="21"/>
                <w:szCs w:val="21"/>
                <w:highlight w:val="none"/>
                <w:lang w:val="en-US" w:eastAsia="zh-CN"/>
              </w:rPr>
              <w:t>604.3</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vertAlign w:val="baseline"/>
                <w:lang w:val="en-US" w:eastAsia="zh-CN"/>
              </w:rPr>
              <w:t>，基本一致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184"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rPr>
            </w:pPr>
          </w:p>
        </w:tc>
        <w:tc>
          <w:tcPr>
            <w:tcW w:w="1621" w:type="dxa"/>
            <w:shd w:val="clear" w:color="auto" w:fill="auto"/>
            <w:vAlign w:val="center"/>
          </w:tcPr>
          <w:p>
            <w:pPr>
              <w:pStyle w:val="2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rPr>
              <w:t>门卫室</w:t>
            </w:r>
          </w:p>
        </w:tc>
        <w:tc>
          <w:tcPr>
            <w:tcW w:w="2616" w:type="dxa"/>
            <w:shd w:val="clear" w:color="auto" w:fill="auto"/>
            <w:vAlign w:val="center"/>
          </w:tcPr>
          <w:p>
            <w:pPr>
              <w:pStyle w:val="2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rPr>
              <w:t>占地面积29.09</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建筑面积29.09</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用于厂区工作人员值班</w:t>
            </w:r>
          </w:p>
        </w:tc>
        <w:tc>
          <w:tcPr>
            <w:tcW w:w="2616" w:type="dxa"/>
            <w:shd w:val="clear" w:color="auto" w:fill="auto"/>
            <w:vAlign w:val="center"/>
          </w:tcPr>
          <w:p>
            <w:pPr>
              <w:pStyle w:val="2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lang w:val="en-US"/>
              </w:rPr>
              <w:t>占地面积</w:t>
            </w:r>
            <w:r>
              <w:rPr>
                <w:rFonts w:hint="default" w:ascii="Times New Roman" w:hAnsi="Times New Roman" w:cs="Times New Roman" w:eastAsiaTheme="minorEastAsia"/>
                <w:color w:val="auto"/>
                <w:sz w:val="21"/>
                <w:szCs w:val="21"/>
                <w:highlight w:val="none"/>
                <w:lang w:val="en-US" w:eastAsia="zh-CN"/>
              </w:rPr>
              <w:t>100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w:t>
            </w:r>
            <w:r>
              <w:rPr>
                <w:rFonts w:hint="default" w:ascii="Times New Roman" w:hAnsi="Times New Roman" w:cs="Times New Roman" w:eastAsiaTheme="minorEastAsia"/>
                <w:color w:val="auto"/>
                <w:sz w:val="21"/>
                <w:szCs w:val="21"/>
                <w:highlight w:val="none"/>
                <w:lang w:val="en-US" w:eastAsia="zh-CN"/>
              </w:rPr>
              <w:t>100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用于厂区工作人员值班</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vertAlign w:val="baseline"/>
                <w:lang w:val="en-US" w:eastAsia="zh-CN"/>
              </w:rPr>
            </w:pPr>
            <w:r>
              <w:rPr>
                <w:rFonts w:hint="default" w:ascii="Times New Roman" w:hAnsi="Times New Roman" w:cs="Times New Roman" w:eastAsiaTheme="minorEastAsia"/>
                <w:b w:val="0"/>
                <w:bCs w:val="0"/>
                <w:color w:val="auto"/>
                <w:sz w:val="21"/>
                <w:szCs w:val="21"/>
                <w:highlight w:val="none"/>
                <w:lang w:val="en-US" w:eastAsia="zh-CN"/>
              </w:rPr>
              <w:t>面积增大到100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vertAlign w:val="baseline"/>
                <w:lang w:val="en-US" w:eastAsia="zh-CN"/>
              </w:rPr>
              <w:t>，基本一致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572" w:hRule="atLeast"/>
          <w:jc w:val="center"/>
        </w:trPr>
        <w:tc>
          <w:tcPr>
            <w:tcW w:w="763" w:type="dxa"/>
            <w:vMerge w:val="restar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公用工程</w:t>
            </w: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给水</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由市政管网供给的自来水</w:t>
            </w:r>
            <w:r>
              <w:rPr>
                <w:rFonts w:hint="eastAsia" w:ascii="Times New Roman" w:hAnsi="Times New Roman" w:cs="Times New Roman" w:eastAsiaTheme="minorEastAsia"/>
                <w:color w:val="auto"/>
                <w:sz w:val="21"/>
                <w:szCs w:val="21"/>
                <w:highlight w:val="none"/>
                <w:lang w:eastAsia="zh-CN"/>
              </w:rPr>
              <w:t>、</w:t>
            </w:r>
            <w:r>
              <w:rPr>
                <w:rFonts w:hint="eastAsia" w:ascii="Times New Roman" w:hAnsi="Times New Roman" w:cs="Times New Roman" w:eastAsiaTheme="minorEastAsia"/>
                <w:color w:val="auto"/>
                <w:sz w:val="21"/>
                <w:szCs w:val="21"/>
                <w:highlight w:val="none"/>
                <w:lang w:val="en-US" w:eastAsia="zh-CN"/>
              </w:rPr>
              <w:t>自建</w:t>
            </w:r>
            <w:r>
              <w:rPr>
                <w:rFonts w:hint="eastAsia" w:ascii="Times New Roman" w:hAnsi="Times New Roman" w:cs="Times New Roman" w:eastAsiaTheme="minorEastAsia"/>
                <w:color w:val="auto"/>
                <w:sz w:val="21"/>
                <w:szCs w:val="21"/>
                <w:highlight w:val="none"/>
                <w:vertAlign w:val="baseline"/>
                <w:lang w:val="en-US" w:eastAsia="zh-CN"/>
              </w:rPr>
              <w:t>蓄水池</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vertAlign w:val="baseline"/>
                <w:lang w:val="en-US" w:eastAsia="zh-CN"/>
              </w:rPr>
            </w:pPr>
            <w:r>
              <w:rPr>
                <w:rFonts w:hint="default" w:ascii="Times New Roman" w:hAnsi="Times New Roman" w:cs="Times New Roman" w:eastAsiaTheme="minorEastAsia"/>
                <w:color w:val="auto"/>
                <w:sz w:val="21"/>
                <w:szCs w:val="21"/>
                <w:highlight w:val="none"/>
              </w:rPr>
              <w:t>由市政管网供给的自来水</w:t>
            </w:r>
            <w:r>
              <w:rPr>
                <w:rFonts w:hint="eastAsia" w:ascii="Times New Roman" w:hAnsi="Times New Roman" w:cs="Times New Roman" w:eastAsiaTheme="minorEastAsia"/>
                <w:color w:val="auto"/>
                <w:sz w:val="21"/>
                <w:szCs w:val="21"/>
                <w:highlight w:val="none"/>
                <w:lang w:eastAsia="zh-CN"/>
              </w:rPr>
              <w:t>、</w:t>
            </w:r>
            <w:r>
              <w:rPr>
                <w:rFonts w:hint="eastAsia" w:ascii="Times New Roman" w:hAnsi="Times New Roman" w:cs="Times New Roman" w:eastAsiaTheme="minorEastAsia"/>
                <w:color w:val="auto"/>
                <w:sz w:val="21"/>
                <w:szCs w:val="21"/>
                <w:highlight w:val="none"/>
                <w:lang w:val="en-US" w:eastAsia="zh-CN"/>
              </w:rPr>
              <w:t>自建</w:t>
            </w:r>
            <w:r>
              <w:rPr>
                <w:rFonts w:hint="eastAsia" w:ascii="Times New Roman" w:hAnsi="Times New Roman" w:cs="Times New Roman" w:eastAsiaTheme="minorEastAsia"/>
                <w:color w:val="auto"/>
                <w:sz w:val="21"/>
                <w:szCs w:val="21"/>
                <w:highlight w:val="none"/>
                <w:vertAlign w:val="baseline"/>
                <w:lang w:val="en-US" w:eastAsia="zh-CN"/>
              </w:rPr>
              <w:t>蓄水池</w:t>
            </w:r>
            <w:r>
              <w:rPr>
                <w:rFonts w:hint="eastAsia" w:ascii="Times New Roman" w:hAnsi="Times New Roman" w:cs="Times New Roman" w:eastAsiaTheme="minorEastAsia"/>
                <w:color w:val="auto"/>
                <w:sz w:val="21"/>
                <w:szCs w:val="21"/>
                <w:highlight w:val="none"/>
                <w:lang w:val="en-US" w:eastAsia="zh-CN"/>
              </w:rPr>
              <w:t>6000</w:t>
            </w:r>
            <w:r>
              <w:rPr>
                <w:rFonts w:hint="default" w:ascii="Times New Roman" w:hAnsi="Times New Roman" w:cs="Times New Roman" w:eastAsiaTheme="minorEastAsia"/>
                <w:color w:val="auto"/>
                <w:sz w:val="21"/>
                <w:szCs w:val="21"/>
                <w:highlight w:val="none"/>
              </w:rPr>
              <w:t>m</w:t>
            </w:r>
            <w:r>
              <w:rPr>
                <w:rFonts w:hint="eastAsia" w:ascii="Times New Roman" w:hAnsi="Times New Roman" w:cs="Times New Roman" w:eastAsiaTheme="minorEastAsia"/>
                <w:color w:val="auto"/>
                <w:sz w:val="21"/>
                <w:szCs w:val="21"/>
                <w:highlight w:val="none"/>
                <w:vertAlign w:val="superscript"/>
                <w:lang w:val="en-US" w:eastAsia="zh-CN"/>
              </w:rPr>
              <w:t>3</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排水</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规范分流制设置；养殖废水和生活污水通过厂区设置的管道进入污水处理</w:t>
            </w:r>
            <w:r>
              <w:rPr>
                <w:rFonts w:hint="default" w:ascii="Times New Roman" w:hAnsi="Times New Roman" w:cs="Times New Roman" w:eastAsiaTheme="minorEastAsia"/>
                <w:color w:val="auto"/>
                <w:sz w:val="21"/>
                <w:szCs w:val="21"/>
                <w:highlight w:val="none"/>
                <w:lang w:val="en-US"/>
              </w:rPr>
              <w:t>系统</w:t>
            </w:r>
            <w:r>
              <w:rPr>
                <w:rFonts w:hint="default" w:ascii="Times New Roman" w:hAnsi="Times New Roman" w:cs="Times New Roman" w:eastAsiaTheme="minorEastAsia"/>
                <w:color w:val="auto"/>
                <w:sz w:val="21"/>
                <w:szCs w:val="21"/>
                <w:highlight w:val="none"/>
              </w:rPr>
              <w:t>处理；雨污分流，雨水经雨水收集池收集后自流排入周边沟渠及水塘</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养殖废水和生活污水通过厂区设置的管道进入</w:t>
            </w:r>
            <w:r>
              <w:rPr>
                <w:rFonts w:hint="eastAsia" w:ascii="Times New Roman" w:hAnsi="Times New Roman" w:cs="Times New Roman" w:eastAsiaTheme="minorEastAsia"/>
                <w:color w:val="auto"/>
                <w:sz w:val="21"/>
                <w:szCs w:val="21"/>
                <w:highlight w:val="none"/>
                <w:lang w:val="en-US" w:eastAsia="zh-CN"/>
              </w:rPr>
              <w:t>三级化粪池</w:t>
            </w:r>
            <w:r>
              <w:rPr>
                <w:rFonts w:hint="default" w:ascii="Times New Roman" w:hAnsi="Times New Roman" w:cs="Times New Roman" w:eastAsiaTheme="minorEastAsia"/>
                <w:color w:val="auto"/>
                <w:sz w:val="21"/>
                <w:szCs w:val="21"/>
                <w:highlight w:val="none"/>
              </w:rPr>
              <w:t>处理；雨污分流，雨水</w:t>
            </w:r>
            <w:r>
              <w:rPr>
                <w:rFonts w:hint="eastAsia" w:ascii="Times New Roman" w:hAnsi="Times New Roman" w:cs="Times New Roman" w:eastAsiaTheme="minorEastAsia"/>
                <w:color w:val="auto"/>
                <w:sz w:val="21"/>
                <w:szCs w:val="21"/>
                <w:highlight w:val="none"/>
                <w:lang w:val="en-US" w:eastAsia="zh-CN"/>
              </w:rPr>
              <w:t>直排，消毒废水收集至消毒池后进入化粪池处理</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color w:val="auto"/>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污水处理系统改为三级化粪池，基本一致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671"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供电</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由当地电网供应</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rPr>
              <w:t>由当地电网供应</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废水</w:t>
            </w:r>
          </w:p>
        </w:tc>
        <w:tc>
          <w:tcPr>
            <w:tcW w:w="1621"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养殖废水</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生活污水</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通过管道进入污水处理系统</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宋体" w:hAnsi="宋体" w:eastAsia="宋体" w:cs="宋体"/>
                <w:color w:val="auto"/>
                <w:sz w:val="21"/>
                <w:szCs w:val="21"/>
                <w:highlight w:val="none"/>
              </w:rPr>
              <w:t>通过管道进入</w:t>
            </w:r>
            <w:r>
              <w:rPr>
                <w:rFonts w:hint="eastAsia" w:ascii="宋体" w:hAnsi="宋体" w:eastAsia="宋体" w:cs="宋体"/>
                <w:color w:val="auto"/>
                <w:sz w:val="21"/>
                <w:szCs w:val="21"/>
                <w:highlight w:val="none"/>
                <w:lang w:val="en-US" w:eastAsia="zh-CN"/>
              </w:rPr>
              <w:t>三级化粪池</w:t>
            </w:r>
            <w:r>
              <w:rPr>
                <w:rFonts w:hint="eastAsia" w:ascii="宋体" w:hAnsi="宋体" w:eastAsia="宋体" w:cs="宋体"/>
                <w:color w:val="auto"/>
                <w:sz w:val="21"/>
                <w:szCs w:val="21"/>
                <w:lang w:val="en-US" w:eastAsia="zh-CN"/>
              </w:rPr>
              <w:t>后进行干湿分离，</w:t>
            </w:r>
            <w:r>
              <w:rPr>
                <w:rFonts w:hint="eastAsia" w:ascii="宋体" w:hAnsi="宋体" w:eastAsia="宋体" w:cs="宋体"/>
                <w:color w:val="auto"/>
                <w:sz w:val="21"/>
                <w:szCs w:val="21"/>
                <w:lang w:val="en-US" w:eastAsia="zh-CN"/>
              </w:rPr>
              <w:t>制作成有机肥外售</w:t>
            </w:r>
            <w:r>
              <w:rPr>
                <w:rFonts w:hint="eastAsia" w:ascii="宋体" w:hAnsi="宋体" w:eastAsia="宋体" w:cs="宋体"/>
                <w:color w:val="auto"/>
                <w:sz w:val="21"/>
                <w:szCs w:val="21"/>
                <w:lang w:val="en-US" w:eastAsia="zh-CN"/>
              </w:rPr>
              <w:t>，废水不外排</w:t>
            </w:r>
          </w:p>
        </w:tc>
        <w:tc>
          <w:tcPr>
            <w:tcW w:w="1423" w:type="dxa"/>
            <w:shd w:val="clear" w:color="auto" w:fill="auto"/>
            <w:vAlign w:val="center"/>
          </w:tcPr>
          <w:p>
            <w:pPr>
              <w:pStyle w:val="7"/>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宋体" w:hAnsi="宋体" w:eastAsia="宋体" w:cs="宋体"/>
                <w:color w:val="auto"/>
                <w:sz w:val="21"/>
                <w:szCs w:val="21"/>
                <w:lang w:val="en-US" w:eastAsia="zh-CN"/>
              </w:rPr>
              <w:t>根据农业农村局要求，项目建设有机肥堆肥车间，粪渣、粪液均进行堆肥，不进入外环境</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restar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废气</w:t>
            </w:r>
          </w:p>
        </w:tc>
        <w:tc>
          <w:tcPr>
            <w:tcW w:w="1621"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养殖区废气</w:t>
            </w:r>
          </w:p>
        </w:tc>
        <w:tc>
          <w:tcPr>
            <w:tcW w:w="261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采取在饲料中添加新型复合微生物菌剂EM、喷洒生物除臭剂、加强管理并及时清理粪污等措施</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喷洒生物除臭剂、加强管理并及时清理粪污</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污水处理系统</w:t>
            </w:r>
          </w:p>
        </w:tc>
        <w:tc>
          <w:tcPr>
            <w:tcW w:w="261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rPr>
              <w:t>主要构筑物池体采用加盖封闭的形式，且喷洒除臭剂除臭，加强养殖场区内外绿化</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三级化粪池</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由于项目发展需要</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污水处理系统改为三级化粪池，</w:t>
            </w:r>
            <w:r>
              <w:rPr>
                <w:rFonts w:hint="eastAsia" w:ascii="Times New Roman" w:hAnsi="Times New Roman" w:eastAsia="宋体" w:cs="Times New Roman"/>
                <w:color w:val="auto"/>
                <w:sz w:val="21"/>
                <w:szCs w:val="21"/>
                <w:highlight w:val="none"/>
                <w:lang w:val="en-US" w:eastAsia="zh-CN"/>
              </w:rPr>
              <w:t>化粪池废气呈无组织排放</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食堂油烟</w:t>
            </w:r>
          </w:p>
        </w:tc>
        <w:tc>
          <w:tcPr>
            <w:tcW w:w="261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rPr>
              <w:t>经油烟净化器处理后引至屋顶排放</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厂区食堂油烟废气将安装通过油烟机处理后排放</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厂区人员较少，</w:t>
            </w:r>
            <w:r>
              <w:rPr>
                <w:rFonts w:hint="default" w:ascii="Times New Roman" w:hAnsi="Times New Roman" w:eastAsia="宋体" w:cs="Times New Roman"/>
                <w:color w:val="auto"/>
                <w:sz w:val="21"/>
                <w:szCs w:val="21"/>
                <w:highlight w:val="none"/>
              </w:rPr>
              <w:t>食堂油烟</w:t>
            </w:r>
            <w:r>
              <w:rPr>
                <w:rFonts w:hint="default" w:ascii="Times New Roman" w:hAnsi="Times New Roman" w:eastAsia="宋体" w:cs="Times New Roman"/>
                <w:color w:val="auto"/>
                <w:sz w:val="21"/>
                <w:szCs w:val="21"/>
                <w:highlight w:val="none"/>
                <w:lang w:val="en-US" w:eastAsia="zh-CN"/>
              </w:rPr>
              <w:t>设置油烟机</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bidi="ar-SA"/>
              </w:rPr>
              <w:t>厨房沼气燃烧废气</w:t>
            </w:r>
          </w:p>
        </w:tc>
        <w:tc>
          <w:tcPr>
            <w:tcW w:w="261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highlight w:val="none"/>
              </w:rPr>
            </w:pPr>
            <w:r>
              <w:rPr>
                <w:rFonts w:hint="eastAsia" w:ascii="宋体" w:hAnsi="宋体" w:eastAsia="宋体" w:cs="宋体"/>
                <w:color w:val="auto"/>
                <w:sz w:val="21"/>
                <w:szCs w:val="21"/>
              </w:rPr>
              <w:t>采用干法脱硫，经过8m高排气筒排放</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bidi="ar-SA"/>
              </w:rPr>
              <w:t>饲料搅拌废气</w:t>
            </w:r>
          </w:p>
        </w:tc>
        <w:tc>
          <w:tcPr>
            <w:tcW w:w="261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rPr>
              <w:t>定期清理，经大气扩散呈无组织排放</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rPr>
              <w:t>定期清理，经大气扩散呈无组织排放</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噪声</w:t>
            </w:r>
          </w:p>
        </w:tc>
        <w:tc>
          <w:tcPr>
            <w:tcW w:w="4237" w:type="dxa"/>
            <w:gridSpan w:val="2"/>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rPr>
              <w:t>采用隔声</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绿化等措施进行治理，确保厂界噪声达标</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color w:val="auto"/>
                <w:sz w:val="21"/>
                <w:szCs w:val="21"/>
                <w:highlight w:val="none"/>
              </w:rPr>
              <w:t>采用了隔声和绿化等措施</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restar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固废</w:t>
            </w:r>
          </w:p>
        </w:tc>
        <w:tc>
          <w:tcPr>
            <w:tcW w:w="1621"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猪粪</w:t>
            </w:r>
          </w:p>
        </w:tc>
        <w:tc>
          <w:tcPr>
            <w:tcW w:w="261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经收集外运至有关单位进行处理，作为有机肥外售</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bidi="ar-SA"/>
              </w:rPr>
              <w:t>经干湿分离后制作成有机肥后外售</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基本</w:t>
            </w:r>
            <w:r>
              <w:rPr>
                <w:rFonts w:hint="default" w:ascii="Times New Roman" w:hAnsi="Times New Roman" w:eastAsia="宋体" w:cs="Times New Roman"/>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医疗废物</w:t>
            </w:r>
          </w:p>
        </w:tc>
        <w:tc>
          <w:tcPr>
            <w:tcW w:w="261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危废暂存间1个，用于暂存防疫过程产生的废弃物，医疗废物定期交有资质的单位处理</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bidi="ar"/>
              </w:rPr>
              <w:t>暂存于危废暂存间，</w:t>
            </w:r>
            <w:r>
              <w:rPr>
                <w:rFonts w:hint="default" w:ascii="Times New Roman" w:hAnsi="Times New Roman" w:eastAsia="宋体" w:cs="Times New Roman"/>
                <w:color w:val="auto"/>
                <w:kern w:val="0"/>
                <w:sz w:val="21"/>
                <w:szCs w:val="21"/>
                <w:highlight w:val="none"/>
                <w:lang w:val="en-US" w:eastAsia="zh-CN" w:bidi="ar"/>
              </w:rPr>
              <w:t>定期交有资质的单位处理</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病死猪只及分娩物</w:t>
            </w:r>
          </w:p>
        </w:tc>
        <w:tc>
          <w:tcPr>
            <w:tcW w:w="2616" w:type="dxa"/>
            <w:tcBorders>
              <w:lef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病死猪只及分娩物定期送至有无害化处理专业资质的单位处理</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化尸井30</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lang w:val="en-US"/>
              </w:rPr>
              <w:t>3</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宋体" w:hAnsi="宋体" w:eastAsia="宋体" w:cs="宋体"/>
                <w:color w:val="auto"/>
                <w:sz w:val="21"/>
                <w:szCs w:val="21"/>
                <w:highlight w:val="none"/>
                <w:lang w:eastAsia="zh-CN"/>
              </w:rPr>
              <w:t>由于项目发展需要，更改为化尸井处置工艺</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栅渣、粪渣、沼渣及污泥</w:t>
            </w:r>
          </w:p>
        </w:tc>
        <w:tc>
          <w:tcPr>
            <w:tcW w:w="2616" w:type="dxa"/>
            <w:tcBorders>
              <w:left w:val="single" w:color="auto" w:sz="4" w:space="0"/>
            </w:tcBorders>
            <w:shd w:val="clear" w:color="auto" w:fill="auto"/>
            <w:vAlign w:val="center"/>
          </w:tcPr>
          <w:p>
            <w:pPr>
              <w:pStyle w:val="22"/>
              <w:keepNext w:val="0"/>
              <w:keepLines w:val="0"/>
              <w:pageBreakBefore w:val="0"/>
              <w:kinsoku/>
              <w:wordWrap/>
              <w:overflowPunct/>
              <w:topLinePunct w:val="0"/>
              <w:bidi w:val="0"/>
              <w:adjustRightInd/>
              <w:snapToGrid/>
              <w:spacing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经收集外运至有关单位进行处理，作为有机肥外售</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粪渣</w:t>
            </w:r>
            <w:r>
              <w:rPr>
                <w:rFonts w:hint="eastAsia" w:ascii="Times New Roman" w:hAnsi="Times New Roman" w:eastAsia="宋体" w:cs="Times New Roman"/>
                <w:b w:val="0"/>
                <w:bCs w:val="0"/>
                <w:color w:val="auto"/>
                <w:sz w:val="21"/>
                <w:szCs w:val="21"/>
                <w:highlight w:val="none"/>
                <w:lang w:val="en-US" w:eastAsia="zh-CN"/>
              </w:rPr>
              <w:t>、粪液制</w:t>
            </w:r>
            <w:r>
              <w:rPr>
                <w:rFonts w:hint="default" w:ascii="Times New Roman" w:hAnsi="Times New Roman" w:eastAsia="宋体" w:cs="Times New Roman"/>
                <w:color w:val="auto"/>
                <w:sz w:val="21"/>
                <w:szCs w:val="21"/>
                <w:highlight w:val="none"/>
                <w:lang w:val="en-US" w:bidi="ar-SA"/>
              </w:rPr>
              <w:t>作</w:t>
            </w:r>
            <w:r>
              <w:rPr>
                <w:rFonts w:hint="eastAsia" w:ascii="Times New Roman" w:hAnsi="Times New Roman" w:eastAsia="宋体" w:cs="Times New Roman"/>
                <w:color w:val="auto"/>
                <w:sz w:val="21"/>
                <w:szCs w:val="21"/>
                <w:highlight w:val="none"/>
                <w:lang w:val="en-US" w:eastAsia="zh-CN" w:bidi="ar-SA"/>
              </w:rPr>
              <w:t>成</w:t>
            </w:r>
            <w:r>
              <w:rPr>
                <w:rFonts w:hint="default" w:ascii="Times New Roman" w:hAnsi="Times New Roman" w:eastAsia="宋体" w:cs="Times New Roman"/>
                <w:color w:val="auto"/>
                <w:sz w:val="21"/>
                <w:szCs w:val="21"/>
                <w:highlight w:val="none"/>
                <w:lang w:val="en-US" w:bidi="ar-SA"/>
              </w:rPr>
              <w:t>有机肥外售</w:t>
            </w:r>
            <w:r>
              <w:rPr>
                <w:rFonts w:hint="default" w:ascii="Times New Roman" w:hAnsi="Times New Roman" w:eastAsia="宋体" w:cs="Times New Roman"/>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eastAsia="zh-CN"/>
              </w:rPr>
              <w:t>不设沼气池</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由于项目发展需要</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不设沼气池，基本一致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highlight w:val="none"/>
                <w:lang w:val="en-US" w:bidi="ar-SA"/>
              </w:rPr>
              <w:t>废脱硫剂</w:t>
            </w:r>
          </w:p>
        </w:tc>
        <w:tc>
          <w:tcPr>
            <w:tcW w:w="2616" w:type="dxa"/>
            <w:tcBorders>
              <w:left w:val="single" w:color="auto" w:sz="4" w:space="0"/>
            </w:tcBorders>
            <w:shd w:val="clear" w:color="auto" w:fill="auto"/>
            <w:vAlign w:val="center"/>
          </w:tcPr>
          <w:p>
            <w:pPr>
              <w:pStyle w:val="22"/>
              <w:keepNext w:val="0"/>
              <w:keepLines w:val="0"/>
              <w:pageBreakBefore w:val="0"/>
              <w:kinsoku/>
              <w:wordWrap/>
              <w:overflowPunct/>
              <w:topLinePunct w:val="0"/>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bidi="ar-SA"/>
              </w:rPr>
            </w:pPr>
            <w:r>
              <w:rPr>
                <w:rFonts w:hint="default" w:ascii="Times New Roman" w:hAnsi="Times New Roman" w:eastAsia="宋体" w:cs="Times New Roman"/>
                <w:color w:val="auto"/>
                <w:sz w:val="21"/>
                <w:szCs w:val="21"/>
                <w:highlight w:val="none"/>
                <w:lang w:val="en-US" w:bidi="ar-SA"/>
              </w:rPr>
              <w:t>交由厂家回收利用</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不设沼气池</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由于项目发展需要</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不设沼气池不需要沼气脱硫</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bidi="ar-SA"/>
              </w:rPr>
              <w:t>废包装物</w:t>
            </w:r>
          </w:p>
        </w:tc>
        <w:tc>
          <w:tcPr>
            <w:tcW w:w="2616" w:type="dxa"/>
            <w:tcBorders>
              <w:left w:val="single" w:color="auto" w:sz="4" w:space="0"/>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bidi="ar-SA"/>
              </w:rPr>
              <w:t>集中收集、环卫清运</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集中收集、环卫清运</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tcBorders>
              <w:right w:val="single" w:color="auto"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bidi="ar-SA"/>
              </w:rPr>
              <w:t>生活垃圾</w:t>
            </w:r>
          </w:p>
        </w:tc>
        <w:tc>
          <w:tcPr>
            <w:tcW w:w="2616" w:type="dxa"/>
            <w:tcBorders>
              <w:left w:val="single" w:color="auto" w:sz="4" w:space="0"/>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0"/>
                <w:sz w:val="21"/>
                <w:szCs w:val="21"/>
                <w:highlight w:val="none"/>
                <w:lang w:val="en-US" w:eastAsia="zh-CN" w:bidi="ar"/>
              </w:rPr>
            </w:pPr>
            <w:r>
              <w:rPr>
                <w:rFonts w:hint="default" w:ascii="Times New Roman" w:hAnsi="Times New Roman" w:eastAsia="宋体" w:cs="Times New Roman"/>
                <w:color w:val="auto"/>
                <w:sz w:val="21"/>
                <w:szCs w:val="21"/>
                <w:highlight w:val="none"/>
                <w:lang w:val="en-US" w:bidi="ar-SA"/>
              </w:rPr>
              <w:t>集中收集、环卫清运</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集中收集、环卫清运</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restart"/>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4"/>
                <w:highlight w:val="none"/>
              </w:rPr>
              <w:t>环境风险</w:t>
            </w:r>
          </w:p>
        </w:tc>
        <w:tc>
          <w:tcPr>
            <w:tcW w:w="1621"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color w:val="auto"/>
                <w:sz w:val="21"/>
                <w:szCs w:val="21"/>
                <w:highlight w:val="none"/>
                <w:lang w:val="en-US" w:bidi="ar-SA"/>
              </w:rPr>
            </w:pPr>
            <w:r>
              <w:rPr>
                <w:rFonts w:hint="eastAsia" w:ascii="宋体" w:hAnsi="宋体" w:eastAsia="宋体" w:cs="宋体"/>
                <w:b w:val="0"/>
                <w:bCs w:val="0"/>
                <w:color w:val="auto"/>
                <w:sz w:val="21"/>
                <w:szCs w:val="21"/>
                <w:highlight w:val="none"/>
                <w:lang w:val="en-US" w:eastAsia="zh-CN"/>
              </w:rPr>
              <w:t>卫生防护距离</w:t>
            </w:r>
          </w:p>
        </w:tc>
        <w:tc>
          <w:tcPr>
            <w:tcW w:w="2616" w:type="dxa"/>
            <w:tcBorders>
              <w:lef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bidi="ar-SA"/>
              </w:rPr>
            </w:pPr>
            <w:r>
              <w:rPr>
                <w:rFonts w:hint="eastAsia" w:ascii="宋体" w:hAnsi="宋体" w:eastAsia="宋体" w:cs="宋体"/>
                <w:color w:val="auto"/>
                <w:sz w:val="21"/>
                <w:szCs w:val="21"/>
                <w:highlight w:val="none"/>
              </w:rPr>
              <w:t>对养殖区边界外100m范围内的用地性质进行规范，避免在此范围内新建居住、文教等恶臭敏感建筑物</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bidi="ar-SA"/>
              </w:rPr>
            </w:pPr>
            <w:r>
              <w:rPr>
                <w:rFonts w:hint="eastAsia" w:ascii="宋体" w:hAnsi="宋体" w:eastAsia="宋体" w:cs="宋体"/>
                <w:color w:val="auto"/>
                <w:sz w:val="21"/>
                <w:szCs w:val="21"/>
                <w:highlight w:val="none"/>
              </w:rPr>
              <w:t>对养殖区边界外100m范围内的用地性质进行规范，避免在此范围内新建居住、文教等恶臭敏感建筑物</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4"/>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PrEx>
        <w:trPr>
          <w:trHeight w:val="277"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color w:val="auto"/>
                <w:sz w:val="21"/>
                <w:szCs w:val="21"/>
                <w:highlight w:val="none"/>
                <w:lang w:val="en-US" w:bidi="ar-SA"/>
              </w:rPr>
            </w:pPr>
            <w:r>
              <w:rPr>
                <w:rFonts w:hint="eastAsia" w:ascii="宋体" w:hAnsi="宋体" w:eastAsia="宋体" w:cs="宋体"/>
                <w:b w:val="0"/>
                <w:bCs w:val="0"/>
                <w:color w:val="auto"/>
                <w:sz w:val="21"/>
                <w:szCs w:val="21"/>
                <w:highlight w:val="none"/>
                <w:lang w:val="en-US" w:eastAsia="zh-CN"/>
              </w:rPr>
              <w:t>风险防治</w:t>
            </w:r>
          </w:p>
        </w:tc>
        <w:tc>
          <w:tcPr>
            <w:tcW w:w="2616" w:type="dxa"/>
            <w:tcBorders>
              <w:lef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bidi="ar-SA"/>
              </w:rPr>
            </w:pPr>
            <w:r>
              <w:rPr>
                <w:rFonts w:hint="eastAsia" w:ascii="宋体" w:hAnsi="宋体" w:eastAsia="宋体" w:cs="宋体"/>
                <w:color w:val="auto"/>
                <w:sz w:val="21"/>
                <w:szCs w:val="21"/>
                <w:highlight w:val="none"/>
              </w:rPr>
              <w:t>收集后送医疗废物暂存暂存，定期委托有危险废物处理资质的单位处理</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bidi="ar-SA"/>
              </w:rPr>
            </w:pPr>
            <w:r>
              <w:rPr>
                <w:rFonts w:hint="eastAsia" w:ascii="宋体" w:hAnsi="宋体" w:eastAsia="宋体" w:cs="宋体"/>
                <w:color w:val="auto"/>
                <w:sz w:val="21"/>
                <w:szCs w:val="21"/>
                <w:highlight w:val="none"/>
              </w:rPr>
              <w:t>收集后送医疗废物暂存暂存，定期委托有危险废物处理资质的单位处理</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4"/>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color w:val="auto"/>
                <w:sz w:val="21"/>
                <w:szCs w:val="21"/>
                <w:highlight w:val="none"/>
                <w:lang w:val="en-US" w:bidi="ar-SA"/>
              </w:rPr>
            </w:pPr>
            <w:r>
              <w:rPr>
                <w:rFonts w:hint="eastAsia" w:ascii="宋体" w:hAnsi="宋体" w:eastAsia="宋体" w:cs="宋体"/>
                <w:b w:val="0"/>
                <w:bCs w:val="0"/>
                <w:color w:val="auto"/>
                <w:sz w:val="21"/>
                <w:szCs w:val="21"/>
                <w:highlight w:val="none"/>
                <w:shd w:val="clear" w:color="FFFFFF" w:fill="D9D9D9"/>
                <w:lang w:val="en-US" w:eastAsia="zh-CN"/>
              </w:rPr>
              <w:t>防渗措施</w:t>
            </w:r>
          </w:p>
        </w:tc>
        <w:tc>
          <w:tcPr>
            <w:tcW w:w="2616" w:type="dxa"/>
            <w:tcBorders>
              <w:lef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bidi="ar-SA"/>
              </w:rPr>
            </w:pPr>
            <w:r>
              <w:rPr>
                <w:rFonts w:hint="eastAsia" w:ascii="宋体" w:hAnsi="宋体" w:eastAsia="宋体" w:cs="宋体"/>
                <w:b w:val="0"/>
                <w:bCs w:val="0"/>
                <w:color w:val="auto"/>
                <w:sz w:val="21"/>
                <w:szCs w:val="21"/>
                <w:highlight w:val="none"/>
                <w:lang w:val="en-US" w:eastAsia="zh-CN"/>
              </w:rPr>
              <w:t>实行分区防渗，加强设施运行维护管理，设专用防渗管沟，</w:t>
            </w:r>
            <w:r>
              <w:rPr>
                <w:rFonts w:hint="eastAsia" w:ascii="宋体" w:hAnsi="宋体" w:eastAsia="宋体" w:cs="宋体"/>
                <w:color w:val="auto"/>
                <w:sz w:val="21"/>
                <w:szCs w:val="21"/>
                <w:highlight w:val="none"/>
              </w:rPr>
              <w:t>定期开展对项目场区的地下水进行水质监测</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bidi="ar-SA"/>
              </w:rPr>
            </w:pPr>
            <w:r>
              <w:rPr>
                <w:rFonts w:hint="eastAsia" w:ascii="宋体" w:hAnsi="宋体" w:eastAsia="宋体" w:cs="宋体"/>
                <w:b w:val="0"/>
                <w:bCs w:val="0"/>
                <w:color w:val="auto"/>
                <w:sz w:val="21"/>
                <w:szCs w:val="21"/>
                <w:highlight w:val="none"/>
                <w:lang w:val="en-US" w:eastAsia="zh-CN"/>
              </w:rPr>
              <w:t>实行分区防渗，加强设施运行维护管理，设专用防渗管沟，</w:t>
            </w:r>
            <w:r>
              <w:rPr>
                <w:rFonts w:hint="eastAsia" w:ascii="宋体" w:hAnsi="宋体" w:eastAsia="宋体" w:cs="宋体"/>
                <w:color w:val="auto"/>
                <w:sz w:val="21"/>
                <w:szCs w:val="21"/>
                <w:highlight w:val="none"/>
              </w:rPr>
              <w:t>定期开展对项目场区的地下水进行水质监测</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4"/>
                <w:highlight w:val="none"/>
                <w:lang w:val="en-US" w:eastAsia="zh-CN"/>
              </w:rPr>
              <w:t>一致</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277" w:hRule="atLeast"/>
          <w:jc w:val="center"/>
        </w:trPr>
        <w:tc>
          <w:tcPr>
            <w:tcW w:w="763" w:type="dxa"/>
            <w:vMerge w:val="continue"/>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621" w:type="dxa"/>
            <w:tcBorders>
              <w:righ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color w:val="auto"/>
                <w:sz w:val="21"/>
                <w:szCs w:val="21"/>
                <w:highlight w:val="none"/>
                <w:lang w:val="en-US" w:bidi="ar-SA"/>
              </w:rPr>
            </w:pPr>
            <w:r>
              <w:rPr>
                <w:rFonts w:hint="eastAsia" w:ascii="宋体" w:hAnsi="宋体" w:eastAsia="宋体" w:cs="宋体"/>
                <w:b w:val="0"/>
                <w:bCs w:val="0"/>
                <w:color w:val="auto"/>
                <w:sz w:val="21"/>
                <w:szCs w:val="21"/>
                <w:highlight w:val="none"/>
                <w:lang w:val="en-US" w:eastAsia="zh-CN"/>
              </w:rPr>
              <w:t>水土保持措施</w:t>
            </w:r>
          </w:p>
        </w:tc>
        <w:tc>
          <w:tcPr>
            <w:tcW w:w="2616" w:type="dxa"/>
            <w:tcBorders>
              <w:left w:val="single" w:color="auto" w:sz="4" w:space="0"/>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bidi="ar-SA"/>
              </w:rPr>
            </w:pPr>
            <w:r>
              <w:rPr>
                <w:rFonts w:hint="eastAsia" w:ascii="宋体" w:hAnsi="宋体" w:eastAsia="宋体" w:cs="宋体"/>
                <w:b w:val="0"/>
                <w:bCs w:val="0"/>
                <w:color w:val="auto"/>
                <w:sz w:val="21"/>
                <w:szCs w:val="21"/>
                <w:highlight w:val="none"/>
                <w:lang w:val="en-US" w:eastAsia="zh-CN"/>
              </w:rPr>
              <w:t>养殖场地建成混凝土地面、主体及辅助工程开挖完工后</w:t>
            </w:r>
            <w:r>
              <w:rPr>
                <w:rFonts w:hint="eastAsia" w:ascii="宋体" w:hAnsi="宋体" w:eastAsia="宋体" w:cs="宋体"/>
                <w:color w:val="auto"/>
                <w:sz w:val="21"/>
                <w:szCs w:val="21"/>
                <w:highlight w:val="none"/>
              </w:rPr>
              <w:t>在养殖场内空地和场界四周加强绿化</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color w:val="auto"/>
                <w:sz w:val="21"/>
                <w:szCs w:val="21"/>
                <w:highlight w:val="none"/>
              </w:rPr>
              <w:t>增加该地区的覆绿面积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有利于水土保持</w:t>
            </w:r>
          </w:p>
        </w:tc>
        <w:tc>
          <w:tcPr>
            <w:tcW w:w="2616"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lang w:val="en-US" w:bidi="ar-SA"/>
              </w:rPr>
            </w:pPr>
            <w:r>
              <w:rPr>
                <w:rFonts w:hint="eastAsia" w:ascii="宋体" w:hAnsi="宋体" w:eastAsia="宋体" w:cs="宋体"/>
                <w:b w:val="0"/>
                <w:bCs w:val="0"/>
                <w:color w:val="auto"/>
                <w:sz w:val="21"/>
                <w:szCs w:val="21"/>
                <w:highlight w:val="none"/>
                <w:lang w:val="en-US" w:eastAsia="zh-CN"/>
              </w:rPr>
              <w:t>养殖场地建成混凝土地面、主体及辅助工程开挖完工后</w:t>
            </w:r>
            <w:r>
              <w:rPr>
                <w:rFonts w:hint="eastAsia" w:ascii="宋体" w:hAnsi="宋体" w:eastAsia="宋体" w:cs="宋体"/>
                <w:color w:val="auto"/>
                <w:sz w:val="21"/>
                <w:szCs w:val="21"/>
                <w:highlight w:val="none"/>
              </w:rPr>
              <w:t>在养殖场内空地和场界四周加强绿化</w:t>
            </w:r>
            <w:r>
              <w:rPr>
                <w:rFonts w:hint="eastAsia" w:ascii="宋体" w:hAnsi="宋体" w:eastAsia="宋体" w:cs="宋体"/>
                <w:b w:val="0"/>
                <w:bCs w:val="0"/>
                <w:color w:val="auto"/>
                <w:sz w:val="21"/>
                <w:szCs w:val="21"/>
                <w:highlight w:val="none"/>
                <w:lang w:val="en-US" w:eastAsia="zh-CN"/>
              </w:rPr>
              <w:t>，</w:t>
            </w:r>
            <w:r>
              <w:rPr>
                <w:rFonts w:hint="eastAsia" w:ascii="宋体" w:hAnsi="宋体" w:eastAsia="宋体" w:cs="宋体"/>
                <w:color w:val="auto"/>
                <w:sz w:val="21"/>
                <w:szCs w:val="21"/>
                <w:highlight w:val="none"/>
              </w:rPr>
              <w:t>增加该地区的覆绿面积</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有利于水土保持</w:t>
            </w:r>
          </w:p>
        </w:tc>
        <w:tc>
          <w:tcPr>
            <w:tcW w:w="1423"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4"/>
                <w:highlight w:val="none"/>
                <w:lang w:val="en-US" w:eastAsia="zh-CN"/>
              </w:rPr>
              <w:t>一致</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bookmarkStart w:id="164" w:name="_Toc19300"/>
      <w:bookmarkStart w:id="165" w:name="_Toc11169"/>
      <w:bookmarkStart w:id="166" w:name="_Toc8172"/>
      <w:bookmarkStart w:id="167" w:name="_Toc3795"/>
      <w:bookmarkStart w:id="168" w:name="_Toc30090"/>
      <w:bookmarkStart w:id="169" w:name="_Toc10439"/>
      <w:bookmarkStart w:id="170" w:name="_Toc31844"/>
      <w:bookmarkStart w:id="171" w:name="_Toc9474"/>
      <w:bookmarkStart w:id="172" w:name="_Toc19770"/>
      <w:bookmarkStart w:id="173" w:name="_Toc28440"/>
      <w:r>
        <w:rPr>
          <w:rFonts w:hint="eastAsia" w:ascii="Times New Roman" w:hAnsi="Times New Roman" w:eastAsia="宋体" w:cs="Times New Roman"/>
          <w:color w:val="auto"/>
          <w:sz w:val="28"/>
          <w:szCs w:val="28"/>
          <w:highlight w:val="none"/>
          <w:lang w:val="en-US" w:eastAsia="zh-CN"/>
        </w:rPr>
        <w:t>3.3.</w:t>
      </w:r>
      <w:r>
        <w:rPr>
          <w:rFonts w:hint="default" w:ascii="Times New Roman" w:hAnsi="Times New Roman" w:eastAsia="宋体" w:cs="Times New Roman"/>
          <w:color w:val="auto"/>
          <w:sz w:val="28"/>
          <w:szCs w:val="28"/>
          <w:highlight w:val="none"/>
          <w:lang w:val="en-US" w:eastAsia="zh-CN"/>
        </w:rPr>
        <w:t>主要原辅材料及</w:t>
      </w:r>
      <w:bookmarkEnd w:id="164"/>
      <w:bookmarkEnd w:id="165"/>
      <w:bookmarkEnd w:id="166"/>
      <w:bookmarkEnd w:id="167"/>
      <w:bookmarkEnd w:id="168"/>
      <w:bookmarkEnd w:id="169"/>
      <w:bookmarkEnd w:id="170"/>
      <w:bookmarkEnd w:id="171"/>
      <w:r>
        <w:rPr>
          <w:rFonts w:hint="eastAsia" w:ascii="Times New Roman" w:hAnsi="Times New Roman" w:eastAsia="宋体" w:cs="Times New Roman"/>
          <w:color w:val="auto"/>
          <w:sz w:val="28"/>
          <w:szCs w:val="28"/>
          <w:highlight w:val="none"/>
          <w:lang w:val="en-US" w:eastAsia="zh-CN"/>
        </w:rPr>
        <w:t>燃料</w:t>
      </w:r>
      <w:bookmarkEnd w:id="172"/>
      <w:bookmarkEnd w:id="173"/>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Regular"/>
          <w:color w:val="auto"/>
          <w:sz w:val="24"/>
          <w:szCs w:val="24"/>
          <w:highlight w:val="none"/>
          <w:lang w:val="en-US" w:eastAsia="zh-CN"/>
        </w:rPr>
      </w:pPr>
      <w:r>
        <w:rPr>
          <w:rFonts w:hint="eastAsia" w:ascii="Times New Roman" w:hAnsi="Times New Roman" w:eastAsia="宋体" w:cs="Times New Roman Regular"/>
          <w:color w:val="auto"/>
          <w:sz w:val="24"/>
          <w:szCs w:val="24"/>
          <w:highlight w:val="none"/>
          <w:lang w:val="en-US" w:eastAsia="zh-CN"/>
        </w:rPr>
        <w:t>项目</w:t>
      </w:r>
      <w:r>
        <w:rPr>
          <w:rFonts w:hint="default" w:ascii="Times New Roman" w:hAnsi="Times New Roman" w:eastAsia="宋体" w:cs="Times New Roman Regular"/>
          <w:color w:val="auto"/>
          <w:sz w:val="24"/>
          <w:szCs w:val="24"/>
          <w:highlight w:val="none"/>
          <w:lang w:val="en-US" w:eastAsia="zh-CN"/>
        </w:rPr>
        <w:t>主要原辅材料消耗情况见表</w:t>
      </w:r>
      <w:r>
        <w:rPr>
          <w:rFonts w:hint="eastAsia" w:ascii="Times New Roman" w:hAnsi="Times New Roman" w:eastAsia="宋体" w:cs="Times New Roman Regular"/>
          <w:color w:val="auto"/>
          <w:sz w:val="24"/>
          <w:szCs w:val="24"/>
          <w:highlight w:val="none"/>
          <w:lang w:val="en-US" w:eastAsia="zh-CN"/>
        </w:rPr>
        <w:t>3.3-1</w:t>
      </w:r>
      <w:r>
        <w:rPr>
          <w:rFonts w:hint="default" w:ascii="Times New Roman" w:hAnsi="Times New Roman" w:eastAsia="宋体" w:cs="Times New Roman Regular"/>
          <w:color w:val="auto"/>
          <w:sz w:val="24"/>
          <w:szCs w:val="24"/>
          <w:highlight w:val="none"/>
          <w:lang w:val="en-US" w:eastAsia="zh-CN"/>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bookmarkStart w:id="174" w:name="_Toc4416"/>
      <w:bookmarkStart w:id="175" w:name="_Toc31505"/>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 xml:space="preserve">3.3-1 </w:t>
      </w:r>
      <w:r>
        <w:rPr>
          <w:rFonts w:hint="default" w:ascii="Times New Roman" w:hAnsi="Times New Roman" w:eastAsia="宋体" w:cs="Times New Roman"/>
          <w:b/>
          <w:bCs/>
          <w:color w:val="auto"/>
          <w:sz w:val="24"/>
          <w:szCs w:val="24"/>
          <w:highlight w:val="none"/>
          <w:lang w:val="en-US" w:eastAsia="zh-CN"/>
        </w:rPr>
        <w:t xml:space="preserve"> </w:t>
      </w:r>
      <w:r>
        <w:rPr>
          <w:rFonts w:hint="eastAsia" w:ascii="Times New Roman" w:hAnsi="Times New Roman" w:eastAsia="宋体" w:cs="Times New Roman"/>
          <w:b/>
          <w:bCs/>
          <w:color w:val="auto"/>
          <w:sz w:val="24"/>
          <w:szCs w:val="24"/>
          <w:highlight w:val="none"/>
          <w:lang w:val="en-US" w:eastAsia="zh-CN"/>
        </w:rPr>
        <w:t>项目</w:t>
      </w:r>
      <w:r>
        <w:rPr>
          <w:rFonts w:hint="default" w:ascii="Times New Roman" w:hAnsi="Times New Roman" w:eastAsia="宋体" w:cs="Times New Roman"/>
          <w:b/>
          <w:bCs/>
          <w:color w:val="auto"/>
          <w:sz w:val="24"/>
          <w:szCs w:val="24"/>
          <w:highlight w:val="none"/>
          <w:lang w:val="en-US" w:eastAsia="zh-CN"/>
        </w:rPr>
        <w:t>主要原辅材料</w:t>
      </w:r>
      <w:bookmarkEnd w:id="174"/>
      <w:bookmarkEnd w:id="175"/>
      <w:r>
        <w:rPr>
          <w:rFonts w:hint="default" w:ascii="Times New Roman" w:hAnsi="Times New Roman" w:eastAsia="宋体" w:cs="Times New Roman"/>
          <w:b/>
          <w:bCs/>
          <w:color w:val="auto"/>
          <w:sz w:val="24"/>
          <w:szCs w:val="24"/>
          <w:highlight w:val="none"/>
          <w:lang w:val="en-US" w:eastAsia="zh-CN"/>
        </w:rPr>
        <w:t>消耗情况</w:t>
      </w:r>
    </w:p>
    <w:tbl>
      <w:tblPr>
        <w:tblStyle w:val="12"/>
        <w:tblW w:w="9235"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594"/>
        <w:gridCol w:w="867"/>
        <w:gridCol w:w="1283"/>
        <w:gridCol w:w="1767"/>
        <w:gridCol w:w="300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tblHeader/>
          <w:jc w:val="center"/>
        </w:trPr>
        <w:tc>
          <w:tcPr>
            <w:tcW w:w="72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序号</w:t>
            </w:r>
          </w:p>
        </w:tc>
        <w:tc>
          <w:tcPr>
            <w:tcW w:w="159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名称</w:t>
            </w:r>
          </w:p>
        </w:tc>
        <w:tc>
          <w:tcPr>
            <w:tcW w:w="8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单位</w:t>
            </w:r>
          </w:p>
        </w:tc>
        <w:tc>
          <w:tcPr>
            <w:tcW w:w="128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设计消耗量</w:t>
            </w:r>
          </w:p>
        </w:tc>
        <w:tc>
          <w:tcPr>
            <w:tcW w:w="17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调试期间消耗量</w:t>
            </w:r>
          </w:p>
        </w:tc>
        <w:tc>
          <w:tcPr>
            <w:tcW w:w="300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tblHeader/>
          <w:jc w:val="center"/>
        </w:trPr>
        <w:tc>
          <w:tcPr>
            <w:tcW w:w="72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w:t>
            </w:r>
          </w:p>
        </w:tc>
        <w:tc>
          <w:tcPr>
            <w:tcW w:w="1594"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饲料</w:t>
            </w:r>
          </w:p>
        </w:tc>
        <w:tc>
          <w:tcPr>
            <w:tcW w:w="8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28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270</w:t>
            </w:r>
          </w:p>
        </w:tc>
        <w:tc>
          <w:tcPr>
            <w:tcW w:w="17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300</w:t>
            </w:r>
          </w:p>
        </w:tc>
        <w:tc>
          <w:tcPr>
            <w:tcW w:w="300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外购</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72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2</w:t>
            </w:r>
          </w:p>
        </w:tc>
        <w:tc>
          <w:tcPr>
            <w:tcW w:w="1594"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生物除臭液</w:t>
            </w:r>
          </w:p>
        </w:tc>
        <w:tc>
          <w:tcPr>
            <w:tcW w:w="8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28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w:t>
            </w:r>
          </w:p>
        </w:tc>
        <w:tc>
          <w:tcPr>
            <w:tcW w:w="17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w:t>
            </w:r>
          </w:p>
        </w:tc>
        <w:tc>
          <w:tcPr>
            <w:tcW w:w="300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bidi="ar-SA"/>
              </w:rPr>
              <w:t>厂区、猪舍的除臭</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66" w:hRule="atLeast"/>
          <w:tblHeader/>
          <w:jc w:val="center"/>
        </w:trPr>
        <w:tc>
          <w:tcPr>
            <w:tcW w:w="72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w:t>
            </w:r>
          </w:p>
        </w:tc>
        <w:tc>
          <w:tcPr>
            <w:tcW w:w="1594"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bidi="ar-SA"/>
              </w:rPr>
              <w:t>医疗防疫药品</w:t>
            </w:r>
          </w:p>
        </w:tc>
        <w:tc>
          <w:tcPr>
            <w:tcW w:w="8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28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0.1</w:t>
            </w:r>
          </w:p>
        </w:tc>
        <w:tc>
          <w:tcPr>
            <w:tcW w:w="17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0.1</w:t>
            </w:r>
          </w:p>
        </w:tc>
        <w:tc>
          <w:tcPr>
            <w:tcW w:w="300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49" w:hRule="atLeast"/>
          <w:tblHeader/>
          <w:jc w:val="center"/>
        </w:trPr>
        <w:tc>
          <w:tcPr>
            <w:tcW w:w="72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4</w:t>
            </w:r>
          </w:p>
        </w:tc>
        <w:tc>
          <w:tcPr>
            <w:tcW w:w="1594"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en-US" w:bidi="ar-SA"/>
              </w:rPr>
              <w:t>熟石灰</w:t>
            </w:r>
          </w:p>
        </w:tc>
        <w:tc>
          <w:tcPr>
            <w:tcW w:w="8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28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0.2</w:t>
            </w:r>
          </w:p>
        </w:tc>
        <w:tc>
          <w:tcPr>
            <w:tcW w:w="17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0.2</w:t>
            </w:r>
          </w:p>
        </w:tc>
        <w:tc>
          <w:tcPr>
            <w:tcW w:w="300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tblHeader/>
          <w:jc w:val="center"/>
        </w:trPr>
        <w:tc>
          <w:tcPr>
            <w:tcW w:w="72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5</w:t>
            </w:r>
          </w:p>
        </w:tc>
        <w:tc>
          <w:tcPr>
            <w:tcW w:w="1594"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bidi="ar-SA"/>
              </w:rPr>
              <w:t>过氧乙酸</w:t>
            </w:r>
          </w:p>
        </w:tc>
        <w:tc>
          <w:tcPr>
            <w:tcW w:w="8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m</w:t>
            </w:r>
            <w:r>
              <w:rPr>
                <w:rFonts w:hint="default" w:ascii="Times New Roman" w:hAnsi="Times New Roman" w:eastAsia="宋体" w:cs="Times New Roman"/>
                <w:color w:val="auto"/>
                <w:sz w:val="21"/>
                <w:highlight w:val="none"/>
                <w:vertAlign w:val="superscript"/>
              </w:rPr>
              <w:t>3</w:t>
            </w:r>
            <w:r>
              <w:rPr>
                <w:rFonts w:hint="default" w:ascii="Times New Roman" w:hAnsi="Times New Roman" w:eastAsia="宋体" w:cs="Times New Roman"/>
                <w:color w:val="auto"/>
                <w:sz w:val="21"/>
                <w:highlight w:val="none"/>
              </w:rPr>
              <w:t>/a</w:t>
            </w:r>
          </w:p>
        </w:tc>
        <w:tc>
          <w:tcPr>
            <w:tcW w:w="128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0.5</w:t>
            </w:r>
          </w:p>
        </w:tc>
        <w:tc>
          <w:tcPr>
            <w:tcW w:w="17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0.5</w:t>
            </w:r>
          </w:p>
        </w:tc>
        <w:tc>
          <w:tcPr>
            <w:tcW w:w="30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外购，</w:t>
            </w:r>
            <w:r>
              <w:rPr>
                <w:rFonts w:hint="default" w:ascii="Times New Roman" w:hAnsi="Times New Roman" w:eastAsia="宋体" w:cs="Times New Roman"/>
                <w:color w:val="auto"/>
                <w:sz w:val="21"/>
                <w:szCs w:val="21"/>
                <w:highlight w:val="none"/>
                <w:lang w:val="en-US" w:bidi="ar-SA"/>
              </w:rPr>
              <w:t>主要用于进出场道路、猪舍道路、病死猪等消毒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35" w:hRule="atLeast"/>
          <w:tblHeader/>
          <w:jc w:val="center"/>
        </w:trPr>
        <w:tc>
          <w:tcPr>
            <w:tcW w:w="72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6</w:t>
            </w:r>
          </w:p>
        </w:tc>
        <w:tc>
          <w:tcPr>
            <w:tcW w:w="1594"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bidi="ar-SA"/>
              </w:rPr>
              <w:t>烟熏剂</w:t>
            </w:r>
          </w:p>
        </w:tc>
        <w:tc>
          <w:tcPr>
            <w:tcW w:w="8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28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0.1</w:t>
            </w:r>
          </w:p>
        </w:tc>
        <w:tc>
          <w:tcPr>
            <w:tcW w:w="17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0.1</w:t>
            </w:r>
          </w:p>
        </w:tc>
        <w:tc>
          <w:tcPr>
            <w:tcW w:w="30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外购，</w:t>
            </w:r>
            <w:r>
              <w:rPr>
                <w:rFonts w:hint="default" w:ascii="Times New Roman" w:hAnsi="Times New Roman" w:eastAsia="宋体" w:cs="Times New Roman"/>
                <w:color w:val="auto"/>
                <w:sz w:val="21"/>
                <w:szCs w:val="21"/>
                <w:highlight w:val="none"/>
                <w:lang w:val="en-US" w:bidi="ar-SA"/>
              </w:rPr>
              <w:t>主要用于消毒池消毒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71" w:hRule="atLeast"/>
          <w:tblHeader/>
          <w:jc w:val="center"/>
        </w:trPr>
        <w:tc>
          <w:tcPr>
            <w:tcW w:w="72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7</w:t>
            </w:r>
          </w:p>
        </w:tc>
        <w:tc>
          <w:tcPr>
            <w:tcW w:w="1594"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bidi="ar-SA"/>
              </w:rPr>
              <w:t>过硫酸氢钾复合粉</w:t>
            </w:r>
          </w:p>
        </w:tc>
        <w:tc>
          <w:tcPr>
            <w:tcW w:w="8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28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0.1</w:t>
            </w:r>
          </w:p>
        </w:tc>
        <w:tc>
          <w:tcPr>
            <w:tcW w:w="17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0.1</w:t>
            </w:r>
          </w:p>
        </w:tc>
        <w:tc>
          <w:tcPr>
            <w:tcW w:w="30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外购，</w:t>
            </w:r>
            <w:r>
              <w:rPr>
                <w:rFonts w:hint="default" w:ascii="Times New Roman" w:hAnsi="Times New Roman" w:eastAsia="宋体" w:cs="Times New Roman"/>
                <w:color w:val="auto"/>
                <w:sz w:val="21"/>
                <w:szCs w:val="21"/>
                <w:highlight w:val="none"/>
                <w:lang w:val="en-US" w:bidi="ar-SA"/>
              </w:rPr>
              <w:t>用于畜禽猪舍及饲养用具的消毒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tblHeader/>
          <w:jc w:val="center"/>
        </w:trPr>
        <w:tc>
          <w:tcPr>
            <w:tcW w:w="72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8</w:t>
            </w:r>
          </w:p>
        </w:tc>
        <w:tc>
          <w:tcPr>
            <w:tcW w:w="1594"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水</w:t>
            </w:r>
          </w:p>
        </w:tc>
        <w:tc>
          <w:tcPr>
            <w:tcW w:w="8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m</w:t>
            </w:r>
            <w:r>
              <w:rPr>
                <w:rFonts w:hint="default" w:ascii="Times New Roman" w:hAnsi="Times New Roman" w:eastAsia="宋体" w:cs="Times New Roman"/>
                <w:color w:val="auto"/>
                <w:sz w:val="21"/>
                <w:highlight w:val="none"/>
                <w:vertAlign w:val="superscript"/>
              </w:rPr>
              <w:t>3</w:t>
            </w:r>
            <w:r>
              <w:rPr>
                <w:rFonts w:hint="default" w:ascii="Times New Roman" w:hAnsi="Times New Roman" w:eastAsia="宋体" w:cs="Times New Roman"/>
                <w:color w:val="auto"/>
                <w:sz w:val="21"/>
                <w:highlight w:val="none"/>
              </w:rPr>
              <w:t>/a</w:t>
            </w:r>
          </w:p>
        </w:tc>
        <w:tc>
          <w:tcPr>
            <w:tcW w:w="128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lang w:val="en-US" w:eastAsia="zh-CN" w:bidi="ar-SA"/>
              </w:rPr>
              <w:t>22523.1</w:t>
            </w:r>
          </w:p>
        </w:tc>
        <w:tc>
          <w:tcPr>
            <w:tcW w:w="17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lang w:val="en-US" w:eastAsia="zh-CN" w:bidi="ar-SA"/>
              </w:rPr>
              <w:t>22373.7</w:t>
            </w:r>
          </w:p>
        </w:tc>
        <w:tc>
          <w:tcPr>
            <w:tcW w:w="30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lang w:val="en-US" w:eastAsia="zh-CN"/>
              </w:rPr>
              <w:t>自来水、蓄水池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tblHeader/>
          <w:jc w:val="center"/>
        </w:trPr>
        <w:tc>
          <w:tcPr>
            <w:tcW w:w="72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9</w:t>
            </w:r>
          </w:p>
        </w:tc>
        <w:tc>
          <w:tcPr>
            <w:tcW w:w="1594"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highlight w:val="none"/>
                <w:lang w:val="en-US" w:eastAsia="zh-CN"/>
              </w:rPr>
              <w:t>电网</w:t>
            </w:r>
          </w:p>
        </w:tc>
        <w:tc>
          <w:tcPr>
            <w:tcW w:w="8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KWh/a</w:t>
            </w:r>
          </w:p>
        </w:tc>
        <w:tc>
          <w:tcPr>
            <w:tcW w:w="128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1400万</w:t>
            </w:r>
          </w:p>
        </w:tc>
        <w:tc>
          <w:tcPr>
            <w:tcW w:w="17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1400万</w:t>
            </w:r>
          </w:p>
        </w:tc>
        <w:tc>
          <w:tcPr>
            <w:tcW w:w="3003"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highlight w:val="none"/>
              </w:rPr>
              <w:t>市政电网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tblHeader/>
          <w:jc w:val="center"/>
        </w:trPr>
        <w:tc>
          <w:tcPr>
            <w:tcW w:w="72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10</w:t>
            </w:r>
          </w:p>
        </w:tc>
        <w:tc>
          <w:tcPr>
            <w:tcW w:w="1594"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秸秆</w:t>
            </w:r>
          </w:p>
        </w:tc>
        <w:tc>
          <w:tcPr>
            <w:tcW w:w="8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28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w:t>
            </w:r>
          </w:p>
        </w:tc>
        <w:tc>
          <w:tcPr>
            <w:tcW w:w="17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w:t>
            </w:r>
          </w:p>
        </w:tc>
        <w:tc>
          <w:tcPr>
            <w:tcW w:w="3003" w:type="dxa"/>
            <w:vAlign w:val="center"/>
          </w:tcPr>
          <w:p>
            <w:pPr>
              <w:pStyle w:val="7"/>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highlight w:val="none"/>
                <w:lang w:val="en-US" w:eastAsia="zh-CN"/>
              </w:rPr>
            </w:pPr>
            <w:r>
              <w:rPr>
                <w:rFonts w:hint="eastAsia" w:ascii="宋体" w:hAnsi="宋体" w:eastAsia="宋体" w:cs="宋体"/>
                <w:color w:val="auto"/>
                <w:sz w:val="21"/>
                <w:szCs w:val="21"/>
                <w:lang w:val="en-US" w:eastAsia="zh-CN"/>
              </w:rPr>
              <w:t>由于厂区粪污量较少，堆肥车间暂未使用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49" w:hRule="atLeast"/>
          <w:tblHeader/>
          <w:jc w:val="center"/>
        </w:trPr>
        <w:tc>
          <w:tcPr>
            <w:tcW w:w="72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11</w:t>
            </w:r>
          </w:p>
        </w:tc>
        <w:tc>
          <w:tcPr>
            <w:tcW w:w="1594" w:type="dxa"/>
            <w:vAlign w:val="center"/>
          </w:tcPr>
          <w:p>
            <w:pPr>
              <w:pStyle w:val="22"/>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lang w:val="en-US" w:eastAsia="zh-CN"/>
              </w:rPr>
              <w:t>木屑</w:t>
            </w:r>
          </w:p>
        </w:tc>
        <w:tc>
          <w:tcPr>
            <w:tcW w:w="8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t/a</w:t>
            </w:r>
          </w:p>
        </w:tc>
        <w:tc>
          <w:tcPr>
            <w:tcW w:w="128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w:t>
            </w:r>
          </w:p>
        </w:tc>
        <w:tc>
          <w:tcPr>
            <w:tcW w:w="1767"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w:t>
            </w:r>
          </w:p>
        </w:tc>
        <w:tc>
          <w:tcPr>
            <w:tcW w:w="3003" w:type="dxa"/>
            <w:vAlign w:val="center"/>
          </w:tcPr>
          <w:p>
            <w:pPr>
              <w:pStyle w:val="7"/>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highlight w:val="none"/>
              </w:rPr>
            </w:pPr>
            <w:r>
              <w:rPr>
                <w:rFonts w:hint="eastAsia" w:ascii="宋体" w:hAnsi="宋体" w:eastAsia="宋体" w:cs="宋体"/>
                <w:color w:val="auto"/>
                <w:sz w:val="21"/>
                <w:szCs w:val="21"/>
                <w:lang w:val="en-US" w:eastAsia="zh-CN"/>
              </w:rPr>
              <w:t>由于厂区粪污量较少，堆肥车间暂未使用</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bookmarkStart w:id="176" w:name="_Toc25615"/>
      <w:bookmarkStart w:id="177" w:name="_Toc8955"/>
      <w:bookmarkStart w:id="178" w:name="_Toc13817"/>
      <w:bookmarkStart w:id="179" w:name="_Toc635"/>
      <w:bookmarkStart w:id="180" w:name="_Toc12737"/>
      <w:bookmarkStart w:id="181" w:name="_Toc17121"/>
      <w:bookmarkStart w:id="182" w:name="_Toc21170"/>
      <w:bookmarkStart w:id="183" w:name="_Toc17677"/>
      <w:bookmarkStart w:id="184" w:name="_Toc58087739"/>
      <w:bookmarkStart w:id="185" w:name="_Toc6033"/>
      <w:bookmarkStart w:id="186" w:name="_Toc28728"/>
      <w:bookmarkStart w:id="187" w:name="_Toc11927"/>
      <w:r>
        <w:rPr>
          <w:rFonts w:hint="eastAsia" w:ascii="Times New Roman" w:hAnsi="Times New Roman" w:eastAsia="宋体" w:cs="Times New Roman"/>
          <w:color w:val="auto"/>
          <w:sz w:val="28"/>
          <w:szCs w:val="28"/>
          <w:highlight w:val="none"/>
          <w:lang w:val="en-US" w:eastAsia="zh-CN"/>
        </w:rPr>
        <w:t>3.4.水源及水平衡</w:t>
      </w:r>
      <w:bookmarkEnd w:id="176"/>
      <w:bookmarkEnd w:id="177"/>
      <w:bookmarkEnd w:id="178"/>
      <w:bookmarkEnd w:id="179"/>
      <w:bookmarkEnd w:id="180"/>
      <w:bookmarkEnd w:id="181"/>
      <w:bookmarkEnd w:id="182"/>
      <w:bookmarkEnd w:id="183"/>
      <w:bookmarkEnd w:id="184"/>
    </w:p>
    <w:bookmarkEnd w:id="185"/>
    <w:bookmarkEnd w:id="186"/>
    <w:bookmarkEnd w:id="187"/>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Regular"/>
          <w:color w:val="auto"/>
          <w:sz w:val="24"/>
          <w:szCs w:val="24"/>
          <w:highlight w:val="none"/>
          <w:lang w:val="en-US" w:eastAsia="zh-CN"/>
        </w:rPr>
      </w:pPr>
      <w:r>
        <w:rPr>
          <w:rFonts w:hint="eastAsia" w:ascii="Times New Roman" w:hAnsi="Times New Roman" w:eastAsia="宋体" w:cs="Times New Roman Regular"/>
          <w:color w:val="auto"/>
          <w:sz w:val="24"/>
          <w:szCs w:val="24"/>
          <w:highlight w:val="none"/>
          <w:lang w:val="en-US" w:eastAsia="zh-CN"/>
        </w:rPr>
        <w:t>（1）给水</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项目用水</w:t>
      </w:r>
      <w:r>
        <w:rPr>
          <w:rFonts w:hint="default" w:ascii="Times New Roman" w:hAnsi="Times New Roman" w:eastAsia="宋体" w:cs="Times New Roman"/>
          <w:color w:val="auto"/>
          <w:sz w:val="24"/>
          <w:szCs w:val="24"/>
          <w:highlight w:val="none"/>
        </w:rPr>
        <w:t>主要为员工办公生活用水、猪饮用水、猪舍冲洗用水、猪用具清洗用水、消毒用水等</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员工办公生活用水、猪饮用水</w:t>
      </w:r>
      <w:r>
        <w:rPr>
          <w:rFonts w:hint="default" w:ascii="Times New Roman" w:hAnsi="Times New Roman" w:eastAsia="宋体" w:cs="Times New Roman"/>
          <w:color w:val="auto"/>
          <w:sz w:val="24"/>
          <w:szCs w:val="24"/>
          <w:highlight w:val="none"/>
          <w:lang w:val="en-US" w:eastAsia="zh-CN"/>
        </w:rPr>
        <w:t>来自当地自来水，其余用水为项目西北方自建的蓄水池（6000m</w:t>
      </w:r>
      <w:r>
        <w:rPr>
          <w:rFonts w:hint="default"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rPr>
        <w:t>自建水井水管引自厂区外山泉水</w:t>
      </w:r>
      <w:r>
        <w:rPr>
          <w:rFonts w:hint="default" w:ascii="Times New Roman" w:hAnsi="Times New Roman" w:eastAsia="宋体" w:cs="Times New Roman"/>
          <w:color w:val="auto"/>
          <w:sz w:val="24"/>
          <w:szCs w:val="24"/>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Regular"/>
          <w:color w:val="auto"/>
          <w:sz w:val="24"/>
          <w:szCs w:val="24"/>
          <w:highlight w:val="none"/>
          <w:lang w:val="en-US" w:eastAsia="zh-CN"/>
        </w:rPr>
      </w:pPr>
      <w:r>
        <w:rPr>
          <w:rFonts w:hint="eastAsia" w:ascii="Times New Roman" w:hAnsi="Times New Roman" w:eastAsia="宋体" w:cs="Times New Roman Regular"/>
          <w:color w:val="auto"/>
          <w:sz w:val="24"/>
          <w:szCs w:val="24"/>
          <w:highlight w:val="none"/>
          <w:lang w:val="en-US" w:eastAsia="zh-CN"/>
        </w:rPr>
        <w:t>（2）排水</w:t>
      </w:r>
    </w:p>
    <w:p>
      <w:pPr>
        <w:pStyle w:val="10"/>
        <w:keepNext w:val="0"/>
        <w:keepLines w:val="0"/>
        <w:pageBreakBefore w:val="0"/>
        <w:widowControl/>
        <w:kinsoku/>
        <w:wordWrap/>
        <w:overflowPunct/>
        <w:topLinePunct w:val="0"/>
        <w:autoSpaceDE/>
        <w:autoSpaceDN/>
        <w:bidi w:val="0"/>
        <w:adjustRightInd w:val="0"/>
        <w:snapToGrid w:val="0"/>
        <w:spacing w:after="0" w:line="360" w:lineRule="auto"/>
        <w:ind w:lef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本项目场区采取雨污分流排水体制，</w:t>
      </w:r>
      <w:r>
        <w:rPr>
          <w:rFonts w:hint="default" w:ascii="Times New Roman" w:hAnsi="Times New Roman" w:cs="Times New Roman" w:eastAsiaTheme="minorEastAsia"/>
          <w:color w:val="auto"/>
          <w:sz w:val="24"/>
          <w:szCs w:val="24"/>
          <w:highlight w:val="none"/>
        </w:rPr>
        <w:t>雨水</w:t>
      </w:r>
      <w:r>
        <w:rPr>
          <w:rFonts w:hint="eastAsia" w:ascii="Times New Roman" w:hAnsi="Times New Roman" w:cs="Times New Roman" w:eastAsiaTheme="minorEastAsia"/>
          <w:color w:val="auto"/>
          <w:sz w:val="24"/>
          <w:szCs w:val="24"/>
          <w:highlight w:val="none"/>
          <w:lang w:val="en-US" w:eastAsia="zh-CN"/>
        </w:rPr>
        <w:t>直排，消毒废水收集至消毒池后进入化粪池处理</w:t>
      </w:r>
      <w:r>
        <w:rPr>
          <w:rFonts w:hint="eastAsia" w:ascii="Times New Roman" w:hAnsi="Times New Roman" w:cs="Times New Roman"/>
          <w:color w:val="auto"/>
          <w:sz w:val="24"/>
          <w:szCs w:val="24"/>
          <w:highlight w:val="none"/>
          <w:lang w:val="en-US" w:eastAsia="zh-CN"/>
        </w:rPr>
        <w:t>；</w:t>
      </w:r>
      <w:r>
        <w:rPr>
          <w:rFonts w:hint="eastAsia" w:ascii="宋体" w:hAnsi="宋体" w:eastAsia="宋体" w:cs="宋体"/>
          <w:color w:val="auto"/>
          <w:sz w:val="24"/>
          <w:szCs w:val="24"/>
          <w:highlight w:val="none"/>
        </w:rPr>
        <w:t>养殖废水通过厂区设置的管道进入</w:t>
      </w:r>
      <w:r>
        <w:rPr>
          <w:rFonts w:hint="eastAsia" w:ascii="宋体" w:hAnsi="宋体" w:eastAsia="宋体" w:cs="宋体"/>
          <w:color w:val="auto"/>
          <w:sz w:val="24"/>
          <w:szCs w:val="24"/>
          <w:highlight w:val="none"/>
          <w:lang w:val="en-US" w:eastAsia="zh-CN"/>
        </w:rPr>
        <w:t>三级化粪池</w:t>
      </w:r>
      <w:r>
        <w:rPr>
          <w:rFonts w:hint="eastAsia" w:ascii="宋体" w:hAnsi="宋体" w:eastAsia="宋体" w:cs="宋体"/>
          <w:color w:val="auto"/>
          <w:sz w:val="24"/>
          <w:szCs w:val="24"/>
          <w:highlight w:val="none"/>
        </w:rPr>
        <w:t>处理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干湿分离，</w:t>
      </w:r>
      <w:r>
        <w:rPr>
          <w:rFonts w:hint="eastAsia" w:ascii="宋体" w:hAnsi="宋体" w:eastAsia="宋体" w:cs="宋体"/>
          <w:color w:val="auto"/>
          <w:sz w:val="24"/>
          <w:szCs w:val="24"/>
          <w:highlight w:val="none"/>
          <w:lang w:val="en-US" w:eastAsia="zh-CN"/>
        </w:rPr>
        <w:t>制作成有机肥后外售</w:t>
      </w:r>
      <w:r>
        <w:rPr>
          <w:rFonts w:hint="eastAsia"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生活</w:t>
      </w:r>
      <w:r>
        <w:rPr>
          <w:rFonts w:hint="eastAsia" w:ascii="Times New Roman" w:hAnsi="Times New Roman" w:eastAsia="宋体" w:cs="Times New Roman"/>
          <w:color w:val="auto"/>
          <w:sz w:val="24"/>
          <w:szCs w:val="24"/>
          <w:highlight w:val="none"/>
          <w:lang w:val="en-US" w:eastAsia="zh-CN" w:bidi="ar-SA"/>
        </w:rPr>
        <w:t>污水经化粪池处理后制作成有机肥</w:t>
      </w:r>
      <w:r>
        <w:rPr>
          <w:rFonts w:hint="eastAsia" w:ascii="宋体" w:hAnsi="宋体" w:eastAsia="宋体" w:cs="宋体"/>
          <w:color w:val="auto"/>
          <w:sz w:val="24"/>
          <w:szCs w:val="24"/>
          <w:highlight w:val="none"/>
          <w:lang w:eastAsia="zh-CN"/>
        </w:rPr>
        <w:t>。</w:t>
      </w:r>
    </w:p>
    <w:p>
      <w:pPr>
        <w:pStyle w:val="10"/>
        <w:rPr>
          <w:rFonts w:hint="eastAsia" w:ascii="Times New Roman" w:hAnsi="Times New Roman" w:eastAsia="宋体" w:cs="Times New Roman Regular"/>
          <w:color w:val="auto"/>
          <w:sz w:val="24"/>
          <w:szCs w:val="24"/>
          <w:highlight w:val="none"/>
          <w:lang w:val="en-US" w:eastAsia="zh-CN"/>
        </w:rPr>
      </w:pPr>
    </w:p>
    <w:p>
      <w:pPr>
        <w:rPr>
          <w:rFonts w:hint="eastAsia"/>
          <w:color w:val="auto"/>
          <w:highlight w:val="none"/>
          <w:lang w:val="en-US" w:eastAsia="zh-CN"/>
        </w:rPr>
      </w:pPr>
    </w:p>
    <w:p>
      <w:pPr>
        <w:pStyle w:val="10"/>
        <w:rPr>
          <w:color w:val="auto"/>
          <w:highlight w:val="none"/>
        </w:rPr>
      </w:pPr>
      <w:r>
        <w:rPr>
          <w:color w:val="auto"/>
          <w:highlight w:val="none"/>
          <w:lang w:val="en-US" w:bidi="ar-SA"/>
        </w:rPr>
        <mc:AlternateContent>
          <mc:Choice Requires="wpc">
            <w:drawing>
              <wp:inline distT="0" distB="0" distL="114300" distR="114300">
                <wp:extent cx="5835015" cy="5030470"/>
                <wp:effectExtent l="0" t="0" r="0" b="0"/>
                <wp:docPr id="54" name="画布 54"/>
                <wp:cNvGraphicFramePr/>
                <a:graphic xmlns:a="http://schemas.openxmlformats.org/drawingml/2006/main">
                  <a:graphicData uri="http://schemas.microsoft.com/office/word/2010/wordprocessingCanvas">
                    <wpc:wpc>
                      <wpc:bg>
                        <a:noFill/>
                      </wpc:bg>
                      <wpc:whole>
                        <a:ln>
                          <a:noFill/>
                        </a:ln>
                      </wpc:whole>
                      <wps:wsp>
                        <wps:cNvPr id="3" name="矩形 3"/>
                        <wps:cNvSpPr>
                          <a:spLocks noChangeArrowheads="1"/>
                        </wps:cNvSpPr>
                        <wps:spPr bwMode="auto">
                          <a:xfrm>
                            <a:off x="1543685" y="586740"/>
                            <a:ext cx="1434465" cy="341630"/>
                          </a:xfrm>
                          <a:prstGeom prst="rect">
                            <a:avLst/>
                          </a:prstGeom>
                          <a:solidFill>
                            <a:srgbClr val="FFFFFF"/>
                          </a:solidFill>
                          <a:ln w="15875">
                            <a:solidFill>
                              <a:srgbClr val="000000"/>
                            </a:solidFill>
                            <a:miter lim="800000"/>
                          </a:ln>
                          <a:effectLst/>
                        </wps:spPr>
                        <wps:txbx>
                          <w:txbxContent>
                            <w:p>
                              <w:r>
                                <w:rPr>
                                  <w:rFonts w:hint="eastAsia"/>
                                  <w:sz w:val="21"/>
                                </w:rPr>
                                <w:t>猪只饮用水</w:t>
                              </w:r>
                            </w:p>
                          </w:txbxContent>
                        </wps:txbx>
                        <wps:bodyPr rot="0" vert="horz" wrap="square" lIns="91440" tIns="45720" rIns="91440" bIns="45720" anchor="t" anchorCtr="0" upright="1">
                          <a:noAutofit/>
                        </wps:bodyPr>
                      </wps:wsp>
                      <wps:wsp>
                        <wps:cNvPr id="144" name="矩形 144"/>
                        <wps:cNvSpPr>
                          <a:spLocks noChangeArrowheads="1"/>
                        </wps:cNvSpPr>
                        <wps:spPr bwMode="auto">
                          <a:xfrm>
                            <a:off x="1504903" y="2011285"/>
                            <a:ext cx="1498895" cy="286936"/>
                          </a:xfrm>
                          <a:prstGeom prst="rect">
                            <a:avLst/>
                          </a:prstGeom>
                          <a:solidFill>
                            <a:srgbClr val="FFFFFF"/>
                          </a:solidFill>
                          <a:ln w="15875">
                            <a:solidFill>
                              <a:srgbClr val="000000"/>
                            </a:solidFill>
                            <a:miter lim="800000"/>
                          </a:ln>
                          <a:effectLst/>
                        </wps:spPr>
                        <wps:txbx>
                          <w:txbxContent>
                            <w:p>
                              <w:pPr>
                                <w:jc w:val="center"/>
                                <w:rPr>
                                  <w:sz w:val="21"/>
                                  <w:szCs w:val="21"/>
                                </w:rPr>
                              </w:pPr>
                              <w:r>
                                <w:rPr>
                                  <w:rFonts w:hint="eastAsia"/>
                                  <w:sz w:val="21"/>
                                  <w:szCs w:val="21"/>
                                </w:rPr>
                                <w:t>消毒用水</w:t>
                              </w:r>
                            </w:p>
                          </w:txbxContent>
                        </wps:txbx>
                        <wps:bodyPr rot="0" vert="horz" wrap="square" lIns="91440" tIns="45720" rIns="91440" bIns="45720" anchor="t" anchorCtr="0" upright="1">
                          <a:noAutofit/>
                        </wps:bodyPr>
                      </wps:wsp>
                      <wps:wsp>
                        <wps:cNvPr id="149" name="矩形 149"/>
                        <wps:cNvSpPr>
                          <a:spLocks noChangeArrowheads="1"/>
                        </wps:cNvSpPr>
                        <wps:spPr bwMode="auto">
                          <a:xfrm>
                            <a:off x="2135505" y="114935"/>
                            <a:ext cx="995680" cy="351155"/>
                          </a:xfrm>
                          <a:prstGeom prst="rect">
                            <a:avLst/>
                          </a:prstGeom>
                          <a:solidFill>
                            <a:srgbClr val="FFFFFF"/>
                          </a:solidFill>
                          <a:ln w="15875">
                            <a:solidFill>
                              <a:srgbClr val="FFFFFF"/>
                            </a:solidFill>
                            <a:miter lim="800000"/>
                          </a:ln>
                          <a:effectLst/>
                        </wps:spPr>
                        <wps:txbx>
                          <w:txbxContent>
                            <w:p>
                              <w:pPr>
                                <w:rPr>
                                  <w:sz w:val="21"/>
                                  <w:lang w:val="en-US"/>
                                </w:rPr>
                              </w:pPr>
                              <w:r>
                                <w:rPr>
                                  <w:rFonts w:hint="eastAsia"/>
                                  <w:sz w:val="21"/>
                                </w:rPr>
                                <w:t>消</w:t>
                              </w:r>
                              <w:r>
                                <w:rPr>
                                  <w:rFonts w:hint="eastAsia" w:ascii="Times New Roman" w:hAnsi="Times New Roman" w:cs="Times New Roman"/>
                                  <w:color w:val="0D0D0D" w:themeColor="text1" w:themeTint="F2"/>
                                  <w:sz w:val="21"/>
                                  <w:szCs w:val="21"/>
                                  <w:lang w:val="en-US" w:bidi="ar-SA"/>
                                  <w14:textFill>
                                    <w14:solidFill>
                                      <w14:schemeClr w14:val="tx1">
                                        <w14:lumMod w14:val="95000"/>
                                        <w14:lumOff w14:val="5000"/>
                                      </w14:schemeClr>
                                    </w14:solidFill>
                                  </w14:textFill>
                                </w:rPr>
                                <w:t>耗10836</w:t>
                              </w:r>
                            </w:p>
                          </w:txbxContent>
                        </wps:txbx>
                        <wps:bodyPr rot="0" vert="horz" wrap="square" lIns="91440" tIns="45720" rIns="91440" bIns="45720" anchor="t" anchorCtr="0" upright="1">
                          <a:noAutofit/>
                        </wps:bodyPr>
                      </wps:wsp>
                      <wps:wsp>
                        <wps:cNvPr id="48" name="矩形 48"/>
                        <wps:cNvSpPr>
                          <a:spLocks noChangeArrowheads="1"/>
                        </wps:cNvSpPr>
                        <wps:spPr bwMode="auto">
                          <a:xfrm>
                            <a:off x="2245957" y="1679973"/>
                            <a:ext cx="555570" cy="288274"/>
                          </a:xfrm>
                          <a:prstGeom prst="rect">
                            <a:avLst/>
                          </a:prstGeom>
                          <a:solidFill>
                            <a:srgbClr val="FFFFFF"/>
                          </a:solidFill>
                          <a:ln w="15875">
                            <a:solidFill>
                              <a:srgbClr val="FFFFFF"/>
                            </a:solidFill>
                            <a:miter lim="800000"/>
                          </a:ln>
                          <a:effectLst/>
                        </wps:spPr>
                        <wps:txbx>
                          <w:txbxContent>
                            <w:p>
                              <w:pPr>
                                <w:rPr>
                                  <w:rFonts w:ascii="Times New Roman" w:cs="Times New Roman"/>
                                  <w:color w:val="0D0D0D" w:themeColor="text1" w:themeTint="F2"/>
                                  <w:sz w:val="21"/>
                                  <w:szCs w:val="21"/>
                                  <w:lang w:val="en-US"/>
                                  <w14:textFill>
                                    <w14:solidFill>
                                      <w14:schemeClr w14:val="tx1">
                                        <w14:lumMod w14:val="95000"/>
                                        <w14:lumOff w14:val="5000"/>
                                      </w14:schemeClr>
                                    </w14:solidFill>
                                  </w14:textFill>
                                </w:rPr>
                              </w:pPr>
                              <w:r>
                                <w:rPr>
                                  <w:rFonts w:hint="eastAsia" w:ascii="Times New Roman" w:cs="Times New Roman"/>
                                  <w:color w:val="0D0D0D" w:themeColor="text1" w:themeTint="F2"/>
                                  <w:sz w:val="21"/>
                                  <w:szCs w:val="21"/>
                                  <w:lang w:val="en-US"/>
                                  <w14:textFill>
                                    <w14:solidFill>
                                      <w14:schemeClr w14:val="tx1">
                                        <w14:lumMod w14:val="95000"/>
                                        <w14:lumOff w14:val="5000"/>
                                      </w14:schemeClr>
                                    </w14:solidFill>
                                  </w14:textFill>
                                </w:rPr>
                                <w:t>100</w:t>
                              </w:r>
                            </w:p>
                          </w:txbxContent>
                        </wps:txbx>
                        <wps:bodyPr rot="0" vert="horz" wrap="square" lIns="91440" tIns="45720" rIns="91440" bIns="45720" anchor="t" anchorCtr="0" upright="1">
                          <a:noAutofit/>
                        </wps:bodyPr>
                      </wps:wsp>
                      <wps:wsp>
                        <wps:cNvPr id="152" name="直接箭头连接符 152"/>
                        <wps:cNvCnPr>
                          <a:cxnSpLocks noChangeShapeType="1"/>
                        </wps:cNvCnPr>
                        <wps:spPr bwMode="auto">
                          <a:xfrm>
                            <a:off x="34503" y="1818848"/>
                            <a:ext cx="824034" cy="0"/>
                          </a:xfrm>
                          <a:prstGeom prst="straightConnector1">
                            <a:avLst/>
                          </a:prstGeom>
                          <a:noFill/>
                          <a:ln w="15875">
                            <a:solidFill>
                              <a:srgbClr val="000000"/>
                            </a:solidFill>
                            <a:round/>
                            <a:tailEnd type="triangle" w="med" len="med"/>
                          </a:ln>
                          <a:effectLst/>
                        </wps:spPr>
                        <wps:bodyPr/>
                      </wps:wsp>
                      <wps:wsp>
                        <wps:cNvPr id="153" name="直接箭头连接符 153"/>
                        <wps:cNvCnPr>
                          <a:cxnSpLocks noChangeShapeType="1"/>
                        </wps:cNvCnPr>
                        <wps:spPr bwMode="auto">
                          <a:xfrm>
                            <a:off x="861893" y="2142714"/>
                            <a:ext cx="639835" cy="0"/>
                          </a:xfrm>
                          <a:prstGeom prst="straightConnector1">
                            <a:avLst/>
                          </a:prstGeom>
                          <a:noFill/>
                          <a:ln w="15875">
                            <a:solidFill>
                              <a:srgbClr val="000000"/>
                            </a:solidFill>
                            <a:round/>
                            <a:tailEnd type="triangle" w="med" len="med"/>
                          </a:ln>
                          <a:effectLst/>
                        </wps:spPr>
                        <wps:bodyPr/>
                      </wps:wsp>
                      <wps:wsp>
                        <wps:cNvPr id="154" name="矩形 154"/>
                        <wps:cNvSpPr>
                          <a:spLocks noChangeArrowheads="1"/>
                        </wps:cNvSpPr>
                        <wps:spPr bwMode="auto">
                          <a:xfrm>
                            <a:off x="4685665" y="1946275"/>
                            <a:ext cx="923925" cy="339725"/>
                          </a:xfrm>
                          <a:prstGeom prst="rect">
                            <a:avLst/>
                          </a:prstGeom>
                          <a:solidFill>
                            <a:srgbClr val="FFFFFF"/>
                          </a:solidFill>
                          <a:ln w="15875">
                            <a:solidFill>
                              <a:srgbClr val="000000"/>
                            </a:solidFill>
                            <a:miter lim="800000"/>
                          </a:ln>
                          <a:effectLst/>
                        </wps:spPr>
                        <wps:txbx>
                          <w:txbxContent>
                            <w:p>
                              <w:pPr>
                                <w:rPr>
                                  <w:rFonts w:hint="default" w:eastAsia="微软雅黑"/>
                                  <w:sz w:val="21"/>
                                  <w:szCs w:val="21"/>
                                  <w:lang w:val="en-US" w:eastAsia="zh-CN"/>
                                </w:rPr>
                              </w:pPr>
                              <w:r>
                                <w:rPr>
                                  <w:rFonts w:hint="eastAsia"/>
                                  <w:sz w:val="21"/>
                                  <w:szCs w:val="21"/>
                                  <w:lang w:val="en-US" w:eastAsia="zh-CN"/>
                                </w:rPr>
                                <w:t>三级化粪池</w:t>
                              </w:r>
                            </w:p>
                          </w:txbxContent>
                        </wps:txbx>
                        <wps:bodyPr rot="0" vert="horz" wrap="square" lIns="91440" tIns="45720" rIns="91440" bIns="45720" anchor="t" anchorCtr="0" upright="1">
                          <a:noAutofit/>
                        </wps:bodyPr>
                      </wps:wsp>
                      <wps:wsp>
                        <wps:cNvPr id="156" name="直接箭头连接符 156"/>
                        <wps:cNvCnPr>
                          <a:cxnSpLocks noChangeShapeType="1"/>
                        </wps:cNvCnPr>
                        <wps:spPr bwMode="auto">
                          <a:xfrm>
                            <a:off x="2978349" y="778409"/>
                            <a:ext cx="974526" cy="0"/>
                          </a:xfrm>
                          <a:prstGeom prst="straightConnector1">
                            <a:avLst/>
                          </a:prstGeom>
                          <a:noFill/>
                          <a:ln w="15875">
                            <a:solidFill>
                              <a:srgbClr val="000000"/>
                            </a:solidFill>
                            <a:round/>
                            <a:tailEnd type="triangle" w="med" len="med"/>
                          </a:ln>
                          <a:effectLst/>
                        </wps:spPr>
                        <wps:bodyPr/>
                      </wps:wsp>
                      <wps:wsp>
                        <wps:cNvPr id="49" name="矩形 49"/>
                        <wps:cNvSpPr>
                          <a:spLocks noChangeArrowheads="1"/>
                        </wps:cNvSpPr>
                        <wps:spPr bwMode="auto">
                          <a:xfrm>
                            <a:off x="95250" y="1916568"/>
                            <a:ext cx="657225" cy="298907"/>
                          </a:xfrm>
                          <a:prstGeom prst="rect">
                            <a:avLst/>
                          </a:prstGeom>
                          <a:solidFill>
                            <a:srgbClr val="FFFFFF"/>
                          </a:solidFill>
                          <a:ln w="15875">
                            <a:solidFill>
                              <a:srgbClr val="FFFFFF"/>
                            </a:solidFill>
                            <a:miter lim="800000"/>
                          </a:ln>
                          <a:effectLst/>
                        </wps:spPr>
                        <wps:txbx>
                          <w:txbxContent>
                            <w:p>
                              <w:pPr>
                                <w:rPr>
                                  <w:sz w:val="21"/>
                                </w:rPr>
                              </w:pPr>
                              <w:r>
                                <w:rPr>
                                  <w:rFonts w:hint="eastAsia"/>
                                  <w:sz w:val="21"/>
                                </w:rPr>
                                <w:t>新鲜水</w:t>
                              </w:r>
                            </w:p>
                          </w:txbxContent>
                        </wps:txbx>
                        <wps:bodyPr rot="0" vert="horz" wrap="square" lIns="91440" tIns="45720" rIns="91440" bIns="45720" anchor="t" anchorCtr="0" upright="1">
                          <a:noAutofit/>
                        </wps:bodyPr>
                      </wps:wsp>
                      <wps:wsp>
                        <wps:cNvPr id="52" name="曲线连接符 52"/>
                        <wps:cNvCnPr>
                          <a:cxnSpLocks noChangeShapeType="1"/>
                        </wps:cNvCnPr>
                        <wps:spPr bwMode="auto">
                          <a:xfrm flipV="1">
                            <a:off x="1661177" y="393932"/>
                            <a:ext cx="474427" cy="182230"/>
                          </a:xfrm>
                          <a:prstGeom prst="curvedConnector3">
                            <a:avLst>
                              <a:gd name="adj1" fmla="val 50000"/>
                            </a:avLst>
                          </a:prstGeom>
                          <a:noFill/>
                          <a:ln w="15875">
                            <a:solidFill>
                              <a:srgbClr val="000000"/>
                            </a:solidFill>
                            <a:round/>
                            <a:tailEnd type="triangle" w="med" len="med"/>
                          </a:ln>
                          <a:effectLst/>
                        </wps:spPr>
                        <wps:bodyPr/>
                      </wps:wsp>
                      <wps:wsp>
                        <wps:cNvPr id="53" name="曲线连接符 53"/>
                        <wps:cNvCnPr>
                          <a:cxnSpLocks noChangeShapeType="1"/>
                        </wps:cNvCnPr>
                        <wps:spPr bwMode="auto">
                          <a:xfrm flipV="1">
                            <a:off x="1661841" y="1809781"/>
                            <a:ext cx="584116" cy="189021"/>
                          </a:xfrm>
                          <a:prstGeom prst="curvedConnector3">
                            <a:avLst>
                              <a:gd name="adj1" fmla="val 50000"/>
                            </a:avLst>
                          </a:prstGeom>
                          <a:noFill/>
                          <a:ln w="15875">
                            <a:solidFill>
                              <a:srgbClr val="000000"/>
                            </a:solidFill>
                            <a:round/>
                            <a:tailEnd type="triangle" w="med" len="med"/>
                          </a:ln>
                          <a:effectLst/>
                        </wps:spPr>
                        <wps:bodyPr/>
                      </wps:wsp>
                      <wps:wsp>
                        <wps:cNvPr id="194" name="矩形 194"/>
                        <wps:cNvSpPr>
                          <a:spLocks noChangeArrowheads="1"/>
                        </wps:cNvSpPr>
                        <wps:spPr bwMode="auto">
                          <a:xfrm>
                            <a:off x="977215" y="1830951"/>
                            <a:ext cx="502823" cy="246301"/>
                          </a:xfrm>
                          <a:prstGeom prst="rect">
                            <a:avLst/>
                          </a:prstGeom>
                          <a:solidFill>
                            <a:srgbClr val="FFFFFF"/>
                          </a:solidFill>
                          <a:ln w="15875">
                            <a:solidFill>
                              <a:srgbClr val="FFFFFF"/>
                            </a:solidFill>
                            <a:miter lim="800000"/>
                          </a:ln>
                          <a:effectLst/>
                        </wps:spPr>
                        <wps:txbx>
                          <w:txbxContent>
                            <w:p>
                              <w:pPr>
                                <w:rPr>
                                  <w:sz w:val="21"/>
                                  <w:lang w:val="en-US"/>
                                </w:rPr>
                              </w:pPr>
                              <w:r>
                                <w:rPr>
                                  <w:rFonts w:hint="eastAsia" w:ascii="Times New Roman" w:cs="Times New Roman"/>
                                  <w:color w:val="0D0D0D" w:themeColor="text1" w:themeTint="F2"/>
                                  <w:sz w:val="21"/>
                                  <w:szCs w:val="21"/>
                                  <w:lang w:val="en-US"/>
                                  <w14:textFill>
                                    <w14:solidFill>
                                      <w14:schemeClr w14:val="tx1">
                                        <w14:lumMod w14:val="95000"/>
                                        <w14:lumOff w14:val="5000"/>
                                      </w14:schemeClr>
                                    </w14:solidFill>
                                  </w14:textFill>
                                </w:rPr>
                                <w:t>100</w:t>
                              </w:r>
                            </w:p>
                          </w:txbxContent>
                        </wps:txbx>
                        <wps:bodyPr rot="0" vert="horz" wrap="square" lIns="91440" tIns="45720" rIns="91440" bIns="45720" anchor="t" anchorCtr="0" upright="1">
                          <a:noAutofit/>
                        </wps:bodyPr>
                      </wps:wsp>
                      <wps:wsp>
                        <wps:cNvPr id="195" name="矩形 195"/>
                        <wps:cNvSpPr>
                          <a:spLocks noChangeArrowheads="1"/>
                        </wps:cNvSpPr>
                        <wps:spPr bwMode="auto">
                          <a:xfrm>
                            <a:off x="752475" y="328297"/>
                            <a:ext cx="727563" cy="284674"/>
                          </a:xfrm>
                          <a:prstGeom prst="rect">
                            <a:avLst/>
                          </a:prstGeom>
                          <a:solidFill>
                            <a:srgbClr val="FFFFFF"/>
                          </a:solidFill>
                          <a:ln w="15875">
                            <a:solidFill>
                              <a:srgbClr val="FFFFFF"/>
                            </a:solidFill>
                            <a:miter lim="800000"/>
                          </a:ln>
                          <a:effectLst/>
                        </wps:spPr>
                        <wps:txbx>
                          <w:txbxContent>
                            <w:p>
                              <w:r>
                                <w:rPr>
                                  <w:rFonts w:hint="eastAsia" w:ascii="Times New Roman" w:hAnsi="Times New Roman" w:cs="Times New Roman"/>
                                  <w:color w:val="0D0D0D" w:themeColor="text1" w:themeTint="F2"/>
                                  <w:sz w:val="21"/>
                                  <w:szCs w:val="21"/>
                                  <w:lang w:val="en-US" w:bidi="ar-SA"/>
                                  <w14:textFill>
                                    <w14:solidFill>
                                      <w14:schemeClr w14:val="tx1">
                                        <w14:lumMod w14:val="95000"/>
                                        <w14:lumOff w14:val="5000"/>
                                      </w14:schemeClr>
                                    </w14:solidFill>
                                  </w14:textFill>
                                </w:rPr>
                                <w:t>21016.8</w:t>
                              </w:r>
                            </w:p>
                          </w:txbxContent>
                        </wps:txbx>
                        <wps:bodyPr rot="0" vert="horz" wrap="square" lIns="91440" tIns="45720" rIns="91440" bIns="45720" anchor="t" anchorCtr="0" upright="1">
                          <a:noAutofit/>
                        </wps:bodyPr>
                      </wps:wsp>
                      <wps:wsp>
                        <wps:cNvPr id="196" name="矩形 196"/>
                        <wps:cNvSpPr>
                          <a:spLocks noChangeArrowheads="1"/>
                        </wps:cNvSpPr>
                        <wps:spPr bwMode="auto">
                          <a:xfrm>
                            <a:off x="34290" y="1515745"/>
                            <a:ext cx="682625" cy="243840"/>
                          </a:xfrm>
                          <a:prstGeom prst="rect">
                            <a:avLst/>
                          </a:prstGeom>
                          <a:solidFill>
                            <a:srgbClr val="FFFFFF"/>
                          </a:solidFill>
                          <a:ln w="15875">
                            <a:solidFill>
                              <a:srgbClr val="FFFFFF"/>
                            </a:solidFill>
                            <a:miter lim="800000"/>
                          </a:ln>
                          <a:effectLst/>
                        </wps:spPr>
                        <wps:txbx>
                          <w:txbxContent>
                            <w:p>
                              <w:pPr>
                                <w:rPr>
                                  <w:rFonts w:hint="default" w:ascii="Times New Roman" w:eastAsia="微软雅黑" w:cs="Times New Roman"/>
                                  <w:color w:val="0D0D0D" w:themeColor="text1" w:themeTint="F2"/>
                                  <w:sz w:val="21"/>
                                  <w:szCs w:val="21"/>
                                  <w:lang w:val="en-US" w:eastAsia="zh-CN"/>
                                  <w14:textFill>
                                    <w14:solidFill>
                                      <w14:schemeClr w14:val="tx1">
                                        <w14:lumMod w14:val="95000"/>
                                        <w14:lumOff w14:val="5000"/>
                                      </w14:schemeClr>
                                    </w14:solidFill>
                                  </w14:textFill>
                                </w:rPr>
                              </w:pPr>
                              <w:r>
                                <w:rPr>
                                  <w:rFonts w:hint="eastAsia" w:ascii="Times New Roman" w:cs="Times New Roman"/>
                                  <w:color w:val="0D0D0D" w:themeColor="text1" w:themeTint="F2"/>
                                  <w:sz w:val="21"/>
                                  <w:szCs w:val="21"/>
                                  <w:lang w:val="en-US"/>
                                  <w14:textFill>
                                    <w14:solidFill>
                                      <w14:schemeClr w14:val="tx1">
                                        <w14:lumMod w14:val="95000"/>
                                        <w14:lumOff w14:val="5000"/>
                                      </w14:schemeClr>
                                    </w14:solidFill>
                                  </w14:textFill>
                                </w:rPr>
                                <w:t>22</w:t>
                              </w:r>
                              <w:r>
                                <w:rPr>
                                  <w:rFonts w:hint="eastAsia" w:ascii="Times New Roman" w:cs="Times New Roman"/>
                                  <w:color w:val="0D0D0D" w:themeColor="text1" w:themeTint="F2"/>
                                  <w:sz w:val="21"/>
                                  <w:szCs w:val="21"/>
                                  <w:lang w:val="en-US" w:eastAsia="zh-CN"/>
                                  <w14:textFill>
                                    <w14:solidFill>
                                      <w14:schemeClr w14:val="tx1">
                                        <w14:lumMod w14:val="95000"/>
                                        <w14:lumOff w14:val="5000"/>
                                      </w14:schemeClr>
                                    </w14:solidFill>
                                  </w14:textFill>
                                </w:rPr>
                                <w:t>373.7</w:t>
                              </w:r>
                            </w:p>
                          </w:txbxContent>
                        </wps:txbx>
                        <wps:bodyPr rot="0" vert="horz" wrap="square" lIns="91440" tIns="45720" rIns="91440" bIns="45720" anchor="t" anchorCtr="0" upright="1">
                          <a:noAutofit/>
                        </wps:bodyPr>
                      </wps:wsp>
                      <wps:wsp>
                        <wps:cNvPr id="197" name="矩形 197"/>
                        <wps:cNvSpPr>
                          <a:spLocks noChangeArrowheads="1"/>
                        </wps:cNvSpPr>
                        <wps:spPr bwMode="auto">
                          <a:xfrm>
                            <a:off x="3181985" y="467360"/>
                            <a:ext cx="716915" cy="267970"/>
                          </a:xfrm>
                          <a:prstGeom prst="rect">
                            <a:avLst/>
                          </a:prstGeom>
                          <a:solidFill>
                            <a:srgbClr val="FFFFFF"/>
                          </a:solidFill>
                          <a:ln w="15875">
                            <a:solidFill>
                              <a:srgbClr val="FFFFFF"/>
                            </a:solidFill>
                            <a:miter lim="800000"/>
                          </a:ln>
                          <a:effectLst/>
                        </wps:spPr>
                        <wps:txbx>
                          <w:txbxContent>
                            <w:p>
                              <w:pPr>
                                <w:rPr>
                                  <w:sz w:val="21"/>
                                </w:rPr>
                              </w:pPr>
                              <w:r>
                                <w:rPr>
                                  <w:rFonts w:hint="eastAsia" w:ascii="Times New Roman" w:hAnsi="Times New Roman" w:cs="Times New Roman"/>
                                  <w:color w:val="0D0D0D" w:themeColor="text1" w:themeTint="F2"/>
                                  <w:sz w:val="21"/>
                                  <w:szCs w:val="21"/>
                                  <w:lang w:val="en-US" w:bidi="ar-SA"/>
                                  <w14:textFill>
                                    <w14:solidFill>
                                      <w14:schemeClr w14:val="tx1">
                                        <w14:lumMod w14:val="95000"/>
                                        <w14:lumOff w14:val="5000"/>
                                      </w14:schemeClr>
                                    </w14:solidFill>
                                  </w14:textFill>
                                </w:rPr>
                                <w:t>10180.8</w:t>
                              </w:r>
                            </w:p>
                          </w:txbxContent>
                        </wps:txbx>
                        <wps:bodyPr rot="0" vert="horz" wrap="square" lIns="91440" tIns="45720" rIns="91440" bIns="45720" anchor="t" anchorCtr="0" upright="1">
                          <a:noAutofit/>
                        </wps:bodyPr>
                      </wps:wsp>
                      <wps:wsp>
                        <wps:cNvPr id="198" name="直接箭头连接符 198"/>
                        <wps:cNvCnPr>
                          <a:cxnSpLocks noChangeShapeType="1"/>
                        </wps:cNvCnPr>
                        <wps:spPr bwMode="auto">
                          <a:xfrm>
                            <a:off x="3959248" y="778409"/>
                            <a:ext cx="0" cy="1222918"/>
                          </a:xfrm>
                          <a:prstGeom prst="straightConnector1">
                            <a:avLst/>
                          </a:prstGeom>
                          <a:noFill/>
                          <a:ln w="15875">
                            <a:solidFill>
                              <a:srgbClr val="000000"/>
                            </a:solidFill>
                            <a:round/>
                            <a:tailEnd type="triangle" w="med" len="med"/>
                          </a:ln>
                          <a:effectLst/>
                        </wps:spPr>
                        <wps:bodyPr/>
                      </wps:wsp>
                      <wps:wsp>
                        <wps:cNvPr id="199" name="直接箭头连接符 199"/>
                        <wps:cNvCnPr>
                          <a:cxnSpLocks noChangeShapeType="1"/>
                        </wps:cNvCnPr>
                        <wps:spPr bwMode="auto">
                          <a:xfrm>
                            <a:off x="861893" y="735163"/>
                            <a:ext cx="659765" cy="0"/>
                          </a:xfrm>
                          <a:prstGeom prst="straightConnector1">
                            <a:avLst/>
                          </a:prstGeom>
                          <a:noFill/>
                          <a:ln w="15875">
                            <a:solidFill>
                              <a:srgbClr val="000000"/>
                            </a:solidFill>
                            <a:round/>
                            <a:tailEnd type="triangle" w="med" len="med"/>
                          </a:ln>
                          <a:effectLst/>
                        </wps:spPr>
                        <wps:bodyPr/>
                      </wps:wsp>
                      <wps:wsp>
                        <wps:cNvPr id="201" name="直接连接符 201"/>
                        <wps:cNvCnPr/>
                        <wps:spPr>
                          <a:xfrm flipH="1">
                            <a:off x="856615" y="734695"/>
                            <a:ext cx="1905" cy="2773680"/>
                          </a:xfrm>
                          <a:prstGeom prst="line">
                            <a:avLst/>
                          </a:prstGeom>
                          <a:noFill/>
                          <a:ln w="19050" cap="flat" cmpd="sng" algn="ctr">
                            <a:solidFill>
                              <a:sysClr val="windowText" lastClr="000000"/>
                            </a:solidFill>
                            <a:prstDash val="solid"/>
                            <a:miter lim="800000"/>
                          </a:ln>
                          <a:effectLst/>
                        </wps:spPr>
                        <wps:bodyPr/>
                      </wps:wsp>
                      <wps:wsp>
                        <wps:cNvPr id="202" name="直接箭头连接符 202"/>
                        <wps:cNvCnPr>
                          <a:cxnSpLocks noChangeShapeType="1"/>
                        </wps:cNvCnPr>
                        <wps:spPr bwMode="auto">
                          <a:xfrm flipH="1" flipV="1">
                            <a:off x="3949700" y="2310765"/>
                            <a:ext cx="2540" cy="1245235"/>
                          </a:xfrm>
                          <a:prstGeom prst="straightConnector1">
                            <a:avLst/>
                          </a:prstGeom>
                          <a:noFill/>
                          <a:ln w="15875">
                            <a:solidFill>
                              <a:srgbClr val="000000"/>
                            </a:solidFill>
                            <a:round/>
                            <a:tailEnd type="triangle" w="med" len="med"/>
                          </a:ln>
                          <a:effectLst/>
                        </wps:spPr>
                        <wps:bodyPr/>
                      </wps:wsp>
                      <wps:wsp>
                        <wps:cNvPr id="203" name="矩形 203"/>
                        <wps:cNvSpPr>
                          <a:spLocks noChangeArrowheads="1"/>
                        </wps:cNvSpPr>
                        <wps:spPr bwMode="auto">
                          <a:xfrm>
                            <a:off x="1553210" y="2665730"/>
                            <a:ext cx="1376680" cy="314325"/>
                          </a:xfrm>
                          <a:prstGeom prst="rect">
                            <a:avLst/>
                          </a:prstGeom>
                          <a:solidFill>
                            <a:srgbClr val="FFFFFF"/>
                          </a:solidFill>
                          <a:ln w="15875">
                            <a:solidFill>
                              <a:srgbClr val="000000"/>
                            </a:solidFill>
                            <a:miter lim="800000"/>
                          </a:ln>
                          <a:effectLst/>
                        </wps:spPr>
                        <wps:txbx>
                          <w:txbxContent>
                            <w:p>
                              <w:pPr>
                                <w:ind w:firstLine="210" w:firstLineChars="100"/>
                                <w:jc w:val="both"/>
                                <w:rPr>
                                  <w:sz w:val="21"/>
                                  <w:szCs w:val="21"/>
                                </w:rPr>
                              </w:pPr>
                              <w:r>
                                <w:rPr>
                                  <w:rFonts w:hint="eastAsia"/>
                                  <w:sz w:val="21"/>
                                  <w:szCs w:val="21"/>
                                  <w:lang w:val="en-US"/>
                                </w:rPr>
                                <w:t>车辆冲洗</w:t>
                              </w:r>
                              <w:r>
                                <w:rPr>
                                  <w:rFonts w:hint="eastAsia"/>
                                  <w:sz w:val="21"/>
                                  <w:szCs w:val="21"/>
                                </w:rPr>
                                <w:t>用水</w:t>
                              </w:r>
                            </w:p>
                          </w:txbxContent>
                        </wps:txbx>
                        <wps:bodyPr rot="0" vert="horz" wrap="square" lIns="91440" tIns="45720" rIns="91440" bIns="45720" anchor="t" anchorCtr="0" upright="1">
                          <a:noAutofit/>
                        </wps:bodyPr>
                      </wps:wsp>
                      <wps:wsp>
                        <wps:cNvPr id="204" name="矩形 204"/>
                        <wps:cNvSpPr>
                          <a:spLocks noChangeArrowheads="1"/>
                        </wps:cNvSpPr>
                        <wps:spPr bwMode="auto">
                          <a:xfrm>
                            <a:off x="3148965" y="2463800"/>
                            <a:ext cx="535305" cy="333375"/>
                          </a:xfrm>
                          <a:prstGeom prst="rect">
                            <a:avLst/>
                          </a:prstGeom>
                          <a:solidFill>
                            <a:srgbClr val="FFFFFF"/>
                          </a:solidFill>
                          <a:ln w="15875">
                            <a:solidFill>
                              <a:srgbClr val="FFFFFF"/>
                            </a:solidFill>
                            <a:miter lim="800000"/>
                          </a:ln>
                          <a:effectLst/>
                        </wps:spPr>
                        <wps:txbx>
                          <w:txbxContent>
                            <w:p>
                              <w:pPr>
                                <w:pStyle w:val="11"/>
                                <w:spacing w:before="0" w:beforeAutospacing="0" w:after="0" w:afterAutospacing="0"/>
                                <w:jc w:val="both"/>
                                <w:rPr>
                                  <w:color w:val="0D0D0D" w:themeColor="text1" w:themeTint="F2"/>
                                  <w14:textFill>
                                    <w14:solidFill>
                                      <w14:schemeClr w14:val="tx1">
                                        <w14:lumMod w14:val="95000"/>
                                        <w14:lumOff w14:val="5000"/>
                                      </w14:schemeClr>
                                    </w14:solidFill>
                                  </w14:textFill>
                                </w:rPr>
                              </w:pPr>
                              <w:r>
                                <w:rPr>
                                  <w:rFonts w:ascii="Times New Roman" w:hAnsi="Times New Roman"/>
                                  <w:color w:val="0D0D0D" w:themeColor="text1" w:themeTint="F2"/>
                                  <w:kern w:val="2"/>
                                  <w:sz w:val="21"/>
                                  <w:szCs w:val="21"/>
                                  <w14:textFill>
                                    <w14:solidFill>
                                      <w14:schemeClr w14:val="tx1">
                                        <w14:lumMod w14:val="95000"/>
                                        <w14:lumOff w14:val="5000"/>
                                      </w14:schemeClr>
                                    </w14:solidFill>
                                  </w14:textFill>
                                </w:rPr>
                                <w:t>146</w:t>
                              </w:r>
                            </w:p>
                          </w:txbxContent>
                        </wps:txbx>
                        <wps:bodyPr rot="0" vert="horz" wrap="square" lIns="91440" tIns="45720" rIns="91440" bIns="45720" anchor="t" anchorCtr="0" upright="1">
                          <a:noAutofit/>
                        </wps:bodyPr>
                      </wps:wsp>
                      <wps:wsp>
                        <wps:cNvPr id="205" name="直接箭头连接符 205"/>
                        <wps:cNvCnPr>
                          <a:cxnSpLocks noChangeShapeType="1"/>
                        </wps:cNvCnPr>
                        <wps:spPr bwMode="auto">
                          <a:xfrm>
                            <a:off x="861893" y="1515711"/>
                            <a:ext cx="733994" cy="0"/>
                          </a:xfrm>
                          <a:prstGeom prst="straightConnector1">
                            <a:avLst/>
                          </a:prstGeom>
                          <a:noFill/>
                          <a:ln w="15875">
                            <a:solidFill>
                              <a:srgbClr val="000000"/>
                            </a:solidFill>
                            <a:round/>
                            <a:tailEnd type="triangle" w="med" len="med"/>
                          </a:ln>
                          <a:effectLst/>
                        </wps:spPr>
                        <wps:bodyPr/>
                      </wps:wsp>
                      <wps:wsp>
                        <wps:cNvPr id="206" name="矩形 206"/>
                        <wps:cNvSpPr>
                          <a:spLocks noChangeArrowheads="1"/>
                        </wps:cNvSpPr>
                        <wps:spPr bwMode="auto">
                          <a:xfrm>
                            <a:off x="1639019" y="1318405"/>
                            <a:ext cx="1339330" cy="302159"/>
                          </a:xfrm>
                          <a:prstGeom prst="rect">
                            <a:avLst/>
                          </a:prstGeom>
                          <a:solidFill>
                            <a:srgbClr val="FFFFFF"/>
                          </a:solidFill>
                          <a:ln w="15875">
                            <a:solidFill>
                              <a:srgbClr val="000000"/>
                            </a:solidFill>
                            <a:miter lim="800000"/>
                          </a:ln>
                          <a:effectLst/>
                        </wps:spPr>
                        <wps:txbx>
                          <w:txbxContent>
                            <w:p>
                              <w:r>
                                <w:rPr>
                                  <w:rFonts w:hint="eastAsia"/>
                                  <w:sz w:val="21"/>
                                </w:rPr>
                                <w:t>猪舍冲洗水</w:t>
                              </w:r>
                            </w:p>
                          </w:txbxContent>
                        </wps:txbx>
                        <wps:bodyPr rot="0" vert="horz" wrap="square" lIns="91440" tIns="45720" rIns="91440" bIns="45720" anchor="t" anchorCtr="0" upright="1">
                          <a:noAutofit/>
                        </wps:bodyPr>
                      </wps:wsp>
                      <wps:wsp>
                        <wps:cNvPr id="207" name="直接箭头连接符 207"/>
                        <wps:cNvCnPr>
                          <a:cxnSpLocks noChangeShapeType="1"/>
                        </wps:cNvCnPr>
                        <wps:spPr bwMode="auto">
                          <a:xfrm>
                            <a:off x="2978085" y="1460062"/>
                            <a:ext cx="980631" cy="0"/>
                          </a:xfrm>
                          <a:prstGeom prst="straightConnector1">
                            <a:avLst/>
                          </a:prstGeom>
                          <a:noFill/>
                          <a:ln w="15875">
                            <a:solidFill>
                              <a:srgbClr val="000000"/>
                            </a:solidFill>
                            <a:round/>
                            <a:tailEnd type="triangle" w="med" len="med"/>
                          </a:ln>
                          <a:effectLst/>
                        </wps:spPr>
                        <wps:bodyPr/>
                      </wps:wsp>
                      <wps:wsp>
                        <wps:cNvPr id="209" name="曲线连接符 209"/>
                        <wps:cNvCnPr>
                          <a:cxnSpLocks noChangeShapeType="1"/>
                        </wps:cNvCnPr>
                        <wps:spPr bwMode="auto">
                          <a:xfrm flipV="1">
                            <a:off x="1661841" y="1123489"/>
                            <a:ext cx="517232" cy="188120"/>
                          </a:xfrm>
                          <a:prstGeom prst="curvedConnector3">
                            <a:avLst>
                              <a:gd name="adj1" fmla="val 50000"/>
                            </a:avLst>
                          </a:prstGeom>
                          <a:noFill/>
                          <a:ln w="15875">
                            <a:solidFill>
                              <a:srgbClr val="000000"/>
                            </a:solidFill>
                            <a:round/>
                            <a:tailEnd type="triangle" w="med" len="med"/>
                          </a:ln>
                          <a:effectLst/>
                        </wps:spPr>
                        <wps:bodyPr/>
                      </wps:wsp>
                      <wps:wsp>
                        <wps:cNvPr id="210" name="矩形 210"/>
                        <wps:cNvSpPr>
                          <a:spLocks noChangeArrowheads="1"/>
                        </wps:cNvSpPr>
                        <wps:spPr bwMode="auto">
                          <a:xfrm>
                            <a:off x="2207895" y="951230"/>
                            <a:ext cx="848995" cy="335280"/>
                          </a:xfrm>
                          <a:prstGeom prst="rect">
                            <a:avLst/>
                          </a:prstGeom>
                          <a:solidFill>
                            <a:srgbClr val="FFFFFF"/>
                          </a:solidFill>
                          <a:ln w="15875">
                            <a:solidFill>
                              <a:srgbClr val="FFFFFF"/>
                            </a:solidFill>
                            <a:miter lim="800000"/>
                          </a:ln>
                          <a:effectLst/>
                        </wps:spPr>
                        <wps:txbx>
                          <w:txbxContent>
                            <w:p>
                              <w:pPr>
                                <w:pStyle w:val="11"/>
                                <w:spacing w:before="0" w:beforeAutospacing="0" w:after="0" w:afterAutospacing="0"/>
                                <w:jc w:val="both"/>
                                <w:rPr>
                                  <w:rFonts w:ascii="Times New Roman" w:hAnsi="Times New Roman" w:cs="Times New Roman"/>
                                  <w:kern w:val="2"/>
                                  <w:sz w:val="21"/>
                                </w:rPr>
                              </w:pPr>
                              <w:r>
                                <w:rPr>
                                  <w:rFonts w:hint="eastAsia" w:ascii="Times New Roman" w:hAnsi="Times New Roman" w:cs="Times New Roman"/>
                                  <w:kern w:val="2"/>
                                  <w:sz w:val="21"/>
                                </w:rPr>
                                <w:t>消耗11.04</w:t>
                              </w:r>
                            </w:p>
                          </w:txbxContent>
                        </wps:txbx>
                        <wps:bodyPr rot="0" vert="horz" wrap="square" lIns="91440" tIns="45720" rIns="91440" bIns="45720" anchor="t" anchorCtr="0" upright="1">
                          <a:noAutofit/>
                        </wps:bodyPr>
                      </wps:wsp>
                      <wps:wsp>
                        <wps:cNvPr id="211" name="矩形 211"/>
                        <wps:cNvSpPr>
                          <a:spLocks noChangeArrowheads="1"/>
                        </wps:cNvSpPr>
                        <wps:spPr bwMode="auto">
                          <a:xfrm>
                            <a:off x="877570" y="1179195"/>
                            <a:ext cx="670560" cy="261620"/>
                          </a:xfrm>
                          <a:prstGeom prst="rect">
                            <a:avLst/>
                          </a:prstGeom>
                          <a:solidFill>
                            <a:srgbClr val="FFFFFF"/>
                          </a:solidFill>
                          <a:ln w="15875">
                            <a:solidFill>
                              <a:srgbClr val="FFFFFF"/>
                            </a:solidFill>
                            <a:miter lim="800000"/>
                          </a:ln>
                          <a:effectLst/>
                        </wps:spPr>
                        <wps:txbx>
                          <w:txbxContent>
                            <w:p>
                              <w:pPr>
                                <w:rPr>
                                  <w:sz w:val="21"/>
                                  <w:szCs w:val="21"/>
                                </w:rPr>
                              </w:pPr>
                              <w:r>
                                <w:rPr>
                                  <w:rFonts w:hint="eastAsia" w:ascii="Times New Roman" w:cs="Times New Roman"/>
                                  <w:color w:val="0D0D0D" w:themeColor="text1" w:themeTint="F2"/>
                                  <w:sz w:val="21"/>
                                  <w:szCs w:val="21"/>
                                  <w:lang w:val="en-US"/>
                                  <w14:textFill>
                                    <w14:solidFill>
                                      <w14:schemeClr w14:val="tx1">
                                        <w14:lumMod w14:val="95000"/>
                                        <w14:lumOff w14:val="5000"/>
                                      </w14:schemeClr>
                                    </w14:solidFill>
                                  </w14:textFill>
                                </w:rPr>
                                <w:t>110.4</w:t>
                              </w:r>
                            </w:p>
                          </w:txbxContent>
                        </wps:txbx>
                        <wps:bodyPr rot="0" vert="horz" wrap="square" lIns="91440" tIns="45720" rIns="91440" bIns="45720" anchor="t" anchorCtr="0" upright="1">
                          <a:noAutofit/>
                        </wps:bodyPr>
                      </wps:wsp>
                      <wps:wsp>
                        <wps:cNvPr id="212" name="矩形 212"/>
                        <wps:cNvSpPr>
                          <a:spLocks noChangeArrowheads="1"/>
                        </wps:cNvSpPr>
                        <wps:spPr bwMode="auto">
                          <a:xfrm>
                            <a:off x="3131037" y="1191750"/>
                            <a:ext cx="690358" cy="244119"/>
                          </a:xfrm>
                          <a:prstGeom prst="rect">
                            <a:avLst/>
                          </a:prstGeom>
                          <a:solidFill>
                            <a:srgbClr val="FFFFFF"/>
                          </a:solidFill>
                          <a:ln w="15875">
                            <a:solidFill>
                              <a:srgbClr val="FFFFFF"/>
                            </a:solidFill>
                            <a:miter lim="800000"/>
                          </a:ln>
                          <a:effectLst/>
                        </wps:spPr>
                        <wps:txbx>
                          <w:txbxContent>
                            <w:p>
                              <w:pPr>
                                <w:rPr>
                                  <w:sz w:val="21"/>
                                  <w:szCs w:val="21"/>
                                </w:rPr>
                              </w:pPr>
                              <w:r>
                                <w:rPr>
                                  <w:rFonts w:hint="eastAsia" w:ascii="Times New Roman" w:cs="Times New Roman"/>
                                  <w:color w:val="0D0D0D" w:themeColor="text1" w:themeTint="F2"/>
                                  <w:sz w:val="21"/>
                                  <w:szCs w:val="21"/>
                                  <w:lang w:val="en-US"/>
                                  <w14:textFill>
                                    <w14:solidFill>
                                      <w14:schemeClr w14:val="tx1">
                                        <w14:lumMod w14:val="95000"/>
                                        <w14:lumOff w14:val="5000"/>
                                      </w14:schemeClr>
                                    </w14:solidFill>
                                  </w14:textFill>
                                </w:rPr>
                                <w:t>99.36</w:t>
                              </w:r>
                            </w:p>
                          </w:txbxContent>
                        </wps:txbx>
                        <wps:bodyPr rot="0" vert="horz" wrap="square" lIns="91440" tIns="45720" rIns="91440" bIns="45720" anchor="t" anchorCtr="0" upright="1">
                          <a:noAutofit/>
                        </wps:bodyPr>
                      </wps:wsp>
                      <wps:wsp>
                        <wps:cNvPr id="213" name="矩形 213"/>
                        <wps:cNvSpPr>
                          <a:spLocks noChangeArrowheads="1"/>
                        </wps:cNvSpPr>
                        <wps:spPr bwMode="auto">
                          <a:xfrm>
                            <a:off x="3553775" y="2011285"/>
                            <a:ext cx="716301" cy="270271"/>
                          </a:xfrm>
                          <a:prstGeom prst="rect">
                            <a:avLst/>
                          </a:prstGeom>
                          <a:solidFill>
                            <a:srgbClr val="FFFFFF"/>
                          </a:solidFill>
                          <a:ln w="15875">
                            <a:solidFill>
                              <a:srgbClr val="000000"/>
                            </a:solidFill>
                            <a:miter lim="800000"/>
                          </a:ln>
                          <a:effectLst/>
                        </wps:spPr>
                        <wps:txbx>
                          <w:txbxContent>
                            <w:p>
                              <w:pPr>
                                <w:pStyle w:val="11"/>
                                <w:spacing w:before="0" w:beforeAutospacing="0" w:after="0" w:afterAutospacing="0"/>
                                <w:jc w:val="both"/>
                                <w:rPr>
                                  <w:rFonts w:ascii="Times New Roman" w:hAnsi="Times New Roman" w:cs="Times New Roman"/>
                                  <w:sz w:val="21"/>
                                  <w:szCs w:val="21"/>
                                </w:rPr>
                              </w:pPr>
                              <w:r>
                                <w:rPr>
                                  <w:rFonts w:hint="eastAsia" w:ascii="Times New Roman" w:hAnsi="Times New Roman" w:cs="Times New Roman"/>
                                  <w:sz w:val="21"/>
                                  <w:szCs w:val="21"/>
                                </w:rPr>
                                <w:t>11117.36</w:t>
                              </w:r>
                            </w:p>
                          </w:txbxContent>
                        </wps:txbx>
                        <wps:bodyPr rot="0" vert="horz" wrap="square" lIns="91440" tIns="45720" rIns="91440" bIns="45720" anchor="t" anchorCtr="0" upright="1">
                          <a:noAutofit/>
                        </wps:bodyPr>
                      </wps:wsp>
                      <wps:wsp>
                        <wps:cNvPr id="214" name="直接箭头连接符 214"/>
                        <wps:cNvCnPr>
                          <a:cxnSpLocks noChangeShapeType="1"/>
                        </wps:cNvCnPr>
                        <wps:spPr bwMode="auto">
                          <a:xfrm flipV="1">
                            <a:off x="4270375" y="2139950"/>
                            <a:ext cx="394970" cy="2540"/>
                          </a:xfrm>
                          <a:prstGeom prst="straightConnector1">
                            <a:avLst/>
                          </a:prstGeom>
                          <a:noFill/>
                          <a:ln w="15875">
                            <a:solidFill>
                              <a:srgbClr val="000000"/>
                            </a:solidFill>
                            <a:round/>
                            <a:tailEnd type="triangle" w="med" len="med"/>
                          </a:ln>
                          <a:effectLst/>
                        </wps:spPr>
                        <wps:bodyPr/>
                      </wps:wsp>
                      <wps:wsp>
                        <wps:cNvPr id="216" name="矩形 216"/>
                        <wps:cNvSpPr>
                          <a:spLocks noChangeArrowheads="1"/>
                        </wps:cNvSpPr>
                        <wps:spPr bwMode="auto">
                          <a:xfrm>
                            <a:off x="1490980" y="3395980"/>
                            <a:ext cx="1358900" cy="299085"/>
                          </a:xfrm>
                          <a:prstGeom prst="rect">
                            <a:avLst/>
                          </a:prstGeom>
                          <a:solidFill>
                            <a:srgbClr val="FFFFFF"/>
                          </a:solidFill>
                          <a:ln w="15875">
                            <a:solidFill>
                              <a:srgbClr val="000000"/>
                            </a:solidFill>
                            <a:miter lim="800000"/>
                          </a:ln>
                          <a:effectLst/>
                        </wps:spPr>
                        <wps:txbx>
                          <w:txbxContent>
                            <w:p>
                              <w:pPr>
                                <w:pStyle w:val="11"/>
                                <w:spacing w:before="0" w:beforeAutospacing="0" w:after="0" w:afterAutospacing="0"/>
                                <w:jc w:val="center"/>
                              </w:pPr>
                              <w:r>
                                <w:rPr>
                                  <w:rFonts w:hint="eastAsia" w:ascii="Times New Roman"/>
                                  <w:sz w:val="21"/>
                                  <w:szCs w:val="21"/>
                                </w:rPr>
                                <w:t>生活用水</w:t>
                              </w:r>
                            </w:p>
                          </w:txbxContent>
                        </wps:txbx>
                        <wps:bodyPr rot="0" vert="horz" wrap="square" lIns="91440" tIns="45720" rIns="91440" bIns="45720" anchor="t" anchorCtr="0" upright="1">
                          <a:noAutofit/>
                        </wps:bodyPr>
                      </wps:wsp>
                      <wps:wsp>
                        <wps:cNvPr id="217" name="直接箭头连接符 217"/>
                        <wps:cNvCnPr>
                          <a:cxnSpLocks noChangeShapeType="1"/>
                        </wps:cNvCnPr>
                        <wps:spPr bwMode="auto">
                          <a:xfrm>
                            <a:off x="862283" y="2810936"/>
                            <a:ext cx="651379" cy="0"/>
                          </a:xfrm>
                          <a:prstGeom prst="straightConnector1">
                            <a:avLst/>
                          </a:prstGeom>
                          <a:noFill/>
                          <a:ln w="15875">
                            <a:solidFill>
                              <a:srgbClr val="000000"/>
                            </a:solidFill>
                            <a:round/>
                            <a:tailEnd type="triangle" w="med" len="med"/>
                          </a:ln>
                          <a:effectLst/>
                        </wps:spPr>
                        <wps:bodyPr/>
                      </wps:wsp>
                      <wps:wsp>
                        <wps:cNvPr id="219" name="直接箭头连接符 219"/>
                        <wps:cNvCnPr>
                          <a:cxnSpLocks noChangeShapeType="1"/>
                        </wps:cNvCnPr>
                        <wps:spPr bwMode="auto">
                          <a:xfrm>
                            <a:off x="875665" y="3489325"/>
                            <a:ext cx="567690" cy="3810"/>
                          </a:xfrm>
                          <a:prstGeom prst="straightConnector1">
                            <a:avLst/>
                          </a:prstGeom>
                          <a:noFill/>
                          <a:ln w="19050" cap="flat" cmpd="sng" algn="ctr">
                            <a:solidFill>
                              <a:sysClr val="windowText" lastClr="000000"/>
                            </a:solidFill>
                            <a:prstDash val="solid"/>
                            <a:miter lim="800000"/>
                            <a:tailEnd type="triangle" w="med" len="med"/>
                          </a:ln>
                          <a:effectLst/>
                        </wps:spPr>
                        <wps:bodyPr/>
                      </wps:wsp>
                      <wps:wsp>
                        <wps:cNvPr id="220" name="矩形 220"/>
                        <wps:cNvSpPr>
                          <a:spLocks noChangeArrowheads="1"/>
                        </wps:cNvSpPr>
                        <wps:spPr bwMode="auto">
                          <a:xfrm>
                            <a:off x="952207" y="2421757"/>
                            <a:ext cx="538479" cy="325839"/>
                          </a:xfrm>
                          <a:prstGeom prst="rect">
                            <a:avLst/>
                          </a:prstGeom>
                          <a:solidFill>
                            <a:srgbClr val="FFFFFF"/>
                          </a:solidFill>
                          <a:ln w="15875">
                            <a:solidFill>
                              <a:srgbClr val="FFFFFF"/>
                            </a:solidFill>
                            <a:miter lim="800000"/>
                          </a:ln>
                          <a:effectLst/>
                        </wps:spPr>
                        <wps:txbx>
                          <w:txbxContent>
                            <w:p>
                              <w:pPr>
                                <w:pStyle w:val="11"/>
                                <w:spacing w:before="0" w:beforeAutospacing="0" w:after="0" w:afterAutospacing="0" w:line="360" w:lineRule="auto"/>
                                <w:jc w:val="both"/>
                              </w:pPr>
                              <w:r>
                                <w:rPr>
                                  <w:rFonts w:ascii="Times New Roman" w:hAnsi="Times New Roman"/>
                                  <w:kern w:val="2"/>
                                  <w:sz w:val="21"/>
                                  <w:szCs w:val="21"/>
                                </w:rPr>
                                <w:t>182.5</w:t>
                              </w:r>
                            </w:p>
                          </w:txbxContent>
                        </wps:txbx>
                        <wps:bodyPr rot="0" vert="horz" wrap="square" lIns="91440" tIns="45720" rIns="91440" bIns="45720" anchor="t" anchorCtr="0" upright="1">
                          <a:noAutofit/>
                        </wps:bodyPr>
                      </wps:wsp>
                      <wps:wsp>
                        <wps:cNvPr id="223" name="矩形 223"/>
                        <wps:cNvSpPr>
                          <a:spLocks noChangeArrowheads="1"/>
                        </wps:cNvSpPr>
                        <wps:spPr bwMode="auto">
                          <a:xfrm>
                            <a:off x="939800" y="3147695"/>
                            <a:ext cx="525780" cy="279400"/>
                          </a:xfrm>
                          <a:prstGeom prst="rect">
                            <a:avLst/>
                          </a:prstGeom>
                          <a:solidFill>
                            <a:srgbClr val="FFFFFF"/>
                          </a:solidFill>
                          <a:ln w="15875">
                            <a:solidFill>
                              <a:srgbClr val="FFFFFF"/>
                            </a:solidFill>
                            <a:miter lim="800000"/>
                          </a:ln>
                          <a:effectLst/>
                        </wps:spPr>
                        <wps:txbx>
                          <w:txbxContent>
                            <w:p>
                              <w:pPr>
                                <w:pStyle w:val="11"/>
                                <w:spacing w:before="0" w:beforeAutospacing="0" w:after="0" w:afterAutospacing="0"/>
                                <w:jc w:val="both"/>
                              </w:pPr>
                              <w:r>
                                <w:rPr>
                                  <w:rFonts w:hint="eastAsia" w:ascii="Times New Roman" w:hAnsi="Times New Roman"/>
                                  <w:sz w:val="21"/>
                                  <w:szCs w:val="21"/>
                                </w:rPr>
                                <w:t>964</w:t>
                              </w:r>
                            </w:p>
                          </w:txbxContent>
                        </wps:txbx>
                        <wps:bodyPr rot="0" vert="horz" wrap="square" lIns="91440" tIns="45720" rIns="91440" bIns="45720" anchor="t" anchorCtr="0" upright="1">
                          <a:noAutofit/>
                        </wps:bodyPr>
                      </wps:wsp>
                      <wps:wsp>
                        <wps:cNvPr id="1152" name="曲线连接符 1152"/>
                        <wps:cNvCnPr>
                          <a:cxnSpLocks noChangeShapeType="1"/>
                        </wps:cNvCnPr>
                        <wps:spPr bwMode="auto">
                          <a:xfrm flipV="1">
                            <a:off x="1624652" y="2448188"/>
                            <a:ext cx="583565" cy="188595"/>
                          </a:xfrm>
                          <a:prstGeom prst="curvedConnector3">
                            <a:avLst>
                              <a:gd name="adj1" fmla="val 50000"/>
                            </a:avLst>
                          </a:prstGeom>
                          <a:noFill/>
                          <a:ln w="15875">
                            <a:solidFill>
                              <a:srgbClr val="000000"/>
                            </a:solidFill>
                            <a:round/>
                            <a:tailEnd type="triangle" w="med" len="med"/>
                          </a:ln>
                          <a:effectLst/>
                        </wps:spPr>
                        <wps:bodyPr/>
                      </wps:wsp>
                      <wps:wsp>
                        <wps:cNvPr id="1153" name="矩形 1153"/>
                        <wps:cNvSpPr>
                          <a:spLocks noChangeArrowheads="1"/>
                        </wps:cNvSpPr>
                        <wps:spPr bwMode="auto">
                          <a:xfrm>
                            <a:off x="2295525" y="2317750"/>
                            <a:ext cx="845185" cy="327660"/>
                          </a:xfrm>
                          <a:prstGeom prst="rect">
                            <a:avLst/>
                          </a:prstGeom>
                          <a:solidFill>
                            <a:srgbClr val="FFFFFF"/>
                          </a:solidFill>
                          <a:ln w="15875">
                            <a:solidFill>
                              <a:srgbClr val="FFFFFF"/>
                            </a:solidFill>
                            <a:miter lim="800000"/>
                          </a:ln>
                          <a:effectLst/>
                        </wps:spPr>
                        <wps:txbx>
                          <w:txbxContent>
                            <w:p>
                              <w:pPr>
                                <w:pStyle w:val="11"/>
                                <w:spacing w:before="0" w:beforeAutospacing="0" w:after="0" w:afterAutospacing="0"/>
                                <w:jc w:val="both"/>
                              </w:pPr>
                              <w:r>
                                <w:rPr>
                                  <w:rFonts w:hint="eastAsia" w:ascii="Times New Roman" w:hAnsi="Times New Roman"/>
                                  <w:color w:val="0D0D0D"/>
                                  <w:sz w:val="21"/>
                                  <w:szCs w:val="21"/>
                                </w:rPr>
                                <w:t>消耗36.5</w:t>
                              </w:r>
                            </w:p>
                          </w:txbxContent>
                        </wps:txbx>
                        <wps:bodyPr rot="0" vert="horz" wrap="square" lIns="91440" tIns="45720" rIns="91440" bIns="45720" anchor="t" anchorCtr="0" upright="1">
                          <a:noAutofit/>
                        </wps:bodyPr>
                      </wps:wsp>
                      <wps:wsp>
                        <wps:cNvPr id="1154" name="直接箭头连接符 1154"/>
                        <wps:cNvCnPr>
                          <a:cxnSpLocks noChangeShapeType="1"/>
                        </wps:cNvCnPr>
                        <wps:spPr bwMode="auto">
                          <a:xfrm>
                            <a:off x="2922905" y="2817495"/>
                            <a:ext cx="1032510" cy="0"/>
                          </a:xfrm>
                          <a:prstGeom prst="straightConnector1">
                            <a:avLst/>
                          </a:prstGeom>
                          <a:noFill/>
                          <a:ln w="15875">
                            <a:solidFill>
                              <a:srgbClr val="000000"/>
                            </a:solidFill>
                            <a:round/>
                            <a:tailEnd type="triangle" w="med" len="med"/>
                          </a:ln>
                          <a:effectLst/>
                        </wps:spPr>
                        <wps:bodyPr/>
                      </wps:wsp>
                      <wps:wsp>
                        <wps:cNvPr id="1156" name="曲线连接符 1156"/>
                        <wps:cNvCnPr>
                          <a:cxnSpLocks noChangeShapeType="1"/>
                        </wps:cNvCnPr>
                        <wps:spPr bwMode="auto">
                          <a:xfrm flipV="1">
                            <a:off x="1605280" y="3239135"/>
                            <a:ext cx="635000" cy="130175"/>
                          </a:xfrm>
                          <a:prstGeom prst="curvedConnector3">
                            <a:avLst>
                              <a:gd name="adj1" fmla="val 50000"/>
                            </a:avLst>
                          </a:prstGeom>
                          <a:noFill/>
                          <a:ln w="15875">
                            <a:solidFill>
                              <a:srgbClr val="000000"/>
                            </a:solidFill>
                            <a:round/>
                            <a:tailEnd type="triangle" w="med" len="med"/>
                          </a:ln>
                          <a:effectLst/>
                        </wps:spPr>
                        <wps:bodyPr/>
                      </wps:wsp>
                      <wps:wsp>
                        <wps:cNvPr id="1157" name="直接箭头连接符 1157"/>
                        <wps:cNvCnPr>
                          <a:cxnSpLocks noChangeShapeType="1"/>
                        </wps:cNvCnPr>
                        <wps:spPr bwMode="auto">
                          <a:xfrm flipV="1">
                            <a:off x="2868295" y="3562985"/>
                            <a:ext cx="1139190" cy="635"/>
                          </a:xfrm>
                          <a:prstGeom prst="straightConnector1">
                            <a:avLst/>
                          </a:prstGeom>
                          <a:noFill/>
                          <a:ln w="15875">
                            <a:solidFill>
                              <a:srgbClr val="000000"/>
                            </a:solidFill>
                            <a:round/>
                            <a:tailEnd type="triangle" w="med" len="med"/>
                          </a:ln>
                          <a:effectLst/>
                        </wps:spPr>
                        <wps:bodyPr/>
                      </wps:wsp>
                      <wps:wsp>
                        <wps:cNvPr id="1158" name="矩形 1158"/>
                        <wps:cNvSpPr>
                          <a:spLocks noChangeArrowheads="1"/>
                        </wps:cNvSpPr>
                        <wps:spPr bwMode="auto">
                          <a:xfrm>
                            <a:off x="3149600" y="3260725"/>
                            <a:ext cx="621665" cy="252095"/>
                          </a:xfrm>
                          <a:prstGeom prst="rect">
                            <a:avLst/>
                          </a:prstGeom>
                          <a:solidFill>
                            <a:srgbClr val="FFFFFF"/>
                          </a:solidFill>
                          <a:ln w="15875">
                            <a:solidFill>
                              <a:srgbClr val="FFFFFF"/>
                            </a:solidFill>
                            <a:miter lim="800000"/>
                          </a:ln>
                          <a:effectLst/>
                        </wps:spPr>
                        <wps:txbx>
                          <w:txbxContent>
                            <w:p>
                              <w:pPr>
                                <w:pStyle w:val="11"/>
                                <w:spacing w:before="0" w:beforeAutospacing="0" w:after="0" w:afterAutospacing="0"/>
                                <w:jc w:val="both"/>
                              </w:pPr>
                              <w:r>
                                <w:rPr>
                                  <w:rFonts w:hint="eastAsia" w:ascii="Times New Roman" w:hAnsi="Times New Roman"/>
                                  <w:kern w:val="2"/>
                                  <w:sz w:val="21"/>
                                  <w:szCs w:val="21"/>
                                </w:rPr>
                                <w:t>691.2</w:t>
                              </w:r>
                            </w:p>
                          </w:txbxContent>
                        </wps:txbx>
                        <wps:bodyPr rot="0" vert="horz" wrap="square" lIns="91440" tIns="45720" rIns="91440" bIns="45720" anchor="t" anchorCtr="0" upright="1">
                          <a:noAutofit/>
                        </wps:bodyPr>
                      </wps:wsp>
                      <wps:wsp>
                        <wps:cNvPr id="1159" name="矩形 1159"/>
                        <wps:cNvSpPr>
                          <a:spLocks noChangeArrowheads="1"/>
                        </wps:cNvSpPr>
                        <wps:spPr bwMode="auto">
                          <a:xfrm>
                            <a:off x="2321560" y="3066415"/>
                            <a:ext cx="842645" cy="318135"/>
                          </a:xfrm>
                          <a:prstGeom prst="rect">
                            <a:avLst/>
                          </a:prstGeom>
                          <a:solidFill>
                            <a:srgbClr val="FFFFFF"/>
                          </a:solidFill>
                          <a:ln w="15875">
                            <a:solidFill>
                              <a:srgbClr val="FFFFFF"/>
                            </a:solidFill>
                            <a:miter lim="800000"/>
                          </a:ln>
                          <a:effectLst/>
                        </wps:spPr>
                        <wps:txbx>
                          <w:txbxContent>
                            <w:p>
                              <w:pPr>
                                <w:pStyle w:val="11"/>
                                <w:spacing w:before="0" w:beforeAutospacing="0" w:after="0" w:afterAutospacing="0"/>
                                <w:jc w:val="both"/>
                              </w:pPr>
                              <w:r>
                                <w:rPr>
                                  <w:rFonts w:hint="eastAsia" w:ascii="Times New Roman"/>
                                  <w:sz w:val="21"/>
                                  <w:szCs w:val="21"/>
                                </w:rPr>
                                <w:t>消耗</w:t>
                              </w:r>
                              <w:r>
                                <w:rPr>
                                  <w:rFonts w:ascii="Times New Roman" w:hAnsi="Times New Roman"/>
                                  <w:sz w:val="21"/>
                                  <w:szCs w:val="21"/>
                                </w:rPr>
                                <w:t>2</w:t>
                              </w:r>
                              <w:r>
                                <w:rPr>
                                  <w:rFonts w:hint="eastAsia" w:ascii="Times New Roman" w:hAnsi="Times New Roman"/>
                                  <w:sz w:val="21"/>
                                  <w:szCs w:val="21"/>
                                </w:rPr>
                                <w:t>72.8</w:t>
                              </w:r>
                            </w:p>
                          </w:txbxContent>
                        </wps:txbx>
                        <wps:bodyPr rot="0" vert="horz" wrap="square" lIns="91440" tIns="45720" rIns="91440" bIns="45720" anchor="t" anchorCtr="0" upright="1">
                          <a:noAutofit/>
                        </wps:bodyPr>
                      </wps:wsp>
                      <wps:wsp>
                        <wps:cNvPr id="1160" name="直接箭头连接符 1160"/>
                        <wps:cNvCnPr>
                          <a:cxnSpLocks noChangeShapeType="1"/>
                        </wps:cNvCnPr>
                        <wps:spPr bwMode="auto">
                          <a:xfrm>
                            <a:off x="5151755" y="3191510"/>
                            <a:ext cx="0" cy="469265"/>
                          </a:xfrm>
                          <a:prstGeom prst="straightConnector1">
                            <a:avLst/>
                          </a:prstGeom>
                          <a:noFill/>
                          <a:ln w="15875">
                            <a:solidFill>
                              <a:srgbClr val="000000"/>
                            </a:solidFill>
                            <a:round/>
                            <a:tailEnd type="triangle" w="med" len="med"/>
                          </a:ln>
                          <a:effectLst/>
                        </wps:spPr>
                        <wps:bodyPr/>
                      </wps:wsp>
                      <wps:wsp>
                        <wps:cNvPr id="1161" name="矩形 1161"/>
                        <wps:cNvSpPr>
                          <a:spLocks noChangeArrowheads="1"/>
                        </wps:cNvSpPr>
                        <wps:spPr bwMode="auto">
                          <a:xfrm>
                            <a:off x="4431030" y="3709670"/>
                            <a:ext cx="1282065" cy="306705"/>
                          </a:xfrm>
                          <a:prstGeom prst="rect">
                            <a:avLst/>
                          </a:prstGeom>
                          <a:solidFill>
                            <a:srgbClr val="FFFFFF"/>
                          </a:solidFill>
                          <a:ln w="15875">
                            <a:solidFill>
                              <a:srgbClr val="FFFFFF"/>
                            </a:solidFill>
                            <a:miter lim="800000"/>
                          </a:ln>
                          <a:effectLst/>
                        </wps:spPr>
                        <wps:txbx>
                          <w:txbxContent>
                            <w:p>
                              <w:pPr>
                                <w:pStyle w:val="11"/>
                                <w:spacing w:before="0" w:beforeAutospacing="0" w:after="0" w:afterAutospacing="0"/>
                                <w:jc w:val="both"/>
                                <w:rPr>
                                  <w:rFonts w:hint="default" w:eastAsia="微软雅黑"/>
                                  <w:lang w:val="en-US" w:eastAsia="zh-CN"/>
                                </w:rPr>
                              </w:pPr>
                              <w:r>
                                <w:rPr>
                                  <w:rFonts w:hint="eastAsia" w:ascii="Times New Roman" w:hAnsi="Times New Roman"/>
                                  <w:sz w:val="21"/>
                                  <w:szCs w:val="21"/>
                                  <w:lang w:val="en-US" w:eastAsia="zh-CN"/>
                                </w:rPr>
                                <w:t>制作成有机肥外售</w:t>
                              </w:r>
                            </w:p>
                          </w:txbxContent>
                        </wps:txbx>
                        <wps:bodyPr rot="0" vert="horz" wrap="square" lIns="91440" tIns="45720" rIns="91440" bIns="45720" anchor="t" anchorCtr="0" upright="1">
                          <a:noAutofit/>
                        </wps:bodyPr>
                      </wps:wsp>
                      <wps:wsp>
                        <wps:cNvPr id="4" name="矩形 4"/>
                        <wps:cNvSpPr>
                          <a:spLocks noChangeArrowheads="1"/>
                        </wps:cNvSpPr>
                        <wps:spPr bwMode="auto">
                          <a:xfrm>
                            <a:off x="4740275" y="2835910"/>
                            <a:ext cx="923925" cy="339725"/>
                          </a:xfrm>
                          <a:prstGeom prst="rect">
                            <a:avLst/>
                          </a:prstGeom>
                          <a:solidFill>
                            <a:srgbClr val="FFFFFF"/>
                          </a:solidFill>
                          <a:ln w="15875">
                            <a:solidFill>
                              <a:srgbClr val="000000"/>
                            </a:solidFill>
                            <a:miter lim="800000"/>
                          </a:ln>
                          <a:effectLst/>
                        </wps:spPr>
                        <wps:txbx>
                          <w:txbxContent>
                            <w:p>
                              <w:pPr>
                                <w:rPr>
                                  <w:rFonts w:hint="default" w:eastAsia="微软雅黑"/>
                                  <w:sz w:val="21"/>
                                  <w:szCs w:val="21"/>
                                  <w:lang w:val="en-US" w:eastAsia="zh-CN"/>
                                </w:rPr>
                              </w:pPr>
                              <w:r>
                                <w:rPr>
                                  <w:rFonts w:hint="eastAsia"/>
                                  <w:sz w:val="21"/>
                                  <w:szCs w:val="21"/>
                                  <w:lang w:val="en-US" w:eastAsia="zh-CN"/>
                                </w:rPr>
                                <w:t>干湿分离</w:t>
                              </w:r>
                            </w:p>
                          </w:txbxContent>
                        </wps:txbx>
                        <wps:bodyPr rot="0" vert="horz" wrap="square" lIns="91440" tIns="45720" rIns="91440" bIns="45720" anchor="t" anchorCtr="0" upright="1">
                          <a:noAutofit/>
                        </wps:bodyPr>
                      </wps:wsp>
                      <wps:wsp>
                        <wps:cNvPr id="5" name="直接箭头连接符 5"/>
                        <wps:cNvCnPr>
                          <a:cxnSpLocks noChangeShapeType="1"/>
                        </wps:cNvCnPr>
                        <wps:spPr bwMode="auto">
                          <a:xfrm>
                            <a:off x="5132705" y="2317115"/>
                            <a:ext cx="0" cy="469265"/>
                          </a:xfrm>
                          <a:prstGeom prst="straightConnector1">
                            <a:avLst/>
                          </a:prstGeom>
                          <a:noFill/>
                          <a:ln w="15875">
                            <a:solidFill>
                              <a:srgbClr val="000000"/>
                            </a:solidFill>
                            <a:round/>
                            <a:tailEnd type="triangle" w="med" len="med"/>
                          </a:ln>
                          <a:effectLst/>
                        </wps:spPr>
                        <wps:bodyPr/>
                      </wps:wsp>
                    </wpc:wpc>
                  </a:graphicData>
                </a:graphic>
              </wp:inline>
            </w:drawing>
          </mc:Choice>
          <mc:Fallback>
            <w:pict>
              <v:group id="_x0000_s1026" o:spid="_x0000_s1026" o:spt="203" style="height:396.1pt;width:459.45pt;" coordsize="5835015,5030470" editas="canvas" o:gfxdata="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">
                <o:lock v:ext="edit" aspectratio="f"/>
                <v:shape id="_x0000_s1026" o:spid="_x0000_s1026" style="position:absolute;left:0;top:0;height:5030470;width:5835015;" filled="f" stroked="f" coordsize="21600,21600" o:gfxdata="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">
                  <v:fill on="f" focussize="0,0"/>
                  <v:stroke on="f"/>
                  <v:imagedata o:title=""/>
                  <o:lock v:ext="edit" aspectratio="f"/>
                </v:shape>
                <v:rect id="_x0000_s1026" o:spid="_x0000_s1026" o:spt="1" style="position:absolute;left:1543685;top:586740;height:341630;width:1434465;" fillcolor="#FFFFFF" filled="t" stroked="t" coordsize="21600,21600" o:gfxdata="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U+0NT9UAAAAFAQAADwAAAAAAAAABACAA&#10;AAAiAAAAZHJzL2Rvd25yZXYueG1sUEsBAhQAFAAAAAgAh07iQGOK7ElJAgAAlAQAAA4AAAAAAAAA&#10;AQAgAAAAJAEAAGRycy9lMm9Eb2MueG1sUEsFBgAAAAAGAAYAWQEAAN8FAAAAAA==&#10;">
                  <v:fill on="t" focussize="0,0"/>
                  <v:stroke weight="1.25pt" color="#000000" miterlimit="8" joinstyle="miter"/>
                  <v:imagedata o:title=""/>
                  <o:lock v:ext="edit" aspectratio="f"/>
                  <v:textbox>
                    <w:txbxContent>
                      <w:p>
                        <w:r>
                          <w:rPr>
                            <w:rFonts w:hint="eastAsia"/>
                            <w:sz w:val="21"/>
                          </w:rPr>
                          <w:t>猪只饮用水</w:t>
                        </w:r>
                      </w:p>
                    </w:txbxContent>
                  </v:textbox>
                </v:rect>
                <v:rect id="_x0000_s1026" o:spid="_x0000_s1026" o:spt="1" style="position:absolute;left:1504903;top:2011285;height:286936;width:1498895;" fillcolor="#FFFFFF" filled="t" stroked="t" coordsize="21600,21600" o:gfxdata="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T7Q1P1QAAAAUBAAAPAAAAAAAAAAEA&#10;IAAAACIAAABkcnMvZG93bnJldi54bWxQSwECFAAUAAAACACHTuJAR/DmzksCAACZBAAADgAAAAAA&#10;AAABACAAAAAkAQAAZHJzL2Uyb0RvYy54bWxQSwUGAAAAAAYABgBZAQAA4QUAAAAA&#10;">
                  <v:fill on="t" focussize="0,0"/>
                  <v:stroke weight="1.25pt" color="#000000" miterlimit="8" joinstyle="miter"/>
                  <v:imagedata o:title=""/>
                  <o:lock v:ext="edit" aspectratio="f"/>
                  <v:textbox>
                    <w:txbxContent>
                      <w:p>
                        <w:pPr>
                          <w:jc w:val="center"/>
                          <w:rPr>
                            <w:sz w:val="21"/>
                            <w:szCs w:val="21"/>
                          </w:rPr>
                        </w:pPr>
                        <w:r>
                          <w:rPr>
                            <w:rFonts w:hint="eastAsia"/>
                            <w:sz w:val="21"/>
                            <w:szCs w:val="21"/>
                          </w:rPr>
                          <w:t>消毒用水</w:t>
                        </w:r>
                      </w:p>
                    </w:txbxContent>
                  </v:textbox>
                </v:rect>
                <v:rect id="_x0000_s1026" o:spid="_x0000_s1026" o:spt="1" style="position:absolute;left:2135505;top:114935;height:351155;width:995680;"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sI5kK9UAAAAFAQAADwAAAAAAAAABACAA&#10;AAAiAAAAZHJzL2Rvd25yZXYueG1sUEsBAhQAFAAAAAgAh07iQNVzUTtJAgAAlwQAAA4AAAAAAAAA&#10;AQAgAAAAJAEAAGRycy9lMm9Eb2MueG1sUEsFBgAAAAAGAAYAWQEAAN8FAAAAAA==&#10;">
                  <v:fill on="t" focussize="0,0"/>
                  <v:stroke weight="1.25pt" color="#FFFFFF" miterlimit="8" joinstyle="miter"/>
                  <v:imagedata o:title=""/>
                  <o:lock v:ext="edit" aspectratio="f"/>
                  <v:textbox>
                    <w:txbxContent>
                      <w:p>
                        <w:pPr>
                          <w:rPr>
                            <w:sz w:val="21"/>
                            <w:lang w:val="en-US"/>
                          </w:rPr>
                        </w:pPr>
                        <w:r>
                          <w:rPr>
                            <w:rFonts w:hint="eastAsia"/>
                            <w:sz w:val="21"/>
                          </w:rPr>
                          <w:t>消</w:t>
                        </w:r>
                        <w:r>
                          <w:rPr>
                            <w:rFonts w:hint="eastAsia" w:ascii="Times New Roman" w:hAnsi="Times New Roman" w:cs="Times New Roman"/>
                            <w:color w:val="0D0D0D" w:themeColor="text1" w:themeTint="F2"/>
                            <w:sz w:val="21"/>
                            <w:szCs w:val="21"/>
                            <w:lang w:val="en-US" w:bidi="ar-SA"/>
                            <w14:textFill>
                              <w14:solidFill>
                                <w14:schemeClr w14:val="tx1">
                                  <w14:lumMod w14:val="95000"/>
                                  <w14:lumOff w14:val="5000"/>
                                </w14:schemeClr>
                              </w14:solidFill>
                            </w14:textFill>
                          </w:rPr>
                          <w:t>耗10836</w:t>
                        </w:r>
                      </w:p>
                    </w:txbxContent>
                  </v:textbox>
                </v:rect>
                <v:rect id="_x0000_s1026" o:spid="_x0000_s1026" o:spt="1" style="position:absolute;left:2245957;top:1679973;height:288274;width:555570;"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wjmQr1QAAAAUBAAAPAAAAAAAAAAEAIAAA&#10;ACIAAABkcnMvZG93bnJldi54bWxQSwECFAAUAAAACACHTuJA3DE2skgCAACWBAAADgAAAAAAAAAB&#10;ACAAAAAkAQAAZHJzL2Uyb0RvYy54bWxQSwUGAAAAAAYABgBZAQAA3gUAAAAA&#10;">
                  <v:fill on="t" focussize="0,0"/>
                  <v:stroke weight="1.25pt" color="#FFFFFF" miterlimit="8" joinstyle="miter"/>
                  <v:imagedata o:title=""/>
                  <o:lock v:ext="edit" aspectratio="f"/>
                  <v:textbox>
                    <w:txbxContent>
                      <w:p>
                        <w:pPr>
                          <w:rPr>
                            <w:rFonts w:ascii="Times New Roman" w:cs="Times New Roman"/>
                            <w:color w:val="0D0D0D" w:themeColor="text1" w:themeTint="F2"/>
                            <w:sz w:val="21"/>
                            <w:szCs w:val="21"/>
                            <w:lang w:val="en-US"/>
                            <w14:textFill>
                              <w14:solidFill>
                                <w14:schemeClr w14:val="tx1">
                                  <w14:lumMod w14:val="95000"/>
                                  <w14:lumOff w14:val="5000"/>
                                </w14:schemeClr>
                              </w14:solidFill>
                            </w14:textFill>
                          </w:rPr>
                        </w:pPr>
                        <w:r>
                          <w:rPr>
                            <w:rFonts w:hint="eastAsia" w:ascii="Times New Roman" w:cs="Times New Roman"/>
                            <w:color w:val="0D0D0D" w:themeColor="text1" w:themeTint="F2"/>
                            <w:sz w:val="21"/>
                            <w:szCs w:val="21"/>
                            <w:lang w:val="en-US"/>
                            <w14:textFill>
                              <w14:solidFill>
                                <w14:schemeClr w14:val="tx1">
                                  <w14:lumMod w14:val="95000"/>
                                  <w14:lumOff w14:val="5000"/>
                                </w14:schemeClr>
                              </w14:solidFill>
                            </w14:textFill>
                          </w:rPr>
                          <w:t>100</w:t>
                        </w:r>
                      </w:p>
                    </w:txbxContent>
                  </v:textbox>
                </v:rect>
                <v:shape id="_x0000_s1026" o:spid="_x0000_s1026" o:spt="32" type="#_x0000_t32" style="position:absolute;left:34503;top:1818848;height:0;width:824034;" filled="f" stroked="t" coordsize="21600,21600" o:gfxdata="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mOONPW&#10;AAAABQEAAA8AAAAAAAAAAQAgAAAAIgAAAGRycy9kb3ducmV2LnhtbFBLAQIUABQAAAAIAIdO4kB+&#10;aZVqIgIAAAgEAAAOAAAAAAAAAAEAIAAAACUBAABkcnMvZTJvRG9jLnhtbFBLBQYAAAAABgAGAFkB&#10;AAC5BQAAAAA=&#10;">
                  <v:fill on="f" focussize="0,0"/>
                  <v:stroke weight="1.25pt" color="#000000" joinstyle="round" endarrow="block"/>
                  <v:imagedata o:title=""/>
                  <o:lock v:ext="edit" aspectratio="f"/>
                </v:shape>
                <v:shape id="_x0000_s1026" o:spid="_x0000_s1026" o:spt="32" type="#_x0000_t32" style="position:absolute;left:861893;top:2142714;height:0;width:639835;" filled="f" stroked="t" coordsize="21600,21600" o:gfxdata="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DmO&#10;ONPWAAAABQEAAA8AAAAAAAAAAQAgAAAAIgAAAGRycy9kb3ducmV2LnhtbFBLAQIUABQAAAAIAIdO&#10;4kAmggRsJQIAAAkEAAAOAAAAAAAAAAEAIAAAACUBAABkcnMvZTJvRG9jLnhtbFBLBQYAAAAABgAG&#10;AFkBAAC8BQAAAAA=&#10;">
                  <v:fill on="f" focussize="0,0"/>
                  <v:stroke weight="1.25pt" color="#000000" joinstyle="round" endarrow="block"/>
                  <v:imagedata o:title=""/>
                  <o:lock v:ext="edit" aspectratio="f"/>
                </v:shape>
                <v:rect id="_x0000_s1026" o:spid="_x0000_s1026" o:spt="1" style="position:absolute;left:4685665;top:1946275;height:339725;width:923925;" fillcolor="#FFFFFF" filled="t" stroked="t" coordsize="21600,21600" o:gfxdata="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T7Q1P1QAAAAUBAAAPAAAAAAAAAAEAIAAAACIA&#10;AABkcnMvZG93bnJldi54bWxQSwECFAAUAAAACACHTuJAwzv1KkUCAACYBAAADgAAAAAAAAABACAA&#10;AAAkAQAAZHJzL2Uyb0RvYy54bWxQSwUGAAAAAAYABgBZAQAA2wUAAAAA&#10;">
                  <v:fill on="t" focussize="0,0"/>
                  <v:stroke weight="1.25pt" color="#000000" miterlimit="8" joinstyle="miter"/>
                  <v:imagedata o:title=""/>
                  <o:lock v:ext="edit" aspectratio="f"/>
                  <v:textbox>
                    <w:txbxContent>
                      <w:p>
                        <w:pPr>
                          <w:rPr>
                            <w:rFonts w:hint="default" w:eastAsia="微软雅黑"/>
                            <w:sz w:val="21"/>
                            <w:szCs w:val="21"/>
                            <w:lang w:val="en-US" w:eastAsia="zh-CN"/>
                          </w:rPr>
                        </w:pPr>
                        <w:r>
                          <w:rPr>
                            <w:rFonts w:hint="eastAsia"/>
                            <w:sz w:val="21"/>
                            <w:szCs w:val="21"/>
                            <w:lang w:val="en-US" w:eastAsia="zh-CN"/>
                          </w:rPr>
                          <w:t>三级化粪池</w:t>
                        </w:r>
                      </w:p>
                    </w:txbxContent>
                  </v:textbox>
                </v:rect>
                <v:shape id="_x0000_s1026" o:spid="_x0000_s1026" o:spt="32" type="#_x0000_t32" style="position:absolute;left:2978349;top:778409;height:0;width:974526;" filled="f" stroked="t" coordsize="21600,21600" o:gfxdata="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DmO&#10;ONPWAAAABQEAAA8AAAAAAAAAAQAgAAAAIgAAAGRycy9kb3ducmV2LnhtbFBLAQIUABQAAAAIAIdO&#10;4kDYMzSMJQIAAAkEAAAOAAAAAAAAAAEAIAAAACUBAABkcnMvZTJvRG9jLnhtbFBLBQYAAAAABgAG&#10;AFkBAAC8BQAAAAA=&#10;">
                  <v:fill on="f" focussize="0,0"/>
                  <v:stroke weight="1.25pt" color="#000000" joinstyle="round" endarrow="block"/>
                  <v:imagedata o:title=""/>
                  <o:lock v:ext="edit" aspectratio="f"/>
                </v:shape>
                <v:rect id="_x0000_s1026" o:spid="_x0000_s1026" o:spt="1" style="position:absolute;left:95250;top:1916568;height:298907;width:657225;"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COZCvVAAAABQEAAA8AAAAAAAAAAQAgAAAA&#10;IgAAAGRycy9kb3ducmV2LnhtbFBLAQIUABQAAAAIAIdO4kAu1AoURwIAAJQEAAAOAAAAAAAAAAEA&#10;IAAAACQBAABkcnMvZTJvRG9jLnhtbFBLBQYAAAAABgAGAFkBAADdBQAAAAA=&#10;">
                  <v:fill on="t" focussize="0,0"/>
                  <v:stroke weight="1.25pt" color="#FFFFFF" miterlimit="8" joinstyle="miter"/>
                  <v:imagedata o:title=""/>
                  <o:lock v:ext="edit" aspectratio="f"/>
                  <v:textbox>
                    <w:txbxContent>
                      <w:p>
                        <w:pPr>
                          <w:rPr>
                            <w:sz w:val="21"/>
                          </w:rPr>
                        </w:pPr>
                        <w:r>
                          <w:rPr>
                            <w:rFonts w:hint="eastAsia"/>
                            <w:sz w:val="21"/>
                          </w:rPr>
                          <w:t>新鲜水</w:t>
                        </w:r>
                      </w:p>
                    </w:txbxContent>
                  </v:textbox>
                </v:rect>
                <v:shape id="_x0000_s1026" o:spid="_x0000_s1026" o:spt="38" type="#_x0000_t38" style="position:absolute;left:1661177;top:393932;flip:y;height:182230;width:474427;" filled="f" stroked="t" coordsize="21600,21600" o:gfxdata="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ptR6J1QAAAAUBAAAPAAAAAAAAAAEAIAAAACIAAABkcnMv&#10;ZG93bnJldi54bWxQSwECFAAUAAAACACHTuJAxTMjLT8CAAA7BAAADgAAAAAAAAABACAAAAAkAQAA&#10;ZHJzL2Uyb0RvYy54bWxQSwUGAAAAAAYABgBZAQAA1QUAAAAA&#10;" adj="10800">
                  <v:fill on="f" focussize="0,0"/>
                  <v:stroke weight="1.25pt" color="#000000" joinstyle="round" endarrow="block"/>
                  <v:imagedata o:title=""/>
                  <o:lock v:ext="edit" aspectratio="f"/>
                </v:shape>
                <v:shape id="_x0000_s1026" o:spid="_x0000_s1026" o:spt="38" type="#_x0000_t38" style="position:absolute;left:1661841;top:1809781;flip:y;height:189021;width:584116;" filled="f" stroked="t" coordsize="21600,21600" o:gfxdata="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Om1HonVAAAABQEAAA8AAAAAAAAAAQAgAAAAIgAAAGRycy9kb3du&#10;cmV2LnhtbFBLAQIUABQAAAAIAIdO4kBFLYTfOwIAADwEAAAOAAAAAAAAAAEAIAAAACQBAABkcnMv&#10;ZTJvRG9jLnhtbFBLBQYAAAAABgAGAFkBAADRBQAAAAA=&#10;" adj="10800">
                  <v:fill on="f" focussize="0,0"/>
                  <v:stroke weight="1.25pt" color="#000000" joinstyle="round" endarrow="block"/>
                  <v:imagedata o:title=""/>
                  <o:lock v:ext="edit" aspectratio="f"/>
                </v:shape>
                <v:rect id="_x0000_s1026" o:spid="_x0000_s1026" o:spt="1" style="position:absolute;left:977215;top:1830951;height:246301;width:502823;"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LCOZCvVAAAABQEAAA8AAAAAAAAAAQAg&#10;AAAAIgAAAGRycy9kb3ducmV2LnhtbFBLAQIUABQAAAAIAIdO4kDjuzuASgIAAJcEAAAOAAAAAAAA&#10;AAEAIAAAACQBAABkcnMvZTJvRG9jLnhtbFBLBQYAAAAABgAGAFkBAADgBQAAAAA=&#10;">
                  <v:fill on="t" focussize="0,0"/>
                  <v:stroke weight="1.25pt" color="#FFFFFF" miterlimit="8" joinstyle="miter"/>
                  <v:imagedata o:title=""/>
                  <o:lock v:ext="edit" aspectratio="f"/>
                  <v:textbox>
                    <w:txbxContent>
                      <w:p>
                        <w:pPr>
                          <w:rPr>
                            <w:sz w:val="21"/>
                            <w:lang w:val="en-US"/>
                          </w:rPr>
                        </w:pPr>
                        <w:r>
                          <w:rPr>
                            <w:rFonts w:hint="eastAsia" w:ascii="Times New Roman" w:cs="Times New Roman"/>
                            <w:color w:val="0D0D0D" w:themeColor="text1" w:themeTint="F2"/>
                            <w:sz w:val="21"/>
                            <w:szCs w:val="21"/>
                            <w:lang w:val="en-US"/>
                            <w14:textFill>
                              <w14:solidFill>
                                <w14:schemeClr w14:val="tx1">
                                  <w14:lumMod w14:val="95000"/>
                                  <w14:lumOff w14:val="5000"/>
                                </w14:schemeClr>
                              </w14:solidFill>
                            </w14:textFill>
                          </w:rPr>
                          <w:t>100</w:t>
                        </w:r>
                      </w:p>
                    </w:txbxContent>
                  </v:textbox>
                </v:rect>
                <v:rect id="_x0000_s1026" o:spid="_x0000_s1026" o:spt="1" style="position:absolute;left:752475;top:328297;height:284674;width:727563;"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LCOZCvVAAAABQEAAA8AAAAAAAAAAQAgAAAAIgAA&#10;AGRycy9kb3ducmV2LnhtbFBLAQIUABQAAAAIAIdO4kCtiVK4RAIAAJYEAAAOAAAAAAAAAAEAIAAA&#10;ACQBAABkcnMvZTJvRG9jLnhtbFBLBQYAAAAABgAGAFkBAADaBQAAAAA=&#10;">
                  <v:fill on="t" focussize="0,0"/>
                  <v:stroke weight="1.25pt" color="#FFFFFF" miterlimit="8" joinstyle="miter"/>
                  <v:imagedata o:title=""/>
                  <o:lock v:ext="edit" aspectratio="f"/>
                  <v:textbox>
                    <w:txbxContent>
                      <w:p>
                        <w:r>
                          <w:rPr>
                            <w:rFonts w:hint="eastAsia" w:ascii="Times New Roman" w:hAnsi="Times New Roman" w:cs="Times New Roman"/>
                            <w:color w:val="0D0D0D" w:themeColor="text1" w:themeTint="F2"/>
                            <w:sz w:val="21"/>
                            <w:szCs w:val="21"/>
                            <w:lang w:val="en-US" w:bidi="ar-SA"/>
                            <w14:textFill>
                              <w14:solidFill>
                                <w14:schemeClr w14:val="tx1">
                                  <w14:lumMod w14:val="95000"/>
                                  <w14:lumOff w14:val="5000"/>
                                </w14:schemeClr>
                              </w14:solidFill>
                            </w14:textFill>
                          </w:rPr>
                          <w:t>21016.8</w:t>
                        </w:r>
                      </w:p>
                    </w:txbxContent>
                  </v:textbox>
                </v:rect>
                <v:rect id="_x0000_s1026" o:spid="_x0000_s1026" o:spt="1" style="position:absolute;left:34290;top:1515745;height:243840;width:682625;"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LCOZCvVAAAABQEAAA8AAAAAAAAAAQAg&#10;AAAAIgAAAGRycy9kb3ducmV2LnhtbFBLAQIUABQAAAAIAIdO4kD55HpHSgIAAJYEAAAOAAAAAAAA&#10;AAEAIAAAACQBAABkcnMvZTJvRG9jLnhtbFBLBQYAAAAABgAGAFkBAADgBQAAAAA=&#10;">
                  <v:fill on="t" focussize="0,0"/>
                  <v:stroke weight="1.25pt" color="#FFFFFF" miterlimit="8" joinstyle="miter"/>
                  <v:imagedata o:title=""/>
                  <o:lock v:ext="edit" aspectratio="f"/>
                  <v:textbox>
                    <w:txbxContent>
                      <w:p>
                        <w:pPr>
                          <w:rPr>
                            <w:rFonts w:hint="default" w:ascii="Times New Roman" w:eastAsia="微软雅黑" w:cs="Times New Roman"/>
                            <w:color w:val="0D0D0D" w:themeColor="text1" w:themeTint="F2"/>
                            <w:sz w:val="21"/>
                            <w:szCs w:val="21"/>
                            <w:lang w:val="en-US" w:eastAsia="zh-CN"/>
                            <w14:textFill>
                              <w14:solidFill>
                                <w14:schemeClr w14:val="tx1">
                                  <w14:lumMod w14:val="95000"/>
                                  <w14:lumOff w14:val="5000"/>
                                </w14:schemeClr>
                              </w14:solidFill>
                            </w14:textFill>
                          </w:rPr>
                        </w:pPr>
                        <w:r>
                          <w:rPr>
                            <w:rFonts w:hint="eastAsia" w:ascii="Times New Roman" w:cs="Times New Roman"/>
                            <w:color w:val="0D0D0D" w:themeColor="text1" w:themeTint="F2"/>
                            <w:sz w:val="21"/>
                            <w:szCs w:val="21"/>
                            <w:lang w:val="en-US"/>
                            <w14:textFill>
                              <w14:solidFill>
                                <w14:schemeClr w14:val="tx1">
                                  <w14:lumMod w14:val="95000"/>
                                  <w14:lumOff w14:val="5000"/>
                                </w14:schemeClr>
                              </w14:solidFill>
                            </w14:textFill>
                          </w:rPr>
                          <w:t>22</w:t>
                        </w:r>
                        <w:r>
                          <w:rPr>
                            <w:rFonts w:hint="eastAsia" w:ascii="Times New Roman" w:cs="Times New Roman"/>
                            <w:color w:val="0D0D0D" w:themeColor="text1" w:themeTint="F2"/>
                            <w:sz w:val="21"/>
                            <w:szCs w:val="21"/>
                            <w:lang w:val="en-US" w:eastAsia="zh-CN"/>
                            <w14:textFill>
                              <w14:solidFill>
                                <w14:schemeClr w14:val="tx1">
                                  <w14:lumMod w14:val="95000"/>
                                  <w14:lumOff w14:val="5000"/>
                                </w14:schemeClr>
                              </w14:solidFill>
                            </w14:textFill>
                          </w:rPr>
                          <w:t>373.7</w:t>
                        </w:r>
                      </w:p>
                    </w:txbxContent>
                  </v:textbox>
                </v:rect>
                <v:rect id="_x0000_s1026" o:spid="_x0000_s1026" o:spt="1" style="position:absolute;left:3181985;top:467360;height:267970;width:716915;"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LCOZCvVAAAABQEAAA8AAAAAAAAAAQAg&#10;AAAAIgAAAGRycy9kb3ducmV2LnhtbFBLAQIUABQAAAAIAIdO4kDpKXBjSgIAAJcEAAAOAAAAAAAA&#10;AAEAIAAAACQBAABkcnMvZTJvRG9jLnhtbFBLBQYAAAAABgAGAFkBAADgBQAAAAA=&#10;">
                  <v:fill on="t" focussize="0,0"/>
                  <v:stroke weight="1.25pt" color="#FFFFFF" miterlimit="8" joinstyle="miter"/>
                  <v:imagedata o:title=""/>
                  <o:lock v:ext="edit" aspectratio="f"/>
                  <v:textbox>
                    <w:txbxContent>
                      <w:p>
                        <w:pPr>
                          <w:rPr>
                            <w:sz w:val="21"/>
                          </w:rPr>
                        </w:pPr>
                        <w:r>
                          <w:rPr>
                            <w:rFonts w:hint="eastAsia" w:ascii="Times New Roman" w:hAnsi="Times New Roman" w:cs="Times New Roman"/>
                            <w:color w:val="0D0D0D" w:themeColor="text1" w:themeTint="F2"/>
                            <w:sz w:val="21"/>
                            <w:szCs w:val="21"/>
                            <w:lang w:val="en-US" w:bidi="ar-SA"/>
                            <w14:textFill>
                              <w14:solidFill>
                                <w14:schemeClr w14:val="tx1">
                                  <w14:lumMod w14:val="95000"/>
                                  <w14:lumOff w14:val="5000"/>
                                </w14:schemeClr>
                              </w14:solidFill>
                            </w14:textFill>
                          </w:rPr>
                          <w:t>10180.8</w:t>
                        </w:r>
                      </w:p>
                    </w:txbxContent>
                  </v:textbox>
                </v:rect>
                <v:shape id="_x0000_s1026" o:spid="_x0000_s1026" o:spt="32" type="#_x0000_t32" style="position:absolute;left:3959248;top:778409;height:1222918;width:0;" filled="f" stroked="t" coordsize="21600,21600" o:gfxdata="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DmO&#10;ONPWAAAABQEAAA8AAAAAAAAAAQAgAAAAIgAAAGRycy9kb3ducmV2LnhtbFBLAQIUABQAAAAIAIdO&#10;4kDwpXndJQIAAAoEAAAOAAAAAAAAAAEAIAAAACUBAABkcnMvZTJvRG9jLnhtbFBLBQYAAAAABgAG&#10;AFkBAAC8BQAAAAA=&#10;">
                  <v:fill on="f" focussize="0,0"/>
                  <v:stroke weight="1.25pt" color="#000000" joinstyle="round" endarrow="block"/>
                  <v:imagedata o:title=""/>
                  <o:lock v:ext="edit" aspectratio="f"/>
                </v:shape>
                <v:shape id="_x0000_s1026" o:spid="_x0000_s1026" o:spt="32" type="#_x0000_t32" style="position:absolute;left:861893;top:735163;height:0;width:659765;" filled="f" stroked="t" coordsize="21600,21600" o:gfxdata="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DmO&#10;ONPWAAAABQEAAA8AAAAAAAAAAQAgAAAAIgAAAGRycy9kb3ducmV2LnhtbFBLAQIUABQAAAAIAIdO&#10;4kC41bEVJQIAAAgEAAAOAAAAAAAAAAEAIAAAACUBAABkcnMvZTJvRG9jLnhtbFBLBQYAAAAABgAG&#10;AFkBAAC8BQAAAAA=&#10;">
                  <v:fill on="f" focussize="0,0"/>
                  <v:stroke weight="1.25pt" color="#000000" joinstyle="round" endarrow="block"/>
                  <v:imagedata o:title=""/>
                  <o:lock v:ext="edit" aspectratio="f"/>
                </v:shape>
                <v:line id="_x0000_s1026" o:spid="_x0000_s1026" o:spt="20" style="position:absolute;left:856615;top:734695;flip:x;height:2773680;width:1905;" filled="f" stroked="t" coordsize="21600,21600" o:gfxdata="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cJBcg1AAAAAUBAAAPAAAAAAAAAAEAIAAAACIA&#10;AABkcnMvZG93bnJldi54bWxQSwECFAAUAAAACACHTuJA5ReYCw0CAADvAwAADgAAAAAAAAABACAA&#10;AAAjAQAAZHJzL2Uyb0RvYy54bWxQSwUGAAAAAAYABgBZAQAAogUAAAAA&#10;">
                  <v:fill on="f" focussize="0,0"/>
                  <v:stroke weight="1.5pt" color="#000000" miterlimit="8" joinstyle="miter"/>
                  <v:imagedata o:title=""/>
                  <o:lock v:ext="edit" aspectratio="f"/>
                </v:line>
                <v:shape id="_x0000_s1026" o:spid="_x0000_s1026" o:spt="32" type="#_x0000_t32" style="position:absolute;left:3949700;top:2310765;flip:x y;height:1245235;width:2540;" filled="f" stroked="t" coordsize="21600,21600" o:gfxdata="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IW0GSzVAAAABQEAAA8AAAAAAAAAAQAgAAAAIgAAAGRycy9kb3ducmV2LnhtbFBL&#10;AQIUABQAAAAIAIdO4kBbZNxBMgIAACIEAAAOAAAAAAAAAAEAIAAAACQBAABkcnMvZTJvRG9jLnht&#10;bFBLBQYAAAAABgAGAFkBAADIBQAAAAA=&#10;">
                  <v:fill on="f" focussize="0,0"/>
                  <v:stroke weight="1.25pt" color="#000000" joinstyle="round" endarrow="block"/>
                  <v:imagedata o:title=""/>
                  <o:lock v:ext="edit" aspectratio="f"/>
                </v:shape>
                <v:rect id="_x0000_s1026" o:spid="_x0000_s1026" o:spt="1" style="position:absolute;left:1553210;top:2665730;height:314325;width:1376680;" fillcolor="#FFFFFF" filled="t" stroked="t" coordsize="21600,21600" o:gfxdata="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FPtDU/VAAAABQEAAA8AAAAAAAAAAQAg&#10;AAAAIgAAAGRycy9kb3ducmV2LnhtbFBLAQIUABQAAAAIAIdO4kCc3J61SgIAAJkEAAAOAAAAAAAA&#10;AAEAIAAAACQBAABkcnMvZTJvRG9jLnhtbFBLBQYAAAAABgAGAFkBAADgBQAAAAA=&#10;">
                  <v:fill on="t" focussize="0,0"/>
                  <v:stroke weight="1.25pt" color="#000000" miterlimit="8" joinstyle="miter"/>
                  <v:imagedata o:title=""/>
                  <o:lock v:ext="edit" aspectratio="f"/>
                  <v:textbox>
                    <w:txbxContent>
                      <w:p>
                        <w:pPr>
                          <w:ind w:firstLine="210" w:firstLineChars="100"/>
                          <w:jc w:val="both"/>
                          <w:rPr>
                            <w:sz w:val="21"/>
                            <w:szCs w:val="21"/>
                          </w:rPr>
                        </w:pPr>
                        <w:r>
                          <w:rPr>
                            <w:rFonts w:hint="eastAsia"/>
                            <w:sz w:val="21"/>
                            <w:szCs w:val="21"/>
                            <w:lang w:val="en-US"/>
                          </w:rPr>
                          <w:t>车辆冲洗</w:t>
                        </w:r>
                        <w:r>
                          <w:rPr>
                            <w:rFonts w:hint="eastAsia"/>
                            <w:sz w:val="21"/>
                            <w:szCs w:val="21"/>
                          </w:rPr>
                          <w:t>用水</w:t>
                        </w:r>
                      </w:p>
                    </w:txbxContent>
                  </v:textbox>
                </v:rect>
                <v:rect id="_x0000_s1026" o:spid="_x0000_s1026" o:spt="1" style="position:absolute;left:3148965;top:2463800;height:333375;width:535305;"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LCOZCvVAAAABQEAAA8AAAAAAAAAAQAgAAAAIgAA&#10;AGRycy9kb3ducmV2LnhtbFBLAQIUABQAAAAIAIdO4kDo0ijgRAIAAJgEAAAOAAAAAAAAAAEAIAAA&#10;ACQBAABkcnMvZTJvRG9jLnhtbFBLBQYAAAAABgAGAFkBAADaBQAAAAA=&#10;">
                  <v:fill on="t" focussize="0,0"/>
                  <v:stroke weight="1.25pt" color="#FFFFFF" miterlimit="8" joinstyle="miter"/>
                  <v:imagedata o:title=""/>
                  <o:lock v:ext="edit" aspectratio="f"/>
                  <v:textbox>
                    <w:txbxContent>
                      <w:p>
                        <w:pPr>
                          <w:pStyle w:val="11"/>
                          <w:spacing w:before="0" w:beforeAutospacing="0" w:after="0" w:afterAutospacing="0"/>
                          <w:jc w:val="both"/>
                          <w:rPr>
                            <w:color w:val="0D0D0D" w:themeColor="text1" w:themeTint="F2"/>
                            <w14:textFill>
                              <w14:solidFill>
                                <w14:schemeClr w14:val="tx1">
                                  <w14:lumMod w14:val="95000"/>
                                  <w14:lumOff w14:val="5000"/>
                                </w14:schemeClr>
                              </w14:solidFill>
                            </w14:textFill>
                          </w:rPr>
                        </w:pPr>
                        <w:r>
                          <w:rPr>
                            <w:rFonts w:ascii="Times New Roman" w:hAnsi="Times New Roman"/>
                            <w:color w:val="0D0D0D" w:themeColor="text1" w:themeTint="F2"/>
                            <w:kern w:val="2"/>
                            <w:sz w:val="21"/>
                            <w:szCs w:val="21"/>
                            <w14:textFill>
                              <w14:solidFill>
                                <w14:schemeClr w14:val="tx1">
                                  <w14:lumMod w14:val="95000"/>
                                  <w14:lumOff w14:val="5000"/>
                                </w14:schemeClr>
                              </w14:solidFill>
                            </w14:textFill>
                          </w:rPr>
                          <w:t>146</w:t>
                        </w:r>
                      </w:p>
                    </w:txbxContent>
                  </v:textbox>
                </v:rect>
                <v:shape id="_x0000_s1026" o:spid="_x0000_s1026" o:spt="32" type="#_x0000_t32" style="position:absolute;left:861893;top:1515711;height:0;width:733994;" filled="f" stroked="t" coordsize="21600,21600" o:gfxdata="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OY44&#10;09YAAAAFAQAADwAAAAAAAAABACAAAAAiAAAAZHJzL2Rvd25yZXYueG1sUEsBAhQAFAAAAAgAh07i&#10;QMnTN1AkAgAACQQAAA4AAAAAAAAAAQAgAAAAJQEAAGRycy9lMm9Eb2MueG1sUEsFBgAAAAAGAAYA&#10;WQEAALsFAAAAAA==&#10;">
                  <v:fill on="f" focussize="0,0"/>
                  <v:stroke weight="1.25pt" color="#000000" joinstyle="round" endarrow="block"/>
                  <v:imagedata o:title=""/>
                  <o:lock v:ext="edit" aspectratio="f"/>
                </v:shape>
                <v:rect id="_x0000_s1026" o:spid="_x0000_s1026" o:spt="1" style="position:absolute;left:1639019;top:1318405;height:302159;width:1339330;" fillcolor="#FFFFFF" filled="t" stroked="t" coordsize="21600,21600" o:gfxdata="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FPtDU/VAAAABQEAAA8AAAAAAAAA&#10;AQAgAAAAIgAAAGRycy9kb3ducmV2LnhtbFBLAQIUABQAAAAIAIdO4kCA1UAHTQIAAJkEAAAOAAAA&#10;AAAAAAEAIAAAACQBAABkcnMvZTJvRG9jLnhtbFBLBQYAAAAABgAGAFkBAADjBQAAAAA=&#10;">
                  <v:fill on="t" focussize="0,0"/>
                  <v:stroke weight="1.25pt" color="#000000" miterlimit="8" joinstyle="miter"/>
                  <v:imagedata o:title=""/>
                  <o:lock v:ext="edit" aspectratio="f"/>
                  <v:textbox>
                    <w:txbxContent>
                      <w:p>
                        <w:r>
                          <w:rPr>
                            <w:rFonts w:hint="eastAsia"/>
                            <w:sz w:val="21"/>
                          </w:rPr>
                          <w:t>猪舍冲洗水</w:t>
                        </w:r>
                      </w:p>
                    </w:txbxContent>
                  </v:textbox>
                </v:rect>
                <v:shape id="_x0000_s1026" o:spid="_x0000_s1026" o:spt="32" type="#_x0000_t32" style="position:absolute;left:2978085;top:1460062;height:0;width:980631;" filled="f" stroked="t" coordsize="21600,21600" o:gfxdata="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DmO&#10;ONPWAAAABQEAAA8AAAAAAAAAAQAgAAAAIgAAAGRycy9kb3ducmV2LnhtbFBLAQIUABQAAAAIAIdO&#10;4kDKKQUeJQIAAAoEAAAOAAAAAAAAAAEAIAAAACUBAABkcnMvZTJvRG9jLnhtbFBLBQYAAAAABgAG&#10;AFkBAAC8BQAAAAA=&#10;">
                  <v:fill on="f" focussize="0,0"/>
                  <v:stroke weight="1.25pt" color="#000000" joinstyle="round" endarrow="block"/>
                  <v:imagedata o:title=""/>
                  <o:lock v:ext="edit" aspectratio="f"/>
                </v:shape>
                <v:shape id="_x0000_s1026" o:spid="_x0000_s1026" o:spt="38" type="#_x0000_t38" style="position:absolute;left:1661841;top:1123489;flip:y;height:188120;width:517232;" filled="f" stroked="t" coordsize="21600,21600" o:gfxdata="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6bUeidUAAAAFAQAADwAAAAAAAAABACAAAAAiAAAAZHJz&#10;L2Rvd25yZXYueG1sUEsBAhQAFAAAAAgAh07iQIoD7nlAAgAAPgQAAA4AAAAAAAAAAQAgAAAAJAEA&#10;AGRycy9lMm9Eb2MueG1sUEsFBgAAAAAGAAYAWQEAANYFAAAAAA==&#10;" adj="10800">
                  <v:fill on="f" focussize="0,0"/>
                  <v:stroke weight="1.25pt" color="#000000" joinstyle="round" endarrow="block"/>
                  <v:imagedata o:title=""/>
                  <o:lock v:ext="edit" aspectratio="f"/>
                </v:shape>
                <v:rect id="_x0000_s1026" o:spid="_x0000_s1026" o:spt="1" style="position:absolute;left:2207895;top:951230;height:335280;width:848995;"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LCOZCvVAAAABQEAAA8AAAAAAAAAAQAgAAAA&#10;IgAAAGRycy9kb3ducmV2LnhtbFBLAQIUABQAAAAIAIdO4kBeom5VRwIAAJcEAAAOAAAAAAAAAAEA&#10;IAAAACQBAABkcnMvZTJvRG9jLnhtbFBLBQYAAAAABgAGAFkBAADdBQAAAAA=&#10;">
                  <v:fill on="t" focussize="0,0"/>
                  <v:stroke weight="1.25pt" color="#FFFFFF" miterlimit="8" joinstyle="miter"/>
                  <v:imagedata o:title=""/>
                  <o:lock v:ext="edit" aspectratio="f"/>
                  <v:textbox>
                    <w:txbxContent>
                      <w:p>
                        <w:pPr>
                          <w:pStyle w:val="11"/>
                          <w:spacing w:before="0" w:beforeAutospacing="0" w:after="0" w:afterAutospacing="0"/>
                          <w:jc w:val="both"/>
                          <w:rPr>
                            <w:rFonts w:ascii="Times New Roman" w:hAnsi="Times New Roman" w:cs="Times New Roman"/>
                            <w:kern w:val="2"/>
                            <w:sz w:val="21"/>
                          </w:rPr>
                        </w:pPr>
                        <w:r>
                          <w:rPr>
                            <w:rFonts w:hint="eastAsia" w:ascii="Times New Roman" w:hAnsi="Times New Roman" w:cs="Times New Roman"/>
                            <w:kern w:val="2"/>
                            <w:sz w:val="21"/>
                          </w:rPr>
                          <w:t>消耗11.04</w:t>
                        </w:r>
                      </w:p>
                    </w:txbxContent>
                  </v:textbox>
                </v:rect>
                <v:rect id="_x0000_s1026" o:spid="_x0000_s1026" o:spt="1" style="position:absolute;left:877570;top:1179195;height:261620;width:670560;"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LCOZCvVAAAABQEAAA8AAAAAAAAAAQAg&#10;AAAAIgAAAGRycy9kb3ducmV2LnhtbFBLAQIUABQAAAAIAIdO4kA5Pul3SgIAAJcEAAAOAAAAAAAA&#10;AAEAIAAAACQBAABkcnMvZTJvRG9jLnhtbFBLBQYAAAAABgAGAFkBAADgBQAAAAA=&#10;">
                  <v:fill on="t" focussize="0,0"/>
                  <v:stroke weight="1.25pt" color="#FFFFFF" miterlimit="8" joinstyle="miter"/>
                  <v:imagedata o:title=""/>
                  <o:lock v:ext="edit" aspectratio="f"/>
                  <v:textbox>
                    <w:txbxContent>
                      <w:p>
                        <w:pPr>
                          <w:rPr>
                            <w:sz w:val="21"/>
                            <w:szCs w:val="21"/>
                          </w:rPr>
                        </w:pPr>
                        <w:r>
                          <w:rPr>
                            <w:rFonts w:hint="eastAsia" w:ascii="Times New Roman" w:cs="Times New Roman"/>
                            <w:color w:val="0D0D0D" w:themeColor="text1" w:themeTint="F2"/>
                            <w:sz w:val="21"/>
                            <w:szCs w:val="21"/>
                            <w:lang w:val="en-US"/>
                            <w14:textFill>
                              <w14:solidFill>
                                <w14:schemeClr w14:val="tx1">
                                  <w14:lumMod w14:val="95000"/>
                                  <w14:lumOff w14:val="5000"/>
                                </w14:schemeClr>
                              </w14:solidFill>
                            </w14:textFill>
                          </w:rPr>
                          <w:t>110.4</w:t>
                        </w:r>
                      </w:p>
                    </w:txbxContent>
                  </v:textbox>
                </v:rect>
                <v:rect id="_x0000_s1026" o:spid="_x0000_s1026" o:spt="1" style="position:absolute;left:3131037;top:1191750;height:244119;width:690358;"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sI5kK9UAAAAFAQAADwAAAAAAAAABACAA&#10;AAAiAAAAZHJzL2Rvd25yZXYueG1sUEsBAhQAFAAAAAgAh07iQBNRTXhJAgAAmAQAAA4AAAAAAAAA&#10;AQAgAAAAJAEAAGRycy9lMm9Eb2MueG1sUEsFBgAAAAAGAAYAWQEAAN8FAAAAAA==&#10;">
                  <v:fill on="t" focussize="0,0"/>
                  <v:stroke weight="1.25pt" color="#FFFFFF" miterlimit="8" joinstyle="miter"/>
                  <v:imagedata o:title=""/>
                  <o:lock v:ext="edit" aspectratio="f"/>
                  <v:textbox>
                    <w:txbxContent>
                      <w:p>
                        <w:pPr>
                          <w:rPr>
                            <w:sz w:val="21"/>
                            <w:szCs w:val="21"/>
                          </w:rPr>
                        </w:pPr>
                        <w:r>
                          <w:rPr>
                            <w:rFonts w:hint="eastAsia" w:ascii="Times New Roman" w:cs="Times New Roman"/>
                            <w:color w:val="0D0D0D" w:themeColor="text1" w:themeTint="F2"/>
                            <w:sz w:val="21"/>
                            <w:szCs w:val="21"/>
                            <w:lang w:val="en-US"/>
                            <w14:textFill>
                              <w14:solidFill>
                                <w14:schemeClr w14:val="tx1">
                                  <w14:lumMod w14:val="95000"/>
                                  <w14:lumOff w14:val="5000"/>
                                </w14:schemeClr>
                              </w14:solidFill>
                            </w14:textFill>
                          </w:rPr>
                          <w:t>99.36</w:t>
                        </w:r>
                      </w:p>
                    </w:txbxContent>
                  </v:textbox>
                </v:rect>
                <v:rect id="_x0000_s1026" o:spid="_x0000_s1026" o:spt="1" style="position:absolute;left:3553775;top:2011285;height:270271;width:716301;" fillcolor="#FFFFFF" filled="t" stroked="t" coordsize="21600,21600" o:gfxdata="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U+0NT9UAAAAFAQAADwAAAAAAAAABACAA&#10;AAAiAAAAZHJzL2Rvd25yZXYueG1sUEsBAhQAFAAAAAgAh07iQCf7ra5JAgAAmAQAAA4AAAAAAAAA&#10;AQAgAAAAJAEAAGRycy9lMm9Eb2MueG1sUEsFBgAAAAAGAAYAWQEAAN8FAAAAAA==&#10;">
                  <v:fill on="t" focussize="0,0"/>
                  <v:stroke weight="1.25pt" color="#000000" miterlimit="8" joinstyle="miter"/>
                  <v:imagedata o:title=""/>
                  <o:lock v:ext="edit" aspectratio="f"/>
                  <v:textbox>
                    <w:txbxContent>
                      <w:p>
                        <w:pPr>
                          <w:pStyle w:val="11"/>
                          <w:spacing w:before="0" w:beforeAutospacing="0" w:after="0" w:afterAutospacing="0"/>
                          <w:jc w:val="both"/>
                          <w:rPr>
                            <w:rFonts w:ascii="Times New Roman" w:hAnsi="Times New Roman" w:cs="Times New Roman"/>
                            <w:sz w:val="21"/>
                            <w:szCs w:val="21"/>
                          </w:rPr>
                        </w:pPr>
                        <w:r>
                          <w:rPr>
                            <w:rFonts w:hint="eastAsia" w:ascii="Times New Roman" w:hAnsi="Times New Roman" w:cs="Times New Roman"/>
                            <w:sz w:val="21"/>
                            <w:szCs w:val="21"/>
                          </w:rPr>
                          <w:t>11117.36</w:t>
                        </w:r>
                      </w:p>
                    </w:txbxContent>
                  </v:textbox>
                </v:rect>
                <v:shape id="_x0000_s1026" o:spid="_x0000_s1026" o:spt="32" type="#_x0000_t32" style="position:absolute;left:4270375;top:2139950;flip:y;height:2540;width:394970;" filled="f" stroked="t" coordsize="21600,21600" o:gfxdata="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POGmONgAAAAFAQAADwAAAAAAAAABACAAAAAiAAAAZHJzL2Rvd25yZXYueG1sUEsBAhQAFAAA&#10;AAgAh07iQEXSFVAoAgAAFwQAAA4AAAAAAAAAAQAgAAAAJwEAAGRycy9lMm9Eb2MueG1sUEsFBgAA&#10;AAAGAAYAWQEAAMEFAAAAAA==&#10;">
                  <v:fill on="f" focussize="0,0"/>
                  <v:stroke weight="1.25pt" color="#000000" joinstyle="round" endarrow="block"/>
                  <v:imagedata o:title=""/>
                  <o:lock v:ext="edit" aspectratio="f"/>
                </v:shape>
                <v:rect id="_x0000_s1026" o:spid="_x0000_s1026" o:spt="1" style="position:absolute;left:1490980;top:3395980;height:299085;width:1358900;" fillcolor="#FFFFFF" filled="t" stroked="t" coordsize="21600,21600" o:gfxdata="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T7Q1P1QAAAAUBAAAPAAAAAAAAAAEA&#10;IAAAACIAAABkcnMvZG93bnJldi54bWxQSwECFAAUAAAACACHTuJADfP3FEsCAACZBAAADgAAAAAA&#10;AAABACAAAAAkAQAAZHJzL2Uyb0RvYy54bWxQSwUGAAAAAAYABgBZAQAA4QUAAAAA&#10;">
                  <v:fill on="t" focussize="0,0"/>
                  <v:stroke weight="1.25pt" color="#000000" miterlimit="8" joinstyle="miter"/>
                  <v:imagedata o:title=""/>
                  <o:lock v:ext="edit" aspectratio="f"/>
                  <v:textbox>
                    <w:txbxContent>
                      <w:p>
                        <w:pPr>
                          <w:pStyle w:val="11"/>
                          <w:spacing w:before="0" w:beforeAutospacing="0" w:after="0" w:afterAutospacing="0"/>
                          <w:jc w:val="center"/>
                        </w:pPr>
                        <w:r>
                          <w:rPr>
                            <w:rFonts w:hint="eastAsia" w:ascii="Times New Roman"/>
                            <w:sz w:val="21"/>
                            <w:szCs w:val="21"/>
                          </w:rPr>
                          <w:t>生活用水</w:t>
                        </w:r>
                      </w:p>
                    </w:txbxContent>
                  </v:textbox>
                </v:rect>
                <v:shape id="_x0000_s1026" o:spid="_x0000_s1026" o:spt="32" type="#_x0000_t32" style="position:absolute;left:862283;top:2810936;height:0;width:651379;" filled="f" stroked="t" coordsize="21600,21600" o:gfxdata="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5&#10;jjjT1gAAAAUBAAAPAAAAAAAAAAEAIAAAACIAAABkcnMvZG93bnJldi54bWxQSwECFAAUAAAACACH&#10;TuJAlVFPaiYCAAAJBAAADgAAAAAAAAABACAAAAAlAQAAZHJzL2Uyb0RvYy54bWxQSwUGAAAAAAYA&#10;BgBZAQAAvQUAAAAA&#10;">
                  <v:fill on="f" focussize="0,0"/>
                  <v:stroke weight="1.25pt" color="#000000" joinstyle="round" endarrow="block"/>
                  <v:imagedata o:title=""/>
                  <o:lock v:ext="edit" aspectratio="f"/>
                </v:shape>
                <v:shape id="_x0000_s1026" o:spid="_x0000_s1026" o:spt="32" type="#_x0000_t32" style="position:absolute;left:875665;top:3489325;height:3810;width:567690;" filled="f" stroked="t" coordsize="21600,21600" o:gfxdata="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">
                  <v:fill on="f" focussize="0,0"/>
                  <v:stroke weight="1.5pt" color="#000000" miterlimit="8" joinstyle="miter" endarrow="block"/>
                  <v:imagedata o:title=""/>
                  <o:lock v:ext="edit" aspectratio="f"/>
                </v:shape>
                <v:rect id="_x0000_s1026" o:spid="_x0000_s1026" o:spt="1" style="position:absolute;left:952207;top:2421757;height:325839;width:538479;"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wjmQr1QAAAAUBAAAPAAAAAAAAAAEAIAAA&#10;ACIAAABkcnMvZG93bnJldi54bWxQSwECFAAUAAAACACHTuJAl5TzQ0gCAACXBAAADgAAAAAAAAAB&#10;ACAAAAAkAQAAZHJzL2Uyb0RvYy54bWxQSwUGAAAAAAYABgBZAQAA3gUAAAAA&#10;">
                  <v:fill on="t" focussize="0,0"/>
                  <v:stroke weight="1.25pt" color="#FFFFFF" miterlimit="8" joinstyle="miter"/>
                  <v:imagedata o:title=""/>
                  <o:lock v:ext="edit" aspectratio="f"/>
                  <v:textbox>
                    <w:txbxContent>
                      <w:p>
                        <w:pPr>
                          <w:pStyle w:val="11"/>
                          <w:spacing w:before="0" w:beforeAutospacing="0" w:after="0" w:afterAutospacing="0" w:line="360" w:lineRule="auto"/>
                          <w:jc w:val="both"/>
                        </w:pPr>
                        <w:r>
                          <w:rPr>
                            <w:rFonts w:ascii="Times New Roman" w:hAnsi="Times New Roman"/>
                            <w:kern w:val="2"/>
                            <w:sz w:val="21"/>
                            <w:szCs w:val="21"/>
                          </w:rPr>
                          <w:t>182.5</w:t>
                        </w:r>
                      </w:p>
                    </w:txbxContent>
                  </v:textbox>
                </v:rect>
                <v:rect id="_x0000_s1026" o:spid="_x0000_s1026" o:spt="1" style="position:absolute;left:939800;top:3147695;height:279400;width:525780;"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sI5kK9UAAAAFAQAADwAAAAAAAAABACAA&#10;AAAiAAAAZHJzL2Rvd25yZXYueG1sUEsBAhQAFAAAAAgAh07iQPv1ihhJAgAAlwQAAA4AAAAAAAAA&#10;AQAgAAAAJAEAAGRycy9lMm9Eb2MueG1sUEsFBgAAAAAGAAYAWQEAAN8FAAAAAA==&#10;">
                  <v:fill on="t" focussize="0,0"/>
                  <v:stroke weight="1.25pt" color="#FFFFFF" miterlimit="8" joinstyle="miter"/>
                  <v:imagedata o:title=""/>
                  <o:lock v:ext="edit" aspectratio="f"/>
                  <v:textbox>
                    <w:txbxContent>
                      <w:p>
                        <w:pPr>
                          <w:pStyle w:val="11"/>
                          <w:spacing w:before="0" w:beforeAutospacing="0" w:after="0" w:afterAutospacing="0"/>
                          <w:jc w:val="both"/>
                        </w:pPr>
                        <w:r>
                          <w:rPr>
                            <w:rFonts w:hint="eastAsia" w:ascii="Times New Roman" w:hAnsi="Times New Roman"/>
                            <w:sz w:val="21"/>
                            <w:szCs w:val="21"/>
                          </w:rPr>
                          <w:t>964</w:t>
                        </w:r>
                      </w:p>
                    </w:txbxContent>
                  </v:textbox>
                </v:rect>
                <v:shape id="_x0000_s1026" o:spid="_x0000_s1026" o:spt="38" type="#_x0000_t38" style="position:absolute;left:1624652;top:2448188;flip:y;height:188595;width:583565;" filled="f" stroked="t" coordsize="21600,21600" o:gfxdata="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ptR6J1QAAAAUBAAAPAAAAAAAAAAEAIAAAACIAAABkcnMv&#10;ZG93bnJldi54bWxQSwECFAAUAAAACACHTuJACp1JQD8CAABABAAADgAAAAAAAAABACAAAAAkAQAA&#10;ZHJzL2Uyb0RvYy54bWxQSwUGAAAAAAYABgBZAQAA1QUAAAAA&#10;" adj="10800">
                  <v:fill on="f" focussize="0,0"/>
                  <v:stroke weight="1.25pt" color="#000000" joinstyle="round" endarrow="block"/>
                  <v:imagedata o:title=""/>
                  <o:lock v:ext="edit" aspectratio="f"/>
                </v:shape>
                <v:rect id="_x0000_s1026" o:spid="_x0000_s1026" o:spt="1" style="position:absolute;left:2295525;top:2317750;height:327660;width:845185;"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LCOZCvVAAAABQEAAA8AAAAAAAAAAQAg&#10;AAAAIgAAAGRycy9kb3ducmV2LnhtbFBLAQIUABQAAAAIAIdO4kDKxq2dSgIAAJoEAAAOAAAAAAAA&#10;AAEAIAAAACQBAABkcnMvZTJvRG9jLnhtbFBLBQYAAAAABgAGAFkBAADgBQAAAAA=&#10;">
                  <v:fill on="t" focussize="0,0"/>
                  <v:stroke weight="1.25pt" color="#FFFFFF" miterlimit="8" joinstyle="miter"/>
                  <v:imagedata o:title=""/>
                  <o:lock v:ext="edit" aspectratio="f"/>
                  <v:textbox>
                    <w:txbxContent>
                      <w:p>
                        <w:pPr>
                          <w:pStyle w:val="11"/>
                          <w:spacing w:before="0" w:beforeAutospacing="0" w:after="0" w:afterAutospacing="0"/>
                          <w:jc w:val="both"/>
                        </w:pPr>
                        <w:r>
                          <w:rPr>
                            <w:rFonts w:hint="eastAsia" w:ascii="Times New Roman" w:hAnsi="Times New Roman"/>
                            <w:color w:val="0D0D0D"/>
                            <w:sz w:val="21"/>
                            <w:szCs w:val="21"/>
                          </w:rPr>
                          <w:t>消耗36.5</w:t>
                        </w:r>
                      </w:p>
                    </w:txbxContent>
                  </v:textbox>
                </v:rect>
                <v:shape id="_x0000_s1026" o:spid="_x0000_s1026" o:spt="32" type="#_x0000_t32" style="position:absolute;left:2922905;top:2817495;height:0;width:1032510;" filled="f" stroked="t" coordsize="21600,21600" o:gfxdata="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OY4409YAAAAFAQAADwAAAAAAAAABACAAAAAiAAAAZHJzL2Rvd25yZXYueG1sUEsBAhQAFAAAAAgA&#10;h07iQNUMIQsnAgAADQQAAA4AAAAAAAAAAQAgAAAAJQEAAGRycy9lMm9Eb2MueG1sUEsFBgAAAAAG&#10;AAYAWQEAAL4FAAAAAA==&#10;">
                  <v:fill on="f" focussize="0,0"/>
                  <v:stroke weight="1.25pt" color="#000000" joinstyle="round" endarrow="block"/>
                  <v:imagedata o:title=""/>
                  <o:lock v:ext="edit" aspectratio="f"/>
                </v:shape>
                <v:shape id="_x0000_s1026" o:spid="_x0000_s1026" o:spt="38" type="#_x0000_t38" style="position:absolute;left:1605280;top:3239135;flip:y;height:130175;width:635000;" filled="f" stroked="t" coordsize="21600,21600" o:gfxdata="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ptR6J1QAAAAUBAAAPAAAAAAAAAAEAIAAAACIAAABkcnMv&#10;ZG93bnJldi54bWxQSwECFAAUAAAACACHTuJAIn2OlT8CAABABAAADgAAAAAAAAABACAAAAAkAQAA&#10;ZHJzL2Uyb0RvYy54bWxQSwUGAAAAAAYABgBZAQAA1QUAAAAA&#10;" adj="10800">
                  <v:fill on="f" focussize="0,0"/>
                  <v:stroke weight="1.25pt" color="#000000" joinstyle="round" endarrow="block"/>
                  <v:imagedata o:title=""/>
                  <o:lock v:ext="edit" aspectratio="f"/>
                </v:shape>
                <v:shape id="_x0000_s1026" o:spid="_x0000_s1026" o:spt="32" type="#_x0000_t32" style="position:absolute;left:2868295;top:3562985;flip:y;height:635;width:1139190;" filled="f" stroked="t" coordsize="21600,21600" o:gfxdata="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DzhpjjYAAAABQEAAA8AAAAAAAAAAQAgAAAAIgAAAGRycy9kb3ducmV2LnhtbFBL&#10;AQIUABQAAAAIAIdO4kCx3JFQLwIAABkEAAAOAAAAAAAAAAEAIAAAACcBAABkcnMvZTJvRG9jLnht&#10;bFBLBQYAAAAABgAGAFkBAADIBQAAAAA=&#10;">
                  <v:fill on="f" focussize="0,0"/>
                  <v:stroke weight="1.25pt" color="#000000" joinstyle="round" endarrow="block"/>
                  <v:imagedata o:title=""/>
                  <o:lock v:ext="edit" aspectratio="f"/>
                </v:shape>
                <v:rect id="_x0000_s1026" o:spid="_x0000_s1026" o:spt="1" style="position:absolute;left:3149600;top:3260725;height:252095;width:621665;"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wjmQr1QAAAAUBAAAPAAAAAAAAAAEA&#10;IAAAACIAAABkcnMvZG93bnJldi54bWxQSwECFAAUAAAACACHTuJAjpmmbEsCAACaBAAADgAAAAAA&#10;AAABACAAAAAkAQAAZHJzL2Uyb0RvYy54bWxQSwUGAAAAAAYABgBZAQAA4QUAAAAA&#10;">
                  <v:fill on="t" focussize="0,0"/>
                  <v:stroke weight="1.25pt" color="#FFFFFF" miterlimit="8" joinstyle="miter"/>
                  <v:imagedata o:title=""/>
                  <o:lock v:ext="edit" aspectratio="f"/>
                  <v:textbox>
                    <w:txbxContent>
                      <w:p>
                        <w:pPr>
                          <w:pStyle w:val="11"/>
                          <w:spacing w:before="0" w:beforeAutospacing="0" w:after="0" w:afterAutospacing="0"/>
                          <w:jc w:val="both"/>
                        </w:pPr>
                        <w:r>
                          <w:rPr>
                            <w:rFonts w:hint="eastAsia" w:ascii="Times New Roman" w:hAnsi="Times New Roman"/>
                            <w:kern w:val="2"/>
                            <w:sz w:val="21"/>
                            <w:szCs w:val="21"/>
                          </w:rPr>
                          <w:t>691.2</w:t>
                        </w:r>
                      </w:p>
                    </w:txbxContent>
                  </v:textbox>
                </v:rect>
                <v:rect id="_x0000_s1026" o:spid="_x0000_s1026" o:spt="1" style="position:absolute;left:2321560;top:3066415;height:318135;width:842645;"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sI5kK9UAAAAFAQAADwAAAAAAAAAB&#10;ACAAAAAiAAAAZHJzL2Rvd25yZXYueG1sUEsBAhQAFAAAAAgAh07iQCF4WkxMAgAAmgQAAA4AAAAA&#10;AAAAAQAgAAAAJAEAAGRycy9lMm9Eb2MueG1sUEsFBgAAAAAGAAYAWQEAAOIFAAAAAA==&#10;">
                  <v:fill on="t" focussize="0,0"/>
                  <v:stroke weight="1.25pt" color="#FFFFFF" miterlimit="8" joinstyle="miter"/>
                  <v:imagedata o:title=""/>
                  <o:lock v:ext="edit" aspectratio="f"/>
                  <v:textbox>
                    <w:txbxContent>
                      <w:p>
                        <w:pPr>
                          <w:pStyle w:val="11"/>
                          <w:spacing w:before="0" w:beforeAutospacing="0" w:after="0" w:afterAutospacing="0"/>
                          <w:jc w:val="both"/>
                        </w:pPr>
                        <w:r>
                          <w:rPr>
                            <w:rFonts w:hint="eastAsia" w:ascii="Times New Roman"/>
                            <w:sz w:val="21"/>
                            <w:szCs w:val="21"/>
                          </w:rPr>
                          <w:t>消耗</w:t>
                        </w:r>
                        <w:r>
                          <w:rPr>
                            <w:rFonts w:ascii="Times New Roman" w:hAnsi="Times New Roman"/>
                            <w:sz w:val="21"/>
                            <w:szCs w:val="21"/>
                          </w:rPr>
                          <w:t>2</w:t>
                        </w:r>
                        <w:r>
                          <w:rPr>
                            <w:rFonts w:hint="eastAsia" w:ascii="Times New Roman" w:hAnsi="Times New Roman"/>
                            <w:sz w:val="21"/>
                            <w:szCs w:val="21"/>
                          </w:rPr>
                          <w:t>72.8</w:t>
                        </w:r>
                      </w:p>
                    </w:txbxContent>
                  </v:textbox>
                </v:rect>
                <v:shape id="_x0000_s1026" o:spid="_x0000_s1026" o:spt="32" type="#_x0000_t32" style="position:absolute;left:5151755;top:3191510;height:469265;width:0;" filled="f" stroked="t" coordsize="21600,21600" o:gfxdata="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5jjjT&#10;1gAAAAUBAAAPAAAAAAAAAAEAIAAAACIAAABkcnMvZG93bnJldi54bWxQSwECFAAUAAAACACHTuJA&#10;qimZUCMCAAAMBAAADgAAAAAAAAABACAAAAAlAQAAZHJzL2Uyb0RvYy54bWxQSwUGAAAAAAYABgBZ&#10;AQAAugUAAAAA&#10;">
                  <v:fill on="f" focussize="0,0"/>
                  <v:stroke weight="1.25pt" color="#000000" joinstyle="round" endarrow="block"/>
                  <v:imagedata o:title=""/>
                  <o:lock v:ext="edit" aspectratio="f"/>
                </v:shape>
                <v:rect id="_x0000_s1026" o:spid="_x0000_s1026" o:spt="1" style="position:absolute;left:4431030;top:3709670;height:306705;width:1282065;" fillcolor="#FFFFFF" filled="t" stroked="t" coordsize="21600,21600" o:gfxdata="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sI5kK9UAAAAFAQAADwAAAAAAAAABACAA&#10;AAAiAAAAZHJzL2Rvd25yZXYueG1sUEsBAhQAFAAAAAgAh07iQJHN1gxJAgAAmwQAAA4AAAAAAAAA&#10;AQAgAAAAJAEAAGRycy9lMm9Eb2MueG1sUEsFBgAAAAAGAAYAWQEAAN8FAAAAAA==&#10;">
                  <v:fill on="t" focussize="0,0"/>
                  <v:stroke weight="1.25pt" color="#FFFFFF" miterlimit="8" joinstyle="miter"/>
                  <v:imagedata o:title=""/>
                  <o:lock v:ext="edit" aspectratio="f"/>
                  <v:textbox>
                    <w:txbxContent>
                      <w:p>
                        <w:pPr>
                          <w:pStyle w:val="11"/>
                          <w:spacing w:before="0" w:beforeAutospacing="0" w:after="0" w:afterAutospacing="0"/>
                          <w:jc w:val="both"/>
                          <w:rPr>
                            <w:rFonts w:hint="default" w:eastAsia="微软雅黑"/>
                            <w:lang w:val="en-US" w:eastAsia="zh-CN"/>
                          </w:rPr>
                        </w:pPr>
                        <w:r>
                          <w:rPr>
                            <w:rFonts w:hint="eastAsia" w:ascii="Times New Roman" w:hAnsi="Times New Roman"/>
                            <w:sz w:val="21"/>
                            <w:szCs w:val="21"/>
                            <w:lang w:val="en-US" w:eastAsia="zh-CN"/>
                          </w:rPr>
                          <w:t>制作成有机肥外售</w:t>
                        </w:r>
                      </w:p>
                    </w:txbxContent>
                  </v:textbox>
                </v:rect>
                <v:rect id="_x0000_s1026" o:spid="_x0000_s1026" o:spt="1" style="position:absolute;left:4740275;top:2835910;height:339725;width:923925;" fillcolor="#FFFFFF" filled="t" stroked="t" coordsize="21600,21600" o:gfxdata="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FPtDU/VAAAABQEAAA8AAAAAAAAAAQAgAAAAIgAA&#10;AGRycy9kb3ducmV2LnhtbFBLAQIUABQAAAAIAIdO4kBvjuVSRAIAAJQEAAAOAAAAAAAAAAEAIAAA&#10;ACQBAABkcnMvZTJvRG9jLnhtbFBLBQYAAAAABgAGAFkBAADaBQAAAAA=&#10;">
                  <v:fill on="t" focussize="0,0"/>
                  <v:stroke weight="1.25pt" color="#000000" miterlimit="8" joinstyle="miter"/>
                  <v:imagedata o:title=""/>
                  <o:lock v:ext="edit" aspectratio="f"/>
                  <v:textbox>
                    <w:txbxContent>
                      <w:p>
                        <w:pPr>
                          <w:rPr>
                            <w:rFonts w:hint="default" w:eastAsia="微软雅黑"/>
                            <w:sz w:val="21"/>
                            <w:szCs w:val="21"/>
                            <w:lang w:val="en-US" w:eastAsia="zh-CN"/>
                          </w:rPr>
                        </w:pPr>
                        <w:r>
                          <w:rPr>
                            <w:rFonts w:hint="eastAsia"/>
                            <w:sz w:val="21"/>
                            <w:szCs w:val="21"/>
                            <w:lang w:val="en-US" w:eastAsia="zh-CN"/>
                          </w:rPr>
                          <w:t>干湿分离</w:t>
                        </w:r>
                      </w:p>
                    </w:txbxContent>
                  </v:textbox>
                </v:rect>
                <v:shape id="_x0000_s1026" o:spid="_x0000_s1026" o:spt="32" type="#_x0000_t32" style="position:absolute;left:5132705;top:2317115;height:469265;width:0;" filled="f" stroked="t" coordsize="21600,21600" o:gfxdata="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mOONPW&#10;AAAABQEAAA8AAAAAAAAAAQAgAAAAIgAAAGRycy9kb3ducmV2LnhtbFBLAQIUABQAAAAIAIdO4kDF&#10;7p+tIgIAAAYEAAAOAAAAAAAAAAEAIAAAACUBAABkcnMvZTJvRG9jLnhtbFBLBQYAAAAABgAGAFkB&#10;AAC5BQAAAAA=&#10;">
                  <v:fill on="f" focussize="0,0"/>
                  <v:stroke weight="1.25pt" color="#000000" joinstyle="round" endarrow="block"/>
                  <v:imagedata o:title=""/>
                  <o:lock v:ext="edit" aspectratio="f"/>
                </v:shape>
                <w10:wrap type="none"/>
                <w10:anchorlock/>
              </v:group>
            </w:pict>
          </mc:Fallback>
        </mc:AlternateConten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图3.4-</w:t>
      </w:r>
      <w:r>
        <w:rPr>
          <w:rFonts w:hint="default" w:ascii="Times New Roman" w:hAnsi="Times New Roman" w:eastAsia="宋体" w:cs="Times New Roman"/>
          <w:b/>
          <w:bCs/>
          <w:color w:val="auto"/>
          <w:sz w:val="24"/>
          <w:szCs w:val="24"/>
          <w:highlight w:val="none"/>
          <w:lang w:val="en-US" w:eastAsia="zh-CN"/>
        </w:rPr>
        <w:t>1  项目水平衡图</w:t>
      </w:r>
      <w:r>
        <w:rPr>
          <w:rFonts w:hint="eastAsia" w:ascii="Times New Roman" w:hAnsi="Times New Roman" w:eastAsia="宋体" w:cs="Times New Roman"/>
          <w:b/>
          <w:bCs/>
          <w:color w:val="auto"/>
          <w:sz w:val="24"/>
          <w:szCs w:val="24"/>
          <w:highlight w:val="none"/>
          <w:lang w:val="en-US" w:eastAsia="zh-CN"/>
        </w:rPr>
        <w:t xml:space="preserve"> 单位：t</w:t>
      </w:r>
      <w:r>
        <w:rPr>
          <w:rFonts w:hint="default" w:ascii="Times New Roman" w:hAnsi="Times New Roman" w:eastAsia="宋体" w:cs="Times New Roman"/>
          <w:b/>
          <w:bCs/>
          <w:color w:val="auto"/>
          <w:sz w:val="24"/>
          <w:szCs w:val="24"/>
          <w:highlight w:val="none"/>
          <w:lang w:val="en-US" w:eastAsia="zh-CN"/>
        </w:rPr>
        <w:t>/a</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bookmarkStart w:id="188" w:name="_Toc8549"/>
      <w:bookmarkStart w:id="189" w:name="_Toc16262"/>
      <w:bookmarkStart w:id="190" w:name="_Toc2688"/>
      <w:bookmarkStart w:id="191" w:name="_Toc4087"/>
      <w:bookmarkStart w:id="192" w:name="_Toc612"/>
      <w:bookmarkStart w:id="193" w:name="_Toc58087740"/>
      <w:bookmarkStart w:id="194" w:name="_Toc18742"/>
      <w:bookmarkStart w:id="195" w:name="_Toc30042"/>
      <w:bookmarkStart w:id="196" w:name="_Toc32068"/>
      <w:r>
        <w:rPr>
          <w:rFonts w:hint="eastAsia" w:ascii="Times New Roman" w:hAnsi="Times New Roman" w:eastAsia="宋体" w:cs="Times New Roman"/>
          <w:color w:val="auto"/>
          <w:sz w:val="28"/>
          <w:szCs w:val="28"/>
          <w:highlight w:val="none"/>
          <w:lang w:val="en-US" w:eastAsia="zh-CN"/>
        </w:rPr>
        <w:t>3.5.生产工艺</w:t>
      </w:r>
      <w:bookmarkEnd w:id="188"/>
      <w:bookmarkEnd w:id="189"/>
      <w:bookmarkEnd w:id="190"/>
      <w:bookmarkEnd w:id="191"/>
      <w:bookmarkEnd w:id="192"/>
      <w:bookmarkEnd w:id="193"/>
      <w:bookmarkEnd w:id="194"/>
      <w:bookmarkEnd w:id="195"/>
      <w:bookmarkEnd w:id="196"/>
    </w:p>
    <w:p>
      <w:pPr>
        <w:pStyle w:val="6"/>
        <w:numPr>
          <w:ilvl w:val="2"/>
          <w:numId w:val="0"/>
        </w:numPr>
        <w:bidi w:val="0"/>
        <w:ind w:leftChars="100"/>
        <w:rPr>
          <w:rFonts w:hint="default" w:ascii="Times New Roman" w:hAnsi="Times New Roman" w:eastAsia="宋体" w:cs="Times New Roman"/>
          <w:b/>
          <w:bCs/>
          <w:color w:val="auto"/>
          <w:sz w:val="24"/>
          <w:szCs w:val="28"/>
          <w:highlight w:val="none"/>
          <w:lang w:val="en-US" w:eastAsia="zh-CN" w:bidi="ar-SA"/>
        </w:rPr>
      </w:pPr>
      <w:bookmarkStart w:id="197" w:name="_Toc2974"/>
      <w:bookmarkStart w:id="198" w:name="_Toc2610"/>
      <w:r>
        <w:rPr>
          <w:rFonts w:hint="eastAsia" w:ascii="Times New Roman" w:hAnsi="Times New Roman" w:eastAsia="宋体" w:cs="Times New Roman"/>
          <w:b/>
          <w:bCs/>
          <w:color w:val="auto"/>
          <w:sz w:val="24"/>
          <w:szCs w:val="28"/>
          <w:highlight w:val="none"/>
          <w:lang w:val="en-US" w:eastAsia="zh-CN" w:bidi="ar-SA"/>
        </w:rPr>
        <w:t>3.5.1.项目工艺流程及产污环节</w:t>
      </w:r>
      <w:bookmarkEnd w:id="197"/>
      <w:bookmarkEnd w:id="198"/>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本项目为种猪繁育、自繁自养工艺，其生产工艺流程顺序依次为：配种--妊娠--分娩--保育--生长--育肥</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rPr>
        <w:t>生产</w:t>
      </w:r>
      <w:r>
        <w:rPr>
          <w:rFonts w:hint="eastAsia" w:ascii="宋体" w:hAnsi="宋体" w:eastAsia="宋体" w:cs="宋体"/>
          <w:color w:val="auto"/>
          <w:sz w:val="24"/>
          <w:szCs w:val="24"/>
          <w:highlight w:val="none"/>
        </w:rPr>
        <w:t>工艺流程及产污环节见图</w:t>
      </w:r>
      <w:r>
        <w:rPr>
          <w:rFonts w:hint="eastAsia" w:ascii="宋体" w:hAnsi="宋体" w:eastAsia="宋体" w:cs="宋体"/>
          <w:color w:val="auto"/>
          <w:kern w:val="0"/>
          <w:sz w:val="24"/>
          <w:szCs w:val="24"/>
          <w:highlight w:val="none"/>
          <w:lang w:val="en-US" w:eastAsia="zh-CN" w:bidi="ar"/>
        </w:rPr>
        <w:t>主要工艺流程见下图。</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color w:val="auto"/>
          <w:highlight w:val="none"/>
        </w:rPr>
        <w:drawing>
          <wp:inline distT="0" distB="0" distL="114300" distR="114300">
            <wp:extent cx="5725795" cy="1076325"/>
            <wp:effectExtent l="0" t="0" r="8255" b="9525"/>
            <wp:docPr id="1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
                    <pic:cNvPicPr>
                      <a:picLocks noChangeAspect="1"/>
                    </pic:cNvPicPr>
                  </pic:nvPicPr>
                  <pic:blipFill>
                    <a:blip r:embed="rId17"/>
                    <a:stretch>
                      <a:fillRect/>
                    </a:stretch>
                  </pic:blipFill>
                  <pic:spPr>
                    <a:xfrm>
                      <a:off x="0" y="0"/>
                      <a:ext cx="5725795" cy="1076325"/>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图3.5-1  </w:t>
      </w:r>
      <w:r>
        <w:rPr>
          <w:rFonts w:hint="eastAsia" w:ascii="Times New Roman" w:hAnsi="Times New Roman" w:cs="Times New Roman"/>
          <w:b/>
          <w:color w:val="auto"/>
          <w:sz w:val="24"/>
          <w:szCs w:val="24"/>
          <w:highlight w:val="none"/>
        </w:rPr>
        <w:t>项目生猪养猪工艺流程及产污环节图</w:t>
      </w:r>
    </w:p>
    <w:p>
      <w:pPr>
        <w:pStyle w:val="6"/>
        <w:numPr>
          <w:ilvl w:val="2"/>
          <w:numId w:val="0"/>
        </w:numPr>
        <w:bidi w:val="0"/>
        <w:spacing w:line="240" w:lineRule="auto"/>
        <w:ind w:leftChars="100"/>
        <w:rPr>
          <w:rFonts w:hint="eastAsia" w:ascii="Times New Roman" w:hAnsi="Times New Roman" w:eastAsia="宋体" w:cs="Times New Roman"/>
          <w:b/>
          <w:bCs/>
          <w:color w:val="auto"/>
          <w:sz w:val="24"/>
          <w:szCs w:val="28"/>
          <w:highlight w:val="none"/>
          <w:lang w:val="en-US" w:eastAsia="zh-CN" w:bidi="ar-SA"/>
        </w:rPr>
      </w:pPr>
      <w:bookmarkStart w:id="199" w:name="_Toc19312"/>
      <w:bookmarkStart w:id="200" w:name="_Toc30069"/>
      <w:bookmarkStart w:id="201" w:name="_Toc16739"/>
      <w:bookmarkStart w:id="202" w:name="_Toc27552"/>
      <w:bookmarkStart w:id="203" w:name="_Toc22667"/>
    </w:p>
    <w:p>
      <w:pPr>
        <w:pStyle w:val="6"/>
        <w:numPr>
          <w:ilvl w:val="2"/>
          <w:numId w:val="0"/>
        </w:numPr>
        <w:bidi w:val="0"/>
        <w:spacing w:line="240" w:lineRule="auto"/>
        <w:ind w:leftChars="100"/>
        <w:rPr>
          <w:rFonts w:hint="eastAsia" w:ascii="Times New Roman" w:hAnsi="Times New Roman" w:eastAsia="宋体" w:cs="Times New Roman"/>
          <w:b/>
          <w:bCs/>
          <w:color w:val="auto"/>
          <w:sz w:val="24"/>
          <w:szCs w:val="28"/>
          <w:highlight w:val="none"/>
          <w:lang w:val="zh-CN" w:eastAsia="zh-CN" w:bidi="ar-SA"/>
        </w:rPr>
      </w:pPr>
      <w:r>
        <w:rPr>
          <w:rFonts w:hint="eastAsia" w:ascii="Times New Roman" w:hAnsi="Times New Roman" w:eastAsia="宋体" w:cs="Times New Roman"/>
          <w:b/>
          <w:bCs/>
          <w:color w:val="auto"/>
          <w:sz w:val="24"/>
          <w:szCs w:val="28"/>
          <w:highlight w:val="none"/>
          <w:lang w:val="en-US" w:eastAsia="zh-CN" w:bidi="ar-SA"/>
        </w:rPr>
        <w:t>3.5.2.</w:t>
      </w:r>
      <w:bookmarkEnd w:id="199"/>
      <w:bookmarkEnd w:id="200"/>
      <w:bookmarkEnd w:id="201"/>
      <w:bookmarkEnd w:id="202"/>
      <w:bookmarkEnd w:id="203"/>
      <w:r>
        <w:rPr>
          <w:rFonts w:hint="eastAsia" w:ascii="Times New Roman" w:hAnsi="Times New Roman" w:eastAsia="宋体" w:cs="Times New Roman"/>
          <w:b/>
          <w:bCs/>
          <w:color w:val="auto"/>
          <w:sz w:val="24"/>
          <w:szCs w:val="28"/>
          <w:highlight w:val="none"/>
          <w:lang w:val="en-US" w:eastAsia="zh-CN" w:bidi="ar-SA"/>
        </w:rPr>
        <w:t>生产工艺简介</w:t>
      </w:r>
    </w:p>
    <w:p>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jc w:val="both"/>
        <w:textAlignment w:val="auto"/>
        <w:rPr>
          <w:rFonts w:hint="eastAsia" w:ascii="宋体" w:hAnsi="宋体" w:eastAsia="宋体" w:cs="宋体"/>
          <w:b/>
          <w:bCs/>
          <w:color w:val="auto"/>
          <w:sz w:val="24"/>
          <w:szCs w:val="20"/>
          <w:highlight w:val="none"/>
        </w:rPr>
      </w:pPr>
      <w:bookmarkStart w:id="204" w:name="_Toc58087741"/>
      <w:bookmarkStart w:id="205" w:name="_Toc30255"/>
      <w:r>
        <w:rPr>
          <w:rFonts w:hint="eastAsia" w:ascii="宋体" w:hAnsi="宋体" w:eastAsia="宋体" w:cs="宋体"/>
          <w:b/>
          <w:bCs/>
          <w:color w:val="auto"/>
          <w:sz w:val="24"/>
          <w:szCs w:val="20"/>
          <w:highlight w:val="none"/>
        </w:rPr>
        <w:t>工艺</w:t>
      </w:r>
      <w:r>
        <w:rPr>
          <w:rFonts w:hint="eastAsia" w:ascii="宋体" w:hAnsi="宋体" w:eastAsia="宋体" w:cs="宋体"/>
          <w:b/>
          <w:bCs/>
          <w:color w:val="auto"/>
          <w:sz w:val="24"/>
          <w:szCs w:val="20"/>
          <w:highlight w:val="none"/>
          <w:lang w:val="en-US"/>
        </w:rPr>
        <w:t>流程介绍</w:t>
      </w:r>
      <w:r>
        <w:rPr>
          <w:rFonts w:hint="eastAsia" w:ascii="宋体" w:hAnsi="宋体" w:eastAsia="宋体" w:cs="宋体"/>
          <w:b/>
          <w:bCs/>
          <w:color w:val="auto"/>
          <w:sz w:val="24"/>
          <w:szCs w:val="20"/>
          <w:highlight w:val="none"/>
        </w:rPr>
        <w:t>：</w:t>
      </w:r>
    </w:p>
    <w:p>
      <w:pPr>
        <w:keepNext w:val="0"/>
        <w:keepLines w:val="0"/>
        <w:pageBreakBefore w:val="0"/>
        <w:widowControl/>
        <w:numPr>
          <w:ilvl w:val="255"/>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0"/>
          <w:highlight w:val="none"/>
          <w:lang w:val="en-US"/>
        </w:rPr>
      </w:pPr>
      <w:r>
        <w:rPr>
          <w:rFonts w:hint="default" w:ascii="Times New Roman" w:hAnsi="Times New Roman" w:eastAsia="宋体" w:cs="Times New Roman"/>
          <w:color w:val="auto"/>
          <w:sz w:val="24"/>
          <w:szCs w:val="20"/>
          <w:highlight w:val="none"/>
          <w:lang w:val="en-US"/>
        </w:rPr>
        <w:t>种公猪的饲料：对公猪投喂饲料，专人饲料，给予适当运动和光照，公猪舍做到夏防暑，冬防寒，室温保持在10℃-28℃，进行严格测定，选出最优秀的公猪，发现有遗传疾病和发育不良以及丧失繁殖能力的后备公猪和基础公猪均及时淘汰。</w:t>
      </w:r>
    </w:p>
    <w:p>
      <w:pPr>
        <w:keepNext w:val="0"/>
        <w:keepLines w:val="0"/>
        <w:pageBreakBefore w:val="0"/>
        <w:widowControl/>
        <w:numPr>
          <w:ilvl w:val="255"/>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0"/>
          <w:highlight w:val="none"/>
          <w:lang w:val="en-US"/>
        </w:rPr>
      </w:pPr>
      <w:r>
        <w:rPr>
          <w:rFonts w:hint="default" w:ascii="Times New Roman" w:hAnsi="Times New Roman" w:eastAsia="宋体" w:cs="Times New Roman"/>
          <w:color w:val="auto"/>
          <w:sz w:val="24"/>
          <w:szCs w:val="20"/>
          <w:highlight w:val="none"/>
          <w:lang w:val="en-US"/>
        </w:rPr>
        <w:t>种母猪的饲养：对母猪投料饲料，保持八成瞟。产前或产后1-3d要减料，保证饮水，80d后要适当加料，哺乳期根据仔猪的多少给母猪加料，每哺乳1头仔猪加料0.15kg，断奶前3天起要减料，把哺乳期喂的那一部分饲料全部减掉，膘情低于八成时不减。适当运动和给予光照，怀孕母猪产前7天进入产仔栏内放入消毒后床垫，并准备接好产用器材，药品和其他用具。</w:t>
      </w:r>
    </w:p>
    <w:p>
      <w:pPr>
        <w:keepNext w:val="0"/>
        <w:keepLines w:val="0"/>
        <w:pageBreakBefore w:val="0"/>
        <w:widowControl/>
        <w:numPr>
          <w:ilvl w:val="255"/>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0"/>
          <w:highlight w:val="none"/>
          <w:lang w:val="en-US"/>
        </w:rPr>
      </w:pPr>
      <w:r>
        <w:rPr>
          <w:rFonts w:hint="default" w:ascii="Times New Roman" w:hAnsi="Times New Roman" w:eastAsia="宋体" w:cs="Times New Roman"/>
          <w:color w:val="auto"/>
          <w:sz w:val="24"/>
          <w:szCs w:val="20"/>
          <w:highlight w:val="none"/>
          <w:lang w:val="en-US"/>
        </w:rPr>
        <w:t>初生仔猪的护理：在保温方面，要设置保温箱，放置垫料；卫生方面，要搞好猪舍和猪体卫生：洗净母猪乳房，及时清除舍内粪尿和污水，并隔天对猪舍和猪体消毒1次，每3天对产仔舍周边进行消毒1次，做好养殖区的定期消毒工作。</w:t>
      </w:r>
    </w:p>
    <w:p>
      <w:pPr>
        <w:keepNext w:val="0"/>
        <w:keepLines w:val="0"/>
        <w:pageBreakBefore w:val="0"/>
        <w:widowControl/>
        <w:numPr>
          <w:ilvl w:val="255"/>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0"/>
          <w:highlight w:val="none"/>
          <w:lang w:val="en-US"/>
        </w:rPr>
      </w:pPr>
      <w:r>
        <w:rPr>
          <w:rFonts w:hint="default" w:ascii="Times New Roman" w:hAnsi="Times New Roman" w:eastAsia="宋体" w:cs="Times New Roman"/>
          <w:color w:val="auto"/>
          <w:sz w:val="24"/>
          <w:szCs w:val="20"/>
          <w:highlight w:val="none"/>
          <w:lang w:val="en-US"/>
        </w:rPr>
        <w:t>哺乳仔猪的饲养：仔猪出生后用经消毒的毛巾擦干口、鼻和体表的黏液，然后在离脐部4-5m处剪断脐带，断端涂上碘酒，编上耳号。仔猪出生后要保证能及时吃到初乳和固定奶头，10天后开始补料。断奶日龄一般为30天左右，断奶方法可采取一次性断奶和分次断奶。仔猪应供应充足的清洁饮水。在哺乳期间应注意控制仔猪疾病，应做好母猪体的消毒，产仔舍空栏消毒，垫料的消毒。</w:t>
      </w:r>
    </w:p>
    <w:p>
      <w:pPr>
        <w:keepNext w:val="0"/>
        <w:keepLines w:val="0"/>
        <w:pageBreakBefore w:val="0"/>
        <w:widowControl/>
        <w:numPr>
          <w:ilvl w:val="255"/>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0"/>
          <w:highlight w:val="none"/>
          <w:lang w:val="en-US"/>
        </w:rPr>
      </w:pPr>
      <w:r>
        <w:rPr>
          <w:rFonts w:hint="default" w:ascii="Times New Roman" w:hAnsi="Times New Roman" w:eastAsia="宋体" w:cs="Times New Roman"/>
          <w:color w:val="auto"/>
          <w:sz w:val="24"/>
          <w:szCs w:val="20"/>
          <w:highlight w:val="none"/>
          <w:lang w:val="en-US"/>
        </w:rPr>
        <w:t>保育仔猪的饲养：保育仔猪是指断奶后至育肥期的仔猪，保育期为30天左右。饲料更换逐步过渡，少喂多餐。断奶后继续饲喂7天的乳猪料，在此期间逐渐增加小猪料的比例，使饲料在7-10天内逐渐转换过来，保持猪舍清洁、干燥，冬季要保温，夏季要防暑降温。供给充足清洁的饮水。猪舍每15天消毒一次。</w:t>
      </w:r>
    </w:p>
    <w:p>
      <w:pPr>
        <w:keepNext w:val="0"/>
        <w:keepLines w:val="0"/>
        <w:pageBreakBefore w:val="0"/>
        <w:widowControl/>
        <w:numPr>
          <w:ilvl w:val="255"/>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0"/>
          <w:highlight w:val="none"/>
          <w:lang w:val="en-US"/>
        </w:rPr>
      </w:pPr>
      <w:r>
        <w:rPr>
          <w:rFonts w:hint="default" w:ascii="Times New Roman" w:hAnsi="Times New Roman" w:eastAsia="宋体" w:cs="Times New Roman"/>
          <w:color w:val="auto"/>
          <w:sz w:val="24"/>
          <w:szCs w:val="20"/>
          <w:highlight w:val="none"/>
          <w:lang w:val="en-US"/>
        </w:rPr>
        <w:t>育肥猪的饲养:猪舍要求夏通风降温，冬防寒保温。做好清洁卫生，每15天消毒1次。供给充足的清洁的饮水。群体大小一致，强弱均衡，密度适当，正常情况16周即可出栏。</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3.6.项目变动情况</w:t>
      </w:r>
      <w:bookmarkEnd w:id="204"/>
      <w:bookmarkEnd w:id="205"/>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Regular"/>
          <w:color w:val="auto"/>
          <w:sz w:val="24"/>
          <w:szCs w:val="24"/>
          <w:highlight w:val="none"/>
          <w:lang w:val="zh-CN" w:eastAsia="zh-CN" w:bidi="ar-SA"/>
        </w:rPr>
      </w:pPr>
      <w:r>
        <w:rPr>
          <w:rFonts w:hint="eastAsia" w:ascii="Times New Roman" w:hAnsi="Times New Roman" w:eastAsia="宋体" w:cs="Times New Roman Regular"/>
          <w:color w:val="auto"/>
          <w:sz w:val="24"/>
          <w:szCs w:val="24"/>
          <w:highlight w:val="none"/>
          <w:lang w:val="zh-CN" w:eastAsia="zh-CN" w:bidi="ar-SA"/>
        </w:rPr>
        <w:t>根据</w:t>
      </w:r>
      <w:r>
        <w:rPr>
          <w:rFonts w:hint="default" w:ascii="Times New Roman" w:hAnsi="Times New Roman" w:eastAsia="宋体" w:cs="Times New Roman Regular"/>
          <w:color w:val="auto"/>
          <w:sz w:val="24"/>
          <w:szCs w:val="24"/>
          <w:highlight w:val="none"/>
          <w:lang w:val="en-US" w:eastAsia="zh-CN" w:bidi="ar-SA"/>
        </w:rPr>
        <w:t>项目环评及批复文件，经现场核查并对照《污染影响类建设项目重大变动清单（试行）》（环办环评函〔2020〕688号）文件，项目建设未发生重大变动情况，项目主要变动情况如下</w:t>
      </w:r>
      <w:r>
        <w:rPr>
          <w:rFonts w:hint="eastAsia" w:ascii="Times New Roman" w:hAnsi="Times New Roman" w:eastAsia="宋体" w:cs="Times New Roman Regular"/>
          <w:color w:val="auto"/>
          <w:sz w:val="24"/>
          <w:szCs w:val="24"/>
          <w:highlight w:val="none"/>
          <w:lang w:val="zh-CN" w:eastAsia="zh-CN" w:bidi="ar-SA"/>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3.6-1  项目主要变动情况汇总</w:t>
      </w:r>
    </w:p>
    <w:tbl>
      <w:tblPr>
        <w:tblStyle w:val="12"/>
        <w:tblW w:w="9477"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27"/>
        <w:gridCol w:w="2154"/>
        <w:gridCol w:w="2154"/>
        <w:gridCol w:w="2156"/>
        <w:gridCol w:w="218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序号</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环境/批复内容</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实际建设情况</w:t>
            </w:r>
          </w:p>
        </w:tc>
        <w:tc>
          <w:tcPr>
            <w:tcW w:w="215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变动原因</w:t>
            </w:r>
          </w:p>
        </w:tc>
        <w:tc>
          <w:tcPr>
            <w:tcW w:w="218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是否属于重大变</w:t>
            </w:r>
            <w:r>
              <w:rPr>
                <w:rFonts w:hint="eastAsia" w:ascii="Times New Roman" w:hAnsi="Times New Roman" w:eastAsia="宋体" w:cs="Times New Roman"/>
                <w:b w:val="0"/>
                <w:bCs w:val="0"/>
                <w:color w:val="auto"/>
                <w:sz w:val="21"/>
                <w:szCs w:val="21"/>
                <w:highlight w:val="none"/>
                <w:lang w:val="en-US" w:eastAsia="zh-CN"/>
              </w:rPr>
              <w:t>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eastAsia="宋体" w:cs="Times New Roman"/>
                <w:color w:val="auto"/>
                <w:sz w:val="21"/>
                <w:szCs w:val="21"/>
                <w:highlight w:val="none"/>
                <w:lang w:val="en-US" w:eastAsia="zh-CN"/>
              </w:rPr>
              <w:t>养殖场</w:t>
            </w:r>
            <w:r>
              <w:rPr>
                <w:rFonts w:hint="default" w:ascii="Times New Roman" w:hAnsi="Times New Roman" w:eastAsia="宋体" w:cs="Times New Roman"/>
                <w:color w:val="auto"/>
                <w:sz w:val="21"/>
                <w:szCs w:val="21"/>
                <w:highlight w:val="none"/>
                <w:lang w:val="en-US"/>
              </w:rPr>
              <w:t>4</w:t>
            </w:r>
            <w:r>
              <w:rPr>
                <w:rFonts w:hint="default" w:ascii="Times New Roman" w:hAnsi="Times New Roman" w:eastAsia="宋体" w:cs="Times New Roman"/>
                <w:color w:val="auto"/>
                <w:sz w:val="21"/>
                <w:szCs w:val="21"/>
                <w:highlight w:val="none"/>
              </w:rPr>
              <w:t>栋</w:t>
            </w:r>
            <w:r>
              <w:rPr>
                <w:rFonts w:hint="default" w:ascii="Times New Roman" w:hAnsi="Times New Roman" w:eastAsia="宋体" w:cs="Times New Roman"/>
                <w:color w:val="auto"/>
                <w:sz w:val="21"/>
                <w:szCs w:val="21"/>
                <w:highlight w:val="none"/>
                <w:lang w:val="en-US"/>
              </w:rPr>
              <w:t>，占地面积为4253.40m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，建筑面积4603.4m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，养殖场主要包括母猪舍1栋、保育舍1栋、育肥舍2栋</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eastAsia="宋体" w:cs="Times New Roman"/>
                <w:color w:val="auto"/>
                <w:sz w:val="21"/>
                <w:szCs w:val="21"/>
                <w:highlight w:val="none"/>
                <w:lang w:val="en-US" w:eastAsia="zh-CN"/>
              </w:rPr>
              <w:t>养殖场2</w:t>
            </w:r>
            <w:r>
              <w:rPr>
                <w:rFonts w:hint="default" w:ascii="Times New Roman" w:hAnsi="Times New Roman" w:eastAsia="宋体" w:cs="Times New Roman"/>
                <w:color w:val="auto"/>
                <w:sz w:val="21"/>
                <w:szCs w:val="21"/>
                <w:highlight w:val="none"/>
              </w:rPr>
              <w:t>栋</w:t>
            </w:r>
            <w:r>
              <w:rPr>
                <w:rFonts w:hint="default" w:ascii="Times New Roman" w:hAnsi="Times New Roman" w:eastAsia="宋体" w:cs="Times New Roman"/>
                <w:color w:val="auto"/>
                <w:sz w:val="21"/>
                <w:szCs w:val="21"/>
                <w:highlight w:val="none"/>
                <w:lang w:val="en-US"/>
              </w:rPr>
              <w:t>，占地面积为</w:t>
            </w:r>
            <w:r>
              <w:rPr>
                <w:rFonts w:hint="eastAsia" w:ascii="Times New Roman" w:hAnsi="Times New Roman" w:eastAsia="宋体" w:cs="Times New Roman"/>
                <w:color w:val="auto"/>
                <w:sz w:val="21"/>
                <w:szCs w:val="21"/>
                <w:highlight w:val="none"/>
                <w:lang w:val="en-US" w:eastAsia="zh-CN"/>
              </w:rPr>
              <w:t>6324.9</w:t>
            </w:r>
            <w:r>
              <w:rPr>
                <w:rFonts w:hint="default" w:ascii="Times New Roman" w:hAnsi="Times New Roman" w:eastAsia="宋体" w:cs="Times New Roman"/>
                <w:color w:val="auto"/>
                <w:sz w:val="21"/>
                <w:szCs w:val="21"/>
                <w:highlight w:val="none"/>
                <w:lang w:val="en-US"/>
              </w:rPr>
              <w:t>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，建筑面积</w:t>
            </w:r>
            <w:r>
              <w:rPr>
                <w:rFonts w:hint="eastAsia" w:ascii="Times New Roman" w:hAnsi="Times New Roman" w:eastAsia="宋体" w:cs="Times New Roman"/>
                <w:color w:val="auto"/>
                <w:sz w:val="21"/>
                <w:szCs w:val="21"/>
                <w:highlight w:val="none"/>
                <w:lang w:val="en-US" w:eastAsia="zh-CN"/>
              </w:rPr>
              <w:t>3500</w:t>
            </w:r>
            <w:r>
              <w:rPr>
                <w:rFonts w:hint="default" w:ascii="Times New Roman" w:hAnsi="Times New Roman" w:eastAsia="宋体" w:cs="Times New Roman"/>
                <w:color w:val="auto"/>
                <w:sz w:val="21"/>
                <w:szCs w:val="21"/>
                <w:highlight w:val="none"/>
                <w:lang w:val="en-US"/>
              </w:rPr>
              <w:t>m</w:t>
            </w:r>
            <w:r>
              <w:rPr>
                <w:rFonts w:hint="default" w:ascii="Times New Roman" w:hAnsi="Times New Roman" w:eastAsia="宋体" w:cs="Times New Roman"/>
                <w:color w:val="auto"/>
                <w:sz w:val="21"/>
                <w:szCs w:val="21"/>
                <w:highlight w:val="none"/>
                <w:vertAlign w:val="superscript"/>
                <w:lang w:val="en-US"/>
              </w:rPr>
              <w:t>2</w:t>
            </w:r>
            <w:r>
              <w:rPr>
                <w:rFonts w:hint="default" w:ascii="Times New Roman" w:hAnsi="Times New Roman" w:eastAsia="宋体" w:cs="Times New Roman"/>
                <w:color w:val="auto"/>
                <w:sz w:val="21"/>
                <w:szCs w:val="21"/>
                <w:highlight w:val="none"/>
                <w:lang w:val="en-US"/>
              </w:rPr>
              <w:t>，养殖场主要包括母猪舍保育舍1栋、育肥舍</w:t>
            </w:r>
            <w:r>
              <w:rPr>
                <w:rFonts w:hint="eastAsia"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val="en-US"/>
              </w:rPr>
              <w:t>栋</w:t>
            </w:r>
          </w:p>
        </w:tc>
        <w:tc>
          <w:tcPr>
            <w:tcW w:w="215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4"/>
                <w:highlight w:val="none"/>
              </w:rPr>
              <w:t>由于项目发展需要，</w:t>
            </w:r>
            <w:r>
              <w:rPr>
                <w:rFonts w:hint="eastAsia" w:ascii="Times New Roman" w:hAnsi="Times New Roman" w:eastAsia="宋体" w:cs="Times New Roman"/>
                <w:color w:val="auto"/>
                <w:sz w:val="21"/>
                <w:szCs w:val="24"/>
                <w:highlight w:val="none"/>
                <w:lang w:val="en-US" w:eastAsia="zh-CN"/>
              </w:rPr>
              <w:t>养殖场</w:t>
            </w:r>
            <w:r>
              <w:rPr>
                <w:rFonts w:hint="eastAsia" w:ascii="Times New Roman" w:hAnsi="Times New Roman" w:eastAsia="宋体" w:cs="Times New Roman"/>
                <w:color w:val="auto"/>
                <w:sz w:val="21"/>
                <w:szCs w:val="24"/>
                <w:highlight w:val="none"/>
              </w:rPr>
              <w:t>面积减小</w:t>
            </w:r>
            <w:r>
              <w:rPr>
                <w:rFonts w:hint="eastAsia" w:ascii="Times New Roman" w:hAnsi="Times New Roman" w:eastAsia="宋体" w:cs="Times New Roman"/>
                <w:color w:val="auto"/>
                <w:sz w:val="21"/>
                <w:szCs w:val="24"/>
                <w:highlight w:val="none"/>
                <w:lang w:val="en-US" w:eastAsia="zh-CN"/>
              </w:rPr>
              <w:t>753</w:t>
            </w:r>
            <w:r>
              <w:rPr>
                <w:rFonts w:hint="eastAsia" w:ascii="Times New Roman" w:hAnsi="Times New Roman" w:eastAsia="宋体" w:cs="Times New Roman"/>
                <w:color w:val="auto"/>
                <w:sz w:val="21"/>
                <w:szCs w:val="24"/>
                <w:highlight w:val="none"/>
              </w:rPr>
              <w:t>m</w:t>
            </w:r>
            <w:r>
              <w:rPr>
                <w:rFonts w:hint="eastAsia" w:ascii="Times New Roman" w:hAnsi="Times New Roman" w:eastAsia="宋体" w:cs="Times New Roman"/>
                <w:color w:val="auto"/>
                <w:sz w:val="21"/>
                <w:szCs w:val="24"/>
                <w:highlight w:val="none"/>
                <w:vertAlign w:val="superscript"/>
              </w:rPr>
              <w:t>2</w:t>
            </w:r>
            <w:r>
              <w:rPr>
                <w:rFonts w:hint="eastAsia" w:ascii="Times New Roman" w:hAnsi="Times New Roman" w:eastAsia="宋体" w:cs="Times New Roman"/>
                <w:color w:val="auto"/>
                <w:sz w:val="21"/>
                <w:szCs w:val="24"/>
                <w:highlight w:val="none"/>
              </w:rPr>
              <w:t>，其基本作用不变，满足项目实际建设需要</w:t>
            </w:r>
          </w:p>
        </w:tc>
        <w:tc>
          <w:tcPr>
            <w:tcW w:w="218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2</w:t>
            </w:r>
          </w:p>
        </w:tc>
        <w:tc>
          <w:tcPr>
            <w:tcW w:w="2154" w:type="dxa"/>
            <w:tcBorders>
              <w:tl2br w:val="nil"/>
              <w:tr2bl w:val="nil"/>
            </w:tcBorders>
            <w:noWrap w:val="0"/>
            <w:vAlign w:val="center"/>
          </w:tcPr>
          <w:p>
            <w:pPr>
              <w:pStyle w:val="22"/>
              <w:spacing w:line="240" w:lineRule="auto"/>
              <w:jc w:val="center"/>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cs="Times New Roman" w:eastAsiaTheme="minorEastAsia"/>
                <w:color w:val="auto"/>
                <w:sz w:val="21"/>
                <w:szCs w:val="21"/>
                <w:highlight w:val="none"/>
                <w:lang w:val="en-US" w:eastAsia="zh-CN"/>
              </w:rPr>
              <w:t>加工厂</w:t>
            </w:r>
            <w:r>
              <w:rPr>
                <w:rFonts w:hint="default" w:ascii="Times New Roman" w:hAnsi="Times New Roman" w:cs="Times New Roman" w:eastAsiaTheme="minorEastAsia"/>
                <w:color w:val="auto"/>
                <w:sz w:val="21"/>
                <w:szCs w:val="21"/>
                <w:highlight w:val="none"/>
                <w:lang w:val="en-US"/>
              </w:rPr>
              <w:t>1栋，占地面积554.60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建筑面积554.60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lang w:val="en-US"/>
              </w:rPr>
              <w:t>，用于猪场饲料简单加工搅拌及存放饲料</w:t>
            </w:r>
          </w:p>
        </w:tc>
        <w:tc>
          <w:tcPr>
            <w:tcW w:w="2154" w:type="dxa"/>
            <w:tcBorders>
              <w:tl2br w:val="nil"/>
              <w:tr2bl w:val="nil"/>
            </w:tcBorders>
            <w:noWrap w:val="0"/>
            <w:vAlign w:val="center"/>
          </w:tcPr>
          <w:p>
            <w:pPr>
              <w:pStyle w:val="22"/>
              <w:spacing w:line="240" w:lineRule="auto"/>
              <w:jc w:val="center"/>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cs="Times New Roman" w:eastAsiaTheme="minorEastAsia"/>
                <w:color w:val="auto"/>
                <w:sz w:val="21"/>
                <w:szCs w:val="21"/>
                <w:highlight w:val="none"/>
                <w:lang w:val="en-US" w:eastAsia="zh-CN"/>
              </w:rPr>
              <w:t>加工厂</w:t>
            </w:r>
            <w:r>
              <w:rPr>
                <w:rFonts w:hint="default" w:ascii="Times New Roman" w:hAnsi="Times New Roman" w:cs="Times New Roman" w:eastAsiaTheme="minorEastAsia"/>
                <w:color w:val="auto"/>
                <w:sz w:val="21"/>
                <w:szCs w:val="21"/>
                <w:highlight w:val="none"/>
                <w:lang w:val="en-US"/>
              </w:rPr>
              <w:t>1栋，占地面积</w:t>
            </w:r>
            <w:r>
              <w:rPr>
                <w:rFonts w:hint="default" w:ascii="Times New Roman" w:hAnsi="Times New Roman" w:cs="Times New Roman" w:eastAsiaTheme="minorEastAsia"/>
                <w:color w:val="auto"/>
                <w:sz w:val="21"/>
                <w:szCs w:val="21"/>
                <w:highlight w:val="none"/>
                <w:lang w:val="en-US" w:eastAsia="zh-CN"/>
              </w:rPr>
              <w:t>604.3</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w:t>
            </w:r>
            <w:r>
              <w:rPr>
                <w:rFonts w:hint="default" w:ascii="Times New Roman" w:hAnsi="Times New Roman" w:cs="Times New Roman" w:eastAsiaTheme="minorEastAsia"/>
                <w:color w:val="auto"/>
                <w:sz w:val="21"/>
                <w:szCs w:val="21"/>
                <w:highlight w:val="none"/>
                <w:lang w:val="en-US" w:eastAsia="zh-CN"/>
              </w:rPr>
              <w:t>604.3</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lang w:val="en-US"/>
              </w:rPr>
              <w:t>，用于猪场饲料简单加工搅拌及存放饲料</w:t>
            </w:r>
          </w:p>
        </w:tc>
        <w:tc>
          <w:tcPr>
            <w:tcW w:w="215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由于项目发展需要，加工厂面积增大</w:t>
            </w:r>
            <w:r>
              <w:rPr>
                <w:rFonts w:hint="default" w:ascii="Times New Roman" w:hAnsi="Times New Roman" w:cs="Times New Roman" w:eastAsiaTheme="minorEastAsia"/>
                <w:color w:val="auto"/>
                <w:sz w:val="21"/>
                <w:szCs w:val="21"/>
                <w:highlight w:val="none"/>
                <w:vertAlign w:val="baseline"/>
                <w:lang w:val="en-US" w:eastAsia="zh-CN"/>
              </w:rPr>
              <w:t>，</w:t>
            </w:r>
          </w:p>
        </w:tc>
        <w:tc>
          <w:tcPr>
            <w:tcW w:w="218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3</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4栋，</w:t>
            </w:r>
            <w:r>
              <w:rPr>
                <w:rFonts w:hint="default" w:ascii="Times New Roman" w:hAnsi="Times New Roman" w:eastAsia="宋体" w:cs="Times New Roman"/>
                <w:color w:val="auto"/>
                <w:sz w:val="21"/>
                <w:szCs w:val="21"/>
                <w:highlight w:val="none"/>
                <w:lang w:val="en-US"/>
              </w:rPr>
              <w:t>占地面积</w:t>
            </w:r>
            <w:r>
              <w:rPr>
                <w:rFonts w:hint="eastAsia" w:ascii="Times New Roman" w:hAnsi="Times New Roman" w:eastAsia="宋体" w:cs="Times New Roman"/>
                <w:color w:val="auto"/>
                <w:sz w:val="21"/>
                <w:szCs w:val="21"/>
                <w:highlight w:val="none"/>
                <w:lang w:val="en-US" w:eastAsia="zh-CN"/>
              </w:rPr>
              <w:t>1550m</w:t>
            </w:r>
            <w:r>
              <w:rPr>
                <w:rFonts w:hint="eastAsia"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eastAsia="zh-CN"/>
              </w:rPr>
              <w:t>，</w:t>
            </w:r>
            <w:r>
              <w:rPr>
                <w:rFonts w:hint="eastAsia" w:ascii="Times New Roman" w:hAnsi="Times New Roman" w:eastAsia="宋体" w:cs="Times New Roman"/>
                <w:color w:val="auto"/>
                <w:sz w:val="21"/>
                <w:szCs w:val="21"/>
                <w:highlight w:val="none"/>
                <w:vertAlign w:val="baseline"/>
                <w:lang w:val="en-US" w:eastAsia="zh-CN"/>
              </w:rPr>
              <w:t>用于有机肥堆肥发酵</w:t>
            </w:r>
            <w:r>
              <w:rPr>
                <w:rFonts w:hint="default" w:ascii="Times New Roman" w:hAnsi="Times New Roman" w:eastAsia="宋体" w:cs="Times New Roman"/>
                <w:color w:val="auto"/>
                <w:sz w:val="21"/>
                <w:szCs w:val="21"/>
                <w:highlight w:val="none"/>
                <w:vertAlign w:val="superscript"/>
              </w:rPr>
              <w:t xml:space="preserve"> </w:t>
            </w:r>
          </w:p>
        </w:tc>
        <w:tc>
          <w:tcPr>
            <w:tcW w:w="215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新增有机肥加工车间</w:t>
            </w:r>
          </w:p>
        </w:tc>
        <w:tc>
          <w:tcPr>
            <w:tcW w:w="218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4</w:t>
            </w:r>
          </w:p>
        </w:tc>
        <w:tc>
          <w:tcPr>
            <w:tcW w:w="2154" w:type="dxa"/>
            <w:tcBorders>
              <w:tl2br w:val="nil"/>
              <w:tr2bl w:val="nil"/>
            </w:tcBorders>
            <w:noWrap w:val="0"/>
            <w:vAlign w:val="center"/>
          </w:tcPr>
          <w:p>
            <w:pPr>
              <w:pStyle w:val="22"/>
              <w:spacing w:line="240" w:lineRule="auto"/>
              <w:jc w:val="center"/>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cs="Times New Roman" w:eastAsiaTheme="minorEastAsia"/>
                <w:color w:val="auto"/>
                <w:sz w:val="21"/>
                <w:szCs w:val="21"/>
                <w:highlight w:val="none"/>
                <w:lang w:val="en-US" w:eastAsia="zh-CN"/>
              </w:rPr>
              <w:t>门卫</w:t>
            </w:r>
            <w:r>
              <w:rPr>
                <w:rFonts w:hint="default" w:ascii="Times New Roman" w:hAnsi="Times New Roman" w:cs="Times New Roman" w:eastAsiaTheme="minorEastAsia"/>
                <w:color w:val="auto"/>
                <w:sz w:val="21"/>
                <w:szCs w:val="21"/>
                <w:highlight w:val="none"/>
                <w:lang w:val="en-US"/>
              </w:rPr>
              <w:t>占地面积29.09</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建筑面积29.09</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用于厂区工作人员值班</w:t>
            </w:r>
          </w:p>
        </w:tc>
        <w:tc>
          <w:tcPr>
            <w:tcW w:w="2154" w:type="dxa"/>
            <w:tcBorders>
              <w:tl2br w:val="nil"/>
              <w:tr2bl w:val="nil"/>
            </w:tcBorders>
            <w:noWrap w:val="0"/>
            <w:vAlign w:val="center"/>
          </w:tcPr>
          <w:p>
            <w:pPr>
              <w:pStyle w:val="22"/>
              <w:spacing w:line="240" w:lineRule="auto"/>
              <w:jc w:val="center"/>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cs="Times New Roman" w:eastAsiaTheme="minorEastAsia"/>
                <w:color w:val="auto"/>
                <w:sz w:val="21"/>
                <w:szCs w:val="21"/>
                <w:highlight w:val="none"/>
                <w:lang w:val="en-US" w:eastAsia="zh-CN"/>
              </w:rPr>
              <w:t>门卫</w:t>
            </w:r>
            <w:r>
              <w:rPr>
                <w:rFonts w:hint="default" w:ascii="Times New Roman" w:hAnsi="Times New Roman" w:cs="Times New Roman" w:eastAsiaTheme="minorEastAsia"/>
                <w:color w:val="auto"/>
                <w:sz w:val="21"/>
                <w:szCs w:val="21"/>
                <w:highlight w:val="none"/>
                <w:lang w:val="en-US"/>
              </w:rPr>
              <w:t>占地面积</w:t>
            </w:r>
            <w:r>
              <w:rPr>
                <w:rFonts w:hint="default" w:ascii="Times New Roman" w:hAnsi="Times New Roman" w:cs="Times New Roman" w:eastAsiaTheme="minorEastAsia"/>
                <w:color w:val="auto"/>
                <w:sz w:val="21"/>
                <w:szCs w:val="21"/>
                <w:highlight w:val="none"/>
                <w:lang w:val="en-US" w:eastAsia="zh-CN"/>
              </w:rPr>
              <w:t>100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 xml:space="preserve">2 </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建筑面积</w:t>
            </w:r>
            <w:r>
              <w:rPr>
                <w:rFonts w:hint="default" w:ascii="Times New Roman" w:hAnsi="Times New Roman" w:cs="Times New Roman" w:eastAsiaTheme="minorEastAsia"/>
                <w:color w:val="auto"/>
                <w:sz w:val="21"/>
                <w:szCs w:val="21"/>
                <w:highlight w:val="none"/>
                <w:lang w:val="en-US" w:eastAsia="zh-CN"/>
              </w:rPr>
              <w:t>100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rPr>
              <w:t>，</w:t>
            </w:r>
            <w:r>
              <w:rPr>
                <w:rFonts w:hint="default" w:ascii="Times New Roman" w:hAnsi="Times New Roman" w:cs="Times New Roman" w:eastAsiaTheme="minorEastAsia"/>
                <w:color w:val="auto"/>
                <w:sz w:val="21"/>
                <w:szCs w:val="21"/>
                <w:highlight w:val="none"/>
                <w:lang w:val="en-US"/>
              </w:rPr>
              <w:t>用于厂区工作人员值班</w:t>
            </w:r>
          </w:p>
        </w:tc>
        <w:tc>
          <w:tcPr>
            <w:tcW w:w="215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由于项目发展需要，门卫室面积增大</w:t>
            </w:r>
          </w:p>
        </w:tc>
        <w:tc>
          <w:tcPr>
            <w:tcW w:w="2186" w:type="dxa"/>
            <w:tcBorders>
              <w:tl2br w:val="nil"/>
              <w:tr2bl w:val="nil"/>
            </w:tcBorders>
            <w:noWrap w:val="0"/>
            <w:vAlign w:val="center"/>
          </w:tcPr>
          <w:p>
            <w:pPr>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5</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污水处理系统</w:t>
            </w:r>
            <w:r>
              <w:rPr>
                <w:rFonts w:hint="default" w:ascii="Times New Roman" w:hAnsi="Times New Roman" w:eastAsia="宋体" w:cs="Times New Roman"/>
                <w:color w:val="auto"/>
                <w:sz w:val="21"/>
                <w:szCs w:val="21"/>
                <w:highlight w:val="none"/>
              </w:rPr>
              <w:t>主要构筑物池体采用加盖封闭的形式，且喷洒除臭剂除臭，加强养殖场区内外绿化</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eastAsia="宋体" w:cs="Times New Roman"/>
                <w:color w:val="auto"/>
                <w:sz w:val="21"/>
                <w:szCs w:val="21"/>
                <w:highlight w:val="none"/>
                <w:lang w:val="en-US" w:eastAsia="zh-CN"/>
              </w:rPr>
              <w:t>3座三级化粪池，1个3967m</w:t>
            </w:r>
            <w:r>
              <w:rPr>
                <w:rFonts w:hint="eastAsia" w:ascii="Times New Roman" w:hAnsi="Times New Roman" w:eastAsia="宋体" w:cs="Times New Roman"/>
                <w:color w:val="auto"/>
                <w:sz w:val="21"/>
                <w:szCs w:val="21"/>
                <w:highlight w:val="none"/>
                <w:vertAlign w:val="superscript"/>
                <w:lang w:val="en-US" w:eastAsia="zh-CN"/>
              </w:rPr>
              <w:t>3</w:t>
            </w:r>
            <w:r>
              <w:rPr>
                <w:rFonts w:hint="eastAsia" w:ascii="Times New Roman" w:hAnsi="Times New Roman" w:eastAsia="宋体" w:cs="Times New Roman"/>
                <w:color w:val="auto"/>
                <w:sz w:val="21"/>
                <w:szCs w:val="21"/>
                <w:highlight w:val="none"/>
                <w:lang w:val="en-US" w:eastAsia="zh-CN"/>
              </w:rPr>
              <w:t>，2个480</w:t>
            </w:r>
            <w:r>
              <w:rPr>
                <w:rFonts w:ascii="Times New Roman" w:hAnsi="Times New Roman" w:eastAsia="Times New Roman" w:cs="Times New Roman"/>
                <w:color w:val="auto"/>
                <w:sz w:val="21"/>
                <w:szCs w:val="21"/>
                <w:highlight w:val="none"/>
              </w:rPr>
              <w:t>m</w:t>
            </w:r>
            <w:r>
              <w:rPr>
                <w:rFonts w:hint="eastAsia" w:ascii="Times New Roman" w:hAnsi="Times New Roman" w:eastAsia="宋体" w:cs="Times New Roman"/>
                <w:color w:val="auto"/>
                <w:sz w:val="21"/>
                <w:szCs w:val="21"/>
                <w:highlight w:val="none"/>
                <w:vertAlign w:val="superscript"/>
                <w:lang w:val="en-US" w:eastAsia="zh-CN"/>
              </w:rPr>
              <w:t>3</w:t>
            </w:r>
            <w:r>
              <w:rPr>
                <w:rFonts w:ascii="Times New Roman" w:hAnsi="Times New Roman" w:eastAsia="Times New Roman" w:cs="Times New Roman"/>
                <w:color w:val="auto"/>
                <w:sz w:val="21"/>
                <w:szCs w:val="21"/>
                <w:highlight w:val="none"/>
                <w:vertAlign w:val="superscript"/>
              </w:rPr>
              <w:t xml:space="preserve"> </w:t>
            </w:r>
          </w:p>
        </w:tc>
        <w:tc>
          <w:tcPr>
            <w:tcW w:w="215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由于项目发展需要</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污水处理系统改为三级化粪池，无相关废气产生</w:t>
            </w:r>
          </w:p>
        </w:tc>
        <w:tc>
          <w:tcPr>
            <w:tcW w:w="2186" w:type="dxa"/>
            <w:tcBorders>
              <w:tl2br w:val="nil"/>
              <w:tr2bl w:val="nil"/>
            </w:tcBorders>
            <w:noWrap w:val="0"/>
            <w:vAlign w:val="center"/>
          </w:tcPr>
          <w:p>
            <w:pPr>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6</w:t>
            </w:r>
          </w:p>
        </w:tc>
        <w:tc>
          <w:tcPr>
            <w:tcW w:w="215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default" w:ascii="Times New Roman" w:hAnsi="Times New Roman" w:eastAsia="宋体" w:cs="Times New Roman"/>
                <w:color w:val="auto"/>
                <w:sz w:val="21"/>
                <w:szCs w:val="21"/>
                <w:highlight w:val="none"/>
              </w:rPr>
              <w:t>经油烟净化器处理后引至屋顶排放</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Times New Roman" w:hAnsi="Times New Roman" w:eastAsia="宋体" w:cs="Times New Roman"/>
                <w:color w:val="auto"/>
                <w:sz w:val="21"/>
                <w:szCs w:val="24"/>
                <w:highlight w:val="none"/>
              </w:rPr>
              <w:t>厂区食堂油烟废气将安装通过油烟机处理后排放</w:t>
            </w:r>
          </w:p>
        </w:tc>
        <w:tc>
          <w:tcPr>
            <w:tcW w:w="215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厂区人员较少，</w:t>
            </w:r>
            <w:r>
              <w:rPr>
                <w:rFonts w:hint="default" w:ascii="Times New Roman" w:hAnsi="Times New Roman" w:eastAsia="宋体" w:cs="Times New Roman"/>
                <w:color w:val="auto"/>
                <w:sz w:val="21"/>
                <w:szCs w:val="21"/>
                <w:highlight w:val="none"/>
              </w:rPr>
              <w:t>食堂油烟</w:t>
            </w:r>
            <w:r>
              <w:rPr>
                <w:rFonts w:hint="default" w:ascii="Times New Roman" w:hAnsi="Times New Roman" w:eastAsia="宋体" w:cs="Times New Roman"/>
                <w:color w:val="auto"/>
                <w:sz w:val="21"/>
                <w:szCs w:val="21"/>
                <w:highlight w:val="none"/>
                <w:lang w:val="en-US" w:eastAsia="zh-CN"/>
              </w:rPr>
              <w:t>设置油烟机</w:t>
            </w:r>
          </w:p>
        </w:tc>
        <w:tc>
          <w:tcPr>
            <w:tcW w:w="218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7</w:t>
            </w:r>
          </w:p>
        </w:tc>
        <w:tc>
          <w:tcPr>
            <w:tcW w:w="2154"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宋体" w:hAnsi="宋体" w:eastAsia="宋体" w:cs="宋体"/>
                <w:color w:val="auto"/>
                <w:sz w:val="21"/>
                <w:szCs w:val="21"/>
                <w:highlight w:val="none"/>
                <w:lang w:val="en-US"/>
              </w:rPr>
              <w:t>病死猪只及分娩物定期送至有无害化处理专业资质的单位处理</w:t>
            </w:r>
          </w:p>
        </w:tc>
        <w:tc>
          <w:tcPr>
            <w:tcW w:w="2154"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4"/>
                <w:highlight w:val="none"/>
                <w:lang w:val="en-US" w:eastAsia="zh-CN"/>
              </w:rPr>
            </w:pPr>
            <w:r>
              <w:rPr>
                <w:rFonts w:hint="eastAsia" w:ascii="宋体" w:hAnsi="宋体" w:eastAsia="宋体" w:cs="宋体"/>
                <w:b w:val="0"/>
                <w:bCs w:val="0"/>
                <w:color w:val="auto"/>
                <w:sz w:val="21"/>
                <w:szCs w:val="21"/>
                <w:highlight w:val="none"/>
                <w:lang w:val="en-US" w:eastAsia="zh-CN"/>
              </w:rPr>
              <w:t>化</w:t>
            </w:r>
            <w:r>
              <w:rPr>
                <w:rFonts w:hint="default" w:ascii="Times New Roman" w:hAnsi="Times New Roman" w:eastAsia="宋体" w:cs="Times New Roman"/>
                <w:b w:val="0"/>
                <w:bCs w:val="0"/>
                <w:color w:val="auto"/>
                <w:sz w:val="21"/>
                <w:szCs w:val="21"/>
                <w:highlight w:val="none"/>
                <w:lang w:val="en-US" w:eastAsia="zh-CN"/>
              </w:rPr>
              <w:t>尸井30</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lang w:val="en-US"/>
              </w:rPr>
              <w:t>3</w:t>
            </w:r>
          </w:p>
        </w:tc>
        <w:tc>
          <w:tcPr>
            <w:tcW w:w="215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4"/>
                <w:highlight w:val="none"/>
              </w:rPr>
              <w:t>由于项目发展需要</w:t>
            </w:r>
            <w:r>
              <w:rPr>
                <w:rFonts w:hint="eastAsia" w:ascii="Times New Roman" w:hAnsi="Times New Roman" w:eastAsia="宋体" w:cs="Times New Roman"/>
                <w:color w:val="auto"/>
                <w:sz w:val="21"/>
                <w:szCs w:val="24"/>
                <w:highlight w:val="none"/>
                <w:lang w:eastAsia="zh-CN"/>
              </w:rPr>
              <w:t>，</w:t>
            </w:r>
            <w:r>
              <w:rPr>
                <w:rFonts w:hint="eastAsia" w:ascii="Times New Roman" w:hAnsi="Times New Roman" w:eastAsia="宋体" w:cs="Times New Roman"/>
                <w:color w:val="auto"/>
                <w:sz w:val="21"/>
                <w:szCs w:val="24"/>
                <w:highlight w:val="none"/>
                <w:lang w:val="en-US" w:eastAsia="zh-CN"/>
              </w:rPr>
              <w:t>更改为化尸井</w:t>
            </w:r>
          </w:p>
        </w:tc>
        <w:tc>
          <w:tcPr>
            <w:tcW w:w="218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82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bookmarkStart w:id="206" w:name="_Toc16483"/>
            <w:bookmarkStart w:id="207" w:name="_Toc58087742"/>
            <w:bookmarkStart w:id="208" w:name="_Toc686"/>
            <w:bookmarkStart w:id="209" w:name="_Toc5197"/>
            <w:bookmarkStart w:id="210" w:name="_Toc22794"/>
            <w:bookmarkStart w:id="211" w:name="_Toc14211"/>
            <w:bookmarkStart w:id="212" w:name="_Toc18529"/>
            <w:bookmarkStart w:id="213" w:name="_Toc26617"/>
            <w:r>
              <w:rPr>
                <w:rFonts w:hint="eastAsia" w:ascii="Times New Roman" w:hAnsi="Times New Roman" w:eastAsia="宋体" w:cs="Times New Roman"/>
                <w:b w:val="0"/>
                <w:bCs w:val="0"/>
                <w:color w:val="auto"/>
                <w:sz w:val="21"/>
                <w:szCs w:val="21"/>
                <w:highlight w:val="none"/>
                <w:lang w:val="en-US" w:eastAsia="zh-CN"/>
              </w:rPr>
              <w:t>8</w:t>
            </w:r>
          </w:p>
        </w:tc>
        <w:tc>
          <w:tcPr>
            <w:tcW w:w="2154" w:type="dxa"/>
            <w:tcBorders>
              <w:tl2br w:val="nil"/>
              <w:tr2bl w:val="nil"/>
            </w:tcBorders>
            <w:noWrap w:val="0"/>
            <w:vAlign w:val="center"/>
          </w:tcPr>
          <w:p>
            <w:pPr>
              <w:pStyle w:val="2"/>
              <w:keepNext w:val="0"/>
              <w:keepLines w:val="0"/>
              <w:pageBreakBefore w:val="0"/>
              <w:widowControl/>
              <w:kinsoku/>
              <w:wordWrap/>
              <w:overflowPunct/>
              <w:topLinePunct w:val="0"/>
              <w:autoSpaceDE/>
              <w:autoSpaceDN/>
              <w:bidi w:val="0"/>
              <w:adjustRightInd w:val="0"/>
              <w:snapToGrid w:val="0"/>
              <w:spacing w:after="0"/>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污水处理系统</w:t>
            </w:r>
            <w:r>
              <w:rPr>
                <w:rFonts w:hint="eastAsia" w:ascii="宋体" w:hAnsi="宋体" w:eastAsia="宋体" w:cs="宋体"/>
                <w:color w:val="auto"/>
                <w:sz w:val="21"/>
                <w:szCs w:val="21"/>
              </w:rPr>
              <w:t>预处理+</w:t>
            </w:r>
            <w:r>
              <w:rPr>
                <w:rFonts w:hint="eastAsia" w:ascii="宋体" w:hAnsi="宋体" w:eastAsia="宋体" w:cs="宋体"/>
                <w:color w:val="auto"/>
                <w:sz w:val="21"/>
                <w:szCs w:val="21"/>
                <w:lang w:val="en-US"/>
              </w:rPr>
              <w:t>干湿分离</w:t>
            </w:r>
            <w:r>
              <w:rPr>
                <w:rFonts w:hint="eastAsia" w:ascii="宋体" w:hAnsi="宋体" w:eastAsia="宋体" w:cs="宋体"/>
                <w:color w:val="auto"/>
                <w:sz w:val="21"/>
                <w:szCs w:val="21"/>
              </w:rPr>
              <w:t>+</w:t>
            </w:r>
            <w:r>
              <w:rPr>
                <w:rFonts w:hint="eastAsia" w:ascii="宋体" w:hAnsi="宋体" w:eastAsia="宋体" w:cs="宋体"/>
                <w:color w:val="auto"/>
                <w:sz w:val="21"/>
                <w:szCs w:val="21"/>
                <w:lang w:val="en-US"/>
              </w:rPr>
              <w:t>沼气池</w:t>
            </w:r>
            <w:r>
              <w:rPr>
                <w:rFonts w:hint="eastAsia" w:ascii="宋体" w:hAnsi="宋体" w:eastAsia="宋体" w:cs="宋体"/>
                <w:color w:val="auto"/>
                <w:sz w:val="21"/>
                <w:szCs w:val="21"/>
              </w:rPr>
              <w:t>+</w:t>
            </w:r>
            <w:r>
              <w:rPr>
                <w:rFonts w:hint="eastAsia" w:ascii="宋体" w:hAnsi="宋体" w:eastAsia="宋体" w:cs="宋体"/>
                <w:color w:val="auto"/>
                <w:sz w:val="21"/>
                <w:szCs w:val="21"/>
                <w:lang w:val="en-US"/>
              </w:rPr>
              <w:t>沉淀池</w:t>
            </w:r>
            <w:r>
              <w:rPr>
                <w:rFonts w:hint="eastAsia" w:ascii="宋体" w:hAnsi="宋体" w:eastAsia="宋体" w:cs="宋体"/>
                <w:color w:val="auto"/>
                <w:sz w:val="21"/>
                <w:szCs w:val="21"/>
              </w:rPr>
              <w:t>+消毒</w:t>
            </w:r>
          </w:p>
        </w:tc>
        <w:tc>
          <w:tcPr>
            <w:tcW w:w="2154" w:type="dxa"/>
            <w:tcBorders>
              <w:tl2br w:val="nil"/>
              <w:tr2bl w:val="nil"/>
            </w:tcBorders>
            <w:noWrap w:val="0"/>
            <w:vAlign w:val="center"/>
          </w:tcPr>
          <w:p>
            <w:pPr>
              <w:pStyle w:val="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宋体" w:hAnsi="宋体" w:eastAsia="宋体" w:cs="宋体"/>
                <w:b w:val="0"/>
                <w:bCs w:val="0"/>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三级化粪池干湿分离后制作成有机肥</w:t>
            </w:r>
          </w:p>
        </w:tc>
        <w:tc>
          <w:tcPr>
            <w:tcW w:w="215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4"/>
                <w:highlight w:val="none"/>
                <w:lang w:val="en-US"/>
              </w:rPr>
            </w:pPr>
            <w:r>
              <w:rPr>
                <w:rFonts w:hint="eastAsia" w:ascii="宋体" w:hAnsi="宋体" w:eastAsia="宋体" w:cs="宋体"/>
                <w:color w:val="auto"/>
                <w:sz w:val="21"/>
                <w:szCs w:val="21"/>
                <w:highlight w:val="none"/>
                <w:lang w:val="en-US" w:eastAsia="zh-CN"/>
              </w:rPr>
              <w:t>废水</w:t>
            </w:r>
            <w:r>
              <w:rPr>
                <w:rFonts w:hint="eastAsia" w:ascii="宋体" w:hAnsi="宋体" w:eastAsia="宋体" w:cs="宋体"/>
                <w:color w:val="auto"/>
                <w:sz w:val="21"/>
                <w:szCs w:val="21"/>
                <w:highlight w:val="none"/>
              </w:rPr>
              <w:t>通过管道进入</w:t>
            </w:r>
            <w:r>
              <w:rPr>
                <w:rFonts w:hint="eastAsia" w:ascii="宋体" w:hAnsi="宋体" w:eastAsia="宋体" w:cs="宋体"/>
                <w:color w:val="auto"/>
                <w:sz w:val="21"/>
                <w:szCs w:val="21"/>
                <w:highlight w:val="none"/>
                <w:lang w:val="en-US" w:eastAsia="zh-CN"/>
              </w:rPr>
              <w:t>三级化粪池</w:t>
            </w:r>
            <w:r>
              <w:rPr>
                <w:rFonts w:hint="eastAsia" w:ascii="宋体" w:hAnsi="宋体" w:eastAsia="宋体" w:cs="宋体"/>
                <w:color w:val="auto"/>
                <w:sz w:val="21"/>
                <w:szCs w:val="21"/>
                <w:lang w:val="en-US" w:eastAsia="zh-CN"/>
              </w:rPr>
              <w:t>后进行干湿分离，制作成有机肥外售，无废水外排</w:t>
            </w:r>
          </w:p>
        </w:tc>
        <w:tc>
          <w:tcPr>
            <w:tcW w:w="2186"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否</w:t>
            </w:r>
          </w:p>
        </w:tc>
      </w:tr>
    </w:tbl>
    <w:p>
      <w:pPr>
        <w:rPr>
          <w:rFonts w:hint="eastAsia" w:ascii="Times New Roman" w:hAnsi="Times New Roman" w:cs="Times New Roman"/>
          <w:snapToGrid w:val="0"/>
          <w:color w:val="auto"/>
          <w:kern w:val="0"/>
          <w:sz w:val="24"/>
          <w:highlight w:val="none"/>
          <w:lang w:val="en-US" w:eastAsia="zh-CN"/>
        </w:rPr>
      </w:pPr>
      <w:r>
        <w:rPr>
          <w:rFonts w:hint="eastAsia" w:ascii="Times New Roman" w:hAnsi="Times New Roman" w:cs="Times New Roman"/>
          <w:snapToGrid w:val="0"/>
          <w:color w:val="auto"/>
          <w:kern w:val="0"/>
          <w:sz w:val="24"/>
          <w:highlight w:val="none"/>
          <w:lang w:val="en-US" w:eastAsia="zh-CN"/>
        </w:rPr>
        <w:br w:type="page"/>
      </w:r>
    </w:p>
    <w:p>
      <w:pPr>
        <w:pStyle w:val="4"/>
        <w:keepNext/>
        <w:keepLines/>
        <w:pageBreakBefore w:val="0"/>
        <w:widowControl/>
        <w:numPr>
          <w:ilvl w:val="0"/>
          <w:numId w:val="0"/>
        </w:numPr>
        <w:kinsoku/>
        <w:wordWrap/>
        <w:overflowPunct/>
        <w:topLinePunct w:val="0"/>
        <w:autoSpaceDE/>
        <w:autoSpaceDN/>
        <w:bidi w:val="0"/>
        <w:adjustRightInd w:val="0"/>
        <w:snapToGrid w:val="0"/>
        <w:spacing w:line="240" w:lineRule="auto"/>
        <w:ind w:leftChars="0"/>
        <w:textAlignment w:val="auto"/>
        <w:outlineLvl w:val="0"/>
        <w:rPr>
          <w:rFonts w:hint="eastAsia" w:ascii="Times New Roman" w:hAnsi="Times New Roman" w:eastAsia="宋体"/>
          <w:b/>
          <w:color w:val="auto"/>
          <w:sz w:val="30"/>
          <w:szCs w:val="30"/>
          <w:highlight w:val="none"/>
          <w:lang w:val="en-US" w:eastAsia="zh-CN"/>
        </w:rPr>
      </w:pPr>
      <w:bookmarkStart w:id="214" w:name="_Toc12482"/>
      <w:r>
        <w:rPr>
          <w:rFonts w:hint="eastAsia" w:ascii="Times New Roman" w:hAnsi="Times New Roman" w:eastAsia="宋体"/>
          <w:b/>
          <w:color w:val="auto"/>
          <w:sz w:val="30"/>
          <w:szCs w:val="30"/>
          <w:highlight w:val="none"/>
          <w:lang w:val="en-US" w:eastAsia="zh-CN"/>
        </w:rPr>
        <w:t>4.环境保护设施</w:t>
      </w:r>
      <w:bookmarkEnd w:id="206"/>
      <w:bookmarkEnd w:id="207"/>
      <w:bookmarkEnd w:id="208"/>
      <w:bookmarkEnd w:id="209"/>
      <w:bookmarkEnd w:id="210"/>
      <w:bookmarkEnd w:id="211"/>
      <w:bookmarkEnd w:id="212"/>
      <w:bookmarkEnd w:id="213"/>
      <w:bookmarkEnd w:id="214"/>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bookmarkStart w:id="215" w:name="_Toc15815"/>
      <w:bookmarkStart w:id="216" w:name="_Toc499021654"/>
      <w:bookmarkStart w:id="217" w:name="_Toc2321"/>
      <w:bookmarkStart w:id="218" w:name="_Toc2643"/>
      <w:bookmarkStart w:id="219" w:name="_Toc23728"/>
      <w:bookmarkStart w:id="220" w:name="_Toc9946"/>
      <w:bookmarkStart w:id="221" w:name="_Toc18830"/>
      <w:bookmarkStart w:id="222" w:name="_Toc19853"/>
      <w:bookmarkStart w:id="223" w:name="_Toc22544"/>
      <w:bookmarkStart w:id="224" w:name="_Toc58087743"/>
      <w:r>
        <w:rPr>
          <w:rFonts w:hint="eastAsia" w:ascii="Times New Roman" w:hAnsi="Times New Roman" w:eastAsia="宋体" w:cs="Times New Roman"/>
          <w:color w:val="auto"/>
          <w:sz w:val="28"/>
          <w:szCs w:val="28"/>
          <w:highlight w:val="none"/>
          <w:lang w:val="en-US" w:eastAsia="zh-CN"/>
        </w:rPr>
        <w:t>4.1.污染物及其防治措施</w:t>
      </w:r>
      <w:bookmarkEnd w:id="215"/>
      <w:bookmarkEnd w:id="216"/>
      <w:bookmarkEnd w:id="217"/>
      <w:bookmarkEnd w:id="218"/>
      <w:bookmarkEnd w:id="219"/>
      <w:bookmarkEnd w:id="220"/>
      <w:bookmarkEnd w:id="221"/>
      <w:bookmarkEnd w:id="222"/>
      <w:bookmarkEnd w:id="223"/>
      <w:bookmarkEnd w:id="224"/>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4.1.1.废水</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color w:val="auto"/>
          <w:sz w:val="24"/>
          <w:szCs w:val="24"/>
          <w:highlight w:val="none"/>
          <w:lang w:val="zh-CN" w:eastAsia="zh-CN" w:bidi="ar-SA"/>
        </w:rPr>
      </w:pPr>
      <w:bookmarkStart w:id="225" w:name="_Toc12372"/>
      <w:r>
        <w:rPr>
          <w:rFonts w:hint="default" w:ascii="Times New Roman" w:hAnsi="Times New Roman" w:eastAsia="宋体" w:cs="Times New Roman"/>
          <w:color w:val="auto"/>
          <w:sz w:val="24"/>
          <w:szCs w:val="20"/>
          <w:highlight w:val="none"/>
        </w:rPr>
        <w:t>本项目废水主要养殖废水（猪舍冲洗废水、</w:t>
      </w:r>
      <w:r>
        <w:rPr>
          <w:rFonts w:hint="default" w:ascii="Times New Roman" w:hAnsi="Times New Roman" w:eastAsia="宋体" w:cs="Times New Roman"/>
          <w:color w:val="auto"/>
          <w:sz w:val="24"/>
          <w:szCs w:val="20"/>
          <w:highlight w:val="none"/>
          <w:lang w:val="en-US"/>
        </w:rPr>
        <w:t>车辆冲洗废水</w:t>
      </w:r>
      <w:r>
        <w:rPr>
          <w:rFonts w:hint="default" w:ascii="Times New Roman" w:hAnsi="Times New Roman" w:eastAsia="宋体" w:cs="Times New Roman"/>
          <w:color w:val="auto"/>
          <w:sz w:val="24"/>
          <w:szCs w:val="20"/>
          <w:highlight w:val="none"/>
        </w:rPr>
        <w:t>、尿液</w:t>
      </w: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消毒废水</w:t>
      </w:r>
      <w:r>
        <w:rPr>
          <w:rFonts w:hint="default" w:ascii="Times New Roman" w:hAnsi="Times New Roman" w:eastAsia="宋体" w:cs="Times New Roman"/>
          <w:color w:val="auto"/>
          <w:sz w:val="24"/>
          <w:szCs w:val="20"/>
          <w:highlight w:val="none"/>
        </w:rPr>
        <w:t>）和生活污水。</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Regular"/>
          <w:color w:val="auto"/>
          <w:sz w:val="24"/>
          <w:szCs w:val="24"/>
          <w:highlight w:val="none"/>
          <w:lang w:val="zh-CN" w:eastAsia="zh-CN" w:bidi="ar-SA"/>
        </w:rPr>
      </w:pPr>
      <w:r>
        <w:rPr>
          <w:rFonts w:hint="default" w:ascii="Times New Roman" w:hAnsi="Times New Roman" w:eastAsia="宋体" w:cs="Times New Roman"/>
          <w:color w:val="auto"/>
          <w:sz w:val="24"/>
          <w:szCs w:val="20"/>
          <w:highlight w:val="none"/>
        </w:rPr>
        <w:t>养殖废水（猪舍冲洗废水、</w:t>
      </w:r>
      <w:r>
        <w:rPr>
          <w:rFonts w:hint="default" w:ascii="Times New Roman" w:hAnsi="Times New Roman" w:eastAsia="宋体" w:cs="Times New Roman"/>
          <w:color w:val="auto"/>
          <w:sz w:val="24"/>
          <w:szCs w:val="20"/>
          <w:highlight w:val="none"/>
          <w:lang w:val="en-US"/>
        </w:rPr>
        <w:t>车辆冲洗废水</w:t>
      </w:r>
      <w:r>
        <w:rPr>
          <w:rFonts w:hint="default" w:ascii="Times New Roman" w:hAnsi="Times New Roman" w:eastAsia="宋体" w:cs="Times New Roman"/>
          <w:color w:val="auto"/>
          <w:sz w:val="24"/>
          <w:szCs w:val="20"/>
          <w:highlight w:val="none"/>
        </w:rPr>
        <w:t>、尿液</w:t>
      </w:r>
      <w:r>
        <w:rPr>
          <w:rFonts w:hint="eastAsia" w:ascii="Times New Roman" w:hAnsi="Times New Roman" w:eastAsia="宋体" w:cs="Times New Roman"/>
          <w:color w:val="auto"/>
          <w:sz w:val="24"/>
          <w:szCs w:val="20"/>
          <w:highlight w:val="none"/>
          <w:lang w:eastAsia="zh-CN"/>
        </w:rPr>
        <w:t>、</w:t>
      </w:r>
      <w:r>
        <w:rPr>
          <w:rFonts w:hint="eastAsia" w:ascii="Times New Roman" w:hAnsi="Times New Roman" w:eastAsia="宋体" w:cs="Times New Roman"/>
          <w:color w:val="auto"/>
          <w:sz w:val="24"/>
          <w:szCs w:val="20"/>
          <w:highlight w:val="none"/>
          <w:lang w:val="en-US" w:eastAsia="zh-CN"/>
        </w:rPr>
        <w:t>消毒废水</w:t>
      </w:r>
      <w:r>
        <w:rPr>
          <w:rFonts w:hint="default" w:ascii="Times New Roman" w:hAnsi="Times New Roman" w:eastAsia="宋体" w:cs="Times New Roman"/>
          <w:color w:val="auto"/>
          <w:sz w:val="24"/>
          <w:szCs w:val="20"/>
          <w:highlight w:val="none"/>
        </w:rPr>
        <w:t>）经收集后排至</w:t>
      </w:r>
      <w:r>
        <w:rPr>
          <w:rFonts w:hint="default" w:ascii="Times New Roman" w:hAnsi="Times New Roman" w:eastAsia="宋体" w:cs="Times New Roman"/>
          <w:color w:val="auto"/>
          <w:sz w:val="24"/>
          <w:szCs w:val="20"/>
          <w:highlight w:val="none"/>
          <w:lang w:val="en-US" w:eastAsia="zh-CN"/>
        </w:rPr>
        <w:t>三级化粪池</w:t>
      </w:r>
      <w:r>
        <w:rPr>
          <w:rFonts w:hint="default" w:ascii="Times New Roman" w:hAnsi="Times New Roman" w:eastAsia="宋体" w:cs="Times New Roman"/>
          <w:color w:val="auto"/>
          <w:sz w:val="24"/>
          <w:szCs w:val="20"/>
          <w:highlight w:val="none"/>
        </w:rPr>
        <w:t>处理</w:t>
      </w:r>
      <w:r>
        <w:rPr>
          <w:rFonts w:hint="default" w:ascii="Times New Roman" w:hAnsi="Times New Roman" w:eastAsia="宋体" w:cs="Times New Roman"/>
          <w:color w:val="auto"/>
          <w:sz w:val="24"/>
          <w:szCs w:val="20"/>
          <w:highlight w:val="none"/>
          <w:lang w:eastAsia="zh-CN"/>
        </w:rPr>
        <w:t>，</w:t>
      </w:r>
      <w:r>
        <w:rPr>
          <w:rFonts w:hint="default" w:ascii="Times New Roman" w:hAnsi="Times New Roman" w:eastAsia="宋体" w:cs="Times New Roman"/>
          <w:color w:val="auto"/>
          <w:sz w:val="24"/>
          <w:szCs w:val="20"/>
          <w:highlight w:val="none"/>
          <w:lang w:val="en-US" w:eastAsia="zh-CN"/>
        </w:rPr>
        <w:t>生活污水和车辆冲洗废水陷进入两个480m</w:t>
      </w:r>
      <w:r>
        <w:rPr>
          <w:rFonts w:hint="default" w:ascii="Times New Roman" w:hAnsi="Times New Roman" w:eastAsia="宋体" w:cs="Times New Roman"/>
          <w:color w:val="auto"/>
          <w:sz w:val="24"/>
          <w:szCs w:val="20"/>
          <w:highlight w:val="none"/>
          <w:vertAlign w:val="superscript"/>
          <w:lang w:val="en-US" w:eastAsia="zh-CN"/>
        </w:rPr>
        <w:t>3</w:t>
      </w:r>
      <w:r>
        <w:rPr>
          <w:rFonts w:hint="default" w:ascii="Times New Roman" w:hAnsi="Times New Roman" w:eastAsia="宋体" w:cs="Times New Roman"/>
          <w:color w:val="auto"/>
          <w:sz w:val="24"/>
          <w:szCs w:val="20"/>
          <w:highlight w:val="none"/>
          <w:vertAlign w:val="baseline"/>
          <w:lang w:val="en-US" w:eastAsia="zh-CN"/>
        </w:rPr>
        <w:t>化粪池，最终</w:t>
      </w:r>
      <w:r>
        <w:rPr>
          <w:rFonts w:hint="default" w:ascii="Times New Roman" w:hAnsi="Times New Roman" w:eastAsia="宋体" w:cs="Times New Roman"/>
          <w:color w:val="auto"/>
          <w:sz w:val="24"/>
          <w:szCs w:val="24"/>
          <w:highlight w:val="none"/>
          <w:vertAlign w:val="baseline"/>
          <w:lang w:val="en-US" w:eastAsia="zh-CN"/>
        </w:rPr>
        <w:t>排入</w:t>
      </w:r>
      <w:r>
        <w:rPr>
          <w:rFonts w:hint="eastAsia" w:ascii="Times New Roman" w:hAnsi="Times New Roman" w:eastAsia="宋体" w:cs="Times New Roman"/>
          <w:color w:val="auto"/>
          <w:sz w:val="24"/>
          <w:szCs w:val="24"/>
          <w:highlight w:val="none"/>
          <w:lang w:val="en-US" w:eastAsia="zh-CN"/>
        </w:rPr>
        <w:t>3967m</w:t>
      </w:r>
      <w:r>
        <w:rPr>
          <w:rFonts w:hint="eastAsia" w:ascii="Times New Roman" w:hAnsi="Times New Roman" w:eastAsia="宋体" w:cs="Times New Roman"/>
          <w:color w:val="auto"/>
          <w:sz w:val="24"/>
          <w:szCs w:val="24"/>
          <w:highlight w:val="none"/>
          <w:vertAlign w:val="superscript"/>
          <w:lang w:val="en-US" w:eastAsia="zh-CN"/>
        </w:rPr>
        <w:t>3</w:t>
      </w:r>
      <w:r>
        <w:rPr>
          <w:rFonts w:hint="default" w:ascii="Times New Roman" w:hAnsi="Times New Roman" w:eastAsia="宋体" w:cs="Times New Roman"/>
          <w:color w:val="auto"/>
          <w:sz w:val="24"/>
          <w:szCs w:val="20"/>
          <w:highlight w:val="none"/>
          <w:vertAlign w:val="baseline"/>
          <w:lang w:val="en-US" w:eastAsia="zh-CN"/>
        </w:rPr>
        <w:t>化粪池干湿分离，</w:t>
      </w:r>
      <w:r>
        <w:rPr>
          <w:rFonts w:hint="eastAsia" w:ascii="Times New Roman" w:hAnsi="Times New Roman" w:eastAsia="宋体" w:cs="Times New Roman"/>
          <w:color w:val="auto"/>
          <w:sz w:val="24"/>
          <w:szCs w:val="20"/>
          <w:highlight w:val="none"/>
          <w:vertAlign w:val="baseline"/>
          <w:lang w:val="en-US" w:eastAsia="zh-CN"/>
        </w:rPr>
        <w:t>制作成有机肥后外售</w:t>
      </w:r>
      <w:r>
        <w:rPr>
          <w:rFonts w:hint="eastAsia" w:ascii="Times New Roman" w:hAnsi="Times New Roman" w:eastAsia="宋体" w:cs="Times New Roman"/>
          <w:color w:val="auto"/>
          <w:sz w:val="24"/>
          <w:szCs w:val="24"/>
          <w:highlight w:val="none"/>
          <w:lang w:val="en-US" w:eastAsia="zh-CN" w:bidi="ar-SA"/>
        </w:rPr>
        <w:t>。生活污水经化粪池处理后制作为有机肥。</w:t>
      </w:r>
      <w:r>
        <w:rPr>
          <w:rFonts w:hint="eastAsia" w:ascii="Times New Roman" w:hAnsi="Times New Roman" w:eastAsia="宋体" w:cs="Times New Roman Regular"/>
          <w:color w:val="auto"/>
          <w:sz w:val="24"/>
          <w:szCs w:val="24"/>
          <w:highlight w:val="none"/>
          <w:lang w:val="zh-CN" w:eastAsia="zh-CN" w:bidi="ar-SA"/>
        </w:rPr>
        <w:t>项目废水主要污染物及治理、排放情况见下表4-1。</w:t>
      </w:r>
      <w:bookmarkEnd w:id="225"/>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表4</w:t>
      </w:r>
      <w:r>
        <w:rPr>
          <w:rFonts w:hint="eastAsia" w:ascii="Times New Roman" w:hAnsi="Times New Roman" w:eastAsia="宋体" w:cs="Times New Roman"/>
          <w:b/>
          <w:bCs/>
          <w:color w:val="auto"/>
          <w:sz w:val="24"/>
          <w:szCs w:val="24"/>
          <w:highlight w:val="none"/>
          <w:lang w:val="en-US" w:eastAsia="zh-CN"/>
        </w:rPr>
        <w:t>.1</w:t>
      </w:r>
      <w:r>
        <w:rPr>
          <w:rFonts w:hint="default" w:ascii="Times New Roman" w:hAnsi="Times New Roman" w:eastAsia="宋体" w:cs="Times New Roman"/>
          <w:b/>
          <w:bCs/>
          <w:color w:val="auto"/>
          <w:sz w:val="24"/>
          <w:szCs w:val="24"/>
          <w:highlight w:val="none"/>
          <w:lang w:val="en-US" w:eastAsia="zh-CN"/>
        </w:rPr>
        <w:noBreakHyphen/>
      </w:r>
      <w:r>
        <w:rPr>
          <w:rFonts w:hint="default" w:ascii="Times New Roman" w:hAnsi="Times New Roman" w:eastAsia="宋体" w:cs="Times New Roman"/>
          <w:b/>
          <w:bCs/>
          <w:color w:val="auto"/>
          <w:sz w:val="24"/>
          <w:szCs w:val="24"/>
          <w:highlight w:val="none"/>
          <w:lang w:val="en-US" w:eastAsia="zh-CN"/>
        </w:rPr>
        <w:t>1</w:t>
      </w:r>
      <w:r>
        <w:rPr>
          <w:rFonts w:hint="eastAsia" w:ascii="Times New Roman" w:hAnsi="Times New Roman" w:eastAsia="宋体" w:cs="Times New Roman"/>
          <w:b/>
          <w:bCs/>
          <w:color w:val="auto"/>
          <w:sz w:val="24"/>
          <w:szCs w:val="24"/>
          <w:highlight w:val="none"/>
          <w:lang w:val="en-US" w:eastAsia="zh-CN"/>
        </w:rPr>
        <w:t xml:space="preserve">  项目</w:t>
      </w:r>
      <w:r>
        <w:rPr>
          <w:rFonts w:hint="default" w:ascii="Times New Roman" w:hAnsi="Times New Roman" w:eastAsia="宋体" w:cs="Times New Roman"/>
          <w:b/>
          <w:bCs/>
          <w:color w:val="auto"/>
          <w:sz w:val="24"/>
          <w:szCs w:val="24"/>
          <w:highlight w:val="none"/>
          <w:lang w:val="en-US" w:eastAsia="zh-CN"/>
        </w:rPr>
        <w:t>废水</w:t>
      </w:r>
      <w:r>
        <w:rPr>
          <w:rFonts w:hint="eastAsia" w:ascii="Times New Roman" w:hAnsi="Times New Roman" w:eastAsia="宋体" w:cs="Times New Roman"/>
          <w:b/>
          <w:bCs/>
          <w:color w:val="auto"/>
          <w:sz w:val="24"/>
          <w:szCs w:val="24"/>
          <w:highlight w:val="none"/>
          <w:lang w:val="en-US" w:eastAsia="zh-CN"/>
        </w:rPr>
        <w:t>处置情况一览表</w:t>
      </w:r>
    </w:p>
    <w:tbl>
      <w:tblPr>
        <w:tblStyle w:val="12"/>
        <w:tblW w:w="868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34"/>
        <w:gridCol w:w="1485"/>
        <w:gridCol w:w="1605"/>
        <w:gridCol w:w="1296"/>
        <w:gridCol w:w="1560"/>
        <w:gridCol w:w="150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513" w:hRule="atLeast"/>
          <w:tblHeader/>
          <w:jc w:val="center"/>
        </w:trPr>
        <w:tc>
          <w:tcPr>
            <w:tcW w:w="1234"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类别</w:t>
            </w:r>
          </w:p>
        </w:tc>
        <w:tc>
          <w:tcPr>
            <w:tcW w:w="1485"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来源</w:t>
            </w:r>
          </w:p>
        </w:tc>
        <w:tc>
          <w:tcPr>
            <w:tcW w:w="1605"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污染物种类</w:t>
            </w:r>
          </w:p>
        </w:tc>
        <w:tc>
          <w:tcPr>
            <w:tcW w:w="1296"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排放规律</w:t>
            </w:r>
          </w:p>
        </w:tc>
        <w:tc>
          <w:tcPr>
            <w:tcW w:w="1560"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处理工艺</w:t>
            </w:r>
          </w:p>
        </w:tc>
        <w:tc>
          <w:tcPr>
            <w:tcW w:w="1509"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排放去向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76" w:hRule="atLeast"/>
          <w:tblHeader/>
          <w:jc w:val="center"/>
        </w:trPr>
        <w:tc>
          <w:tcPr>
            <w:tcW w:w="1234"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养殖废水</w:t>
            </w:r>
          </w:p>
        </w:tc>
        <w:tc>
          <w:tcPr>
            <w:tcW w:w="1485"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猪舍冲洗废水、</w:t>
            </w:r>
            <w:r>
              <w:rPr>
                <w:rFonts w:hint="default" w:ascii="Times New Roman" w:hAnsi="Times New Roman" w:eastAsia="宋体" w:cs="Times New Roman"/>
                <w:color w:val="auto"/>
                <w:sz w:val="21"/>
                <w:szCs w:val="21"/>
                <w:highlight w:val="none"/>
                <w:lang w:val="en-US"/>
              </w:rPr>
              <w:t>车辆冲洗废水</w:t>
            </w:r>
            <w:r>
              <w:rPr>
                <w:rFonts w:hint="default" w:ascii="Times New Roman" w:hAnsi="Times New Roman" w:eastAsia="宋体" w:cs="Times New Roman"/>
                <w:color w:val="auto"/>
                <w:sz w:val="21"/>
                <w:szCs w:val="21"/>
                <w:highlight w:val="none"/>
              </w:rPr>
              <w:t>、尿液</w:t>
            </w:r>
          </w:p>
        </w:tc>
        <w:tc>
          <w:tcPr>
            <w:tcW w:w="1605" w:type="dxa"/>
            <w:noWrap w:val="0"/>
            <w:vAlign w:val="center"/>
          </w:tcPr>
          <w:p>
            <w:pPr>
              <w:keepNext w:val="0"/>
              <w:keepLines w:val="0"/>
              <w:pageBreakBefore w:val="0"/>
              <w:kinsoku/>
              <w:wordWrap/>
              <w:overflowPunct/>
              <w:topLinePunct w:val="0"/>
              <w:bidi w:val="0"/>
              <w:adjustRightInd w:val="0"/>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bidi="ar-SA"/>
              </w:rPr>
            </w:pPr>
            <w:r>
              <w:rPr>
                <w:rFonts w:hint="default" w:ascii="Times New Roman" w:hAnsi="Times New Roman" w:eastAsia="宋体" w:cs="Times New Roman"/>
                <w:b w:val="0"/>
                <w:bCs w:val="0"/>
                <w:color w:val="auto"/>
                <w:sz w:val="21"/>
                <w:szCs w:val="21"/>
                <w:highlight w:val="none"/>
                <w:lang w:val="en-US" w:eastAsia="zh-CN"/>
              </w:rPr>
              <w:t>COD、NH</w:t>
            </w:r>
            <w:r>
              <w:rPr>
                <w:rFonts w:hint="default" w:ascii="Times New Roman" w:hAnsi="Times New Roman" w:eastAsia="宋体" w:cs="Times New Roman"/>
                <w:b w:val="0"/>
                <w:bCs w:val="0"/>
                <w:color w:val="auto"/>
                <w:sz w:val="21"/>
                <w:szCs w:val="21"/>
                <w:highlight w:val="none"/>
                <w:vertAlign w:val="subscript"/>
                <w:lang w:val="en-US" w:eastAsia="zh-CN"/>
              </w:rPr>
              <w:t>3</w:t>
            </w:r>
            <w:r>
              <w:rPr>
                <w:rFonts w:hint="default" w:ascii="Times New Roman" w:hAnsi="Times New Roman" w:eastAsia="宋体" w:cs="Times New Roman"/>
                <w:b w:val="0"/>
                <w:bCs w:val="0"/>
                <w:color w:val="auto"/>
                <w:sz w:val="21"/>
                <w:szCs w:val="21"/>
                <w:highlight w:val="none"/>
                <w:lang w:val="en-US" w:eastAsia="zh-CN"/>
              </w:rPr>
              <w:t>-N、BOD</w:t>
            </w:r>
            <w:r>
              <w:rPr>
                <w:rFonts w:hint="default" w:ascii="Times New Roman" w:hAnsi="Times New Roman" w:eastAsia="宋体" w:cs="Times New Roman"/>
                <w:b w:val="0"/>
                <w:bCs w:val="0"/>
                <w:color w:val="auto"/>
                <w:sz w:val="21"/>
                <w:szCs w:val="21"/>
                <w:highlight w:val="none"/>
                <w:vertAlign w:val="subscript"/>
                <w:lang w:val="en-US" w:eastAsia="zh-CN"/>
              </w:rPr>
              <w:t>5</w:t>
            </w:r>
            <w:r>
              <w:rPr>
                <w:rFonts w:hint="default"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bidi="ar-SA"/>
              </w:rPr>
              <w:t xml:space="preserve">pH </w:t>
            </w:r>
            <w:r>
              <w:rPr>
                <w:rFonts w:hint="default" w:ascii="Times New Roman" w:hAnsi="Times New Roman" w:eastAsia="宋体"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bidi="ar-SA"/>
              </w:rPr>
              <w:t>粪大肠菌群(个)</w:t>
            </w:r>
            <w:r>
              <w:rPr>
                <w:rFonts w:hint="default" w:ascii="Times New Roman" w:hAnsi="Times New Roman" w:eastAsia="宋体"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bidi="ar-SA"/>
              </w:rPr>
              <w:t>蛔虫卵</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bidi="ar-SA"/>
              </w:rPr>
              <w:t>(个)</w:t>
            </w:r>
            <w:r>
              <w:rPr>
                <w:rFonts w:hint="default" w:ascii="Times New Roman" w:hAnsi="Times New Roman" w:eastAsia="宋体"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bidi="ar-SA"/>
              </w:rPr>
              <w:t>TP</w:t>
            </w:r>
            <w:r>
              <w:rPr>
                <w:rFonts w:hint="default" w:ascii="Times New Roman" w:hAnsi="Times New Roman" w:eastAsia="宋体"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eastAsia="zh-CN"/>
              </w:rPr>
              <w:t>SS等</w:t>
            </w:r>
          </w:p>
        </w:tc>
        <w:tc>
          <w:tcPr>
            <w:tcW w:w="1296"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间断</w:t>
            </w:r>
          </w:p>
        </w:tc>
        <w:tc>
          <w:tcPr>
            <w:tcW w:w="1560" w:type="dxa"/>
            <w:vMerge w:val="restart"/>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化粪池（1个</w:t>
            </w:r>
            <w:r>
              <w:rPr>
                <w:rFonts w:hint="eastAsia" w:ascii="Times New Roman" w:hAnsi="Times New Roman" w:eastAsia="宋体" w:cs="Times New Roman"/>
                <w:b w:val="0"/>
                <w:bCs w:val="0"/>
                <w:color w:val="auto"/>
                <w:sz w:val="21"/>
                <w:szCs w:val="21"/>
                <w:highlight w:val="none"/>
                <w:vertAlign w:val="baseline"/>
                <w:lang w:val="en-US" w:eastAsia="zh-CN"/>
              </w:rPr>
              <w:t>3967m</w:t>
            </w:r>
            <w:r>
              <w:rPr>
                <w:rFonts w:hint="eastAsia" w:ascii="Times New Roman" w:hAnsi="Times New Roman" w:eastAsia="宋体" w:cs="Times New Roman"/>
                <w:b w:val="0"/>
                <w:bCs w:val="0"/>
                <w:color w:val="auto"/>
                <w:sz w:val="21"/>
                <w:szCs w:val="21"/>
                <w:highlight w:val="none"/>
                <w:vertAlign w:val="superscript"/>
                <w:lang w:val="en-US" w:eastAsia="zh-CN"/>
              </w:rPr>
              <w:t>3</w:t>
            </w:r>
            <w:r>
              <w:rPr>
                <w:rFonts w:hint="default" w:ascii="Times New Roman" w:hAnsi="Times New Roman" w:eastAsia="宋体" w:cs="Times New Roman"/>
                <w:b w:val="0"/>
                <w:bCs w:val="0"/>
                <w:color w:val="auto"/>
                <w:sz w:val="21"/>
                <w:szCs w:val="21"/>
                <w:highlight w:val="none"/>
                <w:vertAlign w:val="baseline"/>
                <w:lang w:val="en-US" w:eastAsia="zh-CN"/>
              </w:rPr>
              <w:t>、</w:t>
            </w:r>
            <w:r>
              <w:rPr>
                <w:rFonts w:hint="default" w:ascii="Times New Roman" w:hAnsi="Times New Roman" w:eastAsia="宋体" w:cs="Times New Roman"/>
                <w:b w:val="0"/>
                <w:bCs w:val="0"/>
                <w:color w:val="auto"/>
                <w:sz w:val="21"/>
                <w:szCs w:val="21"/>
                <w:highlight w:val="none"/>
                <w:lang w:val="en-US" w:eastAsia="zh-CN"/>
              </w:rPr>
              <w:t>2个480m</w:t>
            </w:r>
            <w:r>
              <w:rPr>
                <w:rFonts w:hint="default" w:ascii="Times New Roman" w:hAnsi="Times New Roman" w:eastAsia="宋体" w:cs="Times New Roman"/>
                <w:b w:val="0"/>
                <w:bCs w:val="0"/>
                <w:color w:val="auto"/>
                <w:sz w:val="21"/>
                <w:szCs w:val="21"/>
                <w:highlight w:val="none"/>
                <w:vertAlign w:val="superscript"/>
                <w:lang w:val="en-US" w:eastAsia="zh-CN"/>
              </w:rPr>
              <w:t>3</w:t>
            </w:r>
            <w:r>
              <w:rPr>
                <w:rFonts w:hint="default" w:ascii="Times New Roman" w:hAnsi="Times New Roman" w:eastAsia="宋体" w:cs="Times New Roman"/>
                <w:b w:val="0"/>
                <w:bCs w:val="0"/>
                <w:color w:val="auto"/>
                <w:sz w:val="21"/>
                <w:szCs w:val="21"/>
                <w:highlight w:val="none"/>
                <w:lang w:val="en-US" w:eastAsia="zh-CN"/>
              </w:rPr>
              <w:t>）</w:t>
            </w:r>
          </w:p>
        </w:tc>
        <w:tc>
          <w:tcPr>
            <w:tcW w:w="1509" w:type="dxa"/>
            <w:vMerge w:val="restart"/>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color w:val="auto"/>
                <w:sz w:val="21"/>
                <w:szCs w:val="21"/>
                <w:lang w:val="en-US" w:eastAsia="zh-CN"/>
              </w:rPr>
              <w:t>干湿分离后</w:t>
            </w:r>
            <w:r>
              <w:rPr>
                <w:rFonts w:hint="eastAsia" w:ascii="Times New Roman" w:hAnsi="Times New Roman" w:eastAsia="宋体" w:cs="Times New Roman"/>
                <w:color w:val="auto"/>
                <w:sz w:val="21"/>
                <w:szCs w:val="21"/>
                <w:highlight w:val="none"/>
                <w:vertAlign w:val="baseline"/>
                <w:lang w:val="en-US" w:eastAsia="zh-CN"/>
              </w:rPr>
              <w:t>制作成有机肥后外售</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76" w:hRule="atLeast"/>
          <w:tblHeader/>
          <w:jc w:val="center"/>
        </w:trPr>
        <w:tc>
          <w:tcPr>
            <w:tcW w:w="1234"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生活污水</w:t>
            </w:r>
          </w:p>
        </w:tc>
        <w:tc>
          <w:tcPr>
            <w:tcW w:w="1485"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员工生活用水</w:t>
            </w:r>
          </w:p>
        </w:tc>
        <w:tc>
          <w:tcPr>
            <w:tcW w:w="1605"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bidi="ar-SA"/>
              </w:rPr>
              <w:t>pH</w:t>
            </w:r>
            <w:r>
              <w:rPr>
                <w:rFonts w:hint="default" w:ascii="Times New Roman" w:hAnsi="Times New Roman" w:eastAsia="宋体"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eastAsia="zh-CN"/>
              </w:rPr>
              <w:t>COD、NH</w:t>
            </w:r>
            <w:r>
              <w:rPr>
                <w:rFonts w:hint="default" w:ascii="Times New Roman" w:hAnsi="Times New Roman" w:eastAsia="宋体" w:cs="Times New Roman"/>
                <w:b w:val="0"/>
                <w:bCs w:val="0"/>
                <w:color w:val="auto"/>
                <w:sz w:val="21"/>
                <w:szCs w:val="21"/>
                <w:highlight w:val="none"/>
                <w:vertAlign w:val="subscript"/>
                <w:lang w:val="en-US" w:eastAsia="zh-CN"/>
              </w:rPr>
              <w:t>3</w:t>
            </w:r>
            <w:r>
              <w:rPr>
                <w:rFonts w:hint="default" w:ascii="Times New Roman" w:hAnsi="Times New Roman" w:eastAsia="宋体" w:cs="Times New Roman"/>
                <w:b w:val="0"/>
                <w:bCs w:val="0"/>
                <w:color w:val="auto"/>
                <w:sz w:val="21"/>
                <w:szCs w:val="21"/>
                <w:highlight w:val="none"/>
                <w:lang w:val="en-US" w:eastAsia="zh-CN"/>
              </w:rPr>
              <w:t>-N、BOD</w:t>
            </w:r>
            <w:r>
              <w:rPr>
                <w:rFonts w:hint="default" w:ascii="Times New Roman" w:hAnsi="Times New Roman" w:eastAsia="宋体" w:cs="Times New Roman"/>
                <w:b w:val="0"/>
                <w:bCs w:val="0"/>
                <w:color w:val="auto"/>
                <w:sz w:val="21"/>
                <w:szCs w:val="21"/>
                <w:highlight w:val="none"/>
                <w:vertAlign w:val="subscript"/>
                <w:lang w:val="en-US" w:eastAsia="zh-CN"/>
              </w:rPr>
              <w:t>5</w:t>
            </w:r>
            <w:r>
              <w:rPr>
                <w:rFonts w:hint="default" w:ascii="Times New Roman" w:hAnsi="Times New Roman" w:eastAsia="宋体" w:cs="Times New Roman"/>
                <w:b w:val="0"/>
                <w:bCs w:val="0"/>
                <w:color w:val="auto"/>
                <w:sz w:val="21"/>
                <w:szCs w:val="21"/>
                <w:highlight w:val="none"/>
                <w:lang w:val="en-US" w:eastAsia="zh-CN"/>
              </w:rPr>
              <w:t>、</w:t>
            </w:r>
            <w:r>
              <w:rPr>
                <w:rFonts w:hint="default" w:ascii="Times New Roman" w:hAnsi="Times New Roman" w:eastAsia="宋体" w:cs="Times New Roman"/>
                <w:b w:val="0"/>
                <w:bCs w:val="0"/>
                <w:color w:val="auto"/>
                <w:sz w:val="21"/>
                <w:szCs w:val="21"/>
                <w:highlight w:val="none"/>
                <w:lang w:val="en-US" w:bidi="ar-SA"/>
              </w:rPr>
              <w:t>TP</w:t>
            </w:r>
            <w:r>
              <w:rPr>
                <w:rFonts w:hint="default" w:ascii="Times New Roman" w:hAnsi="Times New Roman" w:eastAsia="宋体"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eastAsia="zh-CN"/>
              </w:rPr>
              <w:t>SS等</w:t>
            </w:r>
          </w:p>
        </w:tc>
        <w:tc>
          <w:tcPr>
            <w:tcW w:w="1296"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间断</w:t>
            </w:r>
          </w:p>
        </w:tc>
        <w:tc>
          <w:tcPr>
            <w:tcW w:w="1560"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09" w:type="dxa"/>
            <w:vMerge w:val="continue"/>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4.1.2废气</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废气主要为</w:t>
      </w:r>
      <w:r>
        <w:rPr>
          <w:rFonts w:hint="default" w:ascii="Times New Roman" w:hAnsi="Times New Roman" w:eastAsia="宋体" w:cs="Times New Roman"/>
          <w:color w:val="auto"/>
          <w:sz w:val="24"/>
          <w:szCs w:val="24"/>
          <w:highlight w:val="none"/>
          <w:lang w:val="en-US" w:eastAsia="zh-CN"/>
        </w:rPr>
        <w:t>养殖区废气（猪舍恶臭气体）</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bidi="ar-SA"/>
        </w:rPr>
        <w:t>有机肥加工厂臭气</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bidi="ar-SA"/>
        </w:rPr>
        <w:t>饲料搅拌废气</w:t>
      </w:r>
      <w:r>
        <w:rPr>
          <w:rFonts w:hint="default" w:ascii="Times New Roman" w:hAnsi="Times New Roman" w:eastAsia="宋体" w:cs="Times New Roman"/>
          <w:color w:val="auto"/>
          <w:sz w:val="24"/>
          <w:szCs w:val="24"/>
          <w:highlight w:val="none"/>
        </w:rPr>
        <w:t>及食堂油烟。</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猪</w:t>
      </w:r>
      <w:r>
        <w:rPr>
          <w:rFonts w:hint="default" w:ascii="Times New Roman" w:hAnsi="Times New Roman" w:eastAsia="宋体" w:cs="Times New Roman"/>
          <w:color w:val="auto"/>
          <w:sz w:val="24"/>
          <w:szCs w:val="24"/>
          <w:highlight w:val="none"/>
          <w:lang w:val="zh-CN" w:eastAsia="zh-CN" w:bidi="ar-SA"/>
        </w:rPr>
        <w:t>舍恶臭气体的主要臭味物质为</w:t>
      </w:r>
      <w:r>
        <w:rPr>
          <w:rFonts w:hint="default" w:ascii="Times New Roman" w:hAnsi="Times New Roman" w:eastAsia="宋体" w:cs="Times New Roman"/>
          <w:color w:val="auto"/>
          <w:sz w:val="24"/>
          <w:szCs w:val="24"/>
          <w:highlight w:val="none"/>
          <w:lang w:val="en-US" w:eastAsia="zh-CN" w:bidi="ar-SA"/>
        </w:rPr>
        <w:t>NH</w:t>
      </w:r>
      <w:r>
        <w:rPr>
          <w:rFonts w:hint="default" w:ascii="Times New Roman" w:hAnsi="Times New Roman" w:eastAsia="宋体" w:cs="Times New Roman"/>
          <w:color w:val="auto"/>
          <w:sz w:val="24"/>
          <w:szCs w:val="24"/>
          <w:highlight w:val="none"/>
          <w:vertAlign w:val="subscript"/>
          <w:lang w:val="en-US" w:eastAsia="zh-CN" w:bidi="ar-SA"/>
        </w:rPr>
        <w:t>3</w:t>
      </w:r>
      <w:r>
        <w:rPr>
          <w:rFonts w:hint="default" w:ascii="Times New Roman" w:hAnsi="Times New Roman" w:eastAsia="宋体" w:cs="Times New Roman"/>
          <w:color w:val="auto"/>
          <w:sz w:val="24"/>
          <w:szCs w:val="24"/>
          <w:highlight w:val="none"/>
          <w:lang w:val="en-US" w:eastAsia="zh-CN" w:bidi="ar-SA"/>
        </w:rPr>
        <w:t>、H</w:t>
      </w:r>
      <w:r>
        <w:rPr>
          <w:rFonts w:hint="default" w:ascii="Times New Roman" w:hAnsi="Times New Roman" w:eastAsia="宋体" w:cs="Times New Roman"/>
          <w:color w:val="auto"/>
          <w:sz w:val="24"/>
          <w:szCs w:val="24"/>
          <w:highlight w:val="none"/>
          <w:vertAlign w:val="subscript"/>
          <w:lang w:val="en-US" w:eastAsia="zh-CN" w:bidi="ar-SA"/>
        </w:rPr>
        <w:t>2</w:t>
      </w:r>
      <w:r>
        <w:rPr>
          <w:rFonts w:hint="default" w:ascii="Times New Roman" w:hAnsi="Times New Roman" w:eastAsia="宋体" w:cs="Times New Roman"/>
          <w:color w:val="auto"/>
          <w:sz w:val="24"/>
          <w:szCs w:val="24"/>
          <w:highlight w:val="none"/>
          <w:lang w:val="en-US" w:eastAsia="zh-CN" w:bidi="ar-SA"/>
        </w:rPr>
        <w:t>S，主要产生源为猪粪。</w:t>
      </w:r>
      <w:r>
        <w:rPr>
          <w:rFonts w:hint="default" w:ascii="Times New Roman" w:hAnsi="Times New Roman" w:eastAsia="宋体" w:cs="Times New Roman"/>
          <w:color w:val="auto"/>
          <w:sz w:val="24"/>
          <w:szCs w:val="24"/>
          <w:highlight w:val="none"/>
          <w:lang w:val="en-US" w:eastAsia="zh-CN" w:bidi="ar-SA"/>
        </w:rPr>
        <w:t>猪舍</w:t>
      </w:r>
      <w:r>
        <w:rPr>
          <w:rFonts w:hint="eastAsia" w:ascii="Times New Roman" w:hAnsi="Times New Roman" w:eastAsia="宋体" w:cs="Times New Roman"/>
          <w:color w:val="auto"/>
          <w:sz w:val="24"/>
          <w:szCs w:val="24"/>
          <w:highlight w:val="none"/>
          <w:lang w:val="en-US" w:eastAsia="zh-CN" w:bidi="ar-SA"/>
        </w:rPr>
        <w:t>、有机肥加工厂臭气</w:t>
      </w:r>
      <w:r>
        <w:rPr>
          <w:rFonts w:hint="default" w:ascii="Times New Roman" w:hAnsi="Times New Roman" w:eastAsia="宋体" w:cs="Times New Roman"/>
          <w:color w:val="auto"/>
          <w:sz w:val="24"/>
          <w:szCs w:val="24"/>
          <w:highlight w:val="none"/>
          <w:lang w:val="en-US" w:eastAsia="zh-CN" w:bidi="ar-SA"/>
        </w:rPr>
        <w:t>喷洒生物除臭剂除臭</w:t>
      </w:r>
      <w:r>
        <w:rPr>
          <w:rFonts w:hint="default" w:ascii="Times New Roman" w:hAnsi="Times New Roman" w:eastAsia="宋体" w:cs="Times New Roman"/>
          <w:color w:val="auto"/>
          <w:sz w:val="24"/>
          <w:szCs w:val="24"/>
          <w:highlight w:val="none"/>
          <w:lang w:val="en-US" w:eastAsia="zh-CN" w:bidi="ar-SA"/>
        </w:rPr>
        <w:t>；饲料搅拌废气定期清理，经大气扩散呈无组织排放；食堂油烟通过油烟机处理后排放。</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Regular"/>
          <w:color w:val="auto"/>
          <w:sz w:val="24"/>
          <w:szCs w:val="24"/>
          <w:highlight w:val="none"/>
          <w:lang w:val="zh-CN" w:eastAsia="zh-CN" w:bidi="ar-SA"/>
        </w:rPr>
      </w:pPr>
      <w:r>
        <w:rPr>
          <w:rFonts w:hint="eastAsia" w:ascii="Times New Roman" w:hAnsi="Times New Roman" w:eastAsia="宋体" w:cs="Times New Roman Regular"/>
          <w:color w:val="auto"/>
          <w:sz w:val="24"/>
          <w:szCs w:val="24"/>
          <w:highlight w:val="none"/>
          <w:lang w:val="zh-CN" w:eastAsia="zh-CN" w:bidi="ar-SA"/>
        </w:rPr>
        <w:t>项目废气主要污染物及治理、排放情况见下表4</w:t>
      </w:r>
      <w:r>
        <w:rPr>
          <w:rFonts w:hint="eastAsia" w:ascii="Times New Roman" w:hAnsi="Times New Roman" w:eastAsia="宋体" w:cs="Times New Roman Regular"/>
          <w:color w:val="auto"/>
          <w:sz w:val="24"/>
          <w:szCs w:val="24"/>
          <w:highlight w:val="none"/>
          <w:lang w:val="en-US" w:eastAsia="zh-CN" w:bidi="ar-SA"/>
        </w:rPr>
        <w:t>.1</w:t>
      </w:r>
      <w:r>
        <w:rPr>
          <w:rFonts w:hint="eastAsia" w:ascii="Times New Roman" w:hAnsi="Times New Roman" w:eastAsia="宋体" w:cs="Times New Roman Regular"/>
          <w:color w:val="auto"/>
          <w:sz w:val="24"/>
          <w:szCs w:val="24"/>
          <w:highlight w:val="none"/>
          <w:lang w:val="zh-CN" w:eastAsia="zh-CN" w:bidi="ar-SA"/>
        </w:rPr>
        <w:t>-2。</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表4</w:t>
      </w:r>
      <w:r>
        <w:rPr>
          <w:rFonts w:hint="eastAsia" w:ascii="Times New Roman" w:hAnsi="Times New Roman" w:eastAsia="宋体" w:cs="Times New Roman"/>
          <w:b/>
          <w:bCs/>
          <w:color w:val="auto"/>
          <w:sz w:val="24"/>
          <w:szCs w:val="24"/>
          <w:highlight w:val="none"/>
          <w:lang w:val="en-US" w:eastAsia="zh-CN"/>
        </w:rPr>
        <w:t>.1</w:t>
      </w:r>
      <w:r>
        <w:rPr>
          <w:rFonts w:hint="default" w:ascii="Times New Roman" w:hAnsi="Times New Roman" w:eastAsia="宋体" w:cs="Times New Roman"/>
          <w:b/>
          <w:bCs/>
          <w:color w:val="auto"/>
          <w:sz w:val="24"/>
          <w:szCs w:val="24"/>
          <w:highlight w:val="none"/>
          <w:lang w:val="en-US" w:eastAsia="zh-CN"/>
        </w:rPr>
        <w:t xml:space="preserve">-2 </w:t>
      </w:r>
      <w:r>
        <w:rPr>
          <w:rFonts w:hint="eastAsia" w:ascii="Times New Roman" w:hAnsi="Times New Roman" w:eastAsia="宋体" w:cs="Times New Roman"/>
          <w:b/>
          <w:bCs/>
          <w:color w:val="auto"/>
          <w:sz w:val="24"/>
          <w:szCs w:val="24"/>
          <w:highlight w:val="none"/>
          <w:lang w:val="en-US" w:eastAsia="zh-CN"/>
        </w:rPr>
        <w:t xml:space="preserve"> 项目</w:t>
      </w:r>
      <w:r>
        <w:rPr>
          <w:rFonts w:hint="default" w:ascii="Times New Roman" w:hAnsi="Times New Roman" w:eastAsia="宋体" w:cs="Times New Roman"/>
          <w:b/>
          <w:bCs/>
          <w:color w:val="auto"/>
          <w:sz w:val="24"/>
          <w:szCs w:val="24"/>
          <w:highlight w:val="none"/>
          <w:lang w:val="en-US" w:eastAsia="zh-CN"/>
        </w:rPr>
        <w:t>废气</w:t>
      </w:r>
      <w:r>
        <w:rPr>
          <w:rFonts w:hint="eastAsia" w:ascii="Times New Roman" w:hAnsi="Times New Roman" w:eastAsia="宋体" w:cs="Times New Roman"/>
          <w:b/>
          <w:bCs/>
          <w:color w:val="auto"/>
          <w:sz w:val="24"/>
          <w:szCs w:val="24"/>
          <w:highlight w:val="none"/>
          <w:lang w:val="en-US" w:eastAsia="zh-CN"/>
        </w:rPr>
        <w:t>产排情况一览表</w:t>
      </w:r>
    </w:p>
    <w:tbl>
      <w:tblPr>
        <w:tblStyle w:val="12"/>
        <w:tblW w:w="866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052"/>
        <w:gridCol w:w="1083"/>
        <w:gridCol w:w="1034"/>
        <w:gridCol w:w="1369"/>
        <w:gridCol w:w="1990"/>
        <w:gridCol w:w="113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tblHeader/>
          <w:jc w:val="center"/>
        </w:trPr>
        <w:tc>
          <w:tcPr>
            <w:tcW w:w="2052"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废气名称</w:t>
            </w:r>
          </w:p>
        </w:tc>
        <w:tc>
          <w:tcPr>
            <w:tcW w:w="1083"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来源</w:t>
            </w:r>
          </w:p>
        </w:tc>
        <w:tc>
          <w:tcPr>
            <w:tcW w:w="1034"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污染物种类</w:t>
            </w:r>
          </w:p>
        </w:tc>
        <w:tc>
          <w:tcPr>
            <w:tcW w:w="1369"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排放方式</w:t>
            </w:r>
          </w:p>
        </w:tc>
        <w:tc>
          <w:tcPr>
            <w:tcW w:w="1990"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治理设施</w:t>
            </w:r>
          </w:p>
        </w:tc>
        <w:tc>
          <w:tcPr>
            <w:tcW w:w="1133"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排放去向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39" w:hRule="atLeast"/>
          <w:tblHeader/>
          <w:jc w:val="center"/>
        </w:trPr>
        <w:tc>
          <w:tcPr>
            <w:tcW w:w="2052"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猪舍恶臭</w:t>
            </w:r>
          </w:p>
        </w:tc>
        <w:tc>
          <w:tcPr>
            <w:tcW w:w="1083"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猪粪</w:t>
            </w:r>
          </w:p>
        </w:tc>
        <w:tc>
          <w:tcPr>
            <w:tcW w:w="1034"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NH</w:t>
            </w:r>
            <w:r>
              <w:rPr>
                <w:rFonts w:hint="eastAsia" w:ascii="Times New Roman" w:hAnsi="Times New Roman" w:eastAsia="宋体" w:cs="Times New Roman"/>
                <w:b w:val="0"/>
                <w:bCs w:val="0"/>
                <w:color w:val="auto"/>
                <w:sz w:val="21"/>
                <w:szCs w:val="21"/>
                <w:highlight w:val="none"/>
                <w:vertAlign w:val="subscript"/>
                <w:lang w:val="en-US" w:eastAsia="zh-CN"/>
              </w:rPr>
              <w:t>3</w:t>
            </w:r>
            <w:r>
              <w:rPr>
                <w:rFonts w:hint="eastAsia" w:ascii="Times New Roman" w:hAnsi="Times New Roman" w:eastAsia="宋体" w:cs="Times New Roman"/>
                <w:b w:val="0"/>
                <w:bCs w:val="0"/>
                <w:color w:val="auto"/>
                <w:sz w:val="21"/>
                <w:szCs w:val="21"/>
                <w:highlight w:val="none"/>
                <w:lang w:val="en-US" w:eastAsia="zh-CN"/>
              </w:rPr>
              <w:t>、H</w:t>
            </w:r>
            <w:r>
              <w:rPr>
                <w:rFonts w:hint="eastAsia" w:ascii="Times New Roman" w:hAnsi="Times New Roman" w:eastAsia="宋体" w:cs="Times New Roman"/>
                <w:b w:val="0"/>
                <w:bCs w:val="0"/>
                <w:color w:val="auto"/>
                <w:sz w:val="21"/>
                <w:szCs w:val="21"/>
                <w:highlight w:val="none"/>
                <w:vertAlign w:val="subscript"/>
                <w:lang w:val="en-US" w:eastAsia="zh-CN"/>
              </w:rPr>
              <w:t>2</w:t>
            </w:r>
            <w:r>
              <w:rPr>
                <w:rFonts w:hint="eastAsia" w:ascii="Times New Roman" w:hAnsi="Times New Roman" w:eastAsia="宋体" w:cs="Times New Roman"/>
                <w:b w:val="0"/>
                <w:bCs w:val="0"/>
                <w:color w:val="auto"/>
                <w:sz w:val="21"/>
                <w:szCs w:val="21"/>
                <w:highlight w:val="none"/>
                <w:lang w:val="en-US" w:eastAsia="zh-CN"/>
              </w:rPr>
              <w:t>S</w:t>
            </w:r>
          </w:p>
        </w:tc>
        <w:tc>
          <w:tcPr>
            <w:tcW w:w="1369"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无组织</w:t>
            </w:r>
          </w:p>
        </w:tc>
        <w:tc>
          <w:tcPr>
            <w:tcW w:w="1990"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生物除臭剂+干清粪工艺</w:t>
            </w:r>
          </w:p>
        </w:tc>
        <w:tc>
          <w:tcPr>
            <w:tcW w:w="1133"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厂界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39" w:hRule="atLeast"/>
          <w:tblHeader/>
          <w:jc w:val="center"/>
        </w:trPr>
        <w:tc>
          <w:tcPr>
            <w:tcW w:w="2052"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bidi="ar-SA"/>
              </w:rPr>
              <w:t>有机肥加工厂臭气</w:t>
            </w:r>
          </w:p>
        </w:tc>
        <w:tc>
          <w:tcPr>
            <w:tcW w:w="1083"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有机肥</w:t>
            </w:r>
          </w:p>
        </w:tc>
        <w:tc>
          <w:tcPr>
            <w:tcW w:w="1034"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NH</w:t>
            </w:r>
            <w:r>
              <w:rPr>
                <w:rFonts w:hint="eastAsia" w:ascii="Times New Roman" w:hAnsi="Times New Roman" w:eastAsia="宋体" w:cs="Times New Roman"/>
                <w:b w:val="0"/>
                <w:bCs w:val="0"/>
                <w:color w:val="auto"/>
                <w:sz w:val="21"/>
                <w:szCs w:val="21"/>
                <w:highlight w:val="none"/>
                <w:vertAlign w:val="subscript"/>
                <w:lang w:val="en-US" w:eastAsia="zh-CN"/>
              </w:rPr>
              <w:t>3</w:t>
            </w:r>
            <w:r>
              <w:rPr>
                <w:rFonts w:hint="eastAsia" w:ascii="Times New Roman" w:hAnsi="Times New Roman" w:eastAsia="宋体" w:cs="Times New Roman"/>
                <w:b w:val="0"/>
                <w:bCs w:val="0"/>
                <w:color w:val="auto"/>
                <w:sz w:val="21"/>
                <w:szCs w:val="21"/>
                <w:highlight w:val="none"/>
                <w:lang w:val="en-US" w:eastAsia="zh-CN"/>
              </w:rPr>
              <w:t>、H</w:t>
            </w:r>
            <w:r>
              <w:rPr>
                <w:rFonts w:hint="eastAsia" w:ascii="Times New Roman" w:hAnsi="Times New Roman" w:eastAsia="宋体" w:cs="Times New Roman"/>
                <w:b w:val="0"/>
                <w:bCs w:val="0"/>
                <w:color w:val="auto"/>
                <w:sz w:val="21"/>
                <w:szCs w:val="21"/>
                <w:highlight w:val="none"/>
                <w:vertAlign w:val="subscript"/>
                <w:lang w:val="en-US" w:eastAsia="zh-CN"/>
              </w:rPr>
              <w:t>2</w:t>
            </w:r>
            <w:r>
              <w:rPr>
                <w:rFonts w:hint="eastAsia" w:ascii="Times New Roman" w:hAnsi="Times New Roman" w:eastAsia="宋体" w:cs="Times New Roman"/>
                <w:b w:val="0"/>
                <w:bCs w:val="0"/>
                <w:color w:val="auto"/>
                <w:sz w:val="21"/>
                <w:szCs w:val="21"/>
                <w:highlight w:val="none"/>
                <w:lang w:val="en-US" w:eastAsia="zh-CN"/>
              </w:rPr>
              <w:t>S</w:t>
            </w:r>
          </w:p>
        </w:tc>
        <w:tc>
          <w:tcPr>
            <w:tcW w:w="1369"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无组织</w:t>
            </w:r>
          </w:p>
        </w:tc>
        <w:tc>
          <w:tcPr>
            <w:tcW w:w="1990"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生物除臭剂</w:t>
            </w:r>
          </w:p>
        </w:tc>
        <w:tc>
          <w:tcPr>
            <w:tcW w:w="1133"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厂界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39" w:hRule="atLeast"/>
          <w:tblHeader/>
          <w:jc w:val="center"/>
        </w:trPr>
        <w:tc>
          <w:tcPr>
            <w:tcW w:w="2052"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bidi="ar-SA"/>
              </w:rPr>
              <w:t>饲料搅拌废气</w:t>
            </w:r>
          </w:p>
        </w:tc>
        <w:tc>
          <w:tcPr>
            <w:tcW w:w="1083"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bidi="ar-SA"/>
              </w:rPr>
              <w:t>饲料搅拌</w:t>
            </w:r>
          </w:p>
        </w:tc>
        <w:tc>
          <w:tcPr>
            <w:tcW w:w="1034"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N颗粒物</w:t>
            </w:r>
          </w:p>
        </w:tc>
        <w:tc>
          <w:tcPr>
            <w:tcW w:w="1369"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无组织</w:t>
            </w:r>
          </w:p>
        </w:tc>
        <w:tc>
          <w:tcPr>
            <w:tcW w:w="1990"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定期清理</w:t>
            </w:r>
          </w:p>
        </w:tc>
        <w:tc>
          <w:tcPr>
            <w:tcW w:w="1133"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厂界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089" w:hRule="atLeast"/>
          <w:tblHeader/>
          <w:jc w:val="center"/>
        </w:trPr>
        <w:tc>
          <w:tcPr>
            <w:tcW w:w="2052"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食堂油烟</w:t>
            </w:r>
          </w:p>
        </w:tc>
        <w:tc>
          <w:tcPr>
            <w:tcW w:w="1083"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食物加工</w:t>
            </w:r>
          </w:p>
        </w:tc>
        <w:tc>
          <w:tcPr>
            <w:tcW w:w="1034"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油烟</w:t>
            </w:r>
          </w:p>
        </w:tc>
        <w:tc>
          <w:tcPr>
            <w:tcW w:w="1369"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无组织</w:t>
            </w:r>
          </w:p>
        </w:tc>
        <w:tc>
          <w:tcPr>
            <w:tcW w:w="1990"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bidi="ar-SA"/>
              </w:rPr>
              <w:t>油烟机</w:t>
            </w:r>
            <w:r>
              <w:rPr>
                <w:rFonts w:hint="eastAsia" w:ascii="Times New Roman" w:hAnsi="Times New Roman" w:eastAsia="宋体" w:cs="Times New Roman"/>
                <w:color w:val="auto"/>
                <w:sz w:val="21"/>
                <w:szCs w:val="21"/>
                <w:highlight w:val="none"/>
                <w:lang w:val="en-US" w:eastAsia="zh-CN" w:bidi="ar-SA"/>
              </w:rPr>
              <w:t>处理</w:t>
            </w:r>
          </w:p>
        </w:tc>
        <w:tc>
          <w:tcPr>
            <w:tcW w:w="1133"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厂界</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4.1.3噪声</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项目主要噪声</w:t>
      </w:r>
      <w:r>
        <w:rPr>
          <w:rFonts w:hint="eastAsia" w:ascii="宋体" w:hAnsi="宋体" w:eastAsia="宋体" w:cs="宋体"/>
          <w:color w:val="auto"/>
          <w:sz w:val="24"/>
          <w:szCs w:val="24"/>
          <w:highlight w:val="none"/>
          <w:lang w:val="en-US" w:eastAsia="zh-CN"/>
        </w:rPr>
        <w:t>来源于</w:t>
      </w:r>
      <w:r>
        <w:rPr>
          <w:rFonts w:hint="eastAsia" w:ascii="宋体" w:hAnsi="宋体" w:eastAsia="宋体" w:cs="宋体"/>
          <w:color w:val="auto"/>
          <w:sz w:val="24"/>
          <w:szCs w:val="24"/>
          <w:highlight w:val="none"/>
          <w:lang w:val="en-US" w:bidi="ar-SA"/>
        </w:rPr>
        <w:t>饲料加工机</w:t>
      </w:r>
      <w:r>
        <w:rPr>
          <w:rFonts w:hint="eastAsia" w:ascii="宋体" w:hAnsi="宋体" w:eastAsia="宋体" w:cs="宋体"/>
          <w:color w:val="auto"/>
          <w:sz w:val="24"/>
          <w:szCs w:val="24"/>
          <w:highlight w:val="none"/>
        </w:rPr>
        <w:t>、猪只叫声等。</w:t>
      </w:r>
      <w:r>
        <w:rPr>
          <w:rFonts w:hint="eastAsia" w:ascii="宋体" w:hAnsi="宋体" w:eastAsia="宋体" w:cs="宋体"/>
          <w:color w:val="auto"/>
          <w:sz w:val="24"/>
          <w:szCs w:val="24"/>
          <w:highlight w:val="none"/>
          <w:lang w:val="zh-CN" w:eastAsia="zh-CN" w:bidi="ar-SA"/>
        </w:rPr>
        <w:t>项目主要噪声源强</w:t>
      </w:r>
      <w:r>
        <w:rPr>
          <w:rFonts w:hint="eastAsia" w:ascii="宋体" w:hAnsi="宋体" w:eastAsia="宋体" w:cs="宋体"/>
          <w:color w:val="auto"/>
          <w:sz w:val="24"/>
          <w:szCs w:val="24"/>
          <w:highlight w:val="none"/>
        </w:rPr>
        <w:t>及采用的治理措施情况</w:t>
      </w:r>
      <w:r>
        <w:rPr>
          <w:rFonts w:hint="eastAsia" w:ascii="宋体" w:hAnsi="宋体" w:eastAsia="宋体" w:cs="宋体"/>
          <w:color w:val="auto"/>
          <w:sz w:val="24"/>
          <w:szCs w:val="24"/>
          <w:highlight w:val="none"/>
          <w:lang w:val="zh-CN" w:eastAsia="zh-CN" w:bidi="ar-SA"/>
        </w:rPr>
        <w:t>统计</w:t>
      </w:r>
      <w:r>
        <w:rPr>
          <w:rFonts w:hint="default" w:ascii="Times New Roman" w:hAnsi="Times New Roman" w:eastAsia="宋体" w:cs="Times New Roman"/>
          <w:color w:val="auto"/>
          <w:sz w:val="24"/>
          <w:szCs w:val="24"/>
          <w:highlight w:val="none"/>
          <w:lang w:val="zh-CN" w:eastAsia="zh-CN" w:bidi="ar-SA"/>
        </w:rPr>
        <w:t>见表4-3所示</w:t>
      </w:r>
      <w:r>
        <w:rPr>
          <w:rFonts w:hint="eastAsia" w:ascii="宋体" w:hAnsi="宋体" w:eastAsia="宋体" w:cs="宋体"/>
          <w:color w:val="auto"/>
          <w:sz w:val="24"/>
          <w:szCs w:val="24"/>
          <w:highlight w:val="none"/>
          <w:lang w:val="zh-CN" w:eastAsia="zh-CN" w:bidi="ar-SA"/>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表4</w:t>
      </w:r>
      <w:r>
        <w:rPr>
          <w:rFonts w:hint="eastAsia" w:ascii="Times New Roman" w:hAnsi="Times New Roman" w:eastAsia="宋体" w:cs="Times New Roman"/>
          <w:b/>
          <w:bCs/>
          <w:color w:val="auto"/>
          <w:sz w:val="24"/>
          <w:szCs w:val="24"/>
          <w:highlight w:val="none"/>
          <w:lang w:val="en-US" w:eastAsia="zh-CN"/>
        </w:rPr>
        <w:t>.1-</w:t>
      </w:r>
      <w:r>
        <w:rPr>
          <w:rFonts w:hint="default" w:ascii="Times New Roman" w:hAnsi="Times New Roman" w:eastAsia="宋体" w:cs="Times New Roman"/>
          <w:b/>
          <w:bCs/>
          <w:color w:val="auto"/>
          <w:sz w:val="24"/>
          <w:szCs w:val="24"/>
          <w:highlight w:val="none"/>
          <w:lang w:val="en-US" w:eastAsia="zh-CN"/>
        </w:rPr>
        <w:t>3  项目声源</w:t>
      </w:r>
      <w:r>
        <w:rPr>
          <w:rFonts w:hint="eastAsia" w:ascii="Times New Roman" w:hAnsi="Times New Roman" w:eastAsia="宋体" w:cs="Times New Roman"/>
          <w:b/>
          <w:bCs/>
          <w:color w:val="auto"/>
          <w:sz w:val="24"/>
          <w:szCs w:val="24"/>
          <w:highlight w:val="none"/>
          <w:lang w:val="en-US" w:eastAsia="zh-CN"/>
        </w:rPr>
        <w:t>排放及其处置措施一览表</w:t>
      </w:r>
    </w:p>
    <w:tbl>
      <w:tblPr>
        <w:tblStyle w:val="12"/>
        <w:tblW w:w="8540"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217"/>
        <w:gridCol w:w="1500"/>
        <w:gridCol w:w="1230"/>
        <w:gridCol w:w="359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噪声设备名称</w:t>
            </w:r>
          </w:p>
        </w:tc>
        <w:tc>
          <w:tcPr>
            <w:tcW w:w="1500"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源强dB(A)</w:t>
            </w:r>
          </w:p>
        </w:tc>
        <w:tc>
          <w:tcPr>
            <w:tcW w:w="1230"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位置</w:t>
            </w:r>
          </w:p>
        </w:tc>
        <w:tc>
          <w:tcPr>
            <w:tcW w:w="3593"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治理措施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2217"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猪只叫声</w:t>
            </w:r>
          </w:p>
        </w:tc>
        <w:tc>
          <w:tcPr>
            <w:tcW w:w="1500"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88</w:t>
            </w:r>
          </w:p>
        </w:tc>
        <w:tc>
          <w:tcPr>
            <w:tcW w:w="1230"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猪舍</w:t>
            </w:r>
          </w:p>
        </w:tc>
        <w:tc>
          <w:tcPr>
            <w:tcW w:w="3593"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厂房隔声、绿化带隔音</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217"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饲料加工机</w:t>
            </w:r>
          </w:p>
        </w:tc>
        <w:tc>
          <w:tcPr>
            <w:tcW w:w="1500"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75</w:t>
            </w:r>
          </w:p>
        </w:tc>
        <w:tc>
          <w:tcPr>
            <w:tcW w:w="1230"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加工厂</w:t>
            </w:r>
          </w:p>
        </w:tc>
        <w:tc>
          <w:tcPr>
            <w:tcW w:w="3593" w:type="dxa"/>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选用低噪声设备、加设减震基础</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4.1.4固体废弃物</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color w:val="auto"/>
          <w:sz w:val="24"/>
          <w:szCs w:val="24"/>
          <w:highlight w:val="none"/>
          <w:lang w:val="zh-CN" w:eastAsia="zh-CN" w:bidi="ar-SA"/>
        </w:rPr>
      </w:pPr>
      <w:bookmarkStart w:id="226" w:name="_Ref499631981"/>
      <w:r>
        <w:rPr>
          <w:rFonts w:hint="default" w:ascii="Times New Roman" w:hAnsi="Times New Roman" w:eastAsia="宋体" w:cs="Times New Roman"/>
          <w:color w:val="auto"/>
          <w:sz w:val="24"/>
          <w:szCs w:val="20"/>
          <w:highlight w:val="none"/>
        </w:rPr>
        <w:t>项目产生的固体废物主要包括猪粪、病死猪</w:t>
      </w:r>
      <w:r>
        <w:rPr>
          <w:rFonts w:hint="default" w:ascii="Times New Roman" w:hAnsi="Times New Roman" w:eastAsia="宋体" w:cs="Times New Roman"/>
          <w:color w:val="auto"/>
          <w:sz w:val="24"/>
          <w:szCs w:val="20"/>
          <w:highlight w:val="none"/>
          <w:lang w:val="en-US"/>
        </w:rPr>
        <w:t>只及</w:t>
      </w:r>
      <w:r>
        <w:rPr>
          <w:rFonts w:hint="default" w:ascii="Times New Roman" w:hAnsi="Times New Roman" w:eastAsia="宋体" w:cs="Times New Roman"/>
          <w:color w:val="auto"/>
          <w:sz w:val="24"/>
          <w:szCs w:val="20"/>
          <w:highlight w:val="none"/>
        </w:rPr>
        <w:t>分娩物、医疗废弃物、废包装物及员工的生活垃圾等</w:t>
      </w:r>
      <w:r>
        <w:rPr>
          <w:rFonts w:hint="default" w:ascii="Times New Roman" w:hAnsi="Times New Roman" w:eastAsia="宋体" w:cs="Times New Roman"/>
          <w:color w:val="auto"/>
          <w:sz w:val="24"/>
          <w:szCs w:val="20"/>
          <w:highlight w:val="none"/>
          <w:lang w:eastAsia="zh-CN"/>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猪舍粪便</w:t>
      </w:r>
      <w:r>
        <w:rPr>
          <w:rFonts w:hint="eastAsia" w:ascii="Times New Roman" w:hAnsi="Times New Roman" w:eastAsia="宋体" w:cs="Times New Roman"/>
          <w:color w:val="auto"/>
          <w:sz w:val="24"/>
          <w:szCs w:val="24"/>
          <w:highlight w:val="none"/>
          <w:lang w:val="en-US" w:eastAsia="zh-CN" w:bidi="ar-SA"/>
        </w:rPr>
        <w:t>经干湿分离后制作成有机肥后外售</w:t>
      </w:r>
      <w:r>
        <w:rPr>
          <w:rFonts w:hint="default" w:ascii="Times New Roman" w:hAnsi="Times New Roman" w:eastAsia="宋体" w:cs="Times New Roman"/>
          <w:color w:val="auto"/>
          <w:sz w:val="24"/>
          <w:szCs w:val="20"/>
          <w:highlight w:val="none"/>
          <w:lang w:eastAsia="zh-CN"/>
        </w:rPr>
        <w:t>；</w:t>
      </w:r>
      <w:r>
        <w:rPr>
          <w:rFonts w:hint="default" w:ascii="Times New Roman" w:hAnsi="Times New Roman" w:eastAsia="宋体" w:cs="Times New Roman"/>
          <w:color w:val="auto"/>
          <w:sz w:val="24"/>
          <w:szCs w:val="20"/>
          <w:highlight w:val="none"/>
        </w:rPr>
        <w:t>病死猪</w:t>
      </w:r>
      <w:r>
        <w:rPr>
          <w:rFonts w:hint="default" w:ascii="Times New Roman" w:hAnsi="Times New Roman" w:eastAsia="宋体" w:cs="Times New Roman"/>
          <w:color w:val="auto"/>
          <w:sz w:val="24"/>
          <w:szCs w:val="20"/>
          <w:highlight w:val="none"/>
          <w:lang w:val="en-US"/>
        </w:rPr>
        <w:t>只及</w:t>
      </w:r>
      <w:r>
        <w:rPr>
          <w:rFonts w:hint="default" w:ascii="Times New Roman" w:hAnsi="Times New Roman" w:eastAsia="宋体" w:cs="Times New Roman"/>
          <w:color w:val="auto"/>
          <w:sz w:val="24"/>
          <w:szCs w:val="20"/>
          <w:highlight w:val="none"/>
        </w:rPr>
        <w:t>分娩物</w:t>
      </w:r>
      <w:r>
        <w:rPr>
          <w:rFonts w:hint="default" w:ascii="Times New Roman" w:hAnsi="Times New Roman" w:eastAsia="宋体" w:cs="Times New Roman"/>
          <w:color w:val="auto"/>
          <w:sz w:val="24"/>
          <w:szCs w:val="20"/>
          <w:highlight w:val="none"/>
          <w:lang w:val="en-US" w:eastAsia="zh-CN"/>
        </w:rPr>
        <w:t>投入化</w:t>
      </w:r>
      <w:r>
        <w:rPr>
          <w:rFonts w:hint="eastAsia" w:ascii="Times New Roman" w:hAnsi="Times New Roman" w:eastAsia="宋体" w:cs="Times New Roman"/>
          <w:color w:val="auto"/>
          <w:sz w:val="24"/>
          <w:szCs w:val="20"/>
          <w:highlight w:val="none"/>
          <w:lang w:val="en-US" w:eastAsia="zh-CN"/>
        </w:rPr>
        <w:t>尸</w:t>
      </w:r>
      <w:r>
        <w:rPr>
          <w:rFonts w:hint="default" w:ascii="Times New Roman" w:hAnsi="Times New Roman" w:eastAsia="宋体" w:cs="Times New Roman"/>
          <w:color w:val="auto"/>
          <w:sz w:val="24"/>
          <w:szCs w:val="20"/>
          <w:highlight w:val="none"/>
          <w:lang w:val="en-US" w:eastAsia="zh-CN"/>
        </w:rPr>
        <w:t>井；</w:t>
      </w:r>
      <w:r>
        <w:rPr>
          <w:rFonts w:hint="default" w:ascii="Times New Roman" w:hAnsi="Times New Roman" w:eastAsia="宋体" w:cs="Times New Roman"/>
          <w:color w:val="auto"/>
          <w:sz w:val="24"/>
          <w:szCs w:val="20"/>
          <w:highlight w:val="none"/>
        </w:rPr>
        <w:t>医疗废弃物</w:t>
      </w:r>
      <w:r>
        <w:rPr>
          <w:rFonts w:hint="default" w:ascii="Times New Roman" w:hAnsi="Times New Roman" w:eastAsia="宋体" w:cs="Times New Roman"/>
          <w:color w:val="auto"/>
          <w:sz w:val="24"/>
          <w:szCs w:val="24"/>
          <w:highlight w:val="none"/>
          <w:lang w:val="zh-CN" w:eastAsia="zh-CN" w:bidi="ar-SA"/>
        </w:rPr>
        <w:t>暂存于有危废暂存间，</w:t>
      </w:r>
      <w:r>
        <w:rPr>
          <w:rFonts w:hint="default" w:ascii="Times New Roman" w:hAnsi="Times New Roman" w:eastAsia="宋体" w:cs="Times New Roman"/>
          <w:color w:val="auto"/>
          <w:sz w:val="24"/>
          <w:szCs w:val="24"/>
          <w:highlight w:val="none"/>
          <w:lang w:val="en-US" w:eastAsia="zh-CN" w:bidi="ar-SA"/>
        </w:rPr>
        <w:t>定期</w:t>
      </w:r>
      <w:r>
        <w:rPr>
          <w:rFonts w:hint="default" w:ascii="Times New Roman" w:hAnsi="Times New Roman" w:eastAsia="宋体" w:cs="Times New Roman"/>
          <w:color w:val="auto"/>
          <w:sz w:val="24"/>
          <w:szCs w:val="24"/>
          <w:highlight w:val="none"/>
          <w:lang w:val="zh-CN" w:eastAsia="zh-CN" w:bidi="ar-SA"/>
        </w:rPr>
        <w:t>交给有资质单位回收；</w:t>
      </w:r>
      <w:r>
        <w:rPr>
          <w:rFonts w:hint="default" w:ascii="Times New Roman" w:hAnsi="Times New Roman" w:eastAsia="宋体" w:cs="Times New Roman"/>
          <w:color w:val="auto"/>
          <w:sz w:val="24"/>
          <w:szCs w:val="20"/>
          <w:highlight w:val="none"/>
        </w:rPr>
        <w:t>废包装物及员工的生活垃圾</w:t>
      </w:r>
      <w:r>
        <w:rPr>
          <w:rFonts w:hint="default" w:ascii="Times New Roman" w:hAnsi="Times New Roman" w:eastAsia="宋体" w:cs="Times New Roman"/>
          <w:color w:val="auto"/>
          <w:sz w:val="24"/>
          <w:szCs w:val="20"/>
          <w:highlight w:val="none"/>
          <w:lang w:val="en-US" w:eastAsia="zh-CN"/>
        </w:rPr>
        <w:t>集中收集，由环卫清运。</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Regular"/>
          <w:color w:val="auto"/>
          <w:sz w:val="24"/>
          <w:szCs w:val="24"/>
          <w:highlight w:val="none"/>
          <w:lang w:val="zh-CN" w:eastAsia="zh-CN" w:bidi="ar-SA"/>
        </w:rPr>
      </w:pPr>
      <w:r>
        <w:rPr>
          <w:rFonts w:hint="eastAsia" w:ascii="Times New Roman" w:hAnsi="Times New Roman" w:eastAsia="宋体" w:cs="Times New Roman Regular"/>
          <w:color w:val="auto"/>
          <w:sz w:val="24"/>
          <w:szCs w:val="24"/>
          <w:highlight w:val="none"/>
          <w:lang w:val="zh-CN" w:eastAsia="zh-CN" w:bidi="ar-SA"/>
        </w:rPr>
        <w:t>项目固体废物产生情况如下：</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表4</w:t>
      </w:r>
      <w:r>
        <w:rPr>
          <w:rFonts w:hint="eastAsia" w:ascii="Times New Roman" w:hAnsi="Times New Roman" w:eastAsia="宋体" w:cs="Times New Roman"/>
          <w:b/>
          <w:bCs/>
          <w:color w:val="auto"/>
          <w:sz w:val="24"/>
          <w:szCs w:val="24"/>
          <w:highlight w:val="none"/>
          <w:lang w:val="en-US" w:eastAsia="zh-CN"/>
        </w:rPr>
        <w:t>.1</w:t>
      </w:r>
      <w:r>
        <w:rPr>
          <w:rFonts w:hint="default" w:ascii="Times New Roman" w:hAnsi="Times New Roman" w:eastAsia="宋体" w:cs="Times New Roman"/>
          <w:b/>
          <w:bCs/>
          <w:color w:val="auto"/>
          <w:sz w:val="24"/>
          <w:szCs w:val="24"/>
          <w:highlight w:val="none"/>
          <w:lang w:val="en-US" w:eastAsia="zh-CN"/>
        </w:rPr>
        <w:t>-</w:t>
      </w:r>
      <w:r>
        <w:rPr>
          <w:rFonts w:hint="eastAsia" w:ascii="Times New Roman" w:hAnsi="Times New Roman" w:eastAsia="宋体" w:cs="Times New Roman"/>
          <w:b/>
          <w:bCs/>
          <w:color w:val="auto"/>
          <w:sz w:val="24"/>
          <w:szCs w:val="24"/>
          <w:highlight w:val="none"/>
          <w:lang w:val="en-US" w:eastAsia="zh-CN"/>
        </w:rPr>
        <w:t>4</w:t>
      </w:r>
      <w:r>
        <w:rPr>
          <w:rFonts w:hint="default" w:ascii="Times New Roman" w:hAnsi="Times New Roman" w:eastAsia="宋体" w:cs="Times New Roman"/>
          <w:b/>
          <w:bCs/>
          <w:color w:val="auto"/>
          <w:sz w:val="24"/>
          <w:szCs w:val="24"/>
          <w:highlight w:val="none"/>
          <w:lang w:val="en-US" w:eastAsia="zh-CN"/>
        </w:rPr>
        <w:t>主要固废产生量及处理处置措施</w:t>
      </w:r>
    </w:p>
    <w:bookmarkEnd w:id="226"/>
    <w:tbl>
      <w:tblPr>
        <w:tblStyle w:val="12"/>
        <w:tblW w:w="9196"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08"/>
        <w:gridCol w:w="1301"/>
        <w:gridCol w:w="1101"/>
        <w:gridCol w:w="1250"/>
        <w:gridCol w:w="1568"/>
        <w:gridCol w:w="1434"/>
        <w:gridCol w:w="113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425" w:hRule="atLeast"/>
        </w:trPr>
        <w:tc>
          <w:tcPr>
            <w:tcW w:w="1408"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rPr>
            </w:pPr>
            <w:bookmarkStart w:id="227" w:name="_Toc58087744"/>
            <w:r>
              <w:rPr>
                <w:rFonts w:hint="default" w:ascii="Times New Roman" w:hAnsi="Times New Roman" w:eastAsia="宋体" w:cs="Times New Roman"/>
                <w:b w:val="0"/>
                <w:bCs w:val="0"/>
                <w:color w:val="auto"/>
                <w:sz w:val="21"/>
                <w:szCs w:val="21"/>
                <w:highlight w:val="none"/>
              </w:rPr>
              <w:t>固废名称</w:t>
            </w:r>
          </w:p>
        </w:tc>
        <w:tc>
          <w:tcPr>
            <w:tcW w:w="130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来源</w:t>
            </w:r>
          </w:p>
        </w:tc>
        <w:tc>
          <w:tcPr>
            <w:tcW w:w="110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性质</w:t>
            </w:r>
          </w:p>
        </w:tc>
        <w:tc>
          <w:tcPr>
            <w:tcW w:w="12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产生量（t/a）</w:t>
            </w:r>
          </w:p>
        </w:tc>
        <w:tc>
          <w:tcPr>
            <w:tcW w:w="1568"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处置方式</w:t>
            </w:r>
          </w:p>
        </w:tc>
        <w:tc>
          <w:tcPr>
            <w:tcW w:w="143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暂存场所</w:t>
            </w:r>
          </w:p>
        </w:tc>
        <w:tc>
          <w:tcPr>
            <w:tcW w:w="113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委托处理处置合同</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08"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color w:val="auto"/>
                <w:sz w:val="21"/>
                <w:szCs w:val="21"/>
                <w:highlight w:val="none"/>
              </w:rPr>
              <w:t>猪粪</w:t>
            </w:r>
          </w:p>
        </w:tc>
        <w:tc>
          <w:tcPr>
            <w:tcW w:w="130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val="en-US" w:eastAsia="zh-CN"/>
              </w:rPr>
              <w:t>养殖</w:t>
            </w:r>
          </w:p>
        </w:tc>
        <w:tc>
          <w:tcPr>
            <w:tcW w:w="110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一般固废</w:t>
            </w:r>
          </w:p>
        </w:tc>
        <w:tc>
          <w:tcPr>
            <w:tcW w:w="12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bidi="ar-SA"/>
              </w:rPr>
              <w:t>2817.2</w:t>
            </w:r>
          </w:p>
        </w:tc>
        <w:tc>
          <w:tcPr>
            <w:tcW w:w="1568"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制作有机肥</w:t>
            </w:r>
          </w:p>
        </w:tc>
        <w:tc>
          <w:tcPr>
            <w:tcW w:w="143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有机肥场</w:t>
            </w:r>
          </w:p>
        </w:tc>
        <w:tc>
          <w:tcPr>
            <w:tcW w:w="113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08"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病死猪</w:t>
            </w:r>
            <w:r>
              <w:rPr>
                <w:rFonts w:hint="default" w:ascii="Times New Roman" w:hAnsi="Times New Roman" w:eastAsia="宋体" w:cs="Times New Roman"/>
                <w:color w:val="auto"/>
                <w:sz w:val="21"/>
                <w:szCs w:val="21"/>
                <w:highlight w:val="none"/>
                <w:lang w:val="en-US"/>
              </w:rPr>
              <w:t>只及</w:t>
            </w:r>
            <w:r>
              <w:rPr>
                <w:rFonts w:hint="default" w:ascii="Times New Roman" w:hAnsi="Times New Roman" w:eastAsia="宋体" w:cs="Times New Roman"/>
                <w:color w:val="auto"/>
                <w:sz w:val="21"/>
                <w:szCs w:val="21"/>
                <w:highlight w:val="none"/>
              </w:rPr>
              <w:t>分娩物</w:t>
            </w:r>
          </w:p>
        </w:tc>
        <w:tc>
          <w:tcPr>
            <w:tcW w:w="130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养殖</w:t>
            </w:r>
          </w:p>
        </w:tc>
        <w:tc>
          <w:tcPr>
            <w:tcW w:w="110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一般固废</w:t>
            </w:r>
          </w:p>
        </w:tc>
        <w:tc>
          <w:tcPr>
            <w:tcW w:w="12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3.32</w:t>
            </w:r>
          </w:p>
        </w:tc>
        <w:tc>
          <w:tcPr>
            <w:tcW w:w="1568"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化尸井</w:t>
            </w:r>
          </w:p>
        </w:tc>
        <w:tc>
          <w:tcPr>
            <w:tcW w:w="143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无</w:t>
            </w:r>
          </w:p>
        </w:tc>
        <w:tc>
          <w:tcPr>
            <w:tcW w:w="113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08"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医疗废物</w:t>
            </w:r>
          </w:p>
        </w:tc>
        <w:tc>
          <w:tcPr>
            <w:tcW w:w="130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防疫及治病</w:t>
            </w:r>
          </w:p>
        </w:tc>
        <w:tc>
          <w:tcPr>
            <w:tcW w:w="110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危险废物</w:t>
            </w:r>
          </w:p>
        </w:tc>
        <w:tc>
          <w:tcPr>
            <w:tcW w:w="12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0.15</w:t>
            </w:r>
          </w:p>
        </w:tc>
        <w:tc>
          <w:tcPr>
            <w:tcW w:w="1568"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交由有资质单位处理</w:t>
            </w:r>
          </w:p>
        </w:tc>
        <w:tc>
          <w:tcPr>
            <w:tcW w:w="143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危废暂存间</w:t>
            </w:r>
          </w:p>
        </w:tc>
        <w:tc>
          <w:tcPr>
            <w:tcW w:w="113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eastAsia="zh-CN"/>
              </w:rPr>
              <w:t>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08"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生活垃圾</w:t>
            </w:r>
          </w:p>
        </w:tc>
        <w:tc>
          <w:tcPr>
            <w:tcW w:w="130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员工生活</w:t>
            </w:r>
          </w:p>
        </w:tc>
        <w:tc>
          <w:tcPr>
            <w:tcW w:w="110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一般固废</w:t>
            </w:r>
          </w:p>
        </w:tc>
        <w:tc>
          <w:tcPr>
            <w:tcW w:w="12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rPr>
              <w:t>0.5</w:t>
            </w:r>
          </w:p>
        </w:tc>
        <w:tc>
          <w:tcPr>
            <w:tcW w:w="1568"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集中收集，由环卫清运</w:t>
            </w:r>
          </w:p>
        </w:tc>
        <w:tc>
          <w:tcPr>
            <w:tcW w:w="143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垃圾桶</w:t>
            </w:r>
          </w:p>
        </w:tc>
        <w:tc>
          <w:tcPr>
            <w:tcW w:w="113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无</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408"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废弃包装材料</w:t>
            </w:r>
          </w:p>
        </w:tc>
        <w:tc>
          <w:tcPr>
            <w:tcW w:w="130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外购饲料</w:t>
            </w:r>
          </w:p>
        </w:tc>
        <w:tc>
          <w:tcPr>
            <w:tcW w:w="1101"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一般固废</w:t>
            </w:r>
          </w:p>
        </w:tc>
        <w:tc>
          <w:tcPr>
            <w:tcW w:w="12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3.6</w:t>
            </w:r>
          </w:p>
        </w:tc>
        <w:tc>
          <w:tcPr>
            <w:tcW w:w="1568"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集中收集，由环卫清运</w:t>
            </w:r>
          </w:p>
        </w:tc>
        <w:tc>
          <w:tcPr>
            <w:tcW w:w="143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垃圾桶</w:t>
            </w:r>
          </w:p>
        </w:tc>
        <w:tc>
          <w:tcPr>
            <w:tcW w:w="113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无</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4.2其他环保设施</w:t>
      </w:r>
      <w:bookmarkEnd w:id="227"/>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highlight w:val="none"/>
          <w:lang w:val="en-US" w:eastAsia="zh-CN"/>
        </w:rPr>
      </w:pPr>
      <w:bookmarkStart w:id="228" w:name="_Toc25188"/>
      <w:bookmarkStart w:id="229" w:name="_Toc30880"/>
      <w:r>
        <w:rPr>
          <w:rFonts w:hint="eastAsia" w:ascii="Times New Roman" w:hAnsi="Times New Roman" w:eastAsia="宋体" w:cs="Times New Roman"/>
          <w:color w:val="auto"/>
          <w:sz w:val="24"/>
          <w:highlight w:val="none"/>
          <w:lang w:val="en-US" w:eastAsia="zh-CN"/>
        </w:rPr>
        <w:t>4.2.1.环境风险防范措施</w:t>
      </w:r>
      <w:bookmarkEnd w:id="228"/>
      <w:bookmarkEnd w:id="229"/>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Regular"/>
          <w:color w:val="auto"/>
          <w:sz w:val="24"/>
          <w:szCs w:val="24"/>
          <w:highlight w:val="none"/>
          <w:lang w:val="zh-CN" w:eastAsia="zh-CN" w:bidi="ar-SA"/>
        </w:rPr>
      </w:pPr>
      <w:r>
        <w:rPr>
          <w:rFonts w:hint="eastAsia" w:ascii="Times New Roman" w:hAnsi="Times New Roman" w:eastAsia="宋体" w:cs="Times New Roman Regular"/>
          <w:color w:val="auto"/>
          <w:sz w:val="24"/>
          <w:szCs w:val="24"/>
          <w:highlight w:val="none"/>
          <w:lang w:val="zh-CN" w:eastAsia="zh-CN" w:bidi="ar-SA"/>
        </w:rPr>
        <w:t>项目已采取的风险防范措施如下：</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Regular"/>
          <w:color w:val="auto"/>
          <w:sz w:val="24"/>
          <w:szCs w:val="24"/>
          <w:highlight w:val="none"/>
          <w:lang w:val="zh-CN" w:eastAsia="zh-CN" w:bidi="ar-SA"/>
        </w:rPr>
      </w:pPr>
      <w:r>
        <w:rPr>
          <w:rFonts w:hint="eastAsia" w:ascii="Times New Roman" w:hAnsi="Times New Roman" w:eastAsia="宋体" w:cs="Times New Roman Regular"/>
          <w:color w:val="auto"/>
          <w:sz w:val="24"/>
          <w:szCs w:val="24"/>
          <w:highlight w:val="none"/>
          <w:lang w:val="zh-CN" w:eastAsia="zh-CN" w:bidi="ar-SA"/>
        </w:rPr>
        <w:t>（</w:t>
      </w:r>
      <w:r>
        <w:rPr>
          <w:rFonts w:hint="eastAsia" w:ascii="Times New Roman" w:hAnsi="Times New Roman" w:eastAsia="宋体" w:cs="Times New Roman Regular"/>
          <w:color w:val="auto"/>
          <w:sz w:val="24"/>
          <w:szCs w:val="24"/>
          <w:highlight w:val="none"/>
          <w:lang w:val="en-US" w:eastAsia="zh-CN" w:bidi="ar-SA"/>
        </w:rPr>
        <w:t>1</w:t>
      </w:r>
      <w:r>
        <w:rPr>
          <w:rFonts w:hint="eastAsia" w:ascii="Times New Roman" w:hAnsi="Times New Roman" w:eastAsia="宋体" w:cs="Times New Roman Regular"/>
          <w:color w:val="auto"/>
          <w:sz w:val="24"/>
          <w:szCs w:val="24"/>
          <w:highlight w:val="none"/>
          <w:lang w:val="zh-CN" w:eastAsia="zh-CN" w:bidi="ar-SA"/>
        </w:rPr>
        <w:t>）地下水污染防治</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Regular"/>
          <w:color w:val="auto"/>
          <w:sz w:val="24"/>
          <w:szCs w:val="24"/>
          <w:highlight w:val="none"/>
          <w:lang w:val="zh-CN" w:eastAsia="zh-CN" w:bidi="ar-SA"/>
        </w:rPr>
      </w:pPr>
      <w:r>
        <w:rPr>
          <w:rFonts w:hint="eastAsia" w:ascii="Times New Roman" w:hAnsi="Times New Roman" w:eastAsia="宋体" w:cs="Times New Roman Regular"/>
          <w:color w:val="auto"/>
          <w:sz w:val="24"/>
          <w:szCs w:val="24"/>
          <w:highlight w:val="none"/>
          <w:lang w:val="zh-CN" w:eastAsia="zh-CN" w:bidi="ar-SA"/>
        </w:rPr>
        <w:t>实行分区防渗，加强设施运行维护管理，设专用防渗管沟，定期开展对项目场区的地下水进行水质监测。</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t>（</w:t>
      </w:r>
      <w:r>
        <w:rPr>
          <w:rFonts w:hint="default" w:ascii="Times New Roman" w:hAnsi="Times New Roman" w:eastAsia="宋体" w:cs="Times New Roman"/>
          <w:color w:val="auto"/>
          <w:sz w:val="24"/>
          <w:szCs w:val="24"/>
          <w:highlight w:val="none"/>
          <w:lang w:val="en-US" w:eastAsia="zh-CN" w:bidi="ar-SA"/>
        </w:rPr>
        <w:t>2</w:t>
      </w:r>
      <w:r>
        <w:rPr>
          <w:rFonts w:hint="default" w:ascii="Times New Roman" w:hAnsi="Times New Roman" w:eastAsia="宋体" w:cs="Times New Roman"/>
          <w:color w:val="auto"/>
          <w:sz w:val="24"/>
          <w:szCs w:val="24"/>
          <w:highlight w:val="none"/>
          <w:lang w:val="zh-CN" w:eastAsia="zh-CN" w:bidi="ar-SA"/>
        </w:rPr>
        <w:t>）卫生防护</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对养殖区边界外100m范围内的用地性质进行规范，避免在此范围内新建居住、文教等恶臭敏感建筑物</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满足环评报告中的卫生防护距离。</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t>（</w:t>
      </w:r>
      <w:r>
        <w:rPr>
          <w:rFonts w:hint="default" w:ascii="Times New Roman" w:hAnsi="Times New Roman" w:eastAsia="宋体" w:cs="Times New Roman"/>
          <w:color w:val="auto"/>
          <w:sz w:val="24"/>
          <w:szCs w:val="24"/>
          <w:highlight w:val="none"/>
          <w:lang w:val="en-US" w:eastAsia="zh-CN" w:bidi="ar-SA"/>
        </w:rPr>
        <w:t>3</w:t>
      </w:r>
      <w:r>
        <w:rPr>
          <w:rFonts w:hint="default" w:ascii="Times New Roman" w:hAnsi="Times New Roman" w:eastAsia="宋体" w:cs="Times New Roman"/>
          <w:color w:val="auto"/>
          <w:sz w:val="24"/>
          <w:szCs w:val="24"/>
          <w:highlight w:val="none"/>
          <w:lang w:val="zh-CN" w:eastAsia="zh-CN" w:bidi="ar-SA"/>
        </w:rPr>
        <w:t>）风险管控</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t>项目设置了危废暂存间，</w:t>
      </w:r>
      <w:r>
        <w:rPr>
          <w:rFonts w:hint="default" w:ascii="Times New Roman" w:hAnsi="Times New Roman" w:eastAsia="宋体" w:cs="Times New Roman"/>
          <w:color w:val="auto"/>
          <w:sz w:val="24"/>
          <w:szCs w:val="24"/>
          <w:highlight w:val="none"/>
          <w:lang w:val="en-US" w:eastAsia="zh-CN" w:bidi="ar-SA"/>
        </w:rPr>
        <w:t>猪</w:t>
      </w:r>
      <w:r>
        <w:rPr>
          <w:rFonts w:hint="default" w:ascii="Times New Roman" w:hAnsi="Times New Roman" w:eastAsia="宋体" w:cs="Times New Roman"/>
          <w:color w:val="auto"/>
          <w:sz w:val="24"/>
          <w:szCs w:val="24"/>
          <w:highlight w:val="none"/>
          <w:lang w:val="zh-CN" w:eastAsia="zh-CN" w:bidi="ar-SA"/>
        </w:rPr>
        <w:t>舍配备消毒通道，建立了防疫机制。</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bookmarkStart w:id="230" w:name="_Toc1154"/>
      <w:bookmarkStart w:id="231" w:name="_Toc21744"/>
      <w:bookmarkStart w:id="232" w:name="_Toc12376"/>
      <w:bookmarkStart w:id="233" w:name="_Toc8140"/>
      <w:bookmarkStart w:id="234" w:name="_Toc8401"/>
      <w:bookmarkStart w:id="235" w:name="_Toc58087746"/>
      <w:bookmarkStart w:id="236" w:name="_Toc21654"/>
      <w:bookmarkStart w:id="237" w:name="_Toc19108"/>
      <w:r>
        <w:rPr>
          <w:rFonts w:hint="default" w:ascii="Times New Roman" w:hAnsi="Times New Roman" w:eastAsia="宋体" w:cs="Times New Roman"/>
          <w:color w:val="auto"/>
          <w:sz w:val="24"/>
          <w:highlight w:val="none"/>
          <w:lang w:val="en-US" w:eastAsia="zh-CN"/>
        </w:rPr>
        <w:t>4.2.2其他设施</w:t>
      </w:r>
      <w:bookmarkEnd w:id="230"/>
      <w:bookmarkEnd w:id="231"/>
      <w:bookmarkEnd w:id="232"/>
      <w:bookmarkEnd w:id="233"/>
      <w:bookmarkEnd w:id="234"/>
      <w:bookmarkEnd w:id="235"/>
      <w:bookmarkEnd w:id="236"/>
      <w:bookmarkEnd w:id="237"/>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Regular"/>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t>项目为新建项目，不涉及</w:t>
      </w:r>
      <w:r>
        <w:rPr>
          <w:rFonts w:hint="eastAsia" w:ascii="宋体" w:hAnsi="宋体" w:eastAsia="宋体" w:cs="宋体"/>
          <w:color w:val="auto"/>
          <w:sz w:val="24"/>
          <w:szCs w:val="24"/>
          <w:highlight w:val="none"/>
          <w:lang w:val="zh-CN" w:eastAsia="zh-CN" w:bidi="ar-SA"/>
        </w:rPr>
        <w:t>“以新带老”改</w:t>
      </w:r>
      <w:r>
        <w:rPr>
          <w:rFonts w:hint="default" w:ascii="Times New Roman" w:hAnsi="Times New Roman" w:eastAsia="宋体" w:cs="Times New Roman"/>
          <w:color w:val="auto"/>
          <w:sz w:val="24"/>
          <w:szCs w:val="24"/>
          <w:highlight w:val="none"/>
          <w:lang w:val="zh-CN" w:eastAsia="zh-CN" w:bidi="ar-SA"/>
        </w:rPr>
        <w:t>造工程、关停或拆除现有工程（</w:t>
      </w:r>
      <w:r>
        <w:rPr>
          <w:rFonts w:hint="eastAsia" w:ascii="Times New Roman" w:hAnsi="Times New Roman" w:eastAsia="宋体" w:cs="Times New Roman Regular"/>
          <w:color w:val="auto"/>
          <w:sz w:val="24"/>
          <w:szCs w:val="24"/>
          <w:highlight w:val="none"/>
          <w:lang w:val="zh-CN" w:eastAsia="zh-CN" w:bidi="ar-SA"/>
        </w:rPr>
        <w:t>旧机组或装置）、淘汰落后生产装置、生态恢复工程、污染物排放口规范化工程、绿化工程、边坡防护工程等其他环境保护设施。</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bookmarkStart w:id="238" w:name="_Toc27835"/>
      <w:bookmarkStart w:id="239" w:name="_Toc58087747"/>
      <w:bookmarkStart w:id="240" w:name="_Toc2742"/>
      <w:bookmarkStart w:id="241" w:name="_Toc31448"/>
      <w:bookmarkStart w:id="242" w:name="_Toc2217"/>
      <w:bookmarkStart w:id="243" w:name="_Toc21810"/>
      <w:bookmarkStart w:id="244" w:name="_Toc17998"/>
      <w:bookmarkStart w:id="245" w:name="_Toc30374"/>
      <w:r>
        <w:rPr>
          <w:rFonts w:hint="eastAsia" w:ascii="Times New Roman" w:hAnsi="Times New Roman" w:eastAsia="宋体" w:cs="Times New Roman"/>
          <w:color w:val="auto"/>
          <w:sz w:val="28"/>
          <w:szCs w:val="28"/>
          <w:highlight w:val="none"/>
          <w:lang w:val="en-US" w:eastAsia="zh-CN"/>
        </w:rPr>
        <w:t>4.3环保设施投资及“三同时”落实情况</w:t>
      </w:r>
      <w:bookmarkEnd w:id="238"/>
      <w:bookmarkEnd w:id="239"/>
      <w:bookmarkEnd w:id="240"/>
      <w:bookmarkEnd w:id="241"/>
      <w:bookmarkEnd w:id="242"/>
      <w:bookmarkEnd w:id="243"/>
      <w:bookmarkEnd w:id="244"/>
      <w:bookmarkEnd w:id="245"/>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4.3.1.环保设施投资</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Regular"/>
          <w:color w:val="auto"/>
          <w:sz w:val="24"/>
          <w:szCs w:val="24"/>
          <w:highlight w:val="none"/>
          <w:lang w:val="zh-CN" w:eastAsia="zh-CN" w:bidi="ar-SA"/>
        </w:rPr>
      </w:pPr>
      <w:r>
        <w:rPr>
          <w:rFonts w:hint="eastAsia" w:ascii="Times New Roman" w:hAnsi="Times New Roman" w:eastAsia="宋体" w:cs="Times New Roman Regular"/>
          <w:color w:val="auto"/>
          <w:sz w:val="24"/>
          <w:szCs w:val="24"/>
          <w:highlight w:val="none"/>
          <w:lang w:val="zh-CN" w:eastAsia="zh-CN" w:bidi="ar-SA"/>
        </w:rPr>
        <w:t>项目实际投资</w:t>
      </w:r>
      <w:r>
        <w:rPr>
          <w:rFonts w:hint="eastAsia" w:ascii="Times New Roman" w:hAnsi="Times New Roman" w:eastAsia="宋体" w:cs="Times New Roman Regular"/>
          <w:color w:val="auto"/>
          <w:sz w:val="24"/>
          <w:szCs w:val="24"/>
          <w:highlight w:val="none"/>
          <w:lang w:val="en-US" w:eastAsia="zh-CN" w:bidi="ar-SA"/>
        </w:rPr>
        <w:t>3300</w:t>
      </w:r>
      <w:r>
        <w:rPr>
          <w:rFonts w:hint="eastAsia" w:ascii="Times New Roman" w:hAnsi="Times New Roman" w:eastAsia="宋体" w:cs="Times New Roman Regular"/>
          <w:color w:val="auto"/>
          <w:sz w:val="24"/>
          <w:szCs w:val="24"/>
          <w:highlight w:val="none"/>
          <w:lang w:val="zh-CN" w:eastAsia="zh-CN" w:bidi="ar-SA"/>
        </w:rPr>
        <w:t>万元，其中环保投资</w:t>
      </w:r>
      <w:r>
        <w:rPr>
          <w:rFonts w:hint="eastAsia" w:ascii="Times New Roman" w:hAnsi="Times New Roman" w:eastAsia="宋体" w:cs="Times New Roman Regular"/>
          <w:color w:val="auto"/>
          <w:sz w:val="24"/>
          <w:szCs w:val="24"/>
          <w:highlight w:val="none"/>
          <w:lang w:val="en-US" w:eastAsia="zh-CN" w:bidi="ar-SA"/>
        </w:rPr>
        <w:t>300</w:t>
      </w:r>
      <w:r>
        <w:rPr>
          <w:rFonts w:hint="eastAsia" w:ascii="Times New Roman" w:hAnsi="Times New Roman" w:eastAsia="宋体" w:cs="Times New Roman Regular"/>
          <w:color w:val="auto"/>
          <w:sz w:val="24"/>
          <w:szCs w:val="24"/>
          <w:highlight w:val="none"/>
          <w:lang w:val="zh-CN" w:eastAsia="zh-CN" w:bidi="ar-SA"/>
        </w:rPr>
        <w:t>万元，占总投资的</w:t>
      </w:r>
      <w:r>
        <w:rPr>
          <w:rFonts w:hint="eastAsia" w:ascii="Times New Roman" w:hAnsi="Times New Roman" w:eastAsia="宋体" w:cs="Times New Roman Regular"/>
          <w:color w:val="auto"/>
          <w:sz w:val="24"/>
          <w:szCs w:val="24"/>
          <w:highlight w:val="none"/>
          <w:lang w:val="en-US" w:eastAsia="zh-CN" w:bidi="ar-SA"/>
        </w:rPr>
        <w:t>9.1</w:t>
      </w:r>
      <w:r>
        <w:rPr>
          <w:rFonts w:hint="eastAsia" w:ascii="Times New Roman" w:hAnsi="Times New Roman" w:eastAsia="宋体" w:cs="Times New Roman Regular"/>
          <w:color w:val="auto"/>
          <w:sz w:val="24"/>
          <w:szCs w:val="24"/>
          <w:highlight w:val="none"/>
          <w:lang w:val="zh-CN" w:eastAsia="zh-CN" w:bidi="ar-SA"/>
        </w:rPr>
        <w:t>%。环保设施投资情况见表4</w:t>
      </w:r>
      <w:r>
        <w:rPr>
          <w:rFonts w:hint="eastAsia" w:ascii="Times New Roman" w:hAnsi="Times New Roman" w:eastAsia="宋体" w:cs="Times New Roman Regular"/>
          <w:color w:val="auto"/>
          <w:sz w:val="24"/>
          <w:szCs w:val="24"/>
          <w:highlight w:val="none"/>
          <w:lang w:val="en-US" w:eastAsia="zh-CN" w:bidi="ar-SA"/>
        </w:rPr>
        <w:t>.3</w:t>
      </w:r>
      <w:r>
        <w:rPr>
          <w:rFonts w:hint="eastAsia" w:ascii="Times New Roman" w:hAnsi="Times New Roman" w:eastAsia="宋体" w:cs="Times New Roman Regular"/>
          <w:color w:val="auto"/>
          <w:sz w:val="24"/>
          <w:szCs w:val="24"/>
          <w:highlight w:val="none"/>
          <w:lang w:val="zh-CN" w:eastAsia="zh-CN" w:bidi="ar-SA"/>
        </w:rPr>
        <w:t>-</w:t>
      </w:r>
      <w:r>
        <w:rPr>
          <w:rFonts w:hint="eastAsia" w:ascii="Times New Roman" w:hAnsi="Times New Roman" w:eastAsia="宋体" w:cs="Times New Roman Regular"/>
          <w:color w:val="auto"/>
          <w:sz w:val="24"/>
          <w:szCs w:val="24"/>
          <w:highlight w:val="none"/>
          <w:lang w:val="en-US" w:eastAsia="zh-CN" w:bidi="ar-SA"/>
        </w:rPr>
        <w:t>1</w:t>
      </w:r>
      <w:r>
        <w:rPr>
          <w:rFonts w:hint="eastAsia" w:ascii="Times New Roman" w:hAnsi="Times New Roman" w:eastAsia="宋体" w:cs="Times New Roman Regular"/>
          <w:color w:val="auto"/>
          <w:sz w:val="24"/>
          <w:szCs w:val="24"/>
          <w:highlight w:val="none"/>
          <w:lang w:val="zh-CN" w:eastAsia="zh-CN" w:bidi="ar-SA"/>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表4</w:t>
      </w:r>
      <w:r>
        <w:rPr>
          <w:rFonts w:hint="eastAsia" w:ascii="Times New Roman" w:hAnsi="Times New Roman" w:eastAsia="宋体" w:cs="Times New Roman"/>
          <w:b/>
          <w:bCs/>
          <w:color w:val="auto"/>
          <w:sz w:val="24"/>
          <w:szCs w:val="24"/>
          <w:highlight w:val="none"/>
          <w:lang w:val="en-US" w:eastAsia="zh-CN"/>
        </w:rPr>
        <w:t>.3</w:t>
      </w:r>
      <w:r>
        <w:rPr>
          <w:rFonts w:hint="default" w:ascii="Times New Roman" w:hAnsi="Times New Roman" w:eastAsia="宋体" w:cs="Times New Roman"/>
          <w:b/>
          <w:bCs/>
          <w:color w:val="auto"/>
          <w:sz w:val="24"/>
          <w:szCs w:val="24"/>
          <w:highlight w:val="none"/>
          <w:lang w:val="en-US" w:eastAsia="zh-CN"/>
        </w:rPr>
        <w:t>-</w:t>
      </w:r>
      <w:r>
        <w:rPr>
          <w:rFonts w:hint="eastAsia" w:ascii="Times New Roman" w:hAnsi="Times New Roman" w:eastAsia="宋体" w:cs="Times New Roman"/>
          <w:b/>
          <w:bCs/>
          <w:color w:val="auto"/>
          <w:sz w:val="24"/>
          <w:szCs w:val="24"/>
          <w:highlight w:val="none"/>
          <w:lang w:val="en-US" w:eastAsia="zh-CN"/>
        </w:rPr>
        <w:t>1</w:t>
      </w:r>
      <w:r>
        <w:rPr>
          <w:rFonts w:hint="default" w:ascii="Times New Roman" w:hAnsi="Times New Roman" w:eastAsia="宋体" w:cs="Times New Roman"/>
          <w:b/>
          <w:bCs/>
          <w:color w:val="auto"/>
          <w:sz w:val="24"/>
          <w:szCs w:val="24"/>
          <w:highlight w:val="none"/>
          <w:lang w:val="en-US" w:eastAsia="zh-CN"/>
        </w:rPr>
        <w:t xml:space="preserve"> </w:t>
      </w:r>
      <w:r>
        <w:rPr>
          <w:rFonts w:hint="eastAsia" w:ascii="Times New Roman" w:hAnsi="Times New Roman" w:eastAsia="宋体"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24"/>
          <w:szCs w:val="24"/>
          <w:highlight w:val="none"/>
          <w:lang w:val="en-US" w:eastAsia="zh-CN"/>
        </w:rPr>
        <w:t>环保投资</w:t>
      </w:r>
      <w:r>
        <w:rPr>
          <w:rFonts w:hint="eastAsia" w:ascii="Times New Roman" w:hAnsi="Times New Roman" w:eastAsia="宋体" w:cs="Times New Roman"/>
          <w:b/>
          <w:bCs/>
          <w:color w:val="auto"/>
          <w:sz w:val="24"/>
          <w:szCs w:val="24"/>
          <w:highlight w:val="none"/>
          <w:lang w:val="en-US" w:eastAsia="zh-CN"/>
        </w:rPr>
        <w:t>一览</w:t>
      </w:r>
      <w:r>
        <w:rPr>
          <w:rFonts w:hint="default" w:ascii="Times New Roman" w:hAnsi="Times New Roman" w:eastAsia="宋体" w:cs="Times New Roman"/>
          <w:b/>
          <w:bCs/>
          <w:color w:val="auto"/>
          <w:sz w:val="24"/>
          <w:szCs w:val="24"/>
          <w:highlight w:val="none"/>
          <w:lang w:val="en-US" w:eastAsia="zh-CN"/>
        </w:rPr>
        <w:t>表</w:t>
      </w:r>
    </w:p>
    <w:tbl>
      <w:tblPr>
        <w:tblStyle w:val="12"/>
        <w:tblW w:w="9173" w:type="dxa"/>
        <w:tblInd w:w="119" w:type="dxa"/>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Layout w:type="fixed"/>
        <w:tblCellMar>
          <w:top w:w="0" w:type="dxa"/>
          <w:left w:w="0" w:type="dxa"/>
          <w:bottom w:w="0" w:type="dxa"/>
          <w:right w:w="0" w:type="dxa"/>
        </w:tblCellMar>
      </w:tblPr>
      <w:tblGrid>
        <w:gridCol w:w="857"/>
        <w:gridCol w:w="1581"/>
        <w:gridCol w:w="4462"/>
        <w:gridCol w:w="2273"/>
      </w:tblGrid>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90" w:hRule="atLeast"/>
        </w:trPr>
        <w:tc>
          <w:tcPr>
            <w:tcW w:w="85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阶段</w:t>
            </w:r>
          </w:p>
        </w:tc>
        <w:tc>
          <w:tcPr>
            <w:tcW w:w="1581"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项目</w:t>
            </w:r>
          </w:p>
        </w:tc>
        <w:tc>
          <w:tcPr>
            <w:tcW w:w="4462"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主要内容</w:t>
            </w:r>
          </w:p>
        </w:tc>
        <w:tc>
          <w:tcPr>
            <w:tcW w:w="227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实际投资（万元）</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256" w:hRule="atLeast"/>
        </w:trPr>
        <w:tc>
          <w:tcPr>
            <w:tcW w:w="857" w:type="dxa"/>
            <w:vMerge w:val="restar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bookmarkStart w:id="246" w:name="_Toc7975"/>
            <w:bookmarkStart w:id="247" w:name="_Toc25035"/>
            <w:bookmarkStart w:id="248" w:name="_Toc13124"/>
            <w:bookmarkStart w:id="249" w:name="_Toc4154"/>
            <w:bookmarkStart w:id="250" w:name="_Toc4627"/>
            <w:bookmarkStart w:id="251" w:name="_Toc12137"/>
            <w:bookmarkStart w:id="252" w:name="_Toc23783"/>
            <w:bookmarkStart w:id="253" w:name="_Toc4725"/>
            <w:bookmarkStart w:id="254" w:name="_Toc3655"/>
            <w:bookmarkStart w:id="255" w:name="_Toc11563"/>
            <w:bookmarkStart w:id="256" w:name="_Toc1519"/>
            <w:bookmarkStart w:id="257" w:name="_Toc24078"/>
            <w:bookmarkStart w:id="258" w:name="_Toc3511"/>
            <w:bookmarkStart w:id="259" w:name="_Toc58087748"/>
            <w:bookmarkStart w:id="260" w:name="_Toc17176"/>
            <w:bookmarkStart w:id="261" w:name="_Toc17534"/>
            <w:bookmarkStart w:id="262" w:name="_Toc26766"/>
            <w:bookmarkStart w:id="263" w:name="_Toc20421"/>
            <w:bookmarkStart w:id="264" w:name="_Toc10186"/>
            <w:bookmarkStart w:id="265" w:name="_Toc8356"/>
            <w:r>
              <w:rPr>
                <w:rFonts w:hint="eastAsia" w:ascii="Times New Roman" w:hAnsi="Times New Roman" w:eastAsia="宋体" w:cs="Times New Roman"/>
                <w:b w:val="0"/>
                <w:bCs w:val="0"/>
                <w:color w:val="auto"/>
                <w:sz w:val="21"/>
                <w:szCs w:val="21"/>
                <w:highlight w:val="none"/>
                <w:lang w:val="en-US" w:eastAsia="zh-CN"/>
              </w:rPr>
              <w:t>施工期</w:t>
            </w:r>
          </w:p>
        </w:tc>
        <w:tc>
          <w:tcPr>
            <w:tcW w:w="1581"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施工扬尘</w:t>
            </w:r>
          </w:p>
        </w:tc>
        <w:tc>
          <w:tcPr>
            <w:tcW w:w="4462"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宋体" w:hAnsi="宋体" w:eastAsia="宋体" w:cs="宋体"/>
                <w:color w:val="auto"/>
                <w:spacing w:val="-6"/>
                <w:sz w:val="24"/>
                <w:szCs w:val="24"/>
                <w:highlight w:val="none"/>
              </w:rPr>
              <w:t>防护墙</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封闭式施工</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lang w:val="en-US" w:eastAsia="zh-CN"/>
              </w:rPr>
              <w:t>洗车平台</w:t>
            </w:r>
            <w:r>
              <w:rPr>
                <w:rFonts w:hint="eastAsia" w:ascii="宋体" w:hAnsi="宋体" w:eastAsia="宋体" w:cs="宋体"/>
                <w:b w:val="0"/>
                <w:bCs w:val="0"/>
                <w:color w:val="auto"/>
                <w:sz w:val="24"/>
                <w:szCs w:val="24"/>
                <w:highlight w:val="none"/>
                <w:lang w:val="en-US" w:eastAsia="zh-CN"/>
              </w:rPr>
              <w:t>等</w:t>
            </w:r>
          </w:p>
        </w:tc>
        <w:tc>
          <w:tcPr>
            <w:tcW w:w="227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8</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233" w:hRule="atLeast"/>
        </w:trPr>
        <w:tc>
          <w:tcPr>
            <w:tcW w:w="857" w:type="dxa"/>
            <w:vMerge w:val="continue"/>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p>
        </w:tc>
        <w:tc>
          <w:tcPr>
            <w:tcW w:w="1581"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污水</w:t>
            </w:r>
          </w:p>
        </w:tc>
        <w:tc>
          <w:tcPr>
            <w:tcW w:w="4462"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消毒池、化粪池</w:t>
            </w:r>
          </w:p>
        </w:tc>
        <w:tc>
          <w:tcPr>
            <w:tcW w:w="227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6</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187" w:hRule="atLeast"/>
        </w:trPr>
        <w:tc>
          <w:tcPr>
            <w:tcW w:w="857" w:type="dxa"/>
            <w:vMerge w:val="continue"/>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p>
        </w:tc>
        <w:tc>
          <w:tcPr>
            <w:tcW w:w="1581"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固体废物</w:t>
            </w:r>
          </w:p>
        </w:tc>
        <w:tc>
          <w:tcPr>
            <w:tcW w:w="4462"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生活垃圾、施工废料收集分类统一清运</w:t>
            </w:r>
          </w:p>
        </w:tc>
        <w:tc>
          <w:tcPr>
            <w:tcW w:w="227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6</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90" w:hRule="atLeast"/>
        </w:trPr>
        <w:tc>
          <w:tcPr>
            <w:tcW w:w="857" w:type="dxa"/>
            <w:vMerge w:val="continue"/>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p>
        </w:tc>
        <w:tc>
          <w:tcPr>
            <w:tcW w:w="1581"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施工噪声</w:t>
            </w:r>
          </w:p>
        </w:tc>
        <w:tc>
          <w:tcPr>
            <w:tcW w:w="4462"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隔声围挡</w:t>
            </w:r>
          </w:p>
        </w:tc>
        <w:tc>
          <w:tcPr>
            <w:tcW w:w="227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10</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1837" w:hRule="atLeast"/>
        </w:trPr>
        <w:tc>
          <w:tcPr>
            <w:tcW w:w="857" w:type="dxa"/>
            <w:vMerge w:val="restart"/>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营运期</w:t>
            </w:r>
          </w:p>
        </w:tc>
        <w:tc>
          <w:tcPr>
            <w:tcW w:w="1581"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废水</w:t>
            </w:r>
          </w:p>
        </w:tc>
        <w:tc>
          <w:tcPr>
            <w:tcW w:w="4462"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1.养殖废水、生活污水：经收集后排至三级化粪池处理；</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2.雨污分流：</w:t>
            </w:r>
            <w:r>
              <w:rPr>
                <w:rFonts w:hint="eastAsia" w:ascii="Times New Roman" w:hAnsi="Times New Roman" w:eastAsia="宋体" w:cs="Times New Roman"/>
                <w:b w:val="0"/>
                <w:bCs w:val="0"/>
                <w:color w:val="auto"/>
                <w:sz w:val="21"/>
                <w:szCs w:val="21"/>
                <w:highlight w:val="none"/>
                <w:lang w:val="en-US" w:eastAsia="zh-CN"/>
              </w:rPr>
              <w:t>雨水直排，消费废水收集后进入化粪池处理经场内截排沟收集至消毒池</w:t>
            </w:r>
            <w:r>
              <w:rPr>
                <w:rFonts w:hint="eastAsia" w:ascii="Times New Roman" w:hAnsi="Times New Roman" w:eastAsia="宋体" w:cs="Times New Roman"/>
                <w:b w:val="0"/>
                <w:bCs w:val="0"/>
                <w:color w:val="auto"/>
                <w:sz w:val="21"/>
                <w:szCs w:val="21"/>
                <w:highlight w:val="none"/>
                <w:lang w:val="en-US" w:eastAsia="zh-CN"/>
              </w:rPr>
              <w:t>。</w:t>
            </w:r>
          </w:p>
        </w:tc>
        <w:tc>
          <w:tcPr>
            <w:tcW w:w="227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25</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90" w:hRule="atLeast"/>
        </w:trPr>
        <w:tc>
          <w:tcPr>
            <w:tcW w:w="857" w:type="dxa"/>
            <w:vMerge w:val="continue"/>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p>
        </w:tc>
        <w:tc>
          <w:tcPr>
            <w:tcW w:w="1581"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废气</w:t>
            </w:r>
          </w:p>
        </w:tc>
        <w:tc>
          <w:tcPr>
            <w:tcW w:w="4462" w:type="dxa"/>
            <w:tcBorders>
              <w:tl2br w:val="nil"/>
              <w:tr2bl w:val="nil"/>
            </w:tcBorders>
            <w:noWrap w:val="0"/>
            <w:vAlign w:val="center"/>
          </w:tcPr>
          <w:p>
            <w:pPr>
              <w:keepNext w:val="0"/>
              <w:keepLines w:val="0"/>
              <w:pageBreakBefore w:val="0"/>
              <w:widowControl w:val="0"/>
              <w:numPr>
                <w:ilvl w:val="0"/>
                <w:numId w:val="3"/>
              </w:numPr>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猪舍恶臭：喷洒生物除臭剂除臭，猪舍粪便日产日清、加强管理；</w:t>
            </w:r>
          </w:p>
          <w:p>
            <w:pPr>
              <w:pStyle w:val="2"/>
              <w:numPr>
                <w:ilvl w:val="0"/>
                <w:numId w:val="3"/>
              </w:numPr>
              <w:jc w:val="center"/>
              <w:rPr>
                <w:rFonts w:hint="eastAsia" w:ascii="Times New Roman" w:hAnsi="Times New Roman" w:eastAsia="宋体" w:cs="Times New Roman"/>
                <w:b w:val="0"/>
                <w:bCs w:val="0"/>
                <w:color w:val="auto"/>
                <w:sz w:val="21"/>
                <w:szCs w:val="21"/>
                <w:highlight w:val="none"/>
                <w:lang w:val="en-US" w:eastAsia="zh-CN"/>
              </w:rPr>
            </w:pPr>
            <w:r>
              <w:rPr>
                <w:rFonts w:hint="eastAsia" w:ascii="宋体" w:hAnsi="宋体" w:eastAsia="宋体" w:cs="宋体"/>
                <w:color w:val="auto"/>
                <w:lang w:val="en-US" w:eastAsia="zh-CN"/>
              </w:rPr>
              <w:t>有机肥加工厂</w:t>
            </w:r>
            <w:r>
              <w:rPr>
                <w:rFonts w:hint="eastAsia" w:ascii="Times New Roman" w:hAnsi="Times New Roman" w:eastAsia="宋体" w:cs="Times New Roman"/>
                <w:b w:val="0"/>
                <w:bCs w:val="0"/>
                <w:color w:val="auto"/>
                <w:sz w:val="21"/>
                <w:szCs w:val="21"/>
                <w:highlight w:val="none"/>
                <w:lang w:val="en-US" w:eastAsia="zh-CN"/>
              </w:rPr>
              <w:t>：喷洒生物除臭剂除臭</w:t>
            </w:r>
          </w:p>
          <w:p>
            <w:pPr>
              <w:pStyle w:val="2"/>
              <w:numPr>
                <w:ilvl w:val="0"/>
                <w:numId w:val="0"/>
              </w:numPr>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3.饲料搅拌废气：定期清理，经大气扩散呈无组织排放</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4.食堂油烟：通过油烟机处理。</w:t>
            </w:r>
          </w:p>
        </w:tc>
        <w:tc>
          <w:tcPr>
            <w:tcW w:w="227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30</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90" w:hRule="atLeast"/>
        </w:trPr>
        <w:tc>
          <w:tcPr>
            <w:tcW w:w="857" w:type="dxa"/>
            <w:vMerge w:val="continue"/>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p>
        </w:tc>
        <w:tc>
          <w:tcPr>
            <w:tcW w:w="1581"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噪声</w:t>
            </w:r>
          </w:p>
        </w:tc>
        <w:tc>
          <w:tcPr>
            <w:tcW w:w="4462" w:type="dxa"/>
            <w:tcBorders>
              <w:tl2br w:val="nil"/>
              <w:tr2bl w:val="nil"/>
            </w:tcBorders>
            <w:noWrap w:val="0"/>
            <w:vAlign w:val="center"/>
          </w:tcPr>
          <w:p>
            <w:pPr>
              <w:keepNext w:val="0"/>
              <w:keepLines w:val="0"/>
              <w:pageBreakBefore w:val="0"/>
              <w:widowControl w:val="0"/>
              <w:numPr>
                <w:ilvl w:val="0"/>
                <w:numId w:val="0"/>
              </w:numPr>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采用了隔声和绿化等措施</w:t>
            </w:r>
          </w:p>
        </w:tc>
        <w:tc>
          <w:tcPr>
            <w:tcW w:w="227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20</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90" w:hRule="atLeast"/>
        </w:trPr>
        <w:tc>
          <w:tcPr>
            <w:tcW w:w="857" w:type="dxa"/>
            <w:vMerge w:val="continue"/>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p>
        </w:tc>
        <w:tc>
          <w:tcPr>
            <w:tcW w:w="1581"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固体废物</w:t>
            </w:r>
          </w:p>
        </w:tc>
        <w:tc>
          <w:tcPr>
            <w:tcW w:w="4462" w:type="dxa"/>
            <w:tcBorders>
              <w:tl2br w:val="nil"/>
              <w:tr2bl w:val="nil"/>
            </w:tcBorders>
            <w:noWrap w:val="0"/>
            <w:vAlign w:val="center"/>
          </w:tcPr>
          <w:p>
            <w:pPr>
              <w:keepNext w:val="0"/>
              <w:keepLines w:val="0"/>
              <w:pageBreakBefore w:val="0"/>
              <w:widowControl w:val="0"/>
              <w:numPr>
                <w:ilvl w:val="0"/>
                <w:numId w:val="4"/>
              </w:numPr>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猪粪：干湿分离机分离，</w:t>
            </w:r>
            <w:r>
              <w:rPr>
                <w:rFonts w:hint="eastAsia" w:ascii="Times New Roman" w:hAnsi="Times New Roman" w:eastAsia="宋体" w:cs="Times New Roman"/>
                <w:b w:val="0"/>
                <w:bCs w:val="0"/>
                <w:color w:val="auto"/>
                <w:sz w:val="21"/>
                <w:szCs w:val="21"/>
                <w:highlight w:val="none"/>
                <w:lang w:val="en-US" w:eastAsia="zh-CN"/>
              </w:rPr>
              <w:t>制作成有机肥后外售</w:t>
            </w:r>
            <w:r>
              <w:rPr>
                <w:rFonts w:hint="eastAsia" w:ascii="Times New Roman" w:hAnsi="Times New Roman" w:eastAsia="宋体" w:cs="Times New Roman"/>
                <w:b w:val="0"/>
                <w:bCs w:val="0"/>
                <w:color w:val="auto"/>
                <w:sz w:val="21"/>
                <w:szCs w:val="21"/>
                <w:highlight w:val="none"/>
                <w:lang w:val="en-US" w:eastAsia="zh-CN"/>
              </w:rPr>
              <w:t>；</w:t>
            </w:r>
          </w:p>
          <w:p>
            <w:pPr>
              <w:keepNext w:val="0"/>
              <w:keepLines w:val="0"/>
              <w:pageBreakBefore w:val="0"/>
              <w:widowControl w:val="0"/>
              <w:numPr>
                <w:ilvl w:val="0"/>
                <w:numId w:val="4"/>
              </w:numPr>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病死猪只及分娩物投入化尸井；</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3.医疗废弃物暂存于有危废暂存间，定期交给有资质单位回收；</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4.废弃包装材料 、生活垃圾由垃圾桶统一收集后由环卫清运。</w:t>
            </w:r>
          </w:p>
        </w:tc>
        <w:tc>
          <w:tcPr>
            <w:tcW w:w="227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150</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90" w:hRule="atLeast"/>
        </w:trPr>
        <w:tc>
          <w:tcPr>
            <w:tcW w:w="857" w:type="dxa"/>
            <w:vMerge w:val="continue"/>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p>
        </w:tc>
        <w:tc>
          <w:tcPr>
            <w:tcW w:w="1581"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地下水污染防治</w:t>
            </w:r>
          </w:p>
        </w:tc>
        <w:tc>
          <w:tcPr>
            <w:tcW w:w="4462"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项目建筑采用混泥土结构，养殖场内空地和场界四周加强绿化</w:t>
            </w:r>
          </w:p>
        </w:tc>
        <w:tc>
          <w:tcPr>
            <w:tcW w:w="227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10</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90" w:hRule="atLeast"/>
        </w:trPr>
        <w:tc>
          <w:tcPr>
            <w:tcW w:w="857" w:type="dxa"/>
            <w:vMerge w:val="continue"/>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p>
        </w:tc>
        <w:tc>
          <w:tcPr>
            <w:tcW w:w="1581"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风险管控</w:t>
            </w:r>
          </w:p>
        </w:tc>
        <w:tc>
          <w:tcPr>
            <w:tcW w:w="4462" w:type="dxa"/>
            <w:tcBorders>
              <w:tl2br w:val="nil"/>
              <w:tr2bl w:val="nil"/>
            </w:tcBorders>
            <w:noWrap w:val="0"/>
            <w:vAlign w:val="center"/>
          </w:tcPr>
          <w:p>
            <w:pPr>
              <w:keepNext w:val="0"/>
              <w:keepLines w:val="0"/>
              <w:pageBreakBefore w:val="0"/>
              <w:widowControl w:val="0"/>
              <w:numPr>
                <w:ilvl w:val="0"/>
                <w:numId w:val="5"/>
              </w:numPr>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项目设置了危废暂存间；</w:t>
            </w:r>
          </w:p>
          <w:p>
            <w:pPr>
              <w:keepNext w:val="0"/>
              <w:keepLines w:val="0"/>
              <w:pageBreakBefore w:val="0"/>
              <w:widowControl w:val="0"/>
              <w:numPr>
                <w:ilvl w:val="0"/>
                <w:numId w:val="5"/>
              </w:numPr>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鸡舍配备消毒通道，建立了防疫机制。</w:t>
            </w:r>
          </w:p>
        </w:tc>
        <w:tc>
          <w:tcPr>
            <w:tcW w:w="227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25</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90" w:hRule="atLeast"/>
        </w:trPr>
        <w:tc>
          <w:tcPr>
            <w:tcW w:w="857" w:type="dxa"/>
            <w:vMerge w:val="continue"/>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p>
        </w:tc>
        <w:tc>
          <w:tcPr>
            <w:tcW w:w="1581"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其他费用</w:t>
            </w:r>
          </w:p>
        </w:tc>
        <w:tc>
          <w:tcPr>
            <w:tcW w:w="4462"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厂区绿化</w:t>
            </w:r>
          </w:p>
        </w:tc>
        <w:tc>
          <w:tcPr>
            <w:tcW w:w="227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10</w:t>
            </w:r>
          </w:p>
        </w:tc>
      </w:tr>
      <w:tr>
        <w:tblPrEx>
          <w:tblBorders>
            <w:top w:val="single" w:color="000000" w:sz="12" w:space="0"/>
            <w:left w:val="none" w:color="auto" w:sz="0" w:space="0"/>
            <w:bottom w:val="single" w:color="000000" w:sz="12" w:space="0"/>
            <w:right w:val="none" w:color="auto" w:sz="0" w:space="0"/>
            <w:insideH w:val="single" w:color="000000" w:sz="8" w:space="0"/>
            <w:insideV w:val="single" w:color="000000" w:sz="4" w:space="0"/>
          </w:tblBorders>
          <w:tblCellMar>
            <w:top w:w="0" w:type="dxa"/>
            <w:left w:w="0" w:type="dxa"/>
            <w:bottom w:w="0" w:type="dxa"/>
            <w:right w:w="0" w:type="dxa"/>
          </w:tblCellMar>
        </w:tblPrEx>
        <w:trPr>
          <w:trHeight w:val="90" w:hRule="atLeast"/>
        </w:trPr>
        <w:tc>
          <w:tcPr>
            <w:tcW w:w="857"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p>
        </w:tc>
        <w:tc>
          <w:tcPr>
            <w:tcW w:w="1581"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合计</w:t>
            </w:r>
          </w:p>
        </w:tc>
        <w:tc>
          <w:tcPr>
            <w:tcW w:w="4462"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w:t>
            </w:r>
          </w:p>
        </w:tc>
        <w:tc>
          <w:tcPr>
            <w:tcW w:w="2273" w:type="dxa"/>
            <w:tcBorders>
              <w:tl2br w:val="nil"/>
              <w:tr2bl w:val="nil"/>
            </w:tcBorders>
            <w:noWrap w:val="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300</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highlight w:val="none"/>
          <w:lang w:val="en-US" w:eastAsia="zh-CN"/>
        </w:rPr>
      </w:pP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highlight w:val="none"/>
          <w:lang w:val="en-US" w:eastAsia="zh-CN"/>
        </w:rPr>
      </w:pP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highlight w:val="none"/>
          <w:lang w:val="en-US" w:eastAsia="zh-CN"/>
        </w:rPr>
      </w:pP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highlight w:val="none"/>
          <w:lang w:val="en-US" w:eastAsia="zh-CN"/>
        </w:rPr>
      </w:pPr>
    </w:p>
    <w:p>
      <w:pPr>
        <w:rPr>
          <w:rFonts w:hint="eastAsia"/>
          <w:color w:val="auto"/>
          <w:lang w:val="en-US" w:eastAsia="zh-CN"/>
        </w:rPr>
      </w:pP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4.3.2.</w:t>
      </w:r>
      <w:r>
        <w:rPr>
          <w:rFonts w:hint="default" w:ascii="Times New Roman" w:hAnsi="Times New Roman" w:eastAsia="宋体" w:cs="Times New Roman"/>
          <w:color w:val="auto"/>
          <w:sz w:val="24"/>
          <w:highlight w:val="none"/>
          <w:lang w:val="en-US" w:eastAsia="zh-CN"/>
        </w:rPr>
        <w:t>“三同时”落实情况</w:t>
      </w:r>
      <w:bookmarkEnd w:id="246"/>
      <w:bookmarkEnd w:id="247"/>
      <w:bookmarkEnd w:id="248"/>
      <w:bookmarkEnd w:id="249"/>
      <w:bookmarkEnd w:id="250"/>
      <w:bookmarkEnd w:id="251"/>
      <w:bookmarkEnd w:id="252"/>
      <w:bookmarkEnd w:id="253"/>
      <w:bookmarkEnd w:id="254"/>
      <w:bookmarkEnd w:id="255"/>
      <w:bookmarkEnd w:id="256"/>
      <w:bookmarkEnd w:id="257"/>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Regular"/>
          <w:color w:val="auto"/>
          <w:sz w:val="24"/>
          <w:szCs w:val="24"/>
          <w:highlight w:val="none"/>
          <w:lang w:val="zh-CN" w:eastAsia="zh-CN" w:bidi="ar-SA"/>
        </w:rPr>
      </w:pPr>
      <w:r>
        <w:rPr>
          <w:rFonts w:hint="default" w:ascii="Times New Roman" w:hAnsi="Times New Roman" w:eastAsia="宋体" w:cs="Times New Roman Regular"/>
          <w:color w:val="auto"/>
          <w:sz w:val="24"/>
          <w:szCs w:val="24"/>
          <w:highlight w:val="none"/>
          <w:lang w:val="zh-CN" w:eastAsia="zh-CN" w:bidi="ar-SA"/>
        </w:rPr>
        <w:t>项目环评提出的“三同时”验收要求落实情况见表</w:t>
      </w:r>
      <w:r>
        <w:rPr>
          <w:rFonts w:hint="eastAsia" w:ascii="Times New Roman" w:hAnsi="Times New Roman" w:eastAsia="宋体" w:cs="Times New Roman Regular"/>
          <w:color w:val="auto"/>
          <w:sz w:val="24"/>
          <w:szCs w:val="24"/>
          <w:highlight w:val="none"/>
          <w:lang w:val="en-US" w:eastAsia="zh-CN" w:bidi="ar-SA"/>
        </w:rPr>
        <w:t>4.3-2</w:t>
      </w:r>
      <w:bookmarkStart w:id="266" w:name="_Ref499653399"/>
      <w:r>
        <w:rPr>
          <w:rFonts w:hint="eastAsia" w:ascii="Times New Roman" w:hAnsi="Times New Roman" w:eastAsia="宋体" w:cs="Times New Roman Regular"/>
          <w:color w:val="auto"/>
          <w:sz w:val="24"/>
          <w:szCs w:val="24"/>
          <w:highlight w:val="none"/>
          <w:lang w:val="en-US" w:eastAsia="zh-CN" w:bidi="ar-SA"/>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bookmarkEnd w:id="266"/>
      <w:r>
        <w:rPr>
          <w:rFonts w:hint="eastAsia" w:ascii="Times New Roman" w:hAnsi="Times New Roman" w:eastAsia="宋体" w:cs="Times New Roman"/>
          <w:b/>
          <w:bCs/>
          <w:color w:val="auto"/>
          <w:sz w:val="24"/>
          <w:szCs w:val="24"/>
          <w:highlight w:val="none"/>
          <w:lang w:val="en-US" w:eastAsia="zh-CN"/>
        </w:rPr>
        <w:t xml:space="preserve">4.3-2  </w:t>
      </w:r>
      <w:r>
        <w:rPr>
          <w:rFonts w:hint="default" w:ascii="Times New Roman" w:hAnsi="Times New Roman" w:eastAsia="宋体" w:cs="Times New Roman"/>
          <w:b/>
          <w:bCs/>
          <w:color w:val="auto"/>
          <w:sz w:val="24"/>
          <w:szCs w:val="24"/>
          <w:highlight w:val="none"/>
          <w:lang w:val="en-US" w:eastAsia="zh-CN"/>
        </w:rPr>
        <w:t>“三同时”落实情况</w:t>
      </w:r>
    </w:p>
    <w:tbl>
      <w:tblPr>
        <w:tblStyle w:val="12"/>
        <w:tblW w:w="902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726"/>
        <w:gridCol w:w="1543"/>
        <w:gridCol w:w="2720"/>
        <w:gridCol w:w="2720"/>
        <w:gridCol w:w="131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77" w:hRule="atLeast"/>
          <w:jc w:val="center"/>
        </w:trPr>
        <w:tc>
          <w:tcPr>
            <w:tcW w:w="726"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阶段</w:t>
            </w:r>
          </w:p>
        </w:tc>
        <w:tc>
          <w:tcPr>
            <w:tcW w:w="1543"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项目</w:t>
            </w:r>
          </w:p>
        </w:tc>
        <w:tc>
          <w:tcPr>
            <w:tcW w:w="2720"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环评内容</w:t>
            </w:r>
          </w:p>
        </w:tc>
        <w:tc>
          <w:tcPr>
            <w:tcW w:w="2720"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验收内容</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落实情况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85" w:hRule="atLeast"/>
          <w:jc w:val="center"/>
        </w:trPr>
        <w:tc>
          <w:tcPr>
            <w:tcW w:w="726" w:type="dxa"/>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营运期</w:t>
            </w:r>
          </w:p>
        </w:tc>
        <w:tc>
          <w:tcPr>
            <w:tcW w:w="1543"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养殖废水、生活污水</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自建污水处理站（“预处理+</w:t>
            </w:r>
            <w:r>
              <w:rPr>
                <w:rFonts w:hint="default" w:ascii="Times New Roman" w:hAnsi="Times New Roman" w:eastAsia="宋体" w:cs="Times New Roman"/>
                <w:color w:val="auto"/>
                <w:sz w:val="21"/>
                <w:szCs w:val="21"/>
                <w:highlight w:val="none"/>
                <w:lang w:val="en-US"/>
              </w:rPr>
              <w:t>干湿分离</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rPr>
              <w:t>沼气池</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rPr>
              <w:t>沉淀池</w:t>
            </w:r>
            <w:r>
              <w:rPr>
                <w:rFonts w:hint="default" w:ascii="Times New Roman" w:hAnsi="Times New Roman" w:eastAsia="宋体" w:cs="Times New Roman"/>
                <w:color w:val="auto"/>
                <w:sz w:val="21"/>
                <w:szCs w:val="21"/>
                <w:highlight w:val="none"/>
              </w:rPr>
              <w:t>+消毒”工艺，总容积</w:t>
            </w:r>
            <w:r>
              <w:rPr>
                <w:rFonts w:hint="eastAsia" w:ascii="Times New Roman" w:hAnsi="Times New Roman" w:cs="Times New Roman" w:eastAsiaTheme="minorEastAsia"/>
                <w:color w:val="auto"/>
                <w:sz w:val="21"/>
                <w:szCs w:val="21"/>
                <w:lang w:val="en-US" w:eastAsia="zh-CN"/>
              </w:rPr>
              <w:t>5540.01</w:t>
            </w:r>
            <w:r>
              <w:rPr>
                <w:rFonts w:hint="default" w:ascii="Times New Roman" w:hAnsi="Times New Roman" w:eastAsia="宋体" w:cs="Times New Roman"/>
                <w:color w:val="auto"/>
                <w:sz w:val="21"/>
                <w:szCs w:val="21"/>
                <w:highlight w:val="none"/>
              </w:rPr>
              <w:t>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w:t>
            </w:r>
          </w:p>
        </w:tc>
        <w:tc>
          <w:tcPr>
            <w:tcW w:w="2720"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经收集排至三级化粪池处理后制作成有机肥外售，无废水排放</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雨污分流、场区防渗</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截排沟、地面硬化、防渗处理、雨水及污水收集管网、初期雨水池</w:t>
            </w:r>
          </w:p>
        </w:tc>
        <w:tc>
          <w:tcPr>
            <w:tcW w:w="2720"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雨水经场内收集沟收集至消毒池</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消毒后排入化粪池处理</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kinsoku/>
              <w:wordWrap/>
              <w:overflowPunct/>
              <w:topLinePunct w:val="0"/>
              <w:bidi w:val="0"/>
              <w:adjustRightInd/>
              <w:snapToGrid/>
              <w:spacing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猪舍恶臭</w:t>
            </w:r>
          </w:p>
        </w:tc>
        <w:tc>
          <w:tcPr>
            <w:tcW w:w="2720" w:type="dxa"/>
            <w:tcBorders>
              <w:tl2br w:val="nil"/>
              <w:tr2bl w:val="nil"/>
            </w:tcBorders>
            <w:shd w:val="clear" w:color="auto" w:fill="auto"/>
            <w:vAlign w:val="center"/>
          </w:tcPr>
          <w:p>
            <w:pPr>
              <w:pStyle w:val="22"/>
              <w:keepNext w:val="0"/>
              <w:keepLines w:val="0"/>
              <w:pageBreakBefore w:val="0"/>
              <w:kinsoku/>
              <w:wordWrap/>
              <w:overflowPunct/>
              <w:topLinePunct w:val="0"/>
              <w:bidi w:val="0"/>
              <w:adjustRightInd/>
              <w:snapToGrid/>
              <w:spacing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优化饲料、低氮饲喂、合理设计猪舍、加强通风，全自动履带并及时清粪、定期消毒、加强绿化、采用干清粪工艺、及时清除猪粪、冲洗猪舍。使用生物除臭剂+喷洒 EM 菌液</w:t>
            </w:r>
          </w:p>
        </w:tc>
        <w:tc>
          <w:tcPr>
            <w:tcW w:w="2720" w:type="dxa"/>
            <w:tcBorders>
              <w:tl2br w:val="nil"/>
              <w:tr2bl w:val="nil"/>
            </w:tcBorders>
            <w:shd w:val="clear" w:color="auto" w:fill="auto"/>
            <w:vAlign w:val="center"/>
          </w:tcPr>
          <w:p>
            <w:pPr>
              <w:pStyle w:val="22"/>
              <w:keepNext w:val="0"/>
              <w:keepLines w:val="0"/>
              <w:pageBreakBefore w:val="0"/>
              <w:kinsoku/>
              <w:wordWrap/>
              <w:overflowPunct/>
              <w:topLinePunct w:val="0"/>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喷洒生物除臭剂除臭，猪舍粪便日产日清、加强管理、喷洒防臭剂</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污水处理站恶臭</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密闭式设计，喷洒除臭剂，加强绿化</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不设污水处理站</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厨房沼气燃烧废气</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采用干法脱硫，经过8m高排气筒排放</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不设沼气池</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油烟</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1 套高效油烟净化器净化处理后，通过专用烟道排放</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通过油烟机处理</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设备噪声</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选用低噪声设备；水泵等噪声设备位于地下，并对设备采取减震处理；对高噪音设备采取消声、减震、隔声及单独设备间措施处置；加强对场区各类设备的维护保养；加强场区绿化；运输车辆减速慢行</w:t>
            </w:r>
          </w:p>
        </w:tc>
        <w:tc>
          <w:tcPr>
            <w:tcW w:w="2720" w:type="dxa"/>
            <w:tcBorders>
              <w:tl2br w:val="nil"/>
              <w:tr2bl w:val="nil"/>
            </w:tcBorders>
            <w:shd w:val="clear" w:color="auto" w:fill="auto"/>
            <w:vAlign w:val="center"/>
          </w:tcPr>
          <w:p>
            <w:pPr>
              <w:pStyle w:val="22"/>
              <w:keepNext w:val="0"/>
              <w:keepLines w:val="0"/>
              <w:pageBreakBefore w:val="0"/>
              <w:kinsoku/>
              <w:wordWrap/>
              <w:overflowPunct/>
              <w:topLinePunct w:val="0"/>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选用低噪声设备、加设减震基础</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猪叫声</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猪舍隔声、科学合理饲养，避免因生理因素或环境干扰而烦躁吼叫</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厂房隔声、绿化带隔音</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pacing w:val="-6"/>
                <w:sz w:val="21"/>
                <w:szCs w:val="21"/>
                <w:highlight w:val="none"/>
              </w:rPr>
              <w:t>猪粪</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rPr>
              <w:t>经收集外运至有关单位进行处理，作为有机肥外售</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干湿分离后</w:t>
            </w:r>
            <w:r>
              <w:rPr>
                <w:rFonts w:hint="eastAsia" w:ascii="宋体" w:hAnsi="宋体" w:eastAsia="宋体" w:cs="宋体"/>
                <w:color w:val="auto"/>
                <w:sz w:val="21"/>
                <w:szCs w:val="21"/>
                <w:highlight w:val="none"/>
                <w:lang w:val="en-US"/>
              </w:rPr>
              <w:t>，</w:t>
            </w:r>
            <w:r>
              <w:rPr>
                <w:rFonts w:hint="eastAsia" w:ascii="宋体" w:hAnsi="宋体" w:eastAsia="宋体" w:cs="宋体"/>
                <w:color w:val="auto"/>
                <w:sz w:val="21"/>
                <w:szCs w:val="21"/>
                <w:highlight w:val="none"/>
                <w:lang w:val="en-US" w:eastAsia="zh-CN"/>
              </w:rPr>
              <w:t>制作成有机肥后外售</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PrEx>
        <w:trPr>
          <w:trHeight w:val="0" w:hRule="atLeast"/>
          <w:jc w:val="center"/>
        </w:trPr>
        <w:tc>
          <w:tcPr>
            <w:tcW w:w="726"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pacing w:val="-6"/>
                <w:sz w:val="21"/>
                <w:szCs w:val="21"/>
                <w:highlight w:val="none"/>
              </w:rPr>
              <w:t>栅渣、粪沼渣及污泥</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pacing w:val="-6"/>
                <w:sz w:val="21"/>
                <w:szCs w:val="21"/>
                <w:highlight w:val="none"/>
                <w:lang w:val="en-US"/>
              </w:rPr>
              <w:t>经收集外运至有关单位进行处理，作为有机肥外售</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color w:val="auto"/>
                <w:spacing w:val="-6"/>
                <w:sz w:val="21"/>
                <w:szCs w:val="21"/>
                <w:highlight w:val="none"/>
                <w:lang w:val="en-US"/>
              </w:rPr>
            </w:pPr>
            <w:r>
              <w:rPr>
                <w:rFonts w:hint="eastAsia" w:ascii="宋体" w:hAnsi="宋体" w:eastAsia="宋体" w:cs="宋体"/>
                <w:b w:val="0"/>
                <w:bCs w:val="0"/>
                <w:color w:val="auto"/>
                <w:sz w:val="21"/>
                <w:szCs w:val="21"/>
                <w:highlight w:val="none"/>
                <w:lang w:val="en-US" w:eastAsia="zh-CN"/>
              </w:rPr>
              <w:t>粪渣制作成有机肥外售</w:t>
            </w:r>
            <w:r>
              <w:rPr>
                <w:rFonts w:hint="eastAsia" w:ascii="宋体" w:hAnsi="宋体" w:eastAsia="宋体" w:cs="宋体"/>
                <w:color w:val="auto"/>
                <w:sz w:val="21"/>
                <w:szCs w:val="21"/>
                <w:highlight w:val="none"/>
                <w:lang w:val="en-US" w:eastAsia="zh-CN" w:bidi="ar-SA"/>
              </w:rPr>
              <w:t>，</w:t>
            </w:r>
            <w:r>
              <w:rPr>
                <w:rFonts w:hint="eastAsia" w:ascii="宋体" w:hAnsi="宋体" w:eastAsia="宋体" w:cs="宋体"/>
                <w:b w:val="0"/>
                <w:bCs w:val="0"/>
                <w:color w:val="auto"/>
                <w:sz w:val="21"/>
                <w:szCs w:val="21"/>
                <w:highlight w:val="none"/>
                <w:lang w:val="en-US" w:eastAsia="zh-CN"/>
              </w:rPr>
              <w:t>不设沼气池</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pacing w:val="-6"/>
                <w:sz w:val="21"/>
                <w:szCs w:val="21"/>
                <w:highlight w:val="none"/>
              </w:rPr>
              <w:t>废脱硫剂</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pacing w:val="-6"/>
                <w:sz w:val="21"/>
                <w:szCs w:val="21"/>
                <w:highlight w:val="none"/>
              </w:rPr>
              <w:t>交由厂家回收利用</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color w:val="auto"/>
                <w:spacing w:val="-6"/>
                <w:sz w:val="21"/>
                <w:szCs w:val="21"/>
                <w:highlight w:val="none"/>
              </w:rPr>
            </w:pPr>
            <w:r>
              <w:rPr>
                <w:rFonts w:hint="eastAsia" w:ascii="宋体" w:hAnsi="宋体" w:eastAsia="宋体" w:cs="宋体"/>
                <w:color w:val="auto"/>
                <w:sz w:val="21"/>
                <w:szCs w:val="21"/>
                <w:highlight w:val="none"/>
                <w:lang w:val="en-US" w:eastAsia="zh-CN"/>
              </w:rPr>
              <w:t>不设沼气池</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pacing w:val="-6"/>
                <w:sz w:val="21"/>
                <w:szCs w:val="21"/>
                <w:highlight w:val="none"/>
              </w:rPr>
              <w:t>废包装物</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pacing w:val="-6"/>
                <w:sz w:val="21"/>
                <w:szCs w:val="21"/>
                <w:highlight w:val="none"/>
              </w:rPr>
              <w:t>统一收集后委托环卫部门收集处理</w:t>
            </w:r>
          </w:p>
        </w:tc>
        <w:tc>
          <w:tcPr>
            <w:tcW w:w="2720"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color w:val="auto"/>
                <w:spacing w:val="-6"/>
                <w:sz w:val="21"/>
                <w:szCs w:val="21"/>
                <w:highlight w:val="none"/>
              </w:rPr>
            </w:pPr>
            <w:r>
              <w:rPr>
                <w:rFonts w:hint="eastAsia" w:ascii="宋体" w:hAnsi="宋体" w:eastAsia="宋体" w:cs="宋体"/>
                <w:color w:val="auto"/>
                <w:sz w:val="21"/>
                <w:szCs w:val="21"/>
                <w:highlight w:val="none"/>
              </w:rPr>
              <w:t>集中收集，由环卫清运</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pacing w:val="-6"/>
                <w:sz w:val="21"/>
                <w:szCs w:val="21"/>
                <w:highlight w:val="none"/>
              </w:rPr>
              <w:t>生活垃圾</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pacing w:val="-6"/>
                <w:sz w:val="21"/>
                <w:szCs w:val="21"/>
                <w:highlight w:val="none"/>
              </w:rPr>
              <w:t>生活区设置若干垃圾桶，定期由当地环卫部门收运</w:t>
            </w:r>
          </w:p>
        </w:tc>
        <w:tc>
          <w:tcPr>
            <w:tcW w:w="2720"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color w:val="auto"/>
                <w:spacing w:val="-6"/>
                <w:sz w:val="21"/>
                <w:szCs w:val="21"/>
                <w:highlight w:val="none"/>
              </w:rPr>
            </w:pPr>
            <w:r>
              <w:rPr>
                <w:rFonts w:hint="eastAsia" w:ascii="宋体" w:hAnsi="宋体" w:eastAsia="宋体" w:cs="宋体"/>
                <w:color w:val="auto"/>
                <w:sz w:val="21"/>
                <w:szCs w:val="21"/>
                <w:highlight w:val="none"/>
              </w:rPr>
              <w:t>集中收集，由环卫清运</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681" w:hRule="atLeast"/>
          <w:jc w:val="center"/>
        </w:trPr>
        <w:tc>
          <w:tcPr>
            <w:tcW w:w="726"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pacing w:val="-6"/>
                <w:sz w:val="21"/>
                <w:szCs w:val="21"/>
                <w:highlight w:val="none"/>
              </w:rPr>
              <w:t>病死猪只</w:t>
            </w:r>
            <w:r>
              <w:rPr>
                <w:rFonts w:hint="eastAsia" w:ascii="宋体" w:hAnsi="宋体" w:eastAsia="宋体" w:cs="宋体"/>
                <w:color w:val="auto"/>
                <w:spacing w:val="-6"/>
                <w:sz w:val="21"/>
                <w:szCs w:val="21"/>
                <w:highlight w:val="none"/>
                <w:lang w:val="en-US"/>
              </w:rPr>
              <w:t>及分娩物</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pacing w:val="-6"/>
                <w:sz w:val="21"/>
                <w:szCs w:val="21"/>
                <w:highlight w:val="none"/>
                <w:lang w:val="en-US"/>
              </w:rPr>
              <w:t>定期送至有无害化处理专业资质的单位</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before="1" w:after="0" w:line="240" w:lineRule="auto"/>
              <w:ind w:left="29" w:leftChars="0" w:right="1" w:rightChars="0"/>
              <w:jc w:val="center"/>
              <w:textAlignment w:val="auto"/>
              <w:rPr>
                <w:rFonts w:hint="eastAsia" w:ascii="宋体" w:hAnsi="宋体" w:eastAsia="宋体" w:cs="宋体"/>
                <w:color w:val="auto"/>
                <w:spacing w:val="-6"/>
                <w:sz w:val="21"/>
                <w:szCs w:val="21"/>
                <w:highlight w:val="none"/>
                <w:lang w:val="en-US" w:eastAsia="zh-CN"/>
              </w:rPr>
            </w:pPr>
            <w:r>
              <w:rPr>
                <w:rFonts w:hint="eastAsia" w:ascii="宋体" w:hAnsi="宋体" w:eastAsia="宋体" w:cs="宋体"/>
                <w:color w:val="auto"/>
                <w:spacing w:val="-6"/>
                <w:sz w:val="21"/>
                <w:szCs w:val="21"/>
                <w:highlight w:val="none"/>
                <w:lang w:val="en-US" w:eastAsia="zh-CN"/>
              </w:rPr>
              <w:t>投入化尸井</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医疗废物</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分类收集后暂存危废暂存间，定期交由有资质单位处置</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暂存于有危废暂存间，定期交给有资质单位回收</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pacing w:val="-6"/>
                <w:sz w:val="21"/>
                <w:szCs w:val="21"/>
                <w:highlight w:val="none"/>
              </w:rPr>
              <w:t>污水</w:t>
            </w:r>
            <w:r>
              <w:rPr>
                <w:rFonts w:hint="eastAsia" w:ascii="宋体" w:hAnsi="宋体" w:eastAsia="宋体" w:cs="宋体"/>
                <w:color w:val="auto"/>
                <w:sz w:val="21"/>
                <w:szCs w:val="21"/>
                <w:highlight w:val="none"/>
              </w:rPr>
              <w:t>处理等环境风险</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rPr>
              <w:t>风险应急措施：配置消防器材若干，采取应急措施防范泄漏、火灾爆炸风险</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配置消防器材若干，采取应急措施防范泄漏、火灾爆炸风险</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污水处理设施</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废水池严格做好防渗措施，在清场夯压的基础上铺设HDPE 膜防渗，渗透系数 1.0×10-10cm/s</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实行分区防渗，加强设施运行维护管理，设专用防渗管沟</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危废暂存间</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对危废暂存间等设施地面采取15cm三合土铺底，再在上层用10~15cm 的水泥混凝土浇底，使渗透系数低于10</w:t>
            </w:r>
            <w:r>
              <w:rPr>
                <w:rFonts w:hint="default" w:ascii="Times New Roman" w:hAnsi="Times New Roman" w:eastAsia="宋体" w:cs="Times New Roman"/>
                <w:color w:val="auto"/>
                <w:position w:val="6"/>
                <w:sz w:val="21"/>
                <w:szCs w:val="21"/>
                <w:highlight w:val="none"/>
              </w:rPr>
              <w:t>-10</w:t>
            </w:r>
            <w:r>
              <w:rPr>
                <w:rFonts w:hint="default" w:ascii="Times New Roman" w:hAnsi="Times New Roman" w:eastAsia="宋体" w:cs="Times New Roman"/>
                <w:color w:val="auto"/>
                <w:sz w:val="21"/>
                <w:szCs w:val="21"/>
                <w:highlight w:val="none"/>
              </w:rPr>
              <w:t>cm/s</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实行分区防渗，加强设施运行维护管理，设专用防渗管沟</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726"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543"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养殖区</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场区底部铺设混凝土</w:t>
            </w:r>
          </w:p>
        </w:tc>
        <w:tc>
          <w:tcPr>
            <w:tcW w:w="2720" w:type="dxa"/>
            <w:tcBorders>
              <w:tl2br w:val="nil"/>
              <w:tr2bl w:val="nil"/>
            </w:tcBorders>
            <w:shd w:val="clear" w:color="auto" w:fill="auto"/>
            <w:vAlign w:val="center"/>
          </w:tcPr>
          <w:p>
            <w:pPr>
              <w:pStyle w:val="22"/>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场区底部铺设混凝土</w:t>
            </w:r>
          </w:p>
        </w:tc>
        <w:tc>
          <w:tcPr>
            <w:tcW w:w="1312"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已落实</w:t>
            </w:r>
          </w:p>
        </w:tc>
      </w:tr>
    </w:tbl>
    <w:p>
      <w:pPr>
        <w:rPr>
          <w:rFonts w:hint="eastAsia" w:ascii="Times New Roman" w:hAnsi="Times New Roman" w:eastAsia="宋体"/>
          <w:b/>
          <w:color w:val="auto"/>
          <w:sz w:val="28"/>
          <w:highlight w:val="none"/>
          <w:lang w:val="en-US" w:eastAsia="zh-CN"/>
        </w:rPr>
      </w:pPr>
      <w:r>
        <w:rPr>
          <w:rFonts w:hint="eastAsia" w:ascii="Times New Roman" w:hAnsi="Times New Roman" w:cs="Times New Roman"/>
          <w:b/>
          <w:bCs/>
          <w:color w:val="auto"/>
          <w:sz w:val="24"/>
          <w:szCs w:val="24"/>
          <w:highlight w:val="none"/>
          <w:lang w:eastAsia="zh-CN"/>
        </w:rPr>
        <w:br w:type="page"/>
      </w:r>
    </w:p>
    <w:p>
      <w:pPr>
        <w:pStyle w:val="4"/>
        <w:keepNext/>
        <w:keepLines/>
        <w:pageBreakBefore w:val="0"/>
        <w:widowControl/>
        <w:numPr>
          <w:ilvl w:val="0"/>
          <w:numId w:val="0"/>
        </w:numPr>
        <w:kinsoku/>
        <w:wordWrap/>
        <w:overflowPunct/>
        <w:topLinePunct w:val="0"/>
        <w:autoSpaceDE/>
        <w:autoSpaceDN/>
        <w:bidi w:val="0"/>
        <w:adjustRightInd w:val="0"/>
        <w:snapToGrid w:val="0"/>
        <w:spacing w:line="240" w:lineRule="auto"/>
        <w:ind w:leftChars="0"/>
        <w:textAlignment w:val="auto"/>
        <w:outlineLvl w:val="0"/>
        <w:rPr>
          <w:rFonts w:hint="eastAsia" w:ascii="Times New Roman" w:hAnsi="Times New Roman" w:eastAsia="宋体" w:cs="Times New Roman"/>
          <w:b/>
          <w:bCs/>
          <w:color w:val="auto"/>
          <w:kern w:val="0"/>
          <w:sz w:val="28"/>
          <w:szCs w:val="28"/>
          <w:highlight w:val="none"/>
          <w:lang w:val="en-US" w:eastAsia="zh-CN" w:bidi="ar-SA"/>
        </w:rPr>
      </w:pPr>
      <w:bookmarkStart w:id="267" w:name="_Toc29175"/>
      <w:r>
        <w:rPr>
          <w:rFonts w:hint="eastAsia" w:ascii="Times New Roman" w:hAnsi="Times New Roman" w:eastAsia="宋体"/>
          <w:b/>
          <w:color w:val="auto"/>
          <w:sz w:val="30"/>
          <w:szCs w:val="30"/>
          <w:highlight w:val="none"/>
          <w:lang w:val="en-US" w:eastAsia="zh-CN"/>
        </w:rPr>
        <w:t>5.环境影响报告书主要结论与建议</w:t>
      </w:r>
      <w:r>
        <w:rPr>
          <w:rFonts w:hint="eastAsia" w:ascii="Times New Roman" w:hAnsi="Times New Roman" w:eastAsia="宋体" w:cs="Times New Roman"/>
          <w:b/>
          <w:bCs/>
          <w:color w:val="auto"/>
          <w:kern w:val="0"/>
          <w:sz w:val="28"/>
          <w:szCs w:val="28"/>
          <w:highlight w:val="none"/>
          <w:lang w:val="en-US" w:eastAsia="zh-CN" w:bidi="ar-SA"/>
        </w:rPr>
        <w:t>及审批部门审批决定</w:t>
      </w:r>
      <w:bookmarkEnd w:id="258"/>
      <w:bookmarkEnd w:id="259"/>
      <w:bookmarkEnd w:id="260"/>
      <w:bookmarkEnd w:id="261"/>
      <w:bookmarkEnd w:id="262"/>
      <w:bookmarkEnd w:id="263"/>
      <w:bookmarkEnd w:id="264"/>
      <w:bookmarkEnd w:id="265"/>
      <w:bookmarkEnd w:id="267"/>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bookmarkStart w:id="268" w:name="_Toc20591"/>
      <w:bookmarkStart w:id="269" w:name="_Toc29760"/>
      <w:bookmarkStart w:id="270" w:name="_Toc58087749"/>
      <w:bookmarkStart w:id="271" w:name="_Toc720"/>
      <w:bookmarkStart w:id="272" w:name="_Toc2302"/>
      <w:bookmarkStart w:id="273" w:name="_Toc1578"/>
      <w:bookmarkStart w:id="274" w:name="_Toc27451"/>
      <w:bookmarkStart w:id="275" w:name="_Toc24561"/>
      <w:bookmarkStart w:id="276" w:name="_Toc12955"/>
      <w:r>
        <w:rPr>
          <w:rFonts w:hint="eastAsia" w:ascii="Times New Roman" w:hAnsi="Times New Roman" w:eastAsia="宋体" w:cs="Times New Roman"/>
          <w:color w:val="auto"/>
          <w:sz w:val="28"/>
          <w:szCs w:val="28"/>
          <w:highlight w:val="none"/>
          <w:lang w:val="en-US" w:eastAsia="zh-CN"/>
        </w:rPr>
        <w:t>5.1.环境影响报告书主要结论与建议</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5.1.1环境影响报告书主要结论</w:t>
      </w:r>
      <w:bookmarkEnd w:id="268"/>
      <w:bookmarkEnd w:id="269"/>
      <w:bookmarkEnd w:id="270"/>
      <w:bookmarkEnd w:id="271"/>
      <w:bookmarkEnd w:id="272"/>
      <w:bookmarkEnd w:id="273"/>
      <w:bookmarkEnd w:id="274"/>
      <w:bookmarkEnd w:id="275"/>
      <w:bookmarkEnd w:id="276"/>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bookmarkStart w:id="277" w:name="_Toc58087750"/>
      <w:bookmarkStart w:id="278" w:name="_Toc9042"/>
      <w:bookmarkStart w:id="279" w:name="_Toc18574"/>
      <w:bookmarkStart w:id="280" w:name="_Toc12677"/>
      <w:bookmarkStart w:id="281" w:name="_Toc9594"/>
      <w:bookmarkStart w:id="282" w:name="_Toc7801"/>
      <w:bookmarkStart w:id="283" w:name="_Toc30188"/>
      <w:bookmarkStart w:id="284" w:name="_Toc6250"/>
      <w:bookmarkStart w:id="285" w:name="_Toc24505"/>
      <w:r>
        <w:rPr>
          <w:rFonts w:hint="eastAsia" w:ascii="Times New Roman" w:hAnsi="Times New Roman" w:eastAsia="宋体" w:cs="Times New Roman"/>
          <w:b/>
          <w:bCs/>
          <w:color w:val="auto"/>
          <w:sz w:val="24"/>
          <w:szCs w:val="24"/>
          <w:highlight w:val="none"/>
          <w:lang w:val="en-US" w:eastAsia="zh-CN"/>
        </w:rPr>
        <w:t>表5.1-1  项目环境影响报告表主要结论</w:t>
      </w:r>
    </w:p>
    <w:tbl>
      <w:tblPr>
        <w:tblStyle w:val="13"/>
        <w:tblW w:w="9242" w:type="dxa"/>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1235"/>
        <w:gridCol w:w="1187"/>
        <w:gridCol w:w="6820"/>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1235"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工程阶段</w:t>
            </w:r>
          </w:p>
        </w:tc>
        <w:tc>
          <w:tcPr>
            <w:tcW w:w="1187"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类别</w:t>
            </w:r>
          </w:p>
        </w:tc>
        <w:tc>
          <w:tcPr>
            <w:tcW w:w="6820"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结论或建议</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1235"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施工期</w:t>
            </w:r>
          </w:p>
        </w:tc>
        <w:tc>
          <w:tcPr>
            <w:tcW w:w="1187"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环境质量</w:t>
            </w:r>
          </w:p>
        </w:tc>
        <w:tc>
          <w:tcPr>
            <w:tcW w:w="6820"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在本项目建设施工过程中将会对周围环境造成一定的污染影响。施工期环境影响因素主要有水土流失、施工废气、施工噪声、施工废水和施工固体废物，由于项目施工时间短，对环境影响有限，且各污染物通过采取环评报告提出的污染防治措施后均能达标排放，项目施工期对环境影响较</w:t>
            </w:r>
            <w:r>
              <w:rPr>
                <w:rFonts w:hint="eastAsia" w:ascii="Times New Roman" w:hAnsi="Times New Roman" w:eastAsia="宋体" w:cs="Times New Roman"/>
                <w:b w:val="0"/>
                <w:bCs w:val="0"/>
                <w:color w:val="auto"/>
                <w:sz w:val="21"/>
                <w:szCs w:val="21"/>
                <w:highlight w:val="none"/>
                <w:lang w:val="en-US" w:eastAsia="zh-CN"/>
              </w:rPr>
              <w:t>小。</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1235" w:type="dxa"/>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营运期</w:t>
            </w:r>
          </w:p>
        </w:tc>
        <w:tc>
          <w:tcPr>
            <w:tcW w:w="1187"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大气环境</w:t>
            </w:r>
          </w:p>
        </w:tc>
        <w:tc>
          <w:tcPr>
            <w:tcW w:w="6820" w:type="dxa"/>
            <w:tcBorders>
              <w:tl2br w:val="nil"/>
              <w:tr2bl w:val="nil"/>
            </w:tcBorders>
            <w:shd w:val="clear" w:color="auto" w:fill="auto"/>
            <w:vAlign w:val="center"/>
          </w:tcPr>
          <w:p>
            <w:pPr>
              <w:pStyle w:val="23"/>
              <w:keepNext w:val="0"/>
              <w:keepLines w:val="0"/>
              <w:pageBreakBefore w:val="0"/>
              <w:widowControl w:val="0"/>
              <w:kinsoku/>
              <w:wordWrap/>
              <w:overflowPunct/>
              <w:topLinePunct w:val="0"/>
              <w:bidi w:val="0"/>
              <w:spacing w:after="0" w:line="36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val="0"/>
                <w:bCs w:val="0"/>
                <w:color w:val="auto"/>
                <w:sz w:val="21"/>
                <w:szCs w:val="21"/>
                <w:highlight w:val="none"/>
                <w:lang w:val="en-US" w:eastAsia="zh-CN"/>
              </w:rPr>
              <w:t>①</w:t>
            </w:r>
            <w:r>
              <w:rPr>
                <w:rFonts w:hint="default" w:ascii="Times New Roman" w:hAnsi="Times New Roman" w:eastAsia="宋体" w:cs="Times New Roman"/>
                <w:color w:val="auto"/>
                <w:sz w:val="21"/>
                <w:szCs w:val="21"/>
                <w:highlight w:val="none"/>
              </w:rPr>
              <w:t>沼气燃烧废气</w:t>
            </w:r>
          </w:p>
          <w:p>
            <w:pPr>
              <w:pStyle w:val="23"/>
              <w:keepNext w:val="0"/>
              <w:keepLines w:val="0"/>
              <w:pageBreakBefore w:val="0"/>
              <w:widowControl w:val="0"/>
              <w:kinsoku/>
              <w:wordWrap/>
              <w:overflowPunct/>
              <w:topLinePunct w:val="0"/>
              <w:bidi w:val="0"/>
              <w:spacing w:after="0" w:line="36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沼气厨房燃烧排放的颗粒物、二氧化硫、氮氧化物下风向最大预测地面浓度较小，各污染物最大落地浓度占标率均小于10%，远低于环境质量标准规定的标准限值。项目排放的污染物对周边环境的影响在可接受范围内</w:t>
            </w:r>
          </w:p>
          <w:p>
            <w:pPr>
              <w:pStyle w:val="23"/>
              <w:keepNext w:val="0"/>
              <w:keepLines w:val="0"/>
              <w:pageBreakBefore w:val="0"/>
              <w:widowControl w:val="0"/>
              <w:kinsoku/>
              <w:wordWrap/>
              <w:overflowPunct/>
              <w:topLinePunct w:val="0"/>
              <w:bidi w:val="0"/>
              <w:spacing w:after="0" w:line="360" w:lineRule="auto"/>
              <w:ind w:firstLine="468"/>
              <w:jc w:val="center"/>
              <w:textAlignment w:val="auto"/>
              <w:rPr>
                <w:rFonts w:hint="default" w:ascii="Times New Roman" w:hAnsi="Times New Roman" w:eastAsia="宋体" w:cs="Times New Roman"/>
                <w:color w:val="auto"/>
                <w:spacing w:val="-6"/>
                <w:sz w:val="21"/>
                <w:szCs w:val="21"/>
                <w:highlight w:val="none"/>
              </w:rPr>
            </w:pPr>
            <w:r>
              <w:rPr>
                <w:rFonts w:hint="default" w:ascii="Times New Roman" w:hAnsi="Times New Roman" w:eastAsia="宋体" w:cs="Times New Roman"/>
                <w:b w:val="0"/>
                <w:bCs w:val="0"/>
                <w:color w:val="auto"/>
                <w:sz w:val="21"/>
                <w:szCs w:val="21"/>
                <w:highlight w:val="none"/>
                <w:lang w:val="en-US" w:eastAsia="zh-CN"/>
              </w:rPr>
              <w:t>②</w:t>
            </w:r>
            <w:r>
              <w:rPr>
                <w:rFonts w:hint="default" w:ascii="Times New Roman" w:hAnsi="Times New Roman" w:eastAsia="宋体" w:cs="Times New Roman"/>
                <w:color w:val="auto"/>
                <w:spacing w:val="-6"/>
                <w:sz w:val="21"/>
                <w:szCs w:val="21"/>
                <w:highlight w:val="none"/>
              </w:rPr>
              <w:t>饲料搅拌废气</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项目规模较小，项目每天饲料用量为0.75t，因此，项目饲料搅拌废气为0.0004t/d，则0.144/a，废气经饲料仓库，且工作人员定期清理，经大气扩散呈无组织排放，对周围的环境影响较小。</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③厨房油烟废气</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食堂所用燃料为养殖场自产沼气，属于清洁能源，液化气燃烧对环境影响较小。由工程分析可知，本项目食堂油烟采用油烟净化设施处理后油烟排放浓度可达到2mg/m</w:t>
            </w:r>
            <w:r>
              <w:rPr>
                <w:rFonts w:hint="default" w:ascii="Times New Roman" w:hAnsi="Times New Roman" w:eastAsia="宋体" w:cs="Times New Roman"/>
                <w:color w:val="auto"/>
                <w:sz w:val="21"/>
                <w:szCs w:val="21"/>
                <w:highlight w:val="none"/>
                <w:vertAlign w:val="superscript"/>
              </w:rPr>
              <w:t>3</w:t>
            </w:r>
            <w:r>
              <w:rPr>
                <w:rFonts w:hint="default" w:ascii="Times New Roman" w:hAnsi="Times New Roman" w:eastAsia="宋体" w:cs="Times New Roman"/>
                <w:color w:val="auto"/>
                <w:sz w:val="21"/>
                <w:szCs w:val="21"/>
                <w:highlight w:val="none"/>
              </w:rPr>
              <w:t>以下，可满足《饮食业油烟排放标准》（试行）(GB18483-2001)（小型）中最高允许排放浓度限值要求。油烟经油烟净化器处理后引到楼顶排放，对周围的环境影响较小。</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1235"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bookmarkStart w:id="286" w:name="_Toc12684"/>
            <w:bookmarkStart w:id="287" w:name="_Toc22305"/>
            <w:bookmarkStart w:id="288" w:name="_Toc5286"/>
            <w:bookmarkStart w:id="289" w:name="_Toc19805"/>
            <w:bookmarkStart w:id="290" w:name="_Toc32363"/>
            <w:bookmarkStart w:id="291" w:name="_Toc18579"/>
            <w:bookmarkStart w:id="292" w:name="_Toc4786"/>
            <w:bookmarkStart w:id="293" w:name="_Toc20587"/>
          </w:p>
        </w:tc>
        <w:tc>
          <w:tcPr>
            <w:tcW w:w="1187"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水环境</w:t>
            </w:r>
          </w:p>
        </w:tc>
        <w:tc>
          <w:tcPr>
            <w:tcW w:w="6820" w:type="dxa"/>
            <w:tcBorders>
              <w:tl2br w:val="nil"/>
              <w:tr2bl w:val="nil"/>
            </w:tcBorders>
            <w:shd w:val="clear" w:color="auto" w:fill="auto"/>
            <w:vAlign w:val="center"/>
          </w:tcPr>
          <w:p>
            <w:pPr>
              <w:pStyle w:val="2"/>
              <w:keepNext w:val="0"/>
              <w:keepLines w:val="0"/>
              <w:pageBreakBefore w:val="0"/>
              <w:widowControl w:val="0"/>
              <w:kinsoku/>
              <w:wordWrap/>
              <w:overflowPunct/>
              <w:topLinePunct w:val="0"/>
              <w:bidi w:val="0"/>
              <w:spacing w:after="0" w:line="360" w:lineRule="auto"/>
              <w:ind w:firstLine="482"/>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pacing w:val="-6"/>
                <w:sz w:val="21"/>
                <w:szCs w:val="21"/>
                <w:highlight w:val="none"/>
              </w:rPr>
              <w:t>项目营运期间产生的废水包括员工生活污水、猪舍冲洗废水、猪用具清洗废水等。根据项目给排水平衡分析，综合废水产生量为</w:t>
            </w:r>
            <w:r>
              <w:rPr>
                <w:rFonts w:hint="default" w:ascii="Times New Roman" w:hAnsi="Times New Roman" w:eastAsia="宋体" w:cs="Times New Roman"/>
                <w:color w:val="auto"/>
                <w:spacing w:val="-6"/>
                <w:sz w:val="21"/>
                <w:szCs w:val="21"/>
                <w:highlight w:val="none"/>
                <w:lang w:val="en-US"/>
              </w:rPr>
              <w:t>30.88</w:t>
            </w:r>
            <w:r>
              <w:rPr>
                <w:rFonts w:hint="default" w:ascii="Times New Roman" w:hAnsi="Times New Roman" w:eastAsia="宋体" w:cs="Times New Roman"/>
                <w:color w:val="auto"/>
                <w:spacing w:val="-6"/>
                <w:sz w:val="21"/>
                <w:szCs w:val="21"/>
                <w:highlight w:val="none"/>
              </w:rPr>
              <w:t>m</w:t>
            </w:r>
            <w:r>
              <w:rPr>
                <w:rFonts w:hint="default" w:ascii="Times New Roman" w:hAnsi="Times New Roman" w:eastAsia="宋体" w:cs="Times New Roman"/>
                <w:color w:val="auto"/>
                <w:spacing w:val="-6"/>
                <w:sz w:val="21"/>
                <w:szCs w:val="21"/>
                <w:highlight w:val="none"/>
                <w:vertAlign w:val="superscript"/>
              </w:rPr>
              <w:t>3</w:t>
            </w:r>
            <w:r>
              <w:rPr>
                <w:rFonts w:hint="default" w:ascii="Times New Roman" w:hAnsi="Times New Roman" w:eastAsia="宋体" w:cs="Times New Roman"/>
                <w:color w:val="auto"/>
                <w:spacing w:val="-6"/>
                <w:sz w:val="21"/>
                <w:szCs w:val="21"/>
                <w:highlight w:val="none"/>
              </w:rPr>
              <w:t>/d，</w:t>
            </w:r>
            <w:r>
              <w:rPr>
                <w:rFonts w:hint="default" w:ascii="Times New Roman" w:hAnsi="Times New Roman" w:eastAsia="宋体" w:cs="Times New Roman"/>
                <w:color w:val="auto"/>
                <w:sz w:val="21"/>
                <w:szCs w:val="21"/>
                <w:highlight w:val="none"/>
                <w:lang w:val="en-US" w:bidi="ar-SA"/>
              </w:rPr>
              <w:t>11117.36</w:t>
            </w:r>
            <w:r>
              <w:rPr>
                <w:rFonts w:hint="default" w:ascii="Times New Roman" w:hAnsi="Times New Roman" w:eastAsia="宋体" w:cs="Times New Roman"/>
                <w:color w:val="auto"/>
                <w:spacing w:val="-6"/>
                <w:sz w:val="21"/>
                <w:szCs w:val="21"/>
                <w:highlight w:val="none"/>
              </w:rPr>
              <w:t>m</w:t>
            </w:r>
            <w:r>
              <w:rPr>
                <w:rFonts w:hint="default" w:ascii="Times New Roman" w:hAnsi="Times New Roman" w:eastAsia="宋体" w:cs="Times New Roman"/>
                <w:color w:val="auto"/>
                <w:spacing w:val="-6"/>
                <w:sz w:val="21"/>
                <w:szCs w:val="21"/>
                <w:highlight w:val="none"/>
                <w:vertAlign w:val="superscript"/>
              </w:rPr>
              <w:t>3</w:t>
            </w:r>
            <w:r>
              <w:rPr>
                <w:rFonts w:hint="default" w:ascii="Times New Roman" w:hAnsi="Times New Roman" w:eastAsia="宋体" w:cs="Times New Roman"/>
                <w:color w:val="auto"/>
                <w:spacing w:val="-6"/>
                <w:sz w:val="21"/>
                <w:szCs w:val="21"/>
                <w:highlight w:val="none"/>
              </w:rPr>
              <w:t>/a。项目污水由场区污水收集管网收集后统一送入场区污水处理站集中处理。处理后的尾水作为厂区周边农田、林地灌溉，不外排。</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1235"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p>
        </w:tc>
        <w:tc>
          <w:tcPr>
            <w:tcW w:w="1187"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声环境</w:t>
            </w:r>
          </w:p>
        </w:tc>
        <w:tc>
          <w:tcPr>
            <w:tcW w:w="6820" w:type="dxa"/>
            <w:tcBorders>
              <w:tl2br w:val="nil"/>
              <w:tr2bl w:val="nil"/>
            </w:tcBorders>
            <w:shd w:val="clear" w:color="auto" w:fill="auto"/>
            <w:vAlign w:val="center"/>
          </w:tcPr>
          <w:p>
            <w:pPr>
              <w:pStyle w:val="2"/>
              <w:keepNext w:val="0"/>
              <w:keepLines w:val="0"/>
              <w:pageBreakBefore w:val="0"/>
              <w:widowControl w:val="0"/>
              <w:kinsoku/>
              <w:wordWrap/>
              <w:overflowPunct/>
              <w:topLinePunct w:val="0"/>
              <w:bidi w:val="0"/>
              <w:spacing w:after="0" w:line="360" w:lineRule="auto"/>
              <w:ind w:firstLine="482"/>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pacing w:val="-6"/>
                <w:sz w:val="21"/>
                <w:szCs w:val="21"/>
                <w:highlight w:val="none"/>
              </w:rPr>
              <w:t>项目主要噪声有固废和污水处理设备、风机的噪声、猪叫声等。对主要噪声源采取消声、隔声、减振等综合治理措施后，项目投产后昼夜各厂界噪声均可满足《工业企业厂界环境噪声标准》（GB12348-2008）中 2 类标准的要求。</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1235"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p>
        </w:tc>
        <w:tc>
          <w:tcPr>
            <w:tcW w:w="1187"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固体废物</w:t>
            </w:r>
          </w:p>
        </w:tc>
        <w:tc>
          <w:tcPr>
            <w:tcW w:w="6820" w:type="dxa"/>
            <w:tcBorders>
              <w:tl2br w:val="nil"/>
              <w:tr2bl w:val="nil"/>
            </w:tcBorders>
            <w:shd w:val="clear" w:color="auto" w:fill="auto"/>
            <w:vAlign w:val="center"/>
          </w:tcPr>
          <w:p>
            <w:pPr>
              <w:keepNext w:val="0"/>
              <w:keepLines w:val="0"/>
              <w:pageBreakBefore w:val="0"/>
              <w:widowControl w:val="0"/>
              <w:kinsoku/>
              <w:wordWrap/>
              <w:overflowPunct/>
              <w:topLinePunct w:val="0"/>
              <w:bidi w:val="0"/>
              <w:spacing w:after="0" w:line="360" w:lineRule="auto"/>
              <w:ind w:firstLine="420" w:firstLineChars="20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运营期固体废物主要有猪粪、废脱硫剂、病死猪只、防疫过程中产生的医疗废物、污水处理设施产生的栅渣、粪渣、沼渣和污泥以及废包装物及员工生活垃圾等。</w:t>
            </w:r>
          </w:p>
          <w:p>
            <w:pPr>
              <w:pStyle w:val="23"/>
              <w:keepNext w:val="0"/>
              <w:keepLines w:val="0"/>
              <w:pageBreakBefore w:val="0"/>
              <w:widowControl w:val="0"/>
              <w:kinsoku/>
              <w:wordWrap/>
              <w:overflowPunct/>
              <w:topLinePunct w:val="0"/>
              <w:bidi w:val="0"/>
              <w:spacing w:after="0" w:line="360" w:lineRule="auto"/>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其中，猪粪经收集外运至有关单位</w:t>
            </w:r>
            <w:r>
              <w:rPr>
                <w:rFonts w:hint="default" w:ascii="Times New Roman" w:hAnsi="Times New Roman" w:eastAsia="宋体" w:cs="Times New Roman"/>
                <w:color w:val="auto"/>
                <w:sz w:val="21"/>
                <w:szCs w:val="21"/>
                <w:highlight w:val="none"/>
                <w:lang w:bidi="zh-CN"/>
              </w:rPr>
              <w:t>进行处理，作为</w:t>
            </w:r>
            <w:r>
              <w:rPr>
                <w:rFonts w:hint="default" w:ascii="Times New Roman" w:hAnsi="Times New Roman" w:eastAsia="宋体" w:cs="Times New Roman"/>
                <w:color w:val="auto"/>
                <w:sz w:val="21"/>
                <w:szCs w:val="21"/>
                <w:highlight w:val="none"/>
              </w:rPr>
              <w:t>有机肥外售；污水处理设施产生的栅渣、粪渣、沼渣和污泥经收集外运至有关单位</w:t>
            </w:r>
            <w:r>
              <w:rPr>
                <w:rFonts w:hint="default" w:ascii="Times New Roman" w:hAnsi="Times New Roman" w:eastAsia="宋体" w:cs="Times New Roman"/>
                <w:color w:val="auto"/>
                <w:sz w:val="21"/>
                <w:szCs w:val="21"/>
                <w:highlight w:val="none"/>
                <w:lang w:bidi="zh-CN"/>
              </w:rPr>
              <w:t>进行处理，作为</w:t>
            </w:r>
            <w:r>
              <w:rPr>
                <w:rFonts w:hint="default" w:ascii="Times New Roman" w:hAnsi="Times New Roman" w:eastAsia="宋体" w:cs="Times New Roman"/>
                <w:color w:val="auto"/>
                <w:sz w:val="21"/>
                <w:szCs w:val="21"/>
                <w:highlight w:val="none"/>
              </w:rPr>
              <w:t>有机肥外售；</w:t>
            </w:r>
            <w:r>
              <w:rPr>
                <w:rFonts w:hint="default" w:ascii="Times New Roman" w:hAnsi="Times New Roman" w:eastAsia="宋体" w:cs="Times New Roman"/>
                <w:color w:val="auto"/>
                <w:sz w:val="21"/>
                <w:szCs w:val="21"/>
                <w:highlight w:val="none"/>
                <w:lang w:bidi="zh-CN"/>
              </w:rPr>
              <w:t>病死猪只及分娩物定期送至有无害化处理专业资质的单位</w:t>
            </w:r>
            <w:r>
              <w:rPr>
                <w:rFonts w:hint="default" w:ascii="Times New Roman" w:hAnsi="Times New Roman" w:eastAsia="宋体" w:cs="Times New Roman"/>
                <w:color w:val="auto"/>
                <w:sz w:val="21"/>
                <w:szCs w:val="21"/>
                <w:highlight w:val="none"/>
              </w:rPr>
              <w:t>；医疗废物经妥善收集后，定期委托有危险废物处理资质的单位处理；废脱硫剂收集后交由厂家回收利用；废包装物、生活垃圾经分类收集后交由环卫部门处理。生产固废采取以上资源化、无害化处理措施后，对环境影响小。</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1235" w:type="dxa"/>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环境风险</w:t>
            </w:r>
          </w:p>
        </w:tc>
        <w:tc>
          <w:tcPr>
            <w:tcW w:w="1187"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风险防治</w:t>
            </w:r>
          </w:p>
        </w:tc>
        <w:tc>
          <w:tcPr>
            <w:tcW w:w="6820"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收集后送医疗废物暂存暂存，定期委托有危险废物处理资质的单位处理</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1235"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p>
        </w:tc>
        <w:tc>
          <w:tcPr>
            <w:tcW w:w="1187"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卫生防护距离</w:t>
            </w:r>
          </w:p>
        </w:tc>
        <w:tc>
          <w:tcPr>
            <w:tcW w:w="6820"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对养殖区边界外100m范围内的用地性质进行规范，避免在此范围内新建居住、文教等恶臭敏感建筑</w:t>
            </w:r>
            <w:r>
              <w:rPr>
                <w:rFonts w:hint="eastAsia" w:ascii="Times New Roman" w:hAnsi="Times New Roman" w:eastAsia="宋体" w:cs="Times New Roman"/>
                <w:b w:val="0"/>
                <w:bCs w:val="0"/>
                <w:color w:val="auto"/>
                <w:sz w:val="21"/>
                <w:szCs w:val="21"/>
                <w:highlight w:val="none"/>
                <w:lang w:val="en-US" w:eastAsia="zh-CN"/>
              </w:rPr>
              <w:t>物。</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c>
          <w:tcPr>
            <w:tcW w:w="1235"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p>
        </w:tc>
        <w:tc>
          <w:tcPr>
            <w:tcW w:w="1187"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地下水污染防治</w:t>
            </w:r>
          </w:p>
        </w:tc>
        <w:tc>
          <w:tcPr>
            <w:tcW w:w="6820"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实行分区防渗，加强设施运行维护管理，设专用防渗管沟，定期开展对项目场区的地下水进行水质</w:t>
            </w:r>
            <w:r>
              <w:rPr>
                <w:rFonts w:hint="eastAsia" w:ascii="Times New Roman" w:hAnsi="Times New Roman" w:eastAsia="宋体" w:cs="Times New Roman"/>
                <w:b w:val="0"/>
                <w:bCs w:val="0"/>
                <w:color w:val="auto"/>
                <w:sz w:val="21"/>
                <w:szCs w:val="21"/>
                <w:highlight w:val="none"/>
                <w:lang w:val="en-US" w:eastAsia="zh-CN"/>
              </w:rPr>
              <w:t>监测</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5.1.2.环境影响报告书</w:t>
      </w:r>
      <w:r>
        <w:rPr>
          <w:rFonts w:hint="default" w:ascii="Times New Roman" w:hAnsi="Times New Roman" w:eastAsia="宋体" w:cs="Times New Roman"/>
          <w:color w:val="auto"/>
          <w:sz w:val="24"/>
          <w:highlight w:val="none"/>
          <w:lang w:val="en-US" w:eastAsia="zh-CN"/>
        </w:rPr>
        <w:t>综合评价结论</w:t>
      </w:r>
    </w:p>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456" w:firstLineChars="200"/>
        <w:jc w:val="both"/>
        <w:textAlignment w:val="auto"/>
        <w:rPr>
          <w:rFonts w:hint="default" w:ascii="Times New Roman" w:hAnsi="Times New Roman" w:eastAsia="宋体" w:cs="Times New Roman"/>
          <w:bCs/>
          <w:color w:val="auto"/>
          <w:spacing w:val="-6"/>
          <w:sz w:val="24"/>
          <w:szCs w:val="24"/>
          <w:highlight w:val="none"/>
        </w:rPr>
      </w:pPr>
      <w:r>
        <w:rPr>
          <w:rFonts w:hint="default" w:ascii="Times New Roman" w:hAnsi="Times New Roman" w:eastAsia="宋体" w:cs="Times New Roman"/>
          <w:bCs/>
          <w:color w:val="auto"/>
          <w:spacing w:val="-6"/>
          <w:sz w:val="24"/>
          <w:szCs w:val="24"/>
          <w:highlight w:val="none"/>
        </w:rPr>
        <w:t>张家界永定区百玲畜牧养殖有限公司年出栏两万头生猪养殖基地建设项目建设符合国家相关产业政策、《湖南省生态红线保护管理办法》等相关政策规范要求。项目建设具有良好的社会与经济效益。该项目在严格贯彻报批后的《报告书》中提出的各项污染防治措施及生态保护措施后，投产正常运行情况下各种污染物均能满足排放浓度达标、排放速率达标和主要污染物总量控制指标达标的要求，对周围环境和主要环境保护目标影响较小。同时项目选址符合当地土地利用规划、地表水环境功能区划、空气环境功能区划、声环境功能区划以及建设项目环境管理的要求，环境风险在可承受范围内。从环保角度而言，该项目在拟建地建设具有环境可行性。</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highlight w:val="none"/>
          <w:lang w:val="en-US" w:eastAsia="zh-CN"/>
        </w:rPr>
      </w:pP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highlight w:val="none"/>
          <w:lang w:val="en-US" w:eastAsia="zh-CN"/>
        </w:rPr>
      </w:pP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highlight w:val="none"/>
          <w:lang w:val="en-US" w:eastAsia="zh-CN"/>
        </w:rPr>
      </w:pP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highlight w:val="none"/>
          <w:lang w:val="en-US" w:eastAsia="zh-CN"/>
        </w:rPr>
      </w:pP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5.1.3.</w:t>
      </w:r>
      <w:r>
        <w:rPr>
          <w:rFonts w:hint="default" w:ascii="Times New Roman" w:hAnsi="Times New Roman" w:eastAsia="宋体" w:cs="Times New Roman"/>
          <w:color w:val="auto"/>
          <w:sz w:val="24"/>
          <w:highlight w:val="none"/>
          <w:lang w:val="en-US" w:eastAsia="zh-CN"/>
        </w:rPr>
        <w:t>环境影响评价建议</w:t>
      </w:r>
      <w:bookmarkEnd w:id="286"/>
      <w:bookmarkEnd w:id="287"/>
      <w:bookmarkEnd w:id="288"/>
      <w:bookmarkEnd w:id="289"/>
      <w:bookmarkEnd w:id="290"/>
      <w:bookmarkEnd w:id="291"/>
      <w:bookmarkEnd w:id="292"/>
      <w:bookmarkEnd w:id="293"/>
    </w:p>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456" w:firstLineChars="200"/>
        <w:jc w:val="both"/>
        <w:textAlignment w:val="auto"/>
        <w:rPr>
          <w:rFonts w:hint="default" w:ascii="Times New Roman" w:hAnsi="Times New Roman" w:eastAsia="宋体" w:cs="Times New Roman"/>
          <w:color w:val="auto"/>
          <w:spacing w:val="-6"/>
          <w:sz w:val="24"/>
          <w:szCs w:val="24"/>
          <w:highlight w:val="none"/>
        </w:rPr>
      </w:pPr>
      <w:r>
        <w:rPr>
          <w:rFonts w:hint="default" w:ascii="Times New Roman" w:hAnsi="Times New Roman" w:eastAsia="宋体" w:cs="Times New Roman"/>
          <w:color w:val="auto"/>
          <w:spacing w:val="-6"/>
          <w:sz w:val="24"/>
          <w:szCs w:val="24"/>
          <w:highlight w:val="none"/>
        </w:rPr>
        <w:t>项目建设单位应加强环保意识，确保环境保护资金的到位，切实落实本环评报告书提出的各项环境保护治理措施，并确保各项设施的正常运转，层层落实到位，达到预期环保治理目的和效果。具体建议如下：</w:t>
      </w:r>
    </w:p>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456" w:firstLineChars="200"/>
        <w:jc w:val="both"/>
        <w:textAlignment w:val="auto"/>
        <w:rPr>
          <w:rFonts w:hint="default" w:ascii="Times New Roman" w:hAnsi="Times New Roman" w:eastAsia="宋体" w:cs="Times New Roman"/>
          <w:color w:val="auto"/>
          <w:spacing w:val="-6"/>
          <w:sz w:val="24"/>
          <w:szCs w:val="24"/>
          <w:highlight w:val="none"/>
        </w:rPr>
      </w:pPr>
      <w:r>
        <w:rPr>
          <w:rFonts w:hint="default" w:ascii="Times New Roman" w:hAnsi="Times New Roman" w:eastAsia="宋体" w:cs="Times New Roman"/>
          <w:color w:val="auto"/>
          <w:spacing w:val="-6"/>
          <w:sz w:val="24"/>
          <w:szCs w:val="24"/>
          <w:highlight w:val="none"/>
        </w:rPr>
        <w:t>（</w:t>
      </w:r>
      <w:r>
        <w:rPr>
          <w:rFonts w:hint="default" w:ascii="Times New Roman" w:hAnsi="Times New Roman" w:eastAsia="宋体" w:cs="Times New Roman"/>
          <w:color w:val="auto"/>
          <w:spacing w:val="-6"/>
          <w:sz w:val="24"/>
          <w:szCs w:val="24"/>
          <w:highlight w:val="none"/>
          <w:lang w:val="en-US"/>
        </w:rPr>
        <w:t>1）</w:t>
      </w:r>
      <w:r>
        <w:rPr>
          <w:rFonts w:hint="default" w:ascii="Times New Roman" w:hAnsi="Times New Roman" w:eastAsia="宋体" w:cs="Times New Roman"/>
          <w:color w:val="auto"/>
          <w:spacing w:val="-6"/>
          <w:sz w:val="24"/>
          <w:szCs w:val="24"/>
          <w:highlight w:val="none"/>
        </w:rPr>
        <w:t>由于沼气为清洁能源，本环评建议除厨房使用外剩余沼气</w:t>
      </w:r>
      <w:r>
        <w:rPr>
          <w:rFonts w:hint="default" w:ascii="Times New Roman" w:hAnsi="Times New Roman" w:eastAsia="宋体" w:cs="Times New Roman"/>
          <w:color w:val="auto"/>
          <w:spacing w:val="-6"/>
          <w:sz w:val="24"/>
          <w:szCs w:val="24"/>
          <w:highlight w:val="none"/>
          <w:lang w:val="en-US"/>
        </w:rPr>
        <w:t>提供给周围居民作为燃料</w:t>
      </w:r>
      <w:r>
        <w:rPr>
          <w:rFonts w:hint="default" w:ascii="Times New Roman" w:hAnsi="Times New Roman" w:eastAsia="宋体" w:cs="Times New Roman"/>
          <w:color w:val="auto"/>
          <w:spacing w:val="-6"/>
          <w:sz w:val="24"/>
          <w:szCs w:val="24"/>
          <w:highlight w:val="none"/>
        </w:rPr>
        <w:t>，以达到资源化和能源循环化的目的。</w:t>
      </w:r>
    </w:p>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456" w:firstLineChars="200"/>
        <w:jc w:val="both"/>
        <w:textAlignment w:val="auto"/>
        <w:rPr>
          <w:rFonts w:hint="default" w:ascii="Times New Roman" w:hAnsi="Times New Roman" w:eastAsia="宋体" w:cs="Times New Roman"/>
          <w:color w:val="auto"/>
          <w:spacing w:val="-6"/>
          <w:sz w:val="24"/>
          <w:szCs w:val="24"/>
          <w:highlight w:val="none"/>
        </w:rPr>
      </w:pPr>
      <w:r>
        <w:rPr>
          <w:rFonts w:hint="default" w:ascii="Times New Roman" w:hAnsi="Times New Roman" w:eastAsia="宋体" w:cs="Times New Roman"/>
          <w:color w:val="auto"/>
          <w:spacing w:val="-6"/>
          <w:sz w:val="24"/>
          <w:szCs w:val="24"/>
          <w:highlight w:val="none"/>
        </w:rPr>
        <w:t>（</w:t>
      </w:r>
      <w:r>
        <w:rPr>
          <w:rFonts w:hint="default" w:ascii="Times New Roman" w:hAnsi="Times New Roman" w:eastAsia="宋体" w:cs="Times New Roman"/>
          <w:color w:val="auto"/>
          <w:spacing w:val="-6"/>
          <w:sz w:val="24"/>
          <w:szCs w:val="24"/>
          <w:highlight w:val="none"/>
          <w:lang w:val="en-US"/>
        </w:rPr>
        <w:t>2）</w:t>
      </w:r>
      <w:r>
        <w:rPr>
          <w:rFonts w:hint="default" w:ascii="Times New Roman" w:hAnsi="Times New Roman" w:eastAsia="宋体" w:cs="Times New Roman"/>
          <w:color w:val="auto"/>
          <w:spacing w:val="-6"/>
          <w:sz w:val="24"/>
          <w:szCs w:val="24"/>
          <w:highlight w:val="none"/>
        </w:rPr>
        <w:t>严格实行雨污分流制，分别设置雨水和污水收集输送系统，严禁雨水进入粪污处理系统，减轻粪污处理系统压力。</w:t>
      </w:r>
    </w:p>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456" w:firstLineChars="200"/>
        <w:jc w:val="both"/>
        <w:textAlignment w:val="auto"/>
        <w:rPr>
          <w:rFonts w:hint="default" w:ascii="Times New Roman" w:hAnsi="Times New Roman" w:eastAsia="宋体" w:cs="Times New Roman"/>
          <w:color w:val="auto"/>
          <w:spacing w:val="-6"/>
          <w:sz w:val="24"/>
          <w:szCs w:val="24"/>
          <w:highlight w:val="none"/>
        </w:rPr>
      </w:pPr>
      <w:r>
        <w:rPr>
          <w:rFonts w:hint="default" w:ascii="Times New Roman" w:hAnsi="Times New Roman" w:eastAsia="宋体" w:cs="Times New Roman"/>
          <w:color w:val="auto"/>
          <w:spacing w:val="-6"/>
          <w:sz w:val="24"/>
          <w:szCs w:val="24"/>
          <w:highlight w:val="none"/>
          <w:lang w:val="en-US"/>
        </w:rPr>
        <w:t>项目所有（废）污水全部用于周围林地和农田灌溉，不外排；倘若日后污水处理设施无法满足“零排放”要求，建设单位应严格按照环境保护的相关要求，重新设计和整改污水处理设施及工艺，出水水质达到《城镇污水处理厂污染物排放标准》（GB18918-2002）一级标准的A标准后方可直排。</w:t>
      </w:r>
    </w:p>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456" w:firstLineChars="200"/>
        <w:jc w:val="both"/>
        <w:textAlignment w:val="auto"/>
        <w:rPr>
          <w:rFonts w:hint="default" w:ascii="Times New Roman" w:hAnsi="Times New Roman" w:eastAsia="宋体" w:cs="Times New Roman"/>
          <w:color w:val="auto"/>
          <w:spacing w:val="-6"/>
          <w:sz w:val="24"/>
          <w:szCs w:val="24"/>
          <w:highlight w:val="none"/>
        </w:rPr>
      </w:pPr>
      <w:r>
        <w:rPr>
          <w:rFonts w:hint="default" w:ascii="Times New Roman" w:hAnsi="Times New Roman" w:eastAsia="宋体" w:cs="Times New Roman"/>
          <w:color w:val="auto"/>
          <w:spacing w:val="-6"/>
          <w:sz w:val="24"/>
          <w:szCs w:val="24"/>
          <w:highlight w:val="none"/>
        </w:rPr>
        <w:t>（</w:t>
      </w:r>
      <w:r>
        <w:rPr>
          <w:rFonts w:hint="default" w:ascii="Times New Roman" w:hAnsi="Times New Roman" w:eastAsia="宋体" w:cs="Times New Roman"/>
          <w:color w:val="auto"/>
          <w:spacing w:val="-6"/>
          <w:sz w:val="24"/>
          <w:szCs w:val="24"/>
          <w:highlight w:val="none"/>
          <w:lang w:val="en-US"/>
        </w:rPr>
        <w:t>3</w:t>
      </w:r>
      <w:r>
        <w:rPr>
          <w:rFonts w:hint="default" w:ascii="Times New Roman" w:hAnsi="Times New Roman" w:eastAsia="宋体" w:cs="Times New Roman"/>
          <w:color w:val="auto"/>
          <w:spacing w:val="-6"/>
          <w:sz w:val="24"/>
          <w:szCs w:val="24"/>
          <w:highlight w:val="none"/>
        </w:rPr>
        <w:t>）完善突发环境事件应急预案；尽快建立完善的环境管理制度，积极建立环境管理体系（ISO14000）。</w:t>
      </w:r>
    </w:p>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456"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6"/>
          <w:sz w:val="24"/>
          <w:szCs w:val="24"/>
          <w:highlight w:val="none"/>
        </w:rPr>
        <w:t>（</w:t>
      </w:r>
      <w:r>
        <w:rPr>
          <w:rFonts w:hint="default" w:ascii="Times New Roman" w:hAnsi="Times New Roman" w:eastAsia="宋体" w:cs="Times New Roman"/>
          <w:color w:val="auto"/>
          <w:spacing w:val="-6"/>
          <w:sz w:val="24"/>
          <w:szCs w:val="24"/>
          <w:highlight w:val="none"/>
          <w:lang w:val="en-US"/>
        </w:rPr>
        <w:t>4</w:t>
      </w:r>
      <w:r>
        <w:rPr>
          <w:rFonts w:hint="default" w:ascii="Times New Roman" w:hAnsi="Times New Roman" w:eastAsia="宋体" w:cs="Times New Roman"/>
          <w:color w:val="auto"/>
          <w:spacing w:val="-6"/>
          <w:sz w:val="24"/>
          <w:szCs w:val="24"/>
          <w:highlight w:val="none"/>
        </w:rPr>
        <w:t>）加强场区绿化设施建设，尽可能减少场地内水土流失；完善厂界外的绿</w:t>
      </w:r>
      <w:r>
        <w:rPr>
          <w:rFonts w:hint="default" w:ascii="Times New Roman" w:hAnsi="Times New Roman" w:eastAsia="宋体" w:cs="Times New Roman"/>
          <w:color w:val="auto"/>
          <w:sz w:val="24"/>
          <w:szCs w:val="24"/>
          <w:highlight w:val="none"/>
        </w:rPr>
        <w:t>化隔离带设施建设，加强恶臭污染治理，降低恶臭气体对外环境的影响。</w:t>
      </w:r>
    </w:p>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464" w:firstLineChars="200"/>
        <w:jc w:val="both"/>
        <w:textAlignment w:val="auto"/>
        <w:rPr>
          <w:rFonts w:hint="default" w:ascii="Times New Roman" w:hAnsi="Times New Roman" w:eastAsia="宋体" w:cs="Times New Roman"/>
          <w:color w:val="auto"/>
          <w:spacing w:val="-4"/>
          <w:sz w:val="24"/>
          <w:szCs w:val="24"/>
          <w:highlight w:val="none"/>
        </w:rPr>
      </w:pPr>
      <w:r>
        <w:rPr>
          <w:rFonts w:hint="default" w:ascii="Times New Roman" w:hAnsi="Times New Roman" w:eastAsia="宋体" w:cs="Times New Roman"/>
          <w:color w:val="auto"/>
          <w:spacing w:val="-4"/>
          <w:sz w:val="24"/>
          <w:szCs w:val="24"/>
          <w:highlight w:val="none"/>
        </w:rPr>
        <w:t>（</w:t>
      </w:r>
      <w:r>
        <w:rPr>
          <w:rFonts w:hint="default" w:ascii="Times New Roman" w:hAnsi="Times New Roman" w:eastAsia="宋体" w:cs="Times New Roman"/>
          <w:color w:val="auto"/>
          <w:spacing w:val="-4"/>
          <w:sz w:val="24"/>
          <w:szCs w:val="24"/>
          <w:highlight w:val="none"/>
          <w:lang w:val="en-US"/>
        </w:rPr>
        <w:t>5</w:t>
      </w:r>
      <w:r>
        <w:rPr>
          <w:rFonts w:hint="default" w:ascii="Times New Roman" w:hAnsi="Times New Roman" w:eastAsia="宋体" w:cs="Times New Roman"/>
          <w:color w:val="auto"/>
          <w:spacing w:val="-4"/>
          <w:sz w:val="24"/>
          <w:szCs w:val="24"/>
          <w:highlight w:val="none"/>
        </w:rPr>
        <w:t>）</w:t>
      </w:r>
      <w:r>
        <w:rPr>
          <w:rFonts w:hint="default" w:ascii="Times New Roman" w:hAnsi="Times New Roman" w:eastAsia="宋体" w:cs="Times New Roman"/>
          <w:color w:val="auto"/>
          <w:spacing w:val="-7"/>
          <w:sz w:val="24"/>
          <w:szCs w:val="24"/>
          <w:highlight w:val="none"/>
        </w:rPr>
        <w:t>必须搞好舍内卫生，发现有猪只病死或其它意外致死的，要及时清理</w:t>
      </w:r>
      <w:r>
        <w:rPr>
          <w:rFonts w:hint="default" w:ascii="Times New Roman" w:hAnsi="Times New Roman" w:eastAsia="宋体" w:cs="Times New Roman"/>
          <w:color w:val="auto"/>
          <w:spacing w:val="-4"/>
          <w:sz w:val="24"/>
          <w:szCs w:val="24"/>
          <w:highlight w:val="none"/>
        </w:rPr>
        <w:t>消毒，妥善处理猪只尸体，严禁随意丢弃，严禁出售或作为饲料再利用。</w:t>
      </w:r>
    </w:p>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476"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pacing w:val="-1"/>
          <w:sz w:val="24"/>
          <w:szCs w:val="24"/>
          <w:highlight w:val="none"/>
        </w:rPr>
        <w:t>（</w:t>
      </w:r>
      <w:r>
        <w:rPr>
          <w:rFonts w:hint="default" w:ascii="Times New Roman" w:hAnsi="Times New Roman" w:eastAsia="宋体" w:cs="Times New Roman"/>
          <w:color w:val="auto"/>
          <w:spacing w:val="-1"/>
          <w:sz w:val="24"/>
          <w:szCs w:val="24"/>
          <w:highlight w:val="none"/>
          <w:lang w:val="en-US"/>
        </w:rPr>
        <w:t>6</w:t>
      </w:r>
      <w:r>
        <w:rPr>
          <w:rFonts w:hint="default" w:ascii="Times New Roman" w:hAnsi="Times New Roman" w:eastAsia="宋体" w:cs="Times New Roman"/>
          <w:color w:val="auto"/>
          <w:spacing w:val="-1"/>
          <w:sz w:val="24"/>
          <w:szCs w:val="24"/>
          <w:highlight w:val="none"/>
        </w:rPr>
        <w:t>）加强对养猪场环保设施的日常管理、维护工作，强化环保设施的维修、</w:t>
      </w:r>
      <w:r>
        <w:rPr>
          <w:rFonts w:hint="default" w:ascii="Times New Roman" w:hAnsi="Times New Roman" w:eastAsia="宋体" w:cs="Times New Roman"/>
          <w:color w:val="auto"/>
          <w:sz w:val="24"/>
          <w:szCs w:val="24"/>
          <w:highlight w:val="none"/>
        </w:rPr>
        <w:t>保养，保证环保设施正常运转，发现管网、沟渠等处有裂缝、渗透时或设施运转异常时，应及时修复完善。</w:t>
      </w:r>
    </w:p>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spacing w:val="-4"/>
          <w:sz w:val="24"/>
          <w:szCs w:val="24"/>
          <w:highlight w:val="none"/>
        </w:rPr>
      </w:pP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rPr>
        <w:t>7</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pacing w:val="-8"/>
          <w:sz w:val="24"/>
          <w:szCs w:val="24"/>
          <w:highlight w:val="none"/>
        </w:rPr>
        <w:t xml:space="preserve">加强圈舍卫生建设，猪舍、污水处理站等是蚊蝇滋生的集中场所， </w:t>
      </w:r>
      <w:r>
        <w:rPr>
          <w:rFonts w:hint="default" w:ascii="Times New Roman" w:hAnsi="Times New Roman" w:eastAsia="宋体" w:cs="Times New Roman"/>
          <w:color w:val="auto"/>
          <w:spacing w:val="-4"/>
          <w:sz w:val="24"/>
          <w:szCs w:val="24"/>
          <w:highlight w:val="none"/>
        </w:rPr>
        <w:t>夏秋季尤盛，为防止病菌传播造成危害，环评建议建设单位定期杀虫灭蝇。</w:t>
      </w:r>
    </w:p>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464"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lang w:val="en-US"/>
        </w:rPr>
        <w:t>8</w:t>
      </w:r>
      <w:r>
        <w:rPr>
          <w:rFonts w:hint="eastAsia" w:ascii="宋体" w:hAnsi="宋体" w:eastAsia="宋体" w:cs="宋体"/>
          <w:color w:val="auto"/>
          <w:spacing w:val="-4"/>
          <w:sz w:val="24"/>
          <w:szCs w:val="24"/>
          <w:highlight w:val="none"/>
        </w:rPr>
        <w:t>）</w:t>
      </w:r>
      <w:r>
        <w:rPr>
          <w:rFonts w:hint="eastAsia" w:ascii="宋体" w:hAnsi="宋体" w:eastAsia="宋体" w:cs="宋体"/>
          <w:color w:val="auto"/>
          <w:sz w:val="24"/>
          <w:szCs w:val="24"/>
          <w:highlight w:val="none"/>
        </w:rPr>
        <w:t>积极接受项目周边单位、个人的监督，不断提高企业环保水平。</w:t>
      </w:r>
    </w:p>
    <w:p>
      <w:pPr>
        <w:pStyle w:val="2"/>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9</w:t>
      </w:r>
      <w:r>
        <w:rPr>
          <w:rFonts w:hint="eastAsia" w:ascii="宋体" w:hAnsi="宋体" w:eastAsia="宋体" w:cs="宋体"/>
          <w:color w:val="auto"/>
          <w:sz w:val="24"/>
          <w:szCs w:val="24"/>
          <w:highlight w:val="none"/>
        </w:rPr>
        <w:t>）建设单位必须依照本报告中提出的环境保护措施对各类污染因子进行</w:t>
      </w:r>
      <w:r>
        <w:rPr>
          <w:rFonts w:hint="eastAsia" w:ascii="宋体" w:hAnsi="宋体" w:eastAsia="宋体" w:cs="宋体"/>
          <w:color w:val="auto"/>
          <w:spacing w:val="-4"/>
          <w:sz w:val="24"/>
          <w:szCs w:val="24"/>
          <w:highlight w:val="none"/>
        </w:rPr>
        <w:t>处理，同时，环境监管部门应实行全过程监管，保证“三同时”措施的落实。</w:t>
      </w:r>
    </w:p>
    <w:bookmarkEnd w:id="277"/>
    <w:bookmarkEnd w:id="278"/>
    <w:bookmarkEnd w:id="279"/>
    <w:bookmarkEnd w:id="280"/>
    <w:bookmarkEnd w:id="281"/>
    <w:bookmarkEnd w:id="282"/>
    <w:bookmarkEnd w:id="283"/>
    <w:bookmarkEnd w:id="284"/>
    <w:bookmarkEnd w:id="285"/>
    <w:p>
      <w:pPr>
        <w:pStyle w:val="5"/>
        <w:widowControl w:val="0"/>
        <w:numPr>
          <w:ilvl w:val="255"/>
          <w:numId w:val="0"/>
        </w:numPr>
        <w:autoSpaceDE w:val="0"/>
        <w:autoSpaceDN w:val="0"/>
        <w:adjustRightInd/>
        <w:snapToGrid/>
        <w:spacing w:after="0" w:line="240" w:lineRule="auto"/>
        <w:ind w:firstLine="141" w:firstLineChars="50"/>
        <w:jc w:val="both"/>
        <w:outlineLvl w:val="9"/>
        <w:rPr>
          <w:rFonts w:hint="eastAsia" w:ascii="Times New Roman" w:hAnsi="Times New Roman" w:eastAsia="宋体" w:cs="Times New Roman"/>
          <w:color w:val="auto"/>
          <w:sz w:val="28"/>
          <w:highlight w:val="none"/>
        </w:rPr>
      </w:pPr>
      <w:bookmarkStart w:id="294" w:name="_Toc24675"/>
      <w:bookmarkStart w:id="295" w:name="_Toc16721"/>
      <w:bookmarkStart w:id="296" w:name="_Toc28645"/>
    </w:p>
    <w:p>
      <w:pPr>
        <w:pStyle w:val="5"/>
        <w:widowControl w:val="0"/>
        <w:numPr>
          <w:ilvl w:val="255"/>
          <w:numId w:val="0"/>
        </w:numPr>
        <w:autoSpaceDE w:val="0"/>
        <w:autoSpaceDN w:val="0"/>
        <w:adjustRightInd/>
        <w:snapToGrid/>
        <w:spacing w:after="0" w:line="240" w:lineRule="auto"/>
        <w:ind w:firstLine="141" w:firstLineChars="50"/>
        <w:jc w:val="both"/>
        <w:outlineLvl w:val="9"/>
        <w:rPr>
          <w:rFonts w:hint="eastAsia" w:ascii="Times New Roman" w:hAnsi="Times New Roman" w:eastAsia="宋体" w:cs="Times New Roman"/>
          <w:color w:val="auto"/>
          <w:sz w:val="28"/>
          <w:highlight w:val="none"/>
        </w:rPr>
      </w:pPr>
    </w:p>
    <w:p>
      <w:pPr>
        <w:pStyle w:val="5"/>
        <w:widowControl w:val="0"/>
        <w:numPr>
          <w:ilvl w:val="255"/>
          <w:numId w:val="0"/>
        </w:numPr>
        <w:autoSpaceDE w:val="0"/>
        <w:autoSpaceDN w:val="0"/>
        <w:adjustRightInd/>
        <w:snapToGrid/>
        <w:spacing w:after="0" w:line="240" w:lineRule="auto"/>
        <w:ind w:firstLine="141" w:firstLineChars="50"/>
        <w:jc w:val="both"/>
        <w:rPr>
          <w:rFonts w:ascii="Times New Roman" w:hAnsi="Times New Roman" w:eastAsia="宋体" w:cs="Times New Roman"/>
          <w:color w:val="auto"/>
          <w:sz w:val="28"/>
          <w:highlight w:val="none"/>
        </w:rPr>
      </w:pPr>
      <w:r>
        <w:rPr>
          <w:rFonts w:hint="eastAsia" w:ascii="Times New Roman" w:hAnsi="Times New Roman" w:eastAsia="宋体" w:cs="Times New Roman"/>
          <w:color w:val="auto"/>
          <w:sz w:val="28"/>
          <w:highlight w:val="none"/>
        </w:rPr>
        <w:t>5.2审批部门审批决定</w:t>
      </w:r>
    </w:p>
    <w:p>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rPr>
        <w:t>批复</w:t>
      </w:r>
      <w:r>
        <w:rPr>
          <w:rFonts w:hint="eastAsia"/>
          <w:color w:val="auto"/>
          <w:sz w:val="24"/>
          <w:szCs w:val="24"/>
          <w:highlight w:val="none"/>
          <w:lang w:val="en-US" w:eastAsia="zh-CN"/>
        </w:rPr>
        <w:t>内容如下</w:t>
      </w:r>
      <w:bookmarkEnd w:id="294"/>
      <w:bookmarkEnd w:id="295"/>
      <w:bookmarkEnd w:id="296"/>
      <w:r>
        <w:rPr>
          <w:rFonts w:hint="eastAsia"/>
          <w:color w:val="auto"/>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after="0" w:line="240" w:lineRule="auto"/>
        <w:ind w:firstLine="480" w:firstLineChars="200"/>
        <w:jc w:val="center"/>
        <w:textAlignment w:val="auto"/>
        <w:rPr>
          <w:rFonts w:hint="eastAsia"/>
          <w:b/>
          <w:bCs w:val="0"/>
          <w:color w:val="auto"/>
          <w:kern w:val="2"/>
          <w:sz w:val="24"/>
          <w:szCs w:val="24"/>
          <w:highlight w:val="none"/>
          <w:lang w:val="en-US" w:eastAsia="zh-CN"/>
        </w:rPr>
      </w:pPr>
      <w:r>
        <w:rPr>
          <w:rFonts w:hint="eastAsia"/>
          <w:b/>
          <w:bCs w:val="0"/>
          <w:color w:val="auto"/>
          <w:kern w:val="2"/>
          <w:sz w:val="24"/>
          <w:szCs w:val="24"/>
          <w:highlight w:val="none"/>
          <w:lang w:val="en-US" w:eastAsia="zh-CN"/>
        </w:rPr>
        <w:t>环境影响评价文件告知承诺制审批表</w:t>
      </w:r>
    </w:p>
    <w:tbl>
      <w:tblPr>
        <w:tblStyle w:val="1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0"/>
        <w:gridCol w:w="2130"/>
        <w:gridCol w:w="2131"/>
        <w:gridCol w:w="21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2130"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项目名称</w:t>
            </w:r>
          </w:p>
        </w:tc>
        <w:tc>
          <w:tcPr>
            <w:tcW w:w="6392" w:type="dxa"/>
            <w:gridSpan w:val="3"/>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张家界永定区百玲畜牧养殖有限公司年出栏两万头生猪养殖基地建设项目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建设地点</w:t>
            </w:r>
          </w:p>
        </w:tc>
        <w:tc>
          <w:tcPr>
            <w:tcW w:w="2130"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张家界市永定区阳湖坪街道王潭新村1组</w:t>
            </w:r>
          </w:p>
        </w:tc>
        <w:tc>
          <w:tcPr>
            <w:tcW w:w="2131"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总用地面积（m</w:t>
            </w:r>
            <w:r>
              <w:rPr>
                <w:rFonts w:hint="default" w:ascii="Times New Roman" w:hAnsi="Times New Roman" w:eastAsia="宋体" w:cs="Times New Roman"/>
                <w:color w:val="auto"/>
                <w:sz w:val="21"/>
                <w:szCs w:val="21"/>
                <w:highlight w:val="none"/>
                <w:vertAlign w:val="superscript"/>
                <w:lang w:val="en-US" w:eastAsia="zh-CN"/>
              </w:rPr>
              <w:t>2</w:t>
            </w:r>
            <w:r>
              <w:rPr>
                <w:rFonts w:hint="default" w:ascii="Times New Roman" w:hAnsi="Times New Roman" w:eastAsia="宋体" w:cs="Times New Roman"/>
                <w:color w:val="auto"/>
                <w:sz w:val="21"/>
                <w:szCs w:val="21"/>
                <w:highlight w:val="none"/>
                <w:vertAlign w:val="baseline"/>
                <w:lang w:val="en-US" w:eastAsia="zh-CN"/>
              </w:rPr>
              <w:t>)</w:t>
            </w:r>
          </w:p>
        </w:tc>
        <w:tc>
          <w:tcPr>
            <w:tcW w:w="2131"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14566.89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建设单位</w:t>
            </w:r>
          </w:p>
        </w:tc>
        <w:tc>
          <w:tcPr>
            <w:tcW w:w="2130"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张家界永定区百玲畜牧养殖有限公司</w:t>
            </w:r>
          </w:p>
        </w:tc>
        <w:tc>
          <w:tcPr>
            <w:tcW w:w="2131"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法定代表人</w:t>
            </w:r>
          </w:p>
        </w:tc>
        <w:tc>
          <w:tcPr>
            <w:tcW w:w="2131"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周小玲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联系人</w:t>
            </w:r>
          </w:p>
        </w:tc>
        <w:tc>
          <w:tcPr>
            <w:tcW w:w="2130"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刘佰高</w:t>
            </w:r>
          </w:p>
        </w:tc>
        <w:tc>
          <w:tcPr>
            <w:tcW w:w="2131"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联系电话</w:t>
            </w:r>
          </w:p>
        </w:tc>
        <w:tc>
          <w:tcPr>
            <w:tcW w:w="2131"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15174456717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项目投资（万元）</w:t>
            </w:r>
          </w:p>
        </w:tc>
        <w:tc>
          <w:tcPr>
            <w:tcW w:w="2130"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2800</w:t>
            </w:r>
          </w:p>
        </w:tc>
        <w:tc>
          <w:tcPr>
            <w:tcW w:w="2131"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环保投资（万元）</w:t>
            </w:r>
          </w:p>
        </w:tc>
        <w:tc>
          <w:tcPr>
            <w:tcW w:w="2131" w:type="dxa"/>
            <w:vAlign w:val="center"/>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322.2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行业类别及代码</w:t>
            </w:r>
          </w:p>
        </w:tc>
        <w:tc>
          <w:tcPr>
            <w:tcW w:w="6392" w:type="dxa"/>
            <w:gridSpan w:val="3"/>
          </w:tcPr>
          <w:p>
            <w:pPr>
              <w:pStyle w:val="2"/>
              <w:keepNext w:val="0"/>
              <w:keepLines w:val="0"/>
              <w:pageBreakBefore w:val="0"/>
              <w:widowControl w:val="0"/>
              <w:kinsoku/>
              <w:wordWrap/>
              <w:overflowPunct/>
              <w:topLinePunct w:val="0"/>
              <w:autoSpaceDE/>
              <w:autoSpaceDN/>
              <w:bidi w:val="0"/>
              <w:adjustRightInd/>
              <w:snapToGrid/>
              <w:spacing w:after="0" w:line="360" w:lineRule="auto"/>
              <w:ind w:left="119"/>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A0313猪的饲养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pStyle w:val="2"/>
              <w:keepNext w:val="0"/>
              <w:keepLines w:val="0"/>
              <w:pageBreakBefore w:val="0"/>
              <w:widowControl w:val="0"/>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告知承诺制审批依据</w:t>
            </w:r>
          </w:p>
        </w:tc>
        <w:tc>
          <w:tcPr>
            <w:tcW w:w="6392" w:type="dxa"/>
            <w:gridSpan w:val="3"/>
          </w:tcPr>
          <w:p>
            <w:pPr>
              <w:pStyle w:val="2"/>
              <w:keepNext w:val="0"/>
              <w:keepLines w:val="0"/>
              <w:pageBreakBefore w:val="0"/>
              <w:widowControl w:val="0"/>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生态环境部《关于进一步做好当前生猪规模养殖环评管理相关工作的通知》(环办环评函(2019]872号)湖南省生态环境厅《湖南省建设项目环境影响评价文件告知承诺制审批管理办法(试行)》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30" w:type="dxa"/>
          </w:tcPr>
          <w:p>
            <w:pPr>
              <w:pStyle w:val="2"/>
              <w:keepNext w:val="0"/>
              <w:keepLines w:val="0"/>
              <w:pageBreakBefore w:val="0"/>
              <w:widowControl w:val="0"/>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建设内容及规模</w:t>
            </w:r>
          </w:p>
        </w:tc>
        <w:tc>
          <w:tcPr>
            <w:tcW w:w="6392" w:type="dxa"/>
            <w:gridSpan w:val="3"/>
          </w:tcPr>
          <w:p>
            <w:pPr>
              <w:pStyle w:val="2"/>
              <w:keepNext w:val="0"/>
              <w:keepLines w:val="0"/>
              <w:pageBreakBefore w:val="0"/>
              <w:widowControl w:val="0"/>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主要建设内容:新建 4栋养殖舍、1 栋隔离舍、1 栋办公楼、1栋宿舍，1套污水处理系统 (预处理、干湿分离、沼气池、沉淀池、消毒池) 及其它配套设施，总建筑面积6390.64m。项目建成后年出栏成猪20000头。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4"/>
          </w:tcPr>
          <w:p>
            <w:pPr>
              <w:pStyle w:val="2"/>
              <w:keepNext w:val="0"/>
              <w:keepLines w:val="0"/>
              <w:pageBreakBefore w:val="0"/>
              <w:widowControl/>
              <w:kinsoku/>
              <w:wordWrap/>
              <w:overflowPunct/>
              <w:topLinePunct w:val="0"/>
              <w:autoSpaceDE/>
              <w:autoSpaceDN/>
              <w:bidi w:val="0"/>
              <w:adjustRightInd/>
              <w:snapToGrid/>
              <w:spacing w:after="0" w:line="360" w:lineRule="auto"/>
              <w:ind w:left="0"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该项目环境影响评价文件已经完成告知承诺制审批。附件:《张家界永定区百玲畜牧养殖有限公司年出栏两万头生猪养殖基地建设项目》环境影响报告书行政审批告知承诺书。</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jc w:val="right"/>
              <w:textAlignment w:val="auto"/>
              <w:rPr>
                <w:rFonts w:hint="default" w:ascii="Times New Roman" w:hAnsi="Times New Roman" w:eastAsia="宋体" w:cs="Times New Roman"/>
                <w:color w:val="auto"/>
                <w:sz w:val="21"/>
                <w:szCs w:val="21"/>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jc w:val="right"/>
              <w:textAlignment w:val="auto"/>
              <w:rPr>
                <w:rFonts w:hint="default" w:ascii="Times New Roman" w:hAnsi="Times New Roman" w:eastAsia="宋体" w:cs="Times New Roman"/>
                <w:color w:val="auto"/>
                <w:sz w:val="21"/>
                <w:szCs w:val="21"/>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jc w:val="both"/>
              <w:textAlignment w:val="auto"/>
              <w:rPr>
                <w:rFonts w:hint="default" w:ascii="Times New Roman" w:hAnsi="Times New Roman" w:eastAsia="宋体" w:cs="Times New Roman"/>
                <w:color w:val="auto"/>
                <w:sz w:val="21"/>
                <w:szCs w:val="21"/>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jc w:val="right"/>
              <w:textAlignment w:val="auto"/>
              <w:rPr>
                <w:rFonts w:hint="default" w:ascii="Times New Roman" w:hAnsi="Times New Roman" w:eastAsia="宋体" w:cs="Times New Roman"/>
                <w:color w:val="auto"/>
                <w:sz w:val="21"/>
                <w:szCs w:val="21"/>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360" w:lineRule="auto"/>
              <w:ind w:left="0"/>
              <w:jc w:val="righ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张家市生态环境局（盖章）  </w:t>
            </w:r>
          </w:p>
          <w:p>
            <w:pPr>
              <w:pStyle w:val="2"/>
              <w:keepNext w:val="0"/>
              <w:keepLines w:val="0"/>
              <w:pageBreakBefore w:val="0"/>
              <w:widowControl w:val="0"/>
              <w:kinsoku/>
              <w:wordWrap/>
              <w:overflowPunct/>
              <w:topLinePunct w:val="0"/>
              <w:autoSpaceDE/>
              <w:autoSpaceDN/>
              <w:bidi w:val="0"/>
              <w:adjustRightInd/>
              <w:snapToGrid/>
              <w:spacing w:after="0" w:line="360" w:lineRule="auto"/>
              <w:ind w:left="0" w:firstLine="6090" w:firstLineChars="2900"/>
              <w:jc w:val="both"/>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lang w:val="en-US" w:eastAsia="zh-CN"/>
              </w:rPr>
              <w:t>2021年6月30日</w:t>
            </w:r>
          </w:p>
        </w:tc>
      </w:tr>
    </w:tbl>
    <w:p>
      <w:pPr>
        <w:pStyle w:val="2"/>
        <w:jc w:val="right"/>
        <w:rPr>
          <w:rFonts w:hint="eastAsia" w:ascii="Times New Roman" w:hAnsi="Times New Roman" w:eastAsia="宋体" w:cs="Times New Roman Regular"/>
          <w:color w:val="auto"/>
          <w:sz w:val="24"/>
          <w:szCs w:val="24"/>
          <w:highlight w:val="none"/>
          <w:lang w:val="en-US" w:eastAsia="zh-CN" w:bidi="ar-SA"/>
        </w:rPr>
      </w:pPr>
    </w:p>
    <w:p>
      <w:pPr>
        <w:rPr>
          <w:rFonts w:hint="eastAsia"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br w:type="page"/>
      </w:r>
    </w:p>
    <w:p>
      <w:pPr>
        <w:pStyle w:val="4"/>
        <w:keepNext/>
        <w:keepLines/>
        <w:pageBreakBefore w:val="0"/>
        <w:widowControl/>
        <w:numPr>
          <w:ilvl w:val="0"/>
          <w:numId w:val="0"/>
        </w:numPr>
        <w:kinsoku/>
        <w:wordWrap/>
        <w:overflowPunct/>
        <w:topLinePunct w:val="0"/>
        <w:autoSpaceDE/>
        <w:autoSpaceDN/>
        <w:bidi w:val="0"/>
        <w:adjustRightInd w:val="0"/>
        <w:snapToGrid w:val="0"/>
        <w:spacing w:line="240" w:lineRule="auto"/>
        <w:ind w:leftChars="0"/>
        <w:textAlignment w:val="auto"/>
        <w:outlineLvl w:val="0"/>
        <w:rPr>
          <w:rFonts w:hint="default" w:ascii="Times New Roman" w:hAnsi="Times New Roman" w:eastAsia="宋体"/>
          <w:b/>
          <w:color w:val="auto"/>
          <w:sz w:val="30"/>
          <w:szCs w:val="30"/>
          <w:highlight w:val="none"/>
          <w:lang w:val="en-US" w:eastAsia="zh-CN"/>
        </w:rPr>
      </w:pPr>
      <w:bookmarkStart w:id="297" w:name="_Toc24703"/>
      <w:bookmarkStart w:id="298" w:name="_Toc30974"/>
      <w:bookmarkStart w:id="299" w:name="_Toc15320"/>
      <w:bookmarkStart w:id="300" w:name="_Toc5144"/>
      <w:bookmarkStart w:id="301" w:name="_Toc11338"/>
      <w:bookmarkStart w:id="302" w:name="_Toc11464"/>
      <w:bookmarkStart w:id="303" w:name="_Toc7877"/>
      <w:bookmarkStart w:id="304" w:name="_Toc31840"/>
      <w:bookmarkStart w:id="305" w:name="_Toc8751"/>
      <w:bookmarkStart w:id="306" w:name="_Toc5861"/>
      <w:bookmarkStart w:id="307" w:name="_Toc8479"/>
      <w:r>
        <w:rPr>
          <w:rFonts w:hint="eastAsia" w:ascii="Times New Roman" w:hAnsi="Times New Roman" w:eastAsia="宋体"/>
          <w:b/>
          <w:color w:val="auto"/>
          <w:sz w:val="30"/>
          <w:szCs w:val="30"/>
          <w:highlight w:val="none"/>
          <w:lang w:val="en-US" w:eastAsia="zh-CN"/>
        </w:rPr>
        <w:t>6.</w:t>
      </w:r>
      <w:r>
        <w:rPr>
          <w:rFonts w:hint="default" w:ascii="Times New Roman" w:hAnsi="Times New Roman" w:eastAsia="宋体"/>
          <w:b/>
          <w:color w:val="auto"/>
          <w:sz w:val="30"/>
          <w:szCs w:val="30"/>
          <w:highlight w:val="none"/>
          <w:lang w:val="en-US" w:eastAsia="zh-CN"/>
        </w:rPr>
        <w:t>验收执行标准</w:t>
      </w:r>
      <w:bookmarkEnd w:id="297"/>
      <w:bookmarkEnd w:id="298"/>
      <w:bookmarkEnd w:id="299"/>
      <w:bookmarkEnd w:id="300"/>
      <w:bookmarkEnd w:id="301"/>
      <w:bookmarkEnd w:id="302"/>
      <w:bookmarkEnd w:id="303"/>
      <w:bookmarkEnd w:id="304"/>
      <w:bookmarkEnd w:id="305"/>
      <w:bookmarkEnd w:id="306"/>
      <w:bookmarkEnd w:id="307"/>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6.1污染物排放标准</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Regular"/>
          <w:color w:val="auto"/>
          <w:sz w:val="24"/>
          <w:szCs w:val="24"/>
          <w:highlight w:val="none"/>
          <w:lang w:val="en-US" w:eastAsia="zh-CN" w:bidi="ar-SA"/>
        </w:rPr>
      </w:pPr>
      <w:r>
        <w:rPr>
          <w:rFonts w:hint="default" w:ascii="Times New Roman" w:hAnsi="Times New Roman" w:eastAsia="宋体" w:cs="Times New Roman Regular"/>
          <w:color w:val="auto"/>
          <w:sz w:val="24"/>
          <w:szCs w:val="24"/>
          <w:highlight w:val="none"/>
          <w:lang w:val="en-US" w:eastAsia="zh-CN" w:bidi="ar-SA"/>
        </w:rPr>
        <w:t>根据张家界市环境保护局</w:t>
      </w:r>
      <w:r>
        <w:rPr>
          <w:rFonts w:hint="eastAsia" w:ascii="Times New Roman" w:hAnsi="Times New Roman" w:eastAsia="宋体" w:cs="Times New Roman Regular"/>
          <w:color w:val="auto"/>
          <w:sz w:val="24"/>
          <w:szCs w:val="24"/>
          <w:highlight w:val="none"/>
          <w:lang w:val="en-US" w:eastAsia="zh-CN" w:bidi="ar-SA"/>
        </w:rPr>
        <w:t>张环审〔2020〕24</w:t>
      </w:r>
      <w:r>
        <w:rPr>
          <w:rFonts w:hint="default" w:ascii="Times New Roman" w:hAnsi="Times New Roman" w:eastAsia="宋体" w:cs="Times New Roman Regular"/>
          <w:color w:val="auto"/>
          <w:sz w:val="24"/>
          <w:szCs w:val="24"/>
          <w:highlight w:val="none"/>
          <w:lang w:val="en-US" w:eastAsia="zh-CN" w:bidi="ar-SA"/>
        </w:rPr>
        <w:t>号文件和《</w:t>
      </w:r>
      <w:r>
        <w:rPr>
          <w:rFonts w:hint="eastAsia" w:ascii="Times New Roman" w:hAnsi="Times New Roman" w:eastAsia="宋体" w:cs="Times New Roman Regular"/>
          <w:color w:val="auto"/>
          <w:sz w:val="24"/>
          <w:szCs w:val="24"/>
          <w:highlight w:val="none"/>
          <w:lang w:val="en-US" w:eastAsia="zh-CN" w:bidi="ar-SA"/>
        </w:rPr>
        <w:t>金富育肥场年出栏12万头育肥猪项目环境影响报告书</w:t>
      </w:r>
      <w:r>
        <w:rPr>
          <w:rFonts w:hint="default" w:ascii="Times New Roman" w:hAnsi="Times New Roman" w:eastAsia="宋体" w:cs="Times New Roman Regular"/>
          <w:color w:val="auto"/>
          <w:sz w:val="24"/>
          <w:szCs w:val="24"/>
          <w:highlight w:val="none"/>
          <w:lang w:val="en-US" w:eastAsia="zh-CN" w:bidi="ar-SA"/>
        </w:rPr>
        <w:t>》以及项目实际情况，确定该项目验收标准，具体见下表。</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表6.1-1  项目验收执行标准</w:t>
      </w:r>
    </w:p>
    <w:tbl>
      <w:tblPr>
        <w:tblStyle w:val="13"/>
        <w:tblW w:w="9242" w:type="dxa"/>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2150"/>
        <w:gridCol w:w="1363"/>
        <w:gridCol w:w="1991"/>
        <w:gridCol w:w="3738"/>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514" w:hRule="atLeast"/>
        </w:trPr>
        <w:tc>
          <w:tcPr>
            <w:tcW w:w="2150"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类别</w:t>
            </w:r>
          </w:p>
        </w:tc>
        <w:tc>
          <w:tcPr>
            <w:tcW w:w="3354" w:type="dxa"/>
            <w:gridSpan w:val="2"/>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标准限值</w:t>
            </w:r>
          </w:p>
        </w:tc>
        <w:tc>
          <w:tcPr>
            <w:tcW w:w="3738"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标准来源</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449" w:hRule="atLeast"/>
        </w:trPr>
        <w:tc>
          <w:tcPr>
            <w:tcW w:w="2150" w:type="dxa"/>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无组织废气排放标准</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bCs/>
                <w:color w:val="auto"/>
                <w:sz w:val="21"/>
                <w:szCs w:val="28"/>
                <w:highlight w:val="none"/>
                <w:lang w:val="en-US" w:eastAsia="zh-CN"/>
              </w:rPr>
            </w:pPr>
          </w:p>
        </w:tc>
        <w:tc>
          <w:tcPr>
            <w:tcW w:w="1363"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bCs/>
                <w:color w:val="auto"/>
                <w:sz w:val="21"/>
                <w:szCs w:val="28"/>
                <w:highlight w:val="none"/>
                <w:lang w:val="en-US" w:eastAsia="zh-CN"/>
              </w:rPr>
              <w:t>NH</w:t>
            </w:r>
            <w:r>
              <w:rPr>
                <w:rFonts w:hint="eastAsia" w:ascii="Times New Roman" w:hAnsi="Times New Roman" w:eastAsia="宋体"/>
                <w:bCs/>
                <w:color w:val="auto"/>
                <w:sz w:val="21"/>
                <w:szCs w:val="28"/>
                <w:highlight w:val="none"/>
                <w:vertAlign w:val="subscript"/>
                <w:lang w:val="en-US" w:eastAsia="zh-CN"/>
              </w:rPr>
              <w:t>3</w:t>
            </w:r>
          </w:p>
        </w:tc>
        <w:tc>
          <w:tcPr>
            <w:tcW w:w="1991"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bCs/>
                <w:color w:val="auto"/>
                <w:sz w:val="21"/>
                <w:szCs w:val="28"/>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0.01mg/m</w:t>
            </w:r>
            <w:r>
              <w:rPr>
                <w:rFonts w:hint="eastAsia" w:ascii="Times New Roman" w:hAnsi="Times New Roman" w:eastAsia="宋体" w:cs="Times New Roman"/>
                <w:b w:val="0"/>
                <w:bCs w:val="0"/>
                <w:color w:val="auto"/>
                <w:sz w:val="21"/>
                <w:szCs w:val="21"/>
                <w:highlight w:val="none"/>
                <w:vertAlign w:val="superscript"/>
                <w:lang w:val="en-US" w:eastAsia="zh-CN"/>
              </w:rPr>
              <w:t>3</w:t>
            </w:r>
          </w:p>
        </w:tc>
        <w:tc>
          <w:tcPr>
            <w:tcW w:w="3738" w:type="dxa"/>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bCs/>
                <w:color w:val="auto"/>
                <w:sz w:val="21"/>
                <w:szCs w:val="28"/>
                <w:highlight w:val="none"/>
                <w:lang w:val="en-US" w:eastAsia="zh-CN"/>
              </w:rPr>
              <w:t>NH</w:t>
            </w:r>
            <w:r>
              <w:rPr>
                <w:rFonts w:hint="eastAsia" w:ascii="Times New Roman" w:hAnsi="Times New Roman" w:eastAsia="宋体"/>
                <w:bCs/>
                <w:color w:val="auto"/>
                <w:sz w:val="21"/>
                <w:szCs w:val="28"/>
                <w:highlight w:val="none"/>
                <w:vertAlign w:val="subscript"/>
                <w:lang w:val="en-US" w:eastAsia="zh-CN"/>
              </w:rPr>
              <w:t>3</w:t>
            </w:r>
            <w:r>
              <w:rPr>
                <w:rFonts w:hint="eastAsia" w:ascii="Times New Roman" w:hAnsi="Times New Roman" w:eastAsia="宋体"/>
                <w:bCs/>
                <w:color w:val="auto"/>
                <w:sz w:val="21"/>
                <w:szCs w:val="28"/>
                <w:highlight w:val="none"/>
                <w:lang w:val="en-US" w:eastAsia="zh-CN"/>
              </w:rPr>
              <w:t>、H</w:t>
            </w:r>
            <w:r>
              <w:rPr>
                <w:rFonts w:hint="eastAsia" w:ascii="Times New Roman" w:hAnsi="Times New Roman" w:eastAsia="宋体"/>
                <w:bCs/>
                <w:color w:val="auto"/>
                <w:sz w:val="21"/>
                <w:szCs w:val="28"/>
                <w:highlight w:val="none"/>
                <w:vertAlign w:val="subscript"/>
                <w:lang w:val="en-US" w:eastAsia="zh-CN"/>
              </w:rPr>
              <w:t>2</w:t>
            </w:r>
            <w:r>
              <w:rPr>
                <w:rFonts w:hint="eastAsia" w:ascii="Times New Roman" w:hAnsi="Times New Roman" w:eastAsia="宋体"/>
                <w:bCs/>
                <w:color w:val="auto"/>
                <w:sz w:val="21"/>
                <w:szCs w:val="28"/>
                <w:highlight w:val="none"/>
                <w:lang w:val="en-US" w:eastAsia="zh-CN"/>
              </w:rPr>
              <w:t>S</w:t>
            </w:r>
            <w:r>
              <w:rPr>
                <w:rFonts w:hint="default" w:ascii="Times New Roman" w:hAnsi="Times New Roman" w:eastAsia="宋体" w:cs="Times New Roman"/>
                <w:b w:val="0"/>
                <w:bCs w:val="0"/>
                <w:color w:val="auto"/>
                <w:sz w:val="21"/>
                <w:szCs w:val="21"/>
                <w:highlight w:val="none"/>
                <w:lang w:val="en-US" w:eastAsia="zh-CN"/>
              </w:rPr>
              <w:t>执行《恶臭污染物排放标准》（GB14554-93）表1恶臭污染物厂界标准值</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74" w:hRule="atLeast"/>
        </w:trPr>
        <w:tc>
          <w:tcPr>
            <w:tcW w:w="2150"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ascii="Times New Roman" w:hAnsi="Times New Roman" w:eastAsia="宋体"/>
                <w:color w:val="auto"/>
                <w:sz w:val="21"/>
                <w:highlight w:val="none"/>
              </w:rPr>
            </w:pPr>
          </w:p>
        </w:tc>
        <w:tc>
          <w:tcPr>
            <w:tcW w:w="1363"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bCs/>
                <w:color w:val="auto"/>
                <w:sz w:val="21"/>
                <w:szCs w:val="28"/>
                <w:highlight w:val="none"/>
                <w:lang w:val="en-US" w:eastAsia="zh-CN"/>
              </w:rPr>
            </w:pPr>
            <w:r>
              <w:rPr>
                <w:rFonts w:hint="eastAsia" w:ascii="Times New Roman" w:hAnsi="Times New Roman" w:eastAsia="宋体"/>
                <w:bCs/>
                <w:color w:val="auto"/>
                <w:sz w:val="21"/>
                <w:szCs w:val="28"/>
                <w:highlight w:val="none"/>
                <w:lang w:val="en-US" w:eastAsia="zh-CN"/>
              </w:rPr>
              <w:t>H</w:t>
            </w:r>
            <w:r>
              <w:rPr>
                <w:rFonts w:hint="eastAsia" w:ascii="Times New Roman" w:hAnsi="Times New Roman" w:eastAsia="宋体"/>
                <w:bCs/>
                <w:color w:val="auto"/>
                <w:sz w:val="21"/>
                <w:szCs w:val="28"/>
                <w:highlight w:val="none"/>
                <w:vertAlign w:val="subscript"/>
                <w:lang w:val="en-US" w:eastAsia="zh-CN"/>
              </w:rPr>
              <w:t>2</w:t>
            </w:r>
            <w:r>
              <w:rPr>
                <w:rFonts w:hint="eastAsia" w:ascii="Times New Roman" w:hAnsi="Times New Roman" w:eastAsia="宋体"/>
                <w:bCs/>
                <w:color w:val="auto"/>
                <w:sz w:val="21"/>
                <w:szCs w:val="28"/>
                <w:highlight w:val="none"/>
                <w:lang w:val="en-US" w:eastAsia="zh-CN"/>
              </w:rPr>
              <w:t>S</w:t>
            </w:r>
          </w:p>
        </w:tc>
        <w:tc>
          <w:tcPr>
            <w:tcW w:w="1991"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bCs/>
                <w:color w:val="auto"/>
                <w:sz w:val="21"/>
                <w:szCs w:val="28"/>
                <w:highlight w:val="none"/>
                <w:lang w:val="en-US" w:eastAsia="zh-CN"/>
              </w:rPr>
            </w:pPr>
            <w:r>
              <w:rPr>
                <w:rFonts w:hint="default" w:ascii="Times New Roman" w:hAnsi="Times New Roman" w:eastAsia="宋体"/>
                <w:bCs/>
                <w:color w:val="auto"/>
                <w:sz w:val="21"/>
                <w:szCs w:val="28"/>
                <w:highlight w:val="none"/>
                <w:lang w:val="en-US" w:eastAsia="zh-CN"/>
              </w:rPr>
              <w:t>0.001</w:t>
            </w:r>
            <w:r>
              <w:rPr>
                <w:rFonts w:hint="eastAsia" w:ascii="Times New Roman" w:hAnsi="Times New Roman" w:eastAsia="宋体" w:cs="Times New Roman"/>
                <w:b w:val="0"/>
                <w:bCs w:val="0"/>
                <w:color w:val="auto"/>
                <w:sz w:val="21"/>
                <w:szCs w:val="21"/>
                <w:highlight w:val="none"/>
                <w:lang w:val="en-US" w:eastAsia="zh-CN"/>
              </w:rPr>
              <w:t>mg/m</w:t>
            </w:r>
            <w:r>
              <w:rPr>
                <w:rFonts w:hint="eastAsia" w:ascii="Times New Roman" w:hAnsi="Times New Roman" w:eastAsia="宋体" w:cs="Times New Roman"/>
                <w:b w:val="0"/>
                <w:bCs w:val="0"/>
                <w:color w:val="auto"/>
                <w:sz w:val="21"/>
                <w:szCs w:val="21"/>
                <w:highlight w:val="none"/>
                <w:vertAlign w:val="superscript"/>
                <w:lang w:val="en-US" w:eastAsia="zh-CN"/>
              </w:rPr>
              <w:t>3</w:t>
            </w:r>
          </w:p>
        </w:tc>
        <w:tc>
          <w:tcPr>
            <w:tcW w:w="3738"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bCs/>
                <w:color w:val="auto"/>
                <w:sz w:val="21"/>
                <w:szCs w:val="28"/>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85" w:hRule="atLeast"/>
        </w:trPr>
        <w:tc>
          <w:tcPr>
            <w:tcW w:w="2150"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bCs/>
                <w:color w:val="auto"/>
                <w:sz w:val="21"/>
                <w:szCs w:val="28"/>
                <w:highlight w:val="none"/>
                <w:lang w:val="en-US" w:eastAsia="zh-CN"/>
              </w:rPr>
            </w:pPr>
          </w:p>
        </w:tc>
        <w:tc>
          <w:tcPr>
            <w:tcW w:w="1363"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bCs/>
                <w:color w:val="auto"/>
                <w:sz w:val="21"/>
                <w:szCs w:val="28"/>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臭气浓度</w:t>
            </w:r>
          </w:p>
        </w:tc>
        <w:tc>
          <w:tcPr>
            <w:tcW w:w="1991"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10</w:t>
            </w:r>
          </w:p>
        </w:tc>
        <w:tc>
          <w:tcPr>
            <w:tcW w:w="3738"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bCs/>
                <w:color w:val="auto"/>
                <w:sz w:val="21"/>
                <w:szCs w:val="28"/>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执行《畜禽养殖业污染物排放标准》（GB18596-2001）中表7规定的排放限值</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85" w:hRule="atLeast"/>
        </w:trPr>
        <w:tc>
          <w:tcPr>
            <w:tcW w:w="2150"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bCs/>
                <w:color w:val="auto"/>
                <w:sz w:val="21"/>
                <w:szCs w:val="28"/>
                <w:highlight w:val="none"/>
                <w:lang w:val="en-US" w:eastAsia="zh-CN"/>
              </w:rPr>
            </w:pPr>
          </w:p>
        </w:tc>
        <w:tc>
          <w:tcPr>
            <w:tcW w:w="1363"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kern w:val="0"/>
                <w:szCs w:val="21"/>
                <w:highlight w:val="none"/>
                <w:lang w:val="en-US" w:eastAsia="zh-CN"/>
              </w:rPr>
              <w:t>TSP</w:t>
            </w:r>
          </w:p>
        </w:tc>
        <w:tc>
          <w:tcPr>
            <w:tcW w:w="1991"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0.001</w:t>
            </w:r>
            <w:r>
              <w:rPr>
                <w:rFonts w:hint="eastAsia" w:ascii="Times New Roman" w:hAnsi="Times New Roman" w:eastAsia="宋体" w:cs="Times New Roman"/>
                <w:b w:val="0"/>
                <w:bCs w:val="0"/>
                <w:color w:val="auto"/>
                <w:sz w:val="21"/>
                <w:szCs w:val="21"/>
                <w:highlight w:val="none"/>
                <w:lang w:val="en-US" w:eastAsia="zh-CN"/>
              </w:rPr>
              <w:t>mg/m</w:t>
            </w:r>
            <w:r>
              <w:rPr>
                <w:rFonts w:hint="eastAsia" w:ascii="Times New Roman" w:hAnsi="Times New Roman" w:eastAsia="宋体" w:cs="Times New Roman"/>
                <w:b w:val="0"/>
                <w:bCs w:val="0"/>
                <w:color w:val="auto"/>
                <w:sz w:val="21"/>
                <w:szCs w:val="21"/>
                <w:highlight w:val="none"/>
                <w:vertAlign w:val="superscript"/>
                <w:lang w:val="en-US" w:eastAsia="zh-CN"/>
              </w:rPr>
              <w:t>3</w:t>
            </w:r>
          </w:p>
        </w:tc>
        <w:tc>
          <w:tcPr>
            <w:tcW w:w="3738"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《大气污染物排放标准》（GB</w:t>
            </w:r>
            <w:r>
              <w:rPr>
                <w:rFonts w:hint="default" w:ascii="Times New Roman" w:hAnsi="Times New Roman" w:eastAsia="宋体" w:cs="Times New Roman"/>
                <w:color w:val="auto"/>
                <w:sz w:val="21"/>
                <w:szCs w:val="21"/>
                <w:highlight w:val="none"/>
                <w:lang w:val="en-US" w:eastAsia="zh-CN"/>
              </w:rPr>
              <w:t>16297</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1996</w:t>
            </w:r>
            <w:r>
              <w:rPr>
                <w:rFonts w:hint="default" w:ascii="Times New Roman" w:hAnsi="Times New Roman" w:eastAsia="宋体" w:cs="Times New Roman"/>
                <w:color w:val="auto"/>
                <w:sz w:val="21"/>
                <w:szCs w:val="21"/>
                <w:highlight w:val="none"/>
              </w:rPr>
              <w:t>）中</w:t>
            </w:r>
            <w:r>
              <w:rPr>
                <w:rFonts w:hint="default" w:ascii="Times New Roman" w:hAnsi="Times New Roman" w:eastAsia="宋体" w:cs="Times New Roman"/>
                <w:color w:val="auto"/>
                <w:sz w:val="21"/>
                <w:szCs w:val="21"/>
                <w:highlight w:val="none"/>
                <w:lang w:val="en-US" w:eastAsia="zh-CN"/>
              </w:rPr>
              <w:t>无组织颗粒物排放</w:t>
            </w:r>
            <w:r>
              <w:rPr>
                <w:rFonts w:hint="default" w:ascii="Times New Roman" w:hAnsi="Times New Roman" w:eastAsia="宋体" w:cs="Times New Roman"/>
                <w:color w:val="auto"/>
                <w:sz w:val="21"/>
                <w:szCs w:val="21"/>
                <w:highlight w:val="none"/>
              </w:rPr>
              <w:t>限值</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385" w:hRule="atLeast"/>
        </w:trPr>
        <w:tc>
          <w:tcPr>
            <w:tcW w:w="2150"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bCs/>
                <w:color w:val="auto"/>
                <w:sz w:val="21"/>
                <w:szCs w:val="28"/>
                <w:highlight w:val="none"/>
                <w:lang w:val="en-US" w:eastAsia="zh-CN"/>
              </w:rPr>
            </w:pPr>
          </w:p>
        </w:tc>
        <w:tc>
          <w:tcPr>
            <w:tcW w:w="1363"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甲烷</w:t>
            </w:r>
          </w:p>
        </w:tc>
        <w:tc>
          <w:tcPr>
            <w:tcW w:w="1991"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1mg/m</w:t>
            </w:r>
            <w:r>
              <w:rPr>
                <w:rFonts w:hint="eastAsia" w:ascii="Times New Roman" w:hAnsi="Times New Roman" w:eastAsia="宋体" w:cs="Times New Roman"/>
                <w:b w:val="0"/>
                <w:bCs w:val="0"/>
                <w:color w:val="auto"/>
                <w:sz w:val="21"/>
                <w:szCs w:val="21"/>
                <w:highlight w:val="none"/>
                <w:vertAlign w:val="superscript"/>
                <w:lang w:val="en-US" w:eastAsia="zh-CN"/>
              </w:rPr>
              <w:t>3</w:t>
            </w:r>
          </w:p>
        </w:tc>
        <w:tc>
          <w:tcPr>
            <w:tcW w:w="3738"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rPr>
              <w:t>《</w:t>
            </w:r>
            <w:r>
              <w:rPr>
                <w:rFonts w:hint="eastAsia" w:ascii="Times New Roman" w:hAnsi="Times New Roman" w:eastAsia="微软雅黑" w:cs="Times New Roman"/>
                <w:b w:val="0"/>
                <w:bCs w:val="0"/>
                <w:color w:val="auto"/>
                <w:sz w:val="21"/>
                <w:szCs w:val="21"/>
                <w:highlight w:val="none"/>
                <w:lang w:val="en-US" w:eastAsia="zh-CN"/>
              </w:rPr>
              <w:t>城镇污水处理厂污染物排放标准</w:t>
            </w:r>
            <w:r>
              <w:rPr>
                <w:rFonts w:hint="default" w:ascii="Times New Roman" w:hAnsi="Times New Roman" w:eastAsia="宋体" w:cs="Times New Roman"/>
                <w:color w:val="auto"/>
                <w:sz w:val="21"/>
                <w:szCs w:val="21"/>
                <w:highlight w:val="none"/>
              </w:rPr>
              <w:t>》（</w:t>
            </w:r>
            <w:r>
              <w:rPr>
                <w:rFonts w:hint="eastAsia" w:ascii="Times New Roman" w:hAnsi="Times New Roman" w:eastAsia="微软雅黑" w:cs="Times New Roman"/>
                <w:b w:val="0"/>
                <w:bCs w:val="0"/>
                <w:color w:val="auto"/>
                <w:sz w:val="21"/>
                <w:szCs w:val="21"/>
                <w:highlight w:val="none"/>
                <w:lang w:val="en-US" w:eastAsia="zh-CN"/>
              </w:rPr>
              <w:t>GB</w:t>
            </w:r>
            <w:r>
              <w:rPr>
                <w:rFonts w:hint="eastAsia" w:ascii="Times New Roman" w:hAnsi="Times New Roman" w:cs="Times New Roman"/>
                <w:b w:val="0"/>
                <w:bCs w:val="0"/>
                <w:color w:val="auto"/>
                <w:sz w:val="21"/>
                <w:szCs w:val="21"/>
                <w:highlight w:val="none"/>
                <w:lang w:val="en-US" w:eastAsia="zh-CN"/>
              </w:rPr>
              <w:t>18918-2002</w:t>
            </w:r>
            <w:r>
              <w:rPr>
                <w:rFonts w:hint="default" w:ascii="Times New Roman" w:hAnsi="Times New Roman" w:eastAsia="宋体" w:cs="Times New Roman"/>
                <w:color w:val="auto"/>
                <w:sz w:val="21"/>
                <w:szCs w:val="21"/>
                <w:highlight w:val="none"/>
              </w:rPr>
              <w:t>）</w:t>
            </w:r>
            <w:r>
              <w:rPr>
                <w:rFonts w:hint="eastAsia" w:ascii="Times New Roman" w:hAnsi="Times New Roman" w:eastAsia="宋体" w:cs="Times New Roman"/>
                <w:color w:val="auto"/>
                <w:sz w:val="21"/>
                <w:szCs w:val="21"/>
                <w:highlight w:val="none"/>
                <w:lang w:val="en-US" w:eastAsia="zh-CN"/>
              </w:rPr>
              <w:t>表4中废气排放最高允许浓度</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514" w:hRule="atLeast"/>
        </w:trPr>
        <w:tc>
          <w:tcPr>
            <w:tcW w:w="2150"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bookmarkStart w:id="308" w:name="_Toc7287"/>
            <w:bookmarkStart w:id="309" w:name="_Toc24767"/>
            <w:bookmarkStart w:id="310" w:name="_Toc13220"/>
            <w:bookmarkStart w:id="311" w:name="_Toc25227"/>
            <w:bookmarkStart w:id="312" w:name="_Toc19665"/>
            <w:bookmarkStart w:id="313" w:name="_Toc658"/>
            <w:bookmarkStart w:id="314" w:name="_Toc2453"/>
            <w:bookmarkStart w:id="315" w:name="_Toc9976"/>
            <w:bookmarkStart w:id="316" w:name="_Toc9389"/>
            <w:bookmarkStart w:id="317" w:name="_Toc28930"/>
            <w:bookmarkStart w:id="318" w:name="_Toc20334"/>
            <w:bookmarkStart w:id="319" w:name="_Toc697"/>
            <w:bookmarkStart w:id="320" w:name="_Toc30431"/>
            <w:r>
              <w:rPr>
                <w:rFonts w:hint="eastAsia" w:ascii="Times New Roman" w:hAnsi="Times New Roman" w:eastAsia="宋体" w:cs="Times New Roman"/>
                <w:b w:val="0"/>
                <w:bCs w:val="0"/>
                <w:color w:val="auto"/>
                <w:sz w:val="21"/>
                <w:szCs w:val="21"/>
                <w:highlight w:val="none"/>
                <w:lang w:val="en-US" w:eastAsia="zh-CN"/>
              </w:rPr>
              <w:t>噪声</w:t>
            </w:r>
          </w:p>
        </w:tc>
        <w:tc>
          <w:tcPr>
            <w:tcW w:w="1363"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等效连续A声级</w:t>
            </w:r>
          </w:p>
        </w:tc>
        <w:tc>
          <w:tcPr>
            <w:tcW w:w="1991"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昼间60Leq dB(A)</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夜间50Leq dB(A)</w:t>
            </w:r>
          </w:p>
        </w:tc>
        <w:tc>
          <w:tcPr>
            <w:tcW w:w="3738"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《工业企业厂界环境噪声排放标准》（GB12348-2008）中2类标准</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6.2环境质量标准</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color w:val="auto"/>
          <w:highlight w:val="none"/>
          <w:lang w:val="en-US" w:eastAsia="zh-CN"/>
        </w:rPr>
      </w:pPr>
      <w:r>
        <w:rPr>
          <w:rFonts w:hint="eastAsia" w:ascii="Times New Roman" w:hAnsi="Times New Roman" w:eastAsia="宋体" w:cs="Times New Roman"/>
          <w:b/>
          <w:bCs/>
          <w:color w:val="auto"/>
          <w:sz w:val="24"/>
          <w:szCs w:val="24"/>
          <w:highlight w:val="none"/>
          <w:lang w:val="en-US" w:eastAsia="zh-CN"/>
        </w:rPr>
        <w:t>表6.2-1  环境质量标准</w:t>
      </w:r>
    </w:p>
    <w:tbl>
      <w:tblPr>
        <w:tblStyle w:val="13"/>
        <w:tblW w:w="9235" w:type="dxa"/>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2167"/>
        <w:gridCol w:w="1334"/>
        <w:gridCol w:w="1996"/>
        <w:gridCol w:w="3738"/>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514" w:hRule="atLeast"/>
        </w:trPr>
        <w:tc>
          <w:tcPr>
            <w:tcW w:w="2167"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类别</w:t>
            </w:r>
          </w:p>
        </w:tc>
        <w:tc>
          <w:tcPr>
            <w:tcW w:w="3330" w:type="dxa"/>
            <w:gridSpan w:val="2"/>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标准限值</w:t>
            </w:r>
          </w:p>
        </w:tc>
        <w:tc>
          <w:tcPr>
            <w:tcW w:w="3738"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标准来源</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514" w:hRule="atLeast"/>
        </w:trPr>
        <w:tc>
          <w:tcPr>
            <w:tcW w:w="2167" w:type="dxa"/>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环境空气</w:t>
            </w:r>
          </w:p>
        </w:tc>
        <w:tc>
          <w:tcPr>
            <w:tcW w:w="1334"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H</w:t>
            </w:r>
            <w:r>
              <w:rPr>
                <w:rFonts w:hint="default" w:ascii="Times New Roman" w:hAnsi="Times New Roman" w:eastAsia="宋体" w:cs="Times New Roman"/>
                <w:b w:val="0"/>
                <w:bCs w:val="0"/>
                <w:color w:val="auto"/>
                <w:sz w:val="21"/>
                <w:szCs w:val="21"/>
                <w:highlight w:val="none"/>
                <w:vertAlign w:val="subscript"/>
                <w:lang w:val="en-US" w:eastAsia="zh-CN"/>
              </w:rPr>
              <w:t>2</w:t>
            </w:r>
            <w:r>
              <w:rPr>
                <w:rFonts w:hint="default" w:ascii="Times New Roman" w:hAnsi="Times New Roman" w:eastAsia="宋体" w:cs="Times New Roman"/>
                <w:b w:val="0"/>
                <w:bCs w:val="0"/>
                <w:color w:val="auto"/>
                <w:sz w:val="21"/>
                <w:szCs w:val="21"/>
                <w:highlight w:val="none"/>
                <w:lang w:val="en-US" w:eastAsia="zh-CN"/>
              </w:rPr>
              <w:t>S</w:t>
            </w:r>
          </w:p>
        </w:tc>
        <w:tc>
          <w:tcPr>
            <w:tcW w:w="1996"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0.01</w:t>
            </w:r>
            <w:r>
              <w:rPr>
                <w:rFonts w:hint="eastAsia" w:ascii="Times New Roman" w:hAnsi="Times New Roman" w:eastAsia="宋体" w:cs="Times New Roman"/>
                <w:b w:val="0"/>
                <w:bCs w:val="0"/>
                <w:color w:val="auto"/>
                <w:sz w:val="21"/>
                <w:szCs w:val="21"/>
                <w:highlight w:val="none"/>
                <w:lang w:val="en-US" w:eastAsia="zh-CN"/>
              </w:rPr>
              <w:t>mg/m</w:t>
            </w:r>
            <w:r>
              <w:rPr>
                <w:rFonts w:hint="eastAsia" w:ascii="Times New Roman" w:hAnsi="Times New Roman" w:eastAsia="宋体" w:cs="Times New Roman"/>
                <w:b w:val="0"/>
                <w:bCs w:val="0"/>
                <w:color w:val="auto"/>
                <w:sz w:val="21"/>
                <w:szCs w:val="21"/>
                <w:highlight w:val="none"/>
                <w:vertAlign w:val="superscript"/>
                <w:lang w:val="en-US" w:eastAsia="zh-CN"/>
              </w:rPr>
              <w:t>3</w:t>
            </w:r>
          </w:p>
        </w:tc>
        <w:tc>
          <w:tcPr>
            <w:tcW w:w="3738" w:type="dxa"/>
            <w:vMerge w:val="restart"/>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bidi="ar-SA"/>
              </w:rPr>
              <w:t>《环境影响评价技术导则-大气环境》（HJ2.2-2018）附录D中浓度限值</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514" w:hRule="atLeast"/>
        </w:trPr>
        <w:tc>
          <w:tcPr>
            <w:tcW w:w="2167"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334"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p>
        </w:tc>
        <w:tc>
          <w:tcPr>
            <w:tcW w:w="1996"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2.0</w:t>
            </w:r>
            <w:r>
              <w:rPr>
                <w:rFonts w:hint="eastAsia" w:ascii="Times New Roman" w:hAnsi="Times New Roman" w:eastAsia="宋体" w:cs="Times New Roman"/>
                <w:b w:val="0"/>
                <w:bCs w:val="0"/>
                <w:color w:val="auto"/>
                <w:sz w:val="21"/>
                <w:szCs w:val="21"/>
                <w:highlight w:val="none"/>
                <w:lang w:val="en-US" w:eastAsia="zh-CN"/>
              </w:rPr>
              <w:t>mg/m</w:t>
            </w:r>
            <w:r>
              <w:rPr>
                <w:rFonts w:hint="eastAsia" w:ascii="Times New Roman" w:hAnsi="Times New Roman" w:eastAsia="宋体" w:cs="Times New Roman"/>
                <w:b w:val="0"/>
                <w:bCs w:val="0"/>
                <w:color w:val="auto"/>
                <w:sz w:val="21"/>
                <w:szCs w:val="21"/>
                <w:highlight w:val="none"/>
                <w:vertAlign w:val="superscript"/>
                <w:lang w:val="en-US" w:eastAsia="zh-CN"/>
              </w:rPr>
              <w:t>3</w:t>
            </w:r>
          </w:p>
        </w:tc>
        <w:tc>
          <w:tcPr>
            <w:tcW w:w="3738"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514" w:hRule="atLeast"/>
        </w:trPr>
        <w:tc>
          <w:tcPr>
            <w:tcW w:w="2167"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334"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臭气浓度</w:t>
            </w:r>
          </w:p>
        </w:tc>
        <w:tc>
          <w:tcPr>
            <w:tcW w:w="1996"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w:t>
            </w:r>
          </w:p>
        </w:tc>
        <w:tc>
          <w:tcPr>
            <w:tcW w:w="3738"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514" w:hRule="atLeast"/>
        </w:trPr>
        <w:tc>
          <w:tcPr>
            <w:tcW w:w="2167" w:type="dxa"/>
            <w:vMerge w:val="continue"/>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334"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TSP</w:t>
            </w:r>
          </w:p>
        </w:tc>
        <w:tc>
          <w:tcPr>
            <w:tcW w:w="1996"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0.3mg/m</w:t>
            </w:r>
            <w:r>
              <w:rPr>
                <w:rFonts w:hint="eastAsia" w:ascii="Times New Roman" w:hAnsi="Times New Roman" w:eastAsia="宋体" w:cs="Times New Roman"/>
                <w:b w:val="0"/>
                <w:bCs w:val="0"/>
                <w:color w:val="auto"/>
                <w:sz w:val="21"/>
                <w:szCs w:val="21"/>
                <w:highlight w:val="none"/>
                <w:vertAlign w:val="superscript"/>
                <w:lang w:val="en-US" w:eastAsia="zh-CN"/>
              </w:rPr>
              <w:t>3</w:t>
            </w:r>
          </w:p>
        </w:tc>
        <w:tc>
          <w:tcPr>
            <w:tcW w:w="3738"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《环境空气质量标准》（GB3095-2012）</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CellMar>
            <w:top w:w="0" w:type="dxa"/>
            <w:left w:w="108" w:type="dxa"/>
            <w:bottom w:w="0" w:type="dxa"/>
            <w:right w:w="108" w:type="dxa"/>
          </w:tblCellMar>
        </w:tblPrEx>
        <w:trPr>
          <w:trHeight w:val="514" w:hRule="atLeast"/>
        </w:trPr>
        <w:tc>
          <w:tcPr>
            <w:tcW w:w="2167"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声环境</w:t>
            </w:r>
          </w:p>
        </w:tc>
        <w:tc>
          <w:tcPr>
            <w:tcW w:w="1334"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Leq(A)</w:t>
            </w:r>
          </w:p>
        </w:tc>
        <w:tc>
          <w:tcPr>
            <w:tcW w:w="1996"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昼间60 夜间50</w:t>
            </w:r>
          </w:p>
        </w:tc>
        <w:tc>
          <w:tcPr>
            <w:tcW w:w="3738" w:type="dxa"/>
            <w:tcBorders>
              <w:tl2br w:val="nil"/>
              <w:tr2bl w:val="nil"/>
            </w:tcBorders>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《声环境质量标准》（GB3096-2008）</w:t>
            </w:r>
          </w:p>
        </w:tc>
      </w:tr>
    </w:tbl>
    <w:p>
      <w:pPr>
        <w:rPr>
          <w:rFonts w:hint="eastAsia" w:ascii="Times New Roman" w:hAnsi="Times New Roman" w:cs="Times New Roman"/>
          <w:bCs/>
          <w:color w:val="auto"/>
          <w:sz w:val="24"/>
          <w:highlight w:val="none"/>
          <w:lang w:val="en-US" w:eastAsia="zh-CN"/>
        </w:rPr>
      </w:pPr>
      <w:r>
        <w:rPr>
          <w:rFonts w:hint="eastAsia" w:ascii="Times New Roman" w:hAnsi="Times New Roman" w:cs="Times New Roman"/>
          <w:bCs/>
          <w:color w:val="auto"/>
          <w:sz w:val="24"/>
          <w:highlight w:val="none"/>
          <w:lang w:val="en-US" w:eastAsia="zh-CN"/>
        </w:rPr>
        <w:br w:type="page"/>
      </w:r>
    </w:p>
    <w:p>
      <w:pPr>
        <w:pStyle w:val="4"/>
        <w:keepNext/>
        <w:keepLines/>
        <w:pageBreakBefore w:val="0"/>
        <w:widowControl/>
        <w:numPr>
          <w:ilvl w:val="0"/>
          <w:numId w:val="0"/>
        </w:numPr>
        <w:kinsoku/>
        <w:wordWrap/>
        <w:overflowPunct/>
        <w:topLinePunct w:val="0"/>
        <w:autoSpaceDE/>
        <w:autoSpaceDN/>
        <w:bidi w:val="0"/>
        <w:adjustRightInd w:val="0"/>
        <w:snapToGrid w:val="0"/>
        <w:spacing w:line="240" w:lineRule="auto"/>
        <w:ind w:leftChars="0"/>
        <w:textAlignment w:val="auto"/>
        <w:outlineLvl w:val="0"/>
        <w:rPr>
          <w:rFonts w:hint="default" w:ascii="Times New Roman" w:hAnsi="Times New Roman" w:eastAsia="宋体"/>
          <w:b/>
          <w:color w:val="auto"/>
          <w:sz w:val="30"/>
          <w:szCs w:val="30"/>
          <w:highlight w:val="none"/>
          <w:lang w:val="en-US" w:eastAsia="zh-CN"/>
        </w:rPr>
      </w:pPr>
      <w:bookmarkStart w:id="321" w:name="_Toc25125"/>
      <w:r>
        <w:rPr>
          <w:rFonts w:hint="eastAsia" w:ascii="Times New Roman" w:hAnsi="Times New Roman" w:eastAsia="宋体"/>
          <w:b/>
          <w:color w:val="auto"/>
          <w:sz w:val="30"/>
          <w:szCs w:val="30"/>
          <w:highlight w:val="none"/>
          <w:lang w:val="en-US" w:eastAsia="zh-CN"/>
        </w:rPr>
        <w:t>7.</w:t>
      </w:r>
      <w:r>
        <w:rPr>
          <w:rFonts w:hint="default" w:ascii="Times New Roman" w:hAnsi="Times New Roman" w:eastAsia="宋体"/>
          <w:b/>
          <w:color w:val="auto"/>
          <w:sz w:val="30"/>
          <w:szCs w:val="30"/>
          <w:highlight w:val="none"/>
          <w:lang w:val="en-US" w:eastAsia="zh-CN"/>
        </w:rPr>
        <w:t>验收监测内容</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bookmarkStart w:id="322" w:name="_Toc15272"/>
      <w:bookmarkStart w:id="323" w:name="_Toc30474"/>
      <w:r>
        <w:rPr>
          <w:rFonts w:hint="eastAsia" w:ascii="Times New Roman" w:hAnsi="Times New Roman" w:eastAsia="宋体" w:cs="Times New Roman"/>
          <w:color w:val="auto"/>
          <w:sz w:val="28"/>
          <w:szCs w:val="28"/>
          <w:highlight w:val="none"/>
          <w:lang w:val="en-US" w:eastAsia="zh-CN"/>
        </w:rPr>
        <w:t>7.1.环境保护设施调试运行效果</w:t>
      </w:r>
      <w:bookmarkEnd w:id="322"/>
      <w:bookmarkEnd w:id="323"/>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Regular"/>
          <w:color w:val="auto"/>
          <w:sz w:val="24"/>
          <w:szCs w:val="24"/>
          <w:highlight w:val="none"/>
          <w:lang w:val="en-US" w:eastAsia="zh-CN" w:bidi="ar-SA"/>
        </w:rPr>
      </w:pPr>
      <w:r>
        <w:rPr>
          <w:rFonts w:hint="eastAsia" w:ascii="Times New Roman" w:hAnsi="Times New Roman" w:eastAsia="宋体" w:cs="Times New Roman Regular"/>
          <w:color w:val="auto"/>
          <w:sz w:val="24"/>
          <w:szCs w:val="24"/>
          <w:highlight w:val="none"/>
          <w:lang w:val="en-US" w:eastAsia="zh-CN" w:bidi="ar-SA"/>
        </w:rPr>
        <w:t>本次验收通过对各类污染物排放的监测，来说明项目环境保护设施调试运行效果，具体监测内容如下</w:t>
      </w:r>
      <w:r>
        <w:rPr>
          <w:rFonts w:hint="default" w:ascii="Times New Roman" w:hAnsi="Times New Roman" w:eastAsia="宋体" w:cs="Times New Roman Regular"/>
          <w:color w:val="auto"/>
          <w:sz w:val="24"/>
          <w:szCs w:val="24"/>
          <w:highlight w:val="none"/>
          <w:lang w:val="en-US" w:eastAsia="zh-CN" w:bidi="ar-SA"/>
        </w:rPr>
        <w:t>。</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bookmarkStart w:id="324" w:name="_Toc18657"/>
      <w:bookmarkStart w:id="325" w:name="_Toc10741"/>
      <w:r>
        <w:rPr>
          <w:rFonts w:hint="eastAsia" w:ascii="Times New Roman" w:hAnsi="Times New Roman" w:eastAsia="宋体" w:cs="Times New Roman"/>
          <w:color w:val="auto"/>
          <w:sz w:val="24"/>
          <w:highlight w:val="none"/>
          <w:lang w:val="en-US" w:eastAsia="zh-CN"/>
        </w:rPr>
        <w:t>7.1.1.废气</w:t>
      </w:r>
      <w:bookmarkEnd w:id="324"/>
      <w:bookmarkEnd w:id="325"/>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7.1.1.1.无组织排放</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7.1-1</w:t>
      </w:r>
      <w:r>
        <w:rPr>
          <w:rFonts w:hint="default" w:ascii="Times New Roman" w:hAnsi="Times New Roman" w:eastAsia="宋体" w:cs="Times New Roman"/>
          <w:b/>
          <w:bCs/>
          <w:color w:val="auto"/>
          <w:sz w:val="24"/>
          <w:szCs w:val="24"/>
          <w:highlight w:val="none"/>
          <w:lang w:val="en-US" w:eastAsia="zh-CN"/>
        </w:rPr>
        <w:t xml:space="preserve">  </w:t>
      </w:r>
      <w:r>
        <w:rPr>
          <w:rFonts w:hint="eastAsia" w:ascii="Times New Roman" w:hAnsi="Times New Roman" w:eastAsia="宋体" w:cs="Times New Roman"/>
          <w:b/>
          <w:bCs/>
          <w:color w:val="auto"/>
          <w:sz w:val="24"/>
          <w:szCs w:val="24"/>
          <w:highlight w:val="none"/>
          <w:lang w:val="en-US" w:eastAsia="zh-CN"/>
        </w:rPr>
        <w:t>有组织废气排放监测一览表</w:t>
      </w:r>
    </w:p>
    <w:tbl>
      <w:tblPr>
        <w:tblStyle w:val="12"/>
        <w:tblW w:w="9235"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760"/>
        <w:gridCol w:w="2852"/>
        <w:gridCol w:w="2310"/>
        <w:gridCol w:w="231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76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排放源</w:t>
            </w:r>
          </w:p>
        </w:tc>
        <w:tc>
          <w:tcPr>
            <w:tcW w:w="285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监测点位</w:t>
            </w:r>
          </w:p>
        </w:tc>
        <w:tc>
          <w:tcPr>
            <w:tcW w:w="231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监测因子</w:t>
            </w:r>
          </w:p>
        </w:tc>
        <w:tc>
          <w:tcPr>
            <w:tcW w:w="231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监测频次及监测周期</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760" w:type="dxa"/>
            <w:vMerge w:val="restar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无组织废气</w:t>
            </w:r>
          </w:p>
        </w:tc>
        <w:tc>
          <w:tcPr>
            <w:tcW w:w="285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kern w:val="0"/>
                <w:sz w:val="21"/>
                <w:szCs w:val="21"/>
                <w:highlight w:val="none"/>
                <w:lang w:val="en-US" w:eastAsia="zh-CN"/>
              </w:rPr>
              <w:t>厂界上风向</w:t>
            </w:r>
            <w:r>
              <w:rPr>
                <w:rFonts w:hint="eastAsia" w:ascii="Times New Roman" w:hAnsi="Times New Roman" w:eastAsia="宋体" w:cs="Times New Roman"/>
                <w:color w:val="auto"/>
                <w:kern w:val="0"/>
                <w:sz w:val="21"/>
                <w:szCs w:val="21"/>
                <w:highlight w:val="none"/>
                <w:lang w:val="en-US" w:eastAsia="zh-CN"/>
              </w:rPr>
              <w:t>Q</w:t>
            </w:r>
            <w:r>
              <w:rPr>
                <w:rFonts w:hint="default" w:ascii="Times New Roman" w:hAnsi="Times New Roman" w:eastAsia="宋体" w:cs="Times New Roman"/>
                <w:color w:val="auto"/>
                <w:kern w:val="0"/>
                <w:sz w:val="21"/>
                <w:szCs w:val="21"/>
                <w:highlight w:val="none"/>
                <w:lang w:val="en-US" w:eastAsia="zh-CN"/>
              </w:rPr>
              <w:t>1</w:t>
            </w:r>
          </w:p>
        </w:tc>
        <w:tc>
          <w:tcPr>
            <w:tcW w:w="2310" w:type="dxa"/>
            <w:vMerge w:val="restar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NH</w:t>
            </w:r>
            <w:r>
              <w:rPr>
                <w:rFonts w:hint="default" w:ascii="Times New Roman" w:hAnsi="Times New Roman" w:eastAsia="宋体" w:cs="Times New Roman"/>
                <w:color w:val="auto"/>
                <w:kern w:val="0"/>
                <w:sz w:val="21"/>
                <w:szCs w:val="21"/>
                <w:highlight w:val="none"/>
                <w:vertAlign w:val="subscript"/>
                <w:lang w:val="en-US" w:eastAsia="zh-CN"/>
              </w:rPr>
              <w:t>3</w:t>
            </w:r>
            <w:r>
              <w:rPr>
                <w:rFonts w:hint="default" w:ascii="Times New Roman" w:hAnsi="Times New Roman" w:eastAsia="宋体" w:cs="Times New Roman"/>
                <w:color w:val="auto"/>
                <w:kern w:val="0"/>
                <w:sz w:val="21"/>
                <w:szCs w:val="21"/>
                <w:highlight w:val="none"/>
                <w:lang w:val="en-US" w:eastAsia="zh-CN"/>
              </w:rPr>
              <w:t>、H</w:t>
            </w:r>
            <w:r>
              <w:rPr>
                <w:rFonts w:hint="default" w:ascii="Times New Roman" w:hAnsi="Times New Roman" w:eastAsia="宋体" w:cs="Times New Roman"/>
                <w:color w:val="auto"/>
                <w:kern w:val="0"/>
                <w:sz w:val="21"/>
                <w:szCs w:val="21"/>
                <w:highlight w:val="none"/>
                <w:vertAlign w:val="subscript"/>
                <w:lang w:val="en-US" w:eastAsia="zh-CN"/>
              </w:rPr>
              <w:t>2</w:t>
            </w:r>
            <w:r>
              <w:rPr>
                <w:rFonts w:hint="default" w:ascii="Times New Roman" w:hAnsi="Times New Roman" w:eastAsia="宋体" w:cs="Times New Roman"/>
                <w:color w:val="auto"/>
                <w:kern w:val="0"/>
                <w:sz w:val="21"/>
                <w:szCs w:val="21"/>
                <w:highlight w:val="none"/>
                <w:lang w:val="en-US" w:eastAsia="zh-CN"/>
              </w:rPr>
              <w:t>S、臭气浓度、TSP</w:t>
            </w:r>
          </w:p>
        </w:tc>
        <w:tc>
          <w:tcPr>
            <w:tcW w:w="2313" w:type="dxa"/>
            <w:vMerge w:val="restar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1天4次，监测2天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760"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c>
          <w:tcPr>
            <w:tcW w:w="285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kern w:val="0"/>
                <w:sz w:val="21"/>
                <w:szCs w:val="21"/>
                <w:highlight w:val="none"/>
                <w:lang w:val="en-US" w:eastAsia="zh-CN"/>
              </w:rPr>
              <w:t>厂界下风向</w:t>
            </w:r>
            <w:r>
              <w:rPr>
                <w:rFonts w:hint="eastAsia" w:ascii="Times New Roman" w:hAnsi="Times New Roman" w:eastAsia="宋体" w:cs="Times New Roman"/>
                <w:color w:val="auto"/>
                <w:kern w:val="0"/>
                <w:sz w:val="21"/>
                <w:szCs w:val="21"/>
                <w:highlight w:val="none"/>
                <w:lang w:val="en-US" w:eastAsia="zh-CN"/>
              </w:rPr>
              <w:t>Q</w:t>
            </w:r>
            <w:r>
              <w:rPr>
                <w:rFonts w:hint="default" w:ascii="Times New Roman" w:hAnsi="Times New Roman" w:eastAsia="宋体" w:cs="Times New Roman"/>
                <w:color w:val="auto"/>
                <w:kern w:val="0"/>
                <w:sz w:val="21"/>
                <w:szCs w:val="21"/>
                <w:highlight w:val="none"/>
                <w:lang w:val="en-US" w:eastAsia="zh-CN"/>
              </w:rPr>
              <w:t>2</w:t>
            </w:r>
          </w:p>
        </w:tc>
        <w:tc>
          <w:tcPr>
            <w:tcW w:w="2310"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c>
          <w:tcPr>
            <w:tcW w:w="2313"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760"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c>
          <w:tcPr>
            <w:tcW w:w="285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kern w:val="0"/>
                <w:sz w:val="21"/>
                <w:szCs w:val="21"/>
                <w:highlight w:val="none"/>
                <w:lang w:val="en-US" w:eastAsia="zh-CN"/>
              </w:rPr>
              <w:t>厂界下风向</w:t>
            </w:r>
            <w:r>
              <w:rPr>
                <w:rFonts w:hint="eastAsia" w:ascii="Times New Roman" w:hAnsi="Times New Roman" w:eastAsia="宋体" w:cs="Times New Roman"/>
                <w:color w:val="auto"/>
                <w:kern w:val="0"/>
                <w:sz w:val="21"/>
                <w:szCs w:val="21"/>
                <w:highlight w:val="none"/>
                <w:lang w:val="en-US" w:eastAsia="zh-CN"/>
              </w:rPr>
              <w:t>Q</w:t>
            </w:r>
            <w:r>
              <w:rPr>
                <w:rFonts w:hint="default" w:ascii="Times New Roman" w:hAnsi="Times New Roman" w:eastAsia="宋体" w:cs="Times New Roman"/>
                <w:color w:val="auto"/>
                <w:kern w:val="0"/>
                <w:sz w:val="21"/>
                <w:szCs w:val="21"/>
                <w:highlight w:val="none"/>
                <w:lang w:val="en-US" w:eastAsia="zh-CN"/>
              </w:rPr>
              <w:t>3</w:t>
            </w:r>
          </w:p>
        </w:tc>
        <w:tc>
          <w:tcPr>
            <w:tcW w:w="2310"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c>
          <w:tcPr>
            <w:tcW w:w="2313"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176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bookmarkStart w:id="326" w:name="_Toc26982"/>
            <w:bookmarkStart w:id="327" w:name="_Toc21692"/>
            <w:r>
              <w:rPr>
                <w:rFonts w:hint="default" w:ascii="Times New Roman" w:hAnsi="Times New Roman" w:eastAsia="宋体" w:cs="Times New Roman"/>
                <w:color w:val="auto"/>
                <w:sz w:val="21"/>
                <w:szCs w:val="21"/>
                <w:highlight w:val="none"/>
                <w:lang w:val="en-US" w:eastAsia="zh-CN"/>
              </w:rPr>
              <w:t>无组织废气</w:t>
            </w:r>
          </w:p>
        </w:tc>
        <w:tc>
          <w:tcPr>
            <w:tcW w:w="285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污水处理区浓度最高点</w:t>
            </w:r>
            <w:r>
              <w:rPr>
                <w:rFonts w:hint="eastAsia" w:ascii="Times New Roman" w:hAnsi="Times New Roman" w:eastAsia="宋体" w:cs="Times New Roman"/>
                <w:color w:val="auto"/>
                <w:kern w:val="0"/>
                <w:sz w:val="21"/>
                <w:szCs w:val="21"/>
                <w:highlight w:val="none"/>
                <w:lang w:val="en-US" w:eastAsia="zh-CN"/>
              </w:rPr>
              <w:t>Q4</w:t>
            </w:r>
          </w:p>
        </w:tc>
        <w:tc>
          <w:tcPr>
            <w:tcW w:w="231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kern w:val="0"/>
                <w:sz w:val="21"/>
                <w:szCs w:val="21"/>
                <w:highlight w:val="none"/>
                <w:lang w:val="en-US" w:eastAsia="zh-CN"/>
              </w:rPr>
              <w:t>甲烷</w:t>
            </w:r>
          </w:p>
        </w:tc>
        <w:tc>
          <w:tcPr>
            <w:tcW w:w="231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eastAsia" w:ascii="Times New Roman" w:hAnsi="Times New Roman" w:eastAsia="宋体" w:cs="Times New Roman"/>
                <w:b w:val="0"/>
                <w:bCs w:val="0"/>
                <w:color w:val="auto"/>
                <w:sz w:val="21"/>
                <w:szCs w:val="21"/>
                <w:highlight w:val="none"/>
                <w:lang w:val="en-US" w:eastAsia="zh-CN"/>
              </w:rPr>
              <w:t>1天4次，监测2天</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7.1.2.厂界噪声监测</w:t>
      </w:r>
      <w:bookmarkEnd w:id="326"/>
      <w:bookmarkEnd w:id="327"/>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7.1-3</w:t>
      </w:r>
      <w:r>
        <w:rPr>
          <w:rFonts w:hint="default" w:ascii="Times New Roman" w:hAnsi="Times New Roman" w:eastAsia="宋体" w:cs="Times New Roman"/>
          <w:b/>
          <w:bCs/>
          <w:color w:val="auto"/>
          <w:sz w:val="24"/>
          <w:szCs w:val="24"/>
          <w:highlight w:val="none"/>
          <w:lang w:val="en-US" w:eastAsia="zh-CN"/>
        </w:rPr>
        <w:t xml:space="preserve">  </w:t>
      </w:r>
      <w:r>
        <w:rPr>
          <w:rFonts w:hint="eastAsia" w:ascii="Times New Roman" w:hAnsi="Times New Roman" w:eastAsia="宋体" w:cs="Times New Roman"/>
          <w:b/>
          <w:bCs/>
          <w:color w:val="auto"/>
          <w:sz w:val="24"/>
          <w:szCs w:val="24"/>
          <w:highlight w:val="none"/>
          <w:lang w:val="en-US" w:eastAsia="zh-CN"/>
        </w:rPr>
        <w:t>厂界噪声监测一览表</w:t>
      </w:r>
    </w:p>
    <w:tbl>
      <w:tblPr>
        <w:tblStyle w:val="12"/>
        <w:tblW w:w="9235"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3072"/>
        <w:gridCol w:w="3078"/>
        <w:gridCol w:w="308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07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监测点位名称</w:t>
            </w:r>
          </w:p>
        </w:tc>
        <w:tc>
          <w:tcPr>
            <w:tcW w:w="3078"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监测因子</w:t>
            </w:r>
          </w:p>
        </w:tc>
        <w:tc>
          <w:tcPr>
            <w:tcW w:w="3085"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监测频次及监测周期</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07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bookmarkStart w:id="328" w:name="_Toc675"/>
            <w:bookmarkStart w:id="329" w:name="_Toc19532"/>
            <w:r>
              <w:rPr>
                <w:rFonts w:hint="default" w:ascii="Times New Roman" w:hAnsi="Times New Roman" w:eastAsia="宋体" w:cs="Times New Roman"/>
                <w:b w:val="0"/>
                <w:bCs w:val="0"/>
                <w:color w:val="auto"/>
                <w:sz w:val="21"/>
                <w:szCs w:val="21"/>
                <w:highlight w:val="none"/>
                <w:lang w:val="en-US" w:eastAsia="zh-CN"/>
              </w:rPr>
              <w:t>项目</w:t>
            </w:r>
            <w:r>
              <w:rPr>
                <w:rFonts w:hint="default" w:ascii="Times New Roman" w:hAnsi="Times New Roman" w:eastAsia="宋体" w:cs="Times New Roman"/>
                <w:b w:val="0"/>
                <w:bCs w:val="0"/>
                <w:color w:val="auto"/>
                <w:sz w:val="21"/>
                <w:szCs w:val="21"/>
                <w:highlight w:val="none"/>
                <w:lang w:eastAsia="zh-CN"/>
              </w:rPr>
              <w:t>东侧厂界外1m处</w:t>
            </w:r>
            <w:r>
              <w:rPr>
                <w:rFonts w:hint="eastAsia" w:ascii="Times New Roman" w:hAnsi="Times New Roman" w:eastAsia="宋体" w:cs="Times New Roman"/>
                <w:b w:val="0"/>
                <w:bCs w:val="0"/>
                <w:color w:val="auto"/>
                <w:sz w:val="21"/>
                <w:szCs w:val="21"/>
                <w:highlight w:val="none"/>
                <w:lang w:val="en-US" w:eastAsia="zh-CN"/>
              </w:rPr>
              <w:t>N1</w:t>
            </w:r>
          </w:p>
        </w:tc>
        <w:tc>
          <w:tcPr>
            <w:tcW w:w="3078" w:type="dxa"/>
            <w:vMerge w:val="restar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Cs/>
                <w:snapToGrid w:val="0"/>
                <w:color w:val="auto"/>
                <w:kern w:val="0"/>
                <w:sz w:val="21"/>
                <w:szCs w:val="21"/>
                <w:highlight w:val="none"/>
                <w:lang w:eastAsia="zh-CN"/>
              </w:rPr>
              <w:t>厂界</w:t>
            </w:r>
            <w:r>
              <w:rPr>
                <w:rFonts w:hint="default" w:ascii="Times New Roman" w:hAnsi="Times New Roman" w:eastAsia="宋体" w:cs="Times New Roman"/>
                <w:bCs/>
                <w:snapToGrid w:val="0"/>
                <w:color w:val="auto"/>
                <w:kern w:val="0"/>
                <w:sz w:val="21"/>
                <w:szCs w:val="21"/>
                <w:highlight w:val="none"/>
              </w:rPr>
              <w:t>环境噪声</w:t>
            </w:r>
          </w:p>
        </w:tc>
        <w:tc>
          <w:tcPr>
            <w:tcW w:w="3085" w:type="dxa"/>
            <w:vMerge w:val="restart"/>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2次（昼、夜各一次）/天，连续2天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07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项目</w:t>
            </w:r>
            <w:r>
              <w:rPr>
                <w:rFonts w:hint="eastAsia" w:ascii="Times New Roman" w:hAnsi="Times New Roman" w:cs="Times New Roman" w:eastAsiaTheme="minorEastAsia"/>
                <w:b w:val="0"/>
                <w:bCs w:val="0"/>
                <w:color w:val="auto"/>
                <w:sz w:val="21"/>
                <w:szCs w:val="21"/>
                <w:highlight w:val="none"/>
                <w:lang w:eastAsia="zh-CN"/>
              </w:rPr>
              <w:t>南侧厂界外1m处</w:t>
            </w:r>
            <w:r>
              <w:rPr>
                <w:rFonts w:hint="eastAsia" w:ascii="Times New Roman" w:hAnsi="Times New Roman" w:eastAsia="宋体" w:cs="Times New Roman"/>
                <w:b w:val="0"/>
                <w:bCs w:val="0"/>
                <w:color w:val="auto"/>
                <w:sz w:val="21"/>
                <w:szCs w:val="21"/>
                <w:highlight w:val="none"/>
                <w:lang w:val="en-US" w:eastAsia="zh-CN"/>
              </w:rPr>
              <w:t>N2</w:t>
            </w:r>
          </w:p>
        </w:tc>
        <w:tc>
          <w:tcPr>
            <w:tcW w:w="3078"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p>
        </w:tc>
        <w:tc>
          <w:tcPr>
            <w:tcW w:w="3085"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07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r>
              <w:rPr>
                <w:rFonts w:hint="eastAsia" w:ascii="Times New Roman" w:hAnsi="Times New Roman" w:cs="Times New Roman" w:eastAsiaTheme="minorEastAsia"/>
                <w:b w:val="0"/>
                <w:bCs w:val="0"/>
                <w:color w:val="auto"/>
                <w:sz w:val="21"/>
                <w:szCs w:val="21"/>
                <w:highlight w:val="none"/>
                <w:lang w:val="en-US" w:eastAsia="zh-CN"/>
              </w:rPr>
              <w:t>项目</w:t>
            </w:r>
            <w:r>
              <w:rPr>
                <w:rFonts w:hint="eastAsia" w:ascii="Times New Roman" w:hAnsi="Times New Roman" w:cs="Times New Roman" w:eastAsiaTheme="minorEastAsia"/>
                <w:b w:val="0"/>
                <w:bCs w:val="0"/>
                <w:color w:val="auto"/>
                <w:sz w:val="21"/>
                <w:szCs w:val="21"/>
                <w:highlight w:val="none"/>
                <w:lang w:eastAsia="zh-CN"/>
              </w:rPr>
              <w:t>西侧厂界外1m处</w:t>
            </w:r>
            <w:r>
              <w:rPr>
                <w:rFonts w:hint="eastAsia" w:ascii="Times New Roman" w:hAnsi="Times New Roman" w:eastAsia="宋体" w:cs="Times New Roman"/>
                <w:b w:val="0"/>
                <w:bCs w:val="0"/>
                <w:color w:val="auto"/>
                <w:sz w:val="21"/>
                <w:szCs w:val="21"/>
                <w:highlight w:val="none"/>
                <w:lang w:val="en-US" w:eastAsia="zh-CN"/>
              </w:rPr>
              <w:t>N3</w:t>
            </w:r>
          </w:p>
        </w:tc>
        <w:tc>
          <w:tcPr>
            <w:tcW w:w="3078"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p>
        </w:tc>
        <w:tc>
          <w:tcPr>
            <w:tcW w:w="3085"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307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r>
              <w:rPr>
                <w:rFonts w:hint="eastAsia" w:ascii="Times New Roman" w:hAnsi="Times New Roman" w:cs="Times New Roman" w:eastAsiaTheme="minorEastAsia"/>
                <w:b w:val="0"/>
                <w:bCs w:val="0"/>
                <w:color w:val="auto"/>
                <w:sz w:val="21"/>
                <w:szCs w:val="21"/>
                <w:highlight w:val="none"/>
                <w:lang w:val="en-US" w:eastAsia="zh-CN"/>
              </w:rPr>
              <w:t>项目</w:t>
            </w:r>
            <w:r>
              <w:rPr>
                <w:rFonts w:hint="eastAsia" w:ascii="Times New Roman" w:hAnsi="Times New Roman" w:cs="Times New Roman" w:eastAsiaTheme="minorEastAsia"/>
                <w:b w:val="0"/>
                <w:bCs w:val="0"/>
                <w:color w:val="auto"/>
                <w:sz w:val="21"/>
                <w:szCs w:val="21"/>
                <w:highlight w:val="none"/>
                <w:lang w:eastAsia="zh-CN"/>
              </w:rPr>
              <w:t>北侧厂界外1m处</w:t>
            </w:r>
            <w:r>
              <w:rPr>
                <w:rFonts w:hint="eastAsia" w:ascii="Times New Roman" w:hAnsi="Times New Roman" w:eastAsia="宋体" w:cs="Times New Roman"/>
                <w:b w:val="0"/>
                <w:bCs w:val="0"/>
                <w:color w:val="auto"/>
                <w:sz w:val="21"/>
                <w:szCs w:val="21"/>
                <w:highlight w:val="none"/>
                <w:lang w:val="en-US" w:eastAsia="zh-CN"/>
              </w:rPr>
              <w:t>N4</w:t>
            </w:r>
          </w:p>
        </w:tc>
        <w:tc>
          <w:tcPr>
            <w:tcW w:w="3078"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p>
        </w:tc>
        <w:tc>
          <w:tcPr>
            <w:tcW w:w="3085" w:type="dxa"/>
            <w:vMerge w:val="continue"/>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7.1.3.固（液）体废物监测</w:t>
      </w:r>
      <w:bookmarkEnd w:id="328"/>
      <w:bookmarkEnd w:id="329"/>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leftChars="0" w:firstLine="480" w:firstLineChars="200"/>
        <w:jc w:val="both"/>
        <w:textAlignment w:val="auto"/>
        <w:rPr>
          <w:rFonts w:hint="eastAsia" w:ascii="Times New Roman" w:hAnsi="Times New Roman" w:eastAsia="宋体" w:cs="Times New Roman Regular"/>
          <w:color w:val="auto"/>
          <w:sz w:val="24"/>
          <w:szCs w:val="24"/>
          <w:highlight w:val="none"/>
          <w:lang w:val="en-US" w:eastAsia="zh-CN" w:bidi="ar-SA"/>
        </w:rPr>
      </w:pPr>
      <w:r>
        <w:rPr>
          <w:rFonts w:hint="eastAsia" w:ascii="Times New Roman" w:hAnsi="Times New Roman" w:eastAsia="宋体" w:cs="Times New Roman Regular"/>
          <w:color w:val="auto"/>
          <w:sz w:val="24"/>
          <w:szCs w:val="24"/>
          <w:highlight w:val="none"/>
          <w:lang w:val="en-US" w:eastAsia="zh-CN" w:bidi="ar-SA"/>
        </w:rPr>
        <w:t>不涉及。</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bookmarkStart w:id="330" w:name="_Toc26258"/>
      <w:bookmarkStart w:id="331" w:name="_Toc22765"/>
      <w:r>
        <w:rPr>
          <w:rFonts w:hint="eastAsia" w:ascii="Times New Roman" w:hAnsi="Times New Roman" w:eastAsia="宋体" w:cs="Times New Roman"/>
          <w:color w:val="auto"/>
          <w:sz w:val="28"/>
          <w:szCs w:val="28"/>
          <w:highlight w:val="none"/>
          <w:lang w:val="en-US" w:eastAsia="zh-CN"/>
        </w:rPr>
        <w:t>7.2.环境质量监测</w:t>
      </w:r>
      <w:bookmarkEnd w:id="330"/>
      <w:bookmarkEnd w:id="331"/>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bookmarkStart w:id="332" w:name="_Toc18212"/>
      <w:bookmarkStart w:id="333" w:name="_Toc20093"/>
      <w:bookmarkStart w:id="334" w:name="_Toc17842"/>
      <w:bookmarkStart w:id="335" w:name="_Toc21472"/>
      <w:bookmarkStart w:id="336" w:name="_Toc11302"/>
      <w:bookmarkStart w:id="337" w:name="_Toc20310"/>
      <w:bookmarkStart w:id="338" w:name="_Toc13617"/>
      <w:bookmarkStart w:id="339" w:name="_Toc17866"/>
      <w:bookmarkStart w:id="340" w:name="_Toc2109"/>
      <w:bookmarkStart w:id="341" w:name="_Toc3575"/>
      <w:bookmarkStart w:id="342" w:name="_Toc32047"/>
      <w:bookmarkStart w:id="343" w:name="_Toc9762"/>
      <w:bookmarkStart w:id="344" w:name="_Toc26005"/>
      <w:r>
        <w:rPr>
          <w:rFonts w:hint="eastAsia" w:ascii="Times New Roman" w:hAnsi="Times New Roman" w:eastAsia="宋体" w:cs="Times New Roman"/>
          <w:color w:val="auto"/>
          <w:sz w:val="24"/>
          <w:highlight w:val="none"/>
          <w:lang w:val="en-US" w:eastAsia="zh-CN"/>
        </w:rPr>
        <w:t>7.2.1.空气环境质量监测</w:t>
      </w:r>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leftChars="0" w:firstLine="480" w:firstLineChars="200"/>
        <w:jc w:val="both"/>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Regular"/>
          <w:color w:val="auto"/>
          <w:sz w:val="24"/>
          <w:szCs w:val="24"/>
          <w:highlight w:val="none"/>
          <w:lang w:val="en-US" w:eastAsia="zh-CN" w:bidi="ar-SA"/>
        </w:rPr>
        <w:t>项目环境影响报告表及其审批部门审批决定中</w:t>
      </w:r>
      <w:r>
        <w:rPr>
          <w:rFonts w:hint="eastAsia" w:ascii="Times New Roman" w:hAnsi="Times New Roman" w:eastAsia="宋体" w:cs="Times New Roman Regular"/>
          <w:color w:val="auto"/>
          <w:sz w:val="24"/>
          <w:szCs w:val="24"/>
          <w:highlight w:val="none"/>
          <w:lang w:val="en-US" w:eastAsia="zh-CN" w:bidi="ar-SA"/>
        </w:rPr>
        <w:t>未对</w:t>
      </w:r>
      <w:r>
        <w:rPr>
          <w:rFonts w:hint="default" w:ascii="Times New Roman" w:hAnsi="Times New Roman" w:eastAsia="宋体" w:cs="Times New Roman Regular"/>
          <w:color w:val="auto"/>
          <w:sz w:val="24"/>
          <w:szCs w:val="24"/>
          <w:highlight w:val="none"/>
          <w:lang w:val="en-US" w:eastAsia="zh-CN" w:bidi="ar-SA"/>
        </w:rPr>
        <w:t>环境敏感保护目标有</w:t>
      </w:r>
      <w:r>
        <w:rPr>
          <w:rFonts w:hint="eastAsia" w:ascii="Times New Roman" w:hAnsi="Times New Roman" w:eastAsia="宋体" w:cs="Times New Roman Regular"/>
          <w:color w:val="auto"/>
          <w:sz w:val="24"/>
          <w:szCs w:val="24"/>
          <w:highlight w:val="none"/>
          <w:lang w:val="en-US" w:eastAsia="zh-CN" w:bidi="ar-SA"/>
        </w:rPr>
        <w:t>环境质量监测</w:t>
      </w:r>
      <w:r>
        <w:rPr>
          <w:rFonts w:hint="default" w:ascii="Times New Roman" w:hAnsi="Times New Roman" w:eastAsia="宋体" w:cs="Times New Roman Regular"/>
          <w:color w:val="auto"/>
          <w:sz w:val="24"/>
          <w:szCs w:val="24"/>
          <w:highlight w:val="none"/>
          <w:lang w:val="en-US" w:eastAsia="zh-CN" w:bidi="ar-SA"/>
        </w:rPr>
        <w:t>要求</w:t>
      </w:r>
      <w:r>
        <w:rPr>
          <w:rFonts w:hint="eastAsia" w:ascii="Times New Roman" w:hAnsi="Times New Roman" w:eastAsia="宋体" w:cs="Times New Roman Regular"/>
          <w:color w:val="auto"/>
          <w:sz w:val="24"/>
          <w:szCs w:val="24"/>
          <w:highlight w:val="none"/>
          <w:lang w:val="en-US" w:eastAsia="zh-CN" w:bidi="ar-SA"/>
        </w:rPr>
        <w:t>，验收阶段项目区域亦未新增的环境敏感目标，但项目</w:t>
      </w:r>
      <w:r>
        <w:rPr>
          <w:rFonts w:hint="default" w:ascii="Times New Roman" w:hAnsi="Times New Roman" w:eastAsia="宋体" w:cs="Times New Roman"/>
          <w:color w:val="auto"/>
          <w:sz w:val="24"/>
          <w:szCs w:val="24"/>
          <w:highlight w:val="none"/>
          <w:vertAlign w:val="baseline"/>
          <w:lang w:val="en-US" w:eastAsia="zh-CN"/>
        </w:rPr>
        <w:t>东侧</w:t>
      </w:r>
      <w:r>
        <w:rPr>
          <w:rFonts w:hint="default" w:ascii="Times New Roman" w:hAnsi="Times New Roman" w:eastAsia="宋体" w:cs="Times New Roman"/>
          <w:color w:val="auto"/>
          <w:sz w:val="24"/>
          <w:szCs w:val="24"/>
          <w:highlight w:val="none"/>
          <w:vertAlign w:val="baseline"/>
          <w:lang w:val="en-US" w:eastAsia="zh-CN"/>
        </w:rPr>
        <w:t>118m</w:t>
      </w:r>
      <w:r>
        <w:rPr>
          <w:rFonts w:hint="eastAsia" w:ascii="Times New Roman" w:hAnsi="Times New Roman" w:eastAsia="宋体" w:cs="Times New Roman Regular"/>
          <w:color w:val="auto"/>
          <w:sz w:val="24"/>
          <w:szCs w:val="24"/>
          <w:highlight w:val="none"/>
          <w:lang w:val="en-US" w:eastAsia="zh-CN" w:bidi="ar-SA"/>
        </w:rPr>
        <w:t>有一处居民点，为了解项目是否对该项目周边环境空气的质量有所影响，本次验收对项目周边居民处环境空气质量进行了现状监测，监测内容如下。</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7.2-1</w:t>
      </w:r>
      <w:r>
        <w:rPr>
          <w:rFonts w:hint="default" w:ascii="Times New Roman" w:hAnsi="Times New Roman" w:eastAsia="宋体" w:cs="Times New Roman"/>
          <w:b/>
          <w:bCs/>
          <w:color w:val="auto"/>
          <w:sz w:val="24"/>
          <w:szCs w:val="24"/>
          <w:highlight w:val="none"/>
          <w:lang w:val="en-US" w:eastAsia="zh-CN"/>
        </w:rPr>
        <w:t xml:space="preserve">  </w:t>
      </w:r>
      <w:r>
        <w:rPr>
          <w:rFonts w:hint="eastAsia" w:ascii="Times New Roman" w:hAnsi="Times New Roman" w:eastAsia="宋体" w:cs="Times New Roman"/>
          <w:b/>
          <w:bCs/>
          <w:color w:val="auto"/>
          <w:sz w:val="24"/>
          <w:szCs w:val="24"/>
          <w:highlight w:val="none"/>
          <w:lang w:val="en-US" w:eastAsia="zh-CN"/>
        </w:rPr>
        <w:t>环境空气质量监测一览表</w:t>
      </w:r>
    </w:p>
    <w:tbl>
      <w:tblPr>
        <w:tblStyle w:val="12"/>
        <w:tblW w:w="8432"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306"/>
        <w:gridCol w:w="2340"/>
        <w:gridCol w:w="1620"/>
        <w:gridCol w:w="216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306"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采样点位名称</w:t>
            </w:r>
          </w:p>
        </w:tc>
        <w:tc>
          <w:tcPr>
            <w:tcW w:w="234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排放口经纬度</w:t>
            </w:r>
          </w:p>
        </w:tc>
        <w:tc>
          <w:tcPr>
            <w:tcW w:w="162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监测因子</w:t>
            </w:r>
          </w:p>
        </w:tc>
        <w:tc>
          <w:tcPr>
            <w:tcW w:w="2166"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监测频次及监测周期</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2306"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项目东北侧敏感点</w:t>
            </w:r>
            <w:r>
              <w:rPr>
                <w:rFonts w:hint="eastAsia" w:ascii="Times New Roman" w:hAnsi="Times New Roman" w:eastAsia="宋体" w:cs="Times New Roman"/>
                <w:color w:val="auto"/>
                <w:kern w:val="0"/>
                <w:sz w:val="21"/>
                <w:szCs w:val="21"/>
                <w:highlight w:val="none"/>
                <w:lang w:val="en-US" w:eastAsia="zh-CN"/>
              </w:rPr>
              <w:t>G1</w:t>
            </w:r>
          </w:p>
        </w:tc>
        <w:tc>
          <w:tcPr>
            <w:tcW w:w="234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东经110.65</w:t>
            </w:r>
            <w:r>
              <w:rPr>
                <w:rFonts w:hint="default" w:ascii="Times New Roman" w:hAnsi="Times New Roman" w:eastAsia="宋体" w:cs="Times New Roman"/>
                <w:color w:val="auto"/>
                <w:sz w:val="21"/>
                <w:szCs w:val="21"/>
                <w:lang w:val="en-US" w:eastAsia="zh-CN"/>
              </w:rPr>
              <w:t>2545</w:t>
            </w:r>
            <w:r>
              <w:rPr>
                <w:rFonts w:hint="default" w:ascii="Times New Roman" w:hAnsi="Times New Roman" w:eastAsia="宋体" w:cs="Times New Roman"/>
                <w:color w:val="auto"/>
                <w:sz w:val="21"/>
                <w:szCs w:val="21"/>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北纬29.20</w:t>
            </w:r>
            <w:r>
              <w:rPr>
                <w:rFonts w:hint="default" w:ascii="Times New Roman" w:hAnsi="Times New Roman" w:eastAsia="宋体" w:cs="Times New Roman"/>
                <w:color w:val="auto"/>
                <w:sz w:val="21"/>
                <w:szCs w:val="21"/>
                <w:lang w:val="en-US" w:eastAsia="zh-CN"/>
              </w:rPr>
              <w:t>5220</w:t>
            </w:r>
            <w:r>
              <w:rPr>
                <w:rFonts w:hint="default" w:ascii="Times New Roman" w:hAnsi="Times New Roman" w:eastAsia="宋体" w:cs="Times New Roman"/>
                <w:color w:val="auto"/>
                <w:sz w:val="21"/>
                <w:szCs w:val="21"/>
              </w:rPr>
              <w:t>°</w:t>
            </w:r>
          </w:p>
        </w:tc>
        <w:tc>
          <w:tcPr>
            <w:tcW w:w="162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kern w:val="0"/>
                <w:sz w:val="21"/>
                <w:szCs w:val="21"/>
                <w:highlight w:val="none"/>
                <w:lang w:val="en-US" w:eastAsia="zh-CN"/>
              </w:rPr>
              <w:t>NH</w:t>
            </w:r>
            <w:r>
              <w:rPr>
                <w:rFonts w:hint="default" w:ascii="Times New Roman" w:hAnsi="Times New Roman" w:eastAsia="宋体" w:cs="Times New Roman"/>
                <w:color w:val="auto"/>
                <w:kern w:val="0"/>
                <w:sz w:val="21"/>
                <w:szCs w:val="21"/>
                <w:highlight w:val="none"/>
                <w:vertAlign w:val="subscript"/>
                <w:lang w:val="en-US" w:eastAsia="zh-CN"/>
              </w:rPr>
              <w:t>3</w:t>
            </w:r>
            <w:r>
              <w:rPr>
                <w:rFonts w:hint="default" w:ascii="Times New Roman" w:hAnsi="Times New Roman" w:eastAsia="宋体" w:cs="Times New Roman"/>
                <w:color w:val="auto"/>
                <w:kern w:val="0"/>
                <w:sz w:val="21"/>
                <w:szCs w:val="21"/>
                <w:highlight w:val="none"/>
                <w:lang w:val="en-US" w:eastAsia="zh-CN"/>
              </w:rPr>
              <w:t>、H</w:t>
            </w:r>
            <w:r>
              <w:rPr>
                <w:rFonts w:hint="default" w:ascii="Times New Roman" w:hAnsi="Times New Roman" w:eastAsia="宋体" w:cs="Times New Roman"/>
                <w:color w:val="auto"/>
                <w:kern w:val="0"/>
                <w:sz w:val="21"/>
                <w:szCs w:val="21"/>
                <w:highlight w:val="none"/>
                <w:vertAlign w:val="subscript"/>
                <w:lang w:val="en-US" w:eastAsia="zh-CN"/>
              </w:rPr>
              <w:t>2</w:t>
            </w:r>
            <w:r>
              <w:rPr>
                <w:rFonts w:hint="default" w:ascii="Times New Roman" w:hAnsi="Times New Roman" w:eastAsia="宋体" w:cs="Times New Roman"/>
                <w:color w:val="auto"/>
                <w:kern w:val="0"/>
                <w:sz w:val="21"/>
                <w:szCs w:val="21"/>
                <w:highlight w:val="none"/>
                <w:lang w:val="en-US" w:eastAsia="zh-CN"/>
              </w:rPr>
              <w:t>S、臭气浓度、TSP</w:t>
            </w:r>
          </w:p>
        </w:tc>
        <w:tc>
          <w:tcPr>
            <w:tcW w:w="2166"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1天1次，监测2天</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7.2.2.声环境质量监测</w:t>
      </w:r>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leftChars="0" w:firstLine="480" w:firstLineChars="200"/>
        <w:jc w:val="both"/>
        <w:textAlignment w:val="auto"/>
        <w:rPr>
          <w:rFonts w:hint="default" w:ascii="Times New Roman" w:hAnsi="Times New Roman" w:eastAsia="宋体" w:cs="Times New Roman Regular"/>
          <w:color w:val="auto"/>
          <w:sz w:val="24"/>
          <w:szCs w:val="24"/>
          <w:highlight w:val="none"/>
          <w:lang w:val="en-US" w:eastAsia="zh-CN" w:bidi="ar-SA"/>
        </w:rPr>
      </w:pPr>
      <w:r>
        <w:rPr>
          <w:rFonts w:hint="default" w:ascii="Times New Roman" w:hAnsi="Times New Roman" w:eastAsia="宋体" w:cs="Times New Roman Regular"/>
          <w:color w:val="auto"/>
          <w:sz w:val="24"/>
          <w:szCs w:val="24"/>
          <w:highlight w:val="none"/>
          <w:lang w:val="en-US" w:eastAsia="zh-CN" w:bidi="ar-SA"/>
        </w:rPr>
        <w:t>项目环境影响报告表及其审批部门审批决定中</w:t>
      </w:r>
      <w:r>
        <w:rPr>
          <w:rFonts w:hint="eastAsia" w:ascii="Times New Roman" w:hAnsi="Times New Roman" w:eastAsia="宋体" w:cs="Times New Roman Regular"/>
          <w:color w:val="auto"/>
          <w:sz w:val="24"/>
          <w:szCs w:val="24"/>
          <w:highlight w:val="none"/>
          <w:lang w:val="en-US" w:eastAsia="zh-CN" w:bidi="ar-SA"/>
        </w:rPr>
        <w:t>未对</w:t>
      </w:r>
      <w:r>
        <w:rPr>
          <w:rFonts w:hint="default" w:ascii="Times New Roman" w:hAnsi="Times New Roman" w:eastAsia="宋体" w:cs="Times New Roman Regular"/>
          <w:color w:val="auto"/>
          <w:sz w:val="24"/>
          <w:szCs w:val="24"/>
          <w:highlight w:val="none"/>
          <w:lang w:val="en-US" w:eastAsia="zh-CN" w:bidi="ar-SA"/>
        </w:rPr>
        <w:t>环境敏感保护目标有</w:t>
      </w:r>
      <w:r>
        <w:rPr>
          <w:rFonts w:hint="eastAsia" w:ascii="Times New Roman" w:hAnsi="Times New Roman" w:eastAsia="宋体" w:cs="Times New Roman Regular"/>
          <w:color w:val="auto"/>
          <w:sz w:val="24"/>
          <w:szCs w:val="24"/>
          <w:highlight w:val="none"/>
          <w:lang w:val="en-US" w:eastAsia="zh-CN" w:bidi="ar-SA"/>
        </w:rPr>
        <w:t>环境质量监测</w:t>
      </w:r>
      <w:r>
        <w:rPr>
          <w:rFonts w:hint="default" w:ascii="Times New Roman" w:hAnsi="Times New Roman" w:eastAsia="宋体" w:cs="Times New Roman Regular"/>
          <w:color w:val="auto"/>
          <w:sz w:val="24"/>
          <w:szCs w:val="24"/>
          <w:highlight w:val="none"/>
          <w:lang w:val="en-US" w:eastAsia="zh-CN" w:bidi="ar-SA"/>
        </w:rPr>
        <w:t>要求</w:t>
      </w:r>
      <w:r>
        <w:rPr>
          <w:rFonts w:hint="eastAsia" w:ascii="Times New Roman" w:hAnsi="Times New Roman" w:eastAsia="宋体" w:cs="Times New Roman Regular"/>
          <w:color w:val="auto"/>
          <w:sz w:val="24"/>
          <w:szCs w:val="24"/>
          <w:highlight w:val="none"/>
          <w:lang w:val="en-US" w:eastAsia="zh-CN" w:bidi="ar-SA"/>
        </w:rPr>
        <w:t>，验收阶段项目区域亦未新增的环境敏感目标，但</w:t>
      </w:r>
      <w:r>
        <w:rPr>
          <w:rFonts w:hint="default" w:ascii="Times New Roman" w:hAnsi="Times New Roman" w:eastAsia="宋体" w:cs="Times New Roman"/>
          <w:color w:val="auto"/>
          <w:sz w:val="24"/>
          <w:szCs w:val="24"/>
          <w:highlight w:val="none"/>
          <w:vertAlign w:val="baseline"/>
          <w:lang w:val="en-US" w:eastAsia="zh-CN"/>
        </w:rPr>
        <w:t>东侧</w:t>
      </w:r>
      <w:r>
        <w:rPr>
          <w:rFonts w:hint="default" w:ascii="Times New Roman" w:hAnsi="Times New Roman" w:eastAsia="宋体" w:cs="Times New Roman"/>
          <w:color w:val="auto"/>
          <w:sz w:val="24"/>
          <w:szCs w:val="24"/>
          <w:highlight w:val="none"/>
          <w:vertAlign w:val="baseline"/>
          <w:lang w:val="en-US" w:eastAsia="zh-CN"/>
        </w:rPr>
        <w:t>118m</w:t>
      </w:r>
      <w:r>
        <w:rPr>
          <w:rFonts w:hint="eastAsia" w:ascii="Times New Roman" w:hAnsi="Times New Roman" w:eastAsia="宋体" w:cs="Times New Roman Regular"/>
          <w:color w:val="auto"/>
          <w:sz w:val="24"/>
          <w:szCs w:val="24"/>
          <w:highlight w:val="none"/>
          <w:lang w:val="en-US" w:eastAsia="zh-CN" w:bidi="ar-SA"/>
        </w:rPr>
        <w:t>有一处居民点，为了解项目是否对该项目周边声环境的质量有所影响，本次验收对项目周边居民处声环境质量进行了现状监测，监测内容如下。</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7.2-2</w:t>
      </w:r>
      <w:r>
        <w:rPr>
          <w:rFonts w:hint="default" w:ascii="Times New Roman" w:hAnsi="Times New Roman" w:eastAsia="宋体" w:cs="Times New Roman"/>
          <w:b/>
          <w:bCs/>
          <w:color w:val="auto"/>
          <w:sz w:val="24"/>
          <w:szCs w:val="24"/>
          <w:highlight w:val="none"/>
          <w:lang w:val="en-US" w:eastAsia="zh-CN"/>
        </w:rPr>
        <w:t xml:space="preserve"> </w:t>
      </w:r>
      <w:r>
        <w:rPr>
          <w:rFonts w:hint="eastAsia" w:ascii="Times New Roman" w:hAnsi="Times New Roman" w:eastAsia="宋体" w:cs="Times New Roman"/>
          <w:b/>
          <w:bCs/>
          <w:color w:val="auto"/>
          <w:sz w:val="24"/>
          <w:szCs w:val="24"/>
          <w:highlight w:val="none"/>
          <w:lang w:val="en-US" w:eastAsia="zh-CN"/>
        </w:rPr>
        <w:t>声环境质量监测一览表</w:t>
      </w:r>
    </w:p>
    <w:tbl>
      <w:tblPr>
        <w:tblStyle w:val="12"/>
        <w:tblW w:w="8519"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363"/>
        <w:gridCol w:w="2312"/>
        <w:gridCol w:w="1650"/>
        <w:gridCol w:w="219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36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采样点位名称</w:t>
            </w:r>
          </w:p>
        </w:tc>
        <w:tc>
          <w:tcPr>
            <w:tcW w:w="231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排放口经纬度</w:t>
            </w:r>
          </w:p>
        </w:tc>
        <w:tc>
          <w:tcPr>
            <w:tcW w:w="16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监测因子</w:t>
            </w:r>
          </w:p>
        </w:tc>
        <w:tc>
          <w:tcPr>
            <w:tcW w:w="219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监测频次及监测周期</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2363"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kern w:val="0"/>
                <w:sz w:val="21"/>
                <w:szCs w:val="21"/>
                <w:highlight w:val="none"/>
                <w:lang w:val="en-US" w:eastAsia="zh-CN"/>
              </w:rPr>
              <w:t>项目东北侧敏感点N5</w:t>
            </w:r>
          </w:p>
        </w:tc>
        <w:tc>
          <w:tcPr>
            <w:tcW w:w="2312"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东经110.65</w:t>
            </w:r>
            <w:r>
              <w:rPr>
                <w:rFonts w:hint="default" w:ascii="Times New Roman" w:hAnsi="Times New Roman" w:eastAsia="宋体" w:cs="Times New Roman"/>
                <w:color w:val="auto"/>
                <w:sz w:val="21"/>
                <w:szCs w:val="21"/>
                <w:lang w:val="en-US" w:eastAsia="zh-CN"/>
              </w:rPr>
              <w:t>2545</w:t>
            </w:r>
            <w:r>
              <w:rPr>
                <w:rFonts w:hint="default" w:ascii="Times New Roman" w:hAnsi="Times New Roman" w:eastAsia="宋体" w:cs="Times New Roman"/>
                <w:color w:val="auto"/>
                <w:sz w:val="21"/>
                <w:szCs w:val="21"/>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北纬29.20</w:t>
            </w:r>
            <w:r>
              <w:rPr>
                <w:rFonts w:hint="default" w:ascii="Times New Roman" w:hAnsi="Times New Roman" w:eastAsia="宋体" w:cs="Times New Roman"/>
                <w:color w:val="auto"/>
                <w:sz w:val="21"/>
                <w:szCs w:val="21"/>
                <w:lang w:val="en-US" w:eastAsia="zh-CN"/>
              </w:rPr>
              <w:t>5220</w:t>
            </w:r>
            <w:r>
              <w:rPr>
                <w:rFonts w:hint="default" w:ascii="Times New Roman" w:hAnsi="Times New Roman" w:eastAsia="宋体" w:cs="Times New Roman"/>
                <w:color w:val="auto"/>
                <w:sz w:val="21"/>
                <w:szCs w:val="21"/>
              </w:rPr>
              <w:t>°</w:t>
            </w:r>
          </w:p>
        </w:tc>
        <w:tc>
          <w:tcPr>
            <w:tcW w:w="1650"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kern w:val="0"/>
                <w:sz w:val="21"/>
                <w:szCs w:val="21"/>
                <w:highlight w:val="none"/>
              </w:rPr>
              <w:t>连续等效A声级</w:t>
            </w:r>
          </w:p>
        </w:tc>
        <w:tc>
          <w:tcPr>
            <w:tcW w:w="2194" w:type="dxa"/>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eastAsia" w:ascii="Times New Roman" w:hAnsi="Times New Roman" w:eastAsia="宋体" w:cs="Times New Roman"/>
                <w:color w:val="auto"/>
                <w:kern w:val="0"/>
                <w:sz w:val="21"/>
                <w:szCs w:val="21"/>
                <w:highlight w:val="none"/>
                <w:lang w:val="en-US" w:eastAsia="zh-CN"/>
              </w:rPr>
              <w:t>1天2次，监测2天</w:t>
            </w:r>
          </w:p>
        </w:tc>
      </w:tr>
    </w:tbl>
    <w:p>
      <w:pPr>
        <w:rPr>
          <w:rFonts w:hint="default" w:ascii="Times New Roman" w:hAnsi="Times New Roman" w:cs="Times New Roman"/>
          <w:color w:val="auto"/>
          <w:sz w:val="24"/>
          <w:highlight w:val="none"/>
          <w:lang w:val="en-US" w:eastAsia="zh-CN"/>
        </w:rPr>
      </w:pPr>
    </w:p>
    <w:p>
      <w:pPr>
        <w:rPr>
          <w:rFonts w:hint="default" w:ascii="Times New Roman" w:hAnsi="Times New Roman" w:cs="Times New Roman"/>
          <w:color w:val="auto"/>
          <w:sz w:val="24"/>
          <w:highlight w:val="none"/>
          <w:lang w:val="en-US" w:eastAsia="zh-CN"/>
        </w:rPr>
      </w:pPr>
    </w:p>
    <w:p>
      <w:pPr>
        <w:rPr>
          <w:rFonts w:hint="default" w:ascii="Times New Roman" w:hAnsi="Times New Roman" w:cs="Times New Roman"/>
          <w:color w:val="auto"/>
          <w:sz w:val="24"/>
          <w:highlight w:val="none"/>
          <w:lang w:val="en-US" w:eastAsia="zh-CN"/>
        </w:rPr>
      </w:pPr>
    </w:p>
    <w:p>
      <w:pPr>
        <w:rPr>
          <w:rFonts w:hint="default" w:ascii="Times New Roman" w:hAnsi="Times New Roman" w:cs="Times New Roman"/>
          <w:color w:val="auto"/>
          <w:sz w:val="24"/>
          <w:highlight w:val="none"/>
          <w:lang w:val="en-US" w:eastAsia="zh-CN"/>
        </w:rPr>
      </w:pPr>
      <w:r>
        <w:rPr>
          <w:rFonts w:hint="default" w:ascii="Times New Roman" w:hAnsi="Times New Roman" w:cs="Times New Roman"/>
          <w:color w:val="auto"/>
          <w:sz w:val="24"/>
          <w:highlight w:val="none"/>
          <w:lang w:val="en-US" w:eastAsia="zh-CN"/>
        </w:rPr>
        <w:br w:type="page"/>
      </w:r>
    </w:p>
    <w:p>
      <w:pPr>
        <w:pStyle w:val="4"/>
        <w:keepNext/>
        <w:keepLines/>
        <w:pageBreakBefore w:val="0"/>
        <w:widowControl/>
        <w:numPr>
          <w:ilvl w:val="0"/>
          <w:numId w:val="0"/>
        </w:numPr>
        <w:kinsoku/>
        <w:wordWrap/>
        <w:overflowPunct/>
        <w:topLinePunct w:val="0"/>
        <w:autoSpaceDE/>
        <w:autoSpaceDN/>
        <w:bidi w:val="0"/>
        <w:adjustRightInd w:val="0"/>
        <w:snapToGrid w:val="0"/>
        <w:spacing w:line="240" w:lineRule="auto"/>
        <w:ind w:leftChars="0"/>
        <w:textAlignment w:val="auto"/>
        <w:outlineLvl w:val="0"/>
        <w:rPr>
          <w:rFonts w:hint="default" w:ascii="Times New Roman" w:hAnsi="Times New Roman" w:eastAsia="宋体"/>
          <w:b/>
          <w:color w:val="auto"/>
          <w:sz w:val="30"/>
          <w:szCs w:val="30"/>
          <w:highlight w:val="none"/>
          <w:lang w:val="en-US" w:eastAsia="zh-CN"/>
        </w:rPr>
      </w:pPr>
      <w:bookmarkStart w:id="345" w:name="_Toc7712"/>
      <w:r>
        <w:rPr>
          <w:rFonts w:hint="eastAsia" w:ascii="Times New Roman" w:hAnsi="Times New Roman" w:eastAsia="宋体"/>
          <w:b/>
          <w:color w:val="auto"/>
          <w:sz w:val="30"/>
          <w:szCs w:val="30"/>
          <w:highlight w:val="none"/>
          <w:lang w:val="en-US" w:eastAsia="zh-CN"/>
        </w:rPr>
        <w:t>8.</w:t>
      </w:r>
      <w:r>
        <w:rPr>
          <w:rFonts w:hint="default" w:ascii="Times New Roman" w:hAnsi="Times New Roman" w:eastAsia="宋体"/>
          <w:b/>
          <w:color w:val="auto"/>
          <w:sz w:val="30"/>
          <w:szCs w:val="30"/>
          <w:highlight w:val="none"/>
          <w:lang w:val="en-US" w:eastAsia="zh-CN"/>
        </w:rPr>
        <w:t>质量保证</w:t>
      </w:r>
      <w:r>
        <w:rPr>
          <w:rFonts w:hint="eastAsia" w:ascii="Times New Roman" w:hAnsi="Times New Roman" w:eastAsia="宋体"/>
          <w:b/>
          <w:color w:val="auto"/>
          <w:sz w:val="30"/>
          <w:szCs w:val="30"/>
          <w:highlight w:val="none"/>
          <w:lang w:val="en-US" w:eastAsia="zh-CN"/>
        </w:rPr>
        <w:t>和</w:t>
      </w:r>
      <w:r>
        <w:rPr>
          <w:rFonts w:hint="default" w:ascii="Times New Roman" w:hAnsi="Times New Roman" w:eastAsia="宋体"/>
          <w:b/>
          <w:color w:val="auto"/>
          <w:sz w:val="30"/>
          <w:szCs w:val="30"/>
          <w:highlight w:val="none"/>
          <w:lang w:val="en-US" w:eastAsia="zh-CN"/>
        </w:rPr>
        <w:t>质量控制</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leftChars="0" w:firstLine="480" w:firstLineChars="200"/>
        <w:jc w:val="both"/>
        <w:textAlignment w:val="auto"/>
        <w:rPr>
          <w:rFonts w:hint="default" w:ascii="Times New Roman" w:hAnsi="Times New Roman" w:eastAsia="宋体" w:cs="Times New Roman Regular"/>
          <w:color w:val="auto"/>
          <w:sz w:val="24"/>
          <w:szCs w:val="24"/>
          <w:highlight w:val="none"/>
          <w:lang w:val="en-US" w:eastAsia="zh-CN" w:bidi="ar-SA"/>
        </w:rPr>
      </w:pPr>
      <w:r>
        <w:rPr>
          <w:rFonts w:hint="default" w:ascii="Times New Roman" w:hAnsi="Times New Roman" w:eastAsia="宋体" w:cs="Times New Roman Regular"/>
          <w:color w:val="auto"/>
          <w:sz w:val="24"/>
          <w:szCs w:val="24"/>
          <w:highlight w:val="none"/>
          <w:lang w:val="en-US" w:eastAsia="zh-CN" w:bidi="ar-SA"/>
        </w:rPr>
        <w:t>质量保证与质量控制严格执行相关采样、分析的标准及方法，实施全过程的质量保证。</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r>
        <w:rPr>
          <w:rFonts w:hint="default" w:ascii="Times New Roman" w:hAnsi="Times New Roman" w:eastAsia="宋体" w:cs="Times New Roman"/>
          <w:color w:val="auto"/>
          <w:sz w:val="28"/>
          <w:szCs w:val="28"/>
          <w:highlight w:val="none"/>
          <w:lang w:val="en-US" w:eastAsia="zh-CN"/>
        </w:rPr>
        <w:t>8.1.监测人员与设施设备</w:t>
      </w:r>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leftChars="0" w:firstLine="480" w:firstLineChars="200"/>
        <w:jc w:val="both"/>
        <w:textAlignment w:val="auto"/>
        <w:rPr>
          <w:rFonts w:hint="default" w:ascii="Times New Roman" w:hAnsi="Times New Roman" w:eastAsia="宋体" w:cs="Times New Roman Regular"/>
          <w:color w:val="auto"/>
          <w:sz w:val="24"/>
          <w:szCs w:val="24"/>
          <w:highlight w:val="none"/>
          <w:lang w:val="en-US" w:eastAsia="zh-CN" w:bidi="ar-SA"/>
        </w:rPr>
      </w:pPr>
      <w:r>
        <w:rPr>
          <w:rFonts w:hint="default" w:ascii="Times New Roman" w:hAnsi="Times New Roman" w:eastAsia="宋体" w:cs="Times New Roman Regular"/>
          <w:color w:val="auto"/>
          <w:sz w:val="24"/>
          <w:szCs w:val="24"/>
          <w:highlight w:val="none"/>
          <w:lang w:val="en-US" w:eastAsia="zh-CN" w:bidi="ar-SA"/>
        </w:rPr>
        <w:t>（1）监测分析方法采用国家和行业标准分析方法，检测人员经过持证上岗考核并持合格证书，所用监测仪器设备状态正常且均在有效检定或校准周期内。</w:t>
      </w:r>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leftChars="0" w:firstLine="480" w:firstLineChars="200"/>
        <w:jc w:val="both"/>
        <w:textAlignment w:val="auto"/>
        <w:rPr>
          <w:rFonts w:hint="default" w:ascii="Times New Roman" w:hAnsi="Times New Roman" w:eastAsia="宋体" w:cs="Times New Roman Regular"/>
          <w:color w:val="auto"/>
          <w:sz w:val="24"/>
          <w:szCs w:val="24"/>
          <w:highlight w:val="none"/>
          <w:lang w:val="en-US" w:eastAsia="zh-CN" w:bidi="ar-SA"/>
        </w:rPr>
      </w:pPr>
      <w:r>
        <w:rPr>
          <w:rFonts w:hint="default" w:ascii="Times New Roman" w:hAnsi="Times New Roman" w:eastAsia="宋体" w:cs="Times New Roman Regular"/>
          <w:color w:val="auto"/>
          <w:sz w:val="24"/>
          <w:szCs w:val="24"/>
          <w:highlight w:val="none"/>
          <w:lang w:val="en-US" w:eastAsia="zh-CN" w:bidi="ar-SA"/>
        </w:rPr>
        <w:t>（2）所用分析仪器经过计量检定或校准。</w:t>
      </w:r>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leftChars="0" w:firstLine="480" w:firstLineChars="200"/>
        <w:jc w:val="both"/>
        <w:textAlignment w:val="auto"/>
        <w:rPr>
          <w:rFonts w:hint="default" w:ascii="Times New Roman" w:hAnsi="Times New Roman" w:eastAsia="宋体" w:cs="Times New Roman Regular"/>
          <w:color w:val="auto"/>
          <w:sz w:val="24"/>
          <w:szCs w:val="24"/>
          <w:highlight w:val="none"/>
          <w:lang w:val="en-US" w:eastAsia="zh-CN" w:bidi="ar-SA"/>
        </w:rPr>
      </w:pPr>
      <w:r>
        <w:rPr>
          <w:rFonts w:hint="default" w:ascii="Times New Roman" w:hAnsi="Times New Roman" w:eastAsia="宋体" w:cs="Times New Roman Regular"/>
          <w:color w:val="auto"/>
          <w:sz w:val="24"/>
          <w:szCs w:val="24"/>
          <w:highlight w:val="none"/>
          <w:lang w:val="en-US" w:eastAsia="zh-CN" w:bidi="ar-SA"/>
        </w:rPr>
        <w:t>（3）监测报告实行三级审核制度。</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bookmarkStart w:id="346" w:name="_Toc7205"/>
      <w:r>
        <w:rPr>
          <w:rFonts w:hint="eastAsia" w:ascii="Times New Roman" w:hAnsi="Times New Roman" w:eastAsia="宋体" w:cs="Times New Roman"/>
          <w:color w:val="auto"/>
          <w:sz w:val="28"/>
          <w:szCs w:val="28"/>
          <w:highlight w:val="none"/>
          <w:lang w:val="en-US" w:eastAsia="zh-CN"/>
        </w:rPr>
        <w:t>8.2</w:t>
      </w:r>
      <w:r>
        <w:rPr>
          <w:rFonts w:hint="eastAsia" w:ascii="宋体" w:hAnsi="宋体" w:eastAsia="宋体" w:cs="宋体"/>
          <w:b/>
          <w:bCs/>
          <w:color w:val="auto"/>
          <w:sz w:val="30"/>
          <w:szCs w:val="30"/>
          <w:highlight w:val="none"/>
          <w:lang w:val="en-US" w:eastAsia="zh-CN"/>
        </w:rPr>
        <w:t>.</w:t>
      </w:r>
      <w:r>
        <w:rPr>
          <w:rFonts w:hint="eastAsia" w:ascii="宋体" w:hAnsi="宋体" w:eastAsia="宋体" w:cs="宋体"/>
          <w:b/>
          <w:bCs/>
          <w:color w:val="auto"/>
          <w:sz w:val="28"/>
          <w:szCs w:val="28"/>
          <w:lang w:val="en-US" w:eastAsia="zh-CN"/>
        </w:rPr>
        <w:t>质量控制</w:t>
      </w:r>
      <w:bookmarkEnd w:id="346"/>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表8.2-1  综合大气采样器校准记录</w:t>
      </w:r>
    </w:p>
    <w:tbl>
      <w:tblPr>
        <w:tblStyle w:val="13"/>
        <w:tblW w:w="0" w:type="auto"/>
        <w:tblInd w:w="-326"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left w:w="108" w:type="dxa"/>
          <w:right w:w="108" w:type="dxa"/>
        </w:tblCellMar>
      </w:tblPr>
      <w:tblGrid>
        <w:gridCol w:w="1176"/>
        <w:gridCol w:w="874"/>
        <w:gridCol w:w="1584"/>
        <w:gridCol w:w="1716"/>
        <w:gridCol w:w="844"/>
        <w:gridCol w:w="1163"/>
        <w:gridCol w:w="1477"/>
        <w:gridCol w:w="73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left w:w="108" w:type="dxa"/>
            <w:right w:w="108" w:type="dxa"/>
          </w:tblCellMar>
        </w:tblPrEx>
        <w:tc>
          <w:tcPr>
            <w:tcW w:w="1176"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采样日期</w:t>
            </w:r>
          </w:p>
        </w:tc>
        <w:tc>
          <w:tcPr>
            <w:tcW w:w="87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序号</w:t>
            </w:r>
          </w:p>
        </w:tc>
        <w:tc>
          <w:tcPr>
            <w:tcW w:w="158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仪器名称、型号及编号</w:t>
            </w:r>
          </w:p>
        </w:tc>
        <w:tc>
          <w:tcPr>
            <w:tcW w:w="1716"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校准设备名称、型号和编号</w:t>
            </w:r>
          </w:p>
        </w:tc>
        <w:tc>
          <w:tcPr>
            <w:tcW w:w="84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校准值</w:t>
            </w:r>
          </w:p>
        </w:tc>
        <w:tc>
          <w:tcPr>
            <w:tcW w:w="116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标准值</w:t>
            </w:r>
          </w:p>
        </w:tc>
        <w:tc>
          <w:tcPr>
            <w:tcW w:w="147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允许误差范围</w:t>
            </w:r>
          </w:p>
        </w:tc>
        <w:tc>
          <w:tcPr>
            <w:tcW w:w="73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结果评价</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left w:w="108" w:type="dxa"/>
            <w:right w:w="108" w:type="dxa"/>
          </w:tblCellMar>
        </w:tblPrEx>
        <w:tc>
          <w:tcPr>
            <w:tcW w:w="1176"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2023.3.21</w:t>
            </w:r>
          </w:p>
        </w:tc>
        <w:tc>
          <w:tcPr>
            <w:tcW w:w="87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采样前</w:t>
            </w:r>
          </w:p>
        </w:tc>
        <w:tc>
          <w:tcPr>
            <w:tcW w:w="158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大气采样器ADS-2062</w:t>
            </w:r>
          </w:p>
        </w:tc>
        <w:tc>
          <w:tcPr>
            <w:tcW w:w="1716"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孔口流量校准器AW-4020型</w:t>
            </w:r>
          </w:p>
        </w:tc>
        <w:tc>
          <w:tcPr>
            <w:tcW w:w="84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99.9L/min</w:t>
            </w:r>
          </w:p>
        </w:tc>
        <w:tc>
          <w:tcPr>
            <w:tcW w:w="116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100L/min</w:t>
            </w:r>
          </w:p>
        </w:tc>
        <w:tc>
          <w:tcPr>
            <w:tcW w:w="147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&lt;5%</w:t>
            </w:r>
          </w:p>
        </w:tc>
        <w:tc>
          <w:tcPr>
            <w:tcW w:w="73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合格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left w:w="108" w:type="dxa"/>
            <w:right w:w="108" w:type="dxa"/>
          </w:tblCellMar>
        </w:tblPrEx>
        <w:tc>
          <w:tcPr>
            <w:tcW w:w="117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p>
        </w:tc>
        <w:tc>
          <w:tcPr>
            <w:tcW w:w="87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采样后</w:t>
            </w:r>
          </w:p>
        </w:tc>
        <w:tc>
          <w:tcPr>
            <w:tcW w:w="158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大气采样器ADS-2062</w:t>
            </w:r>
          </w:p>
        </w:tc>
        <w:tc>
          <w:tcPr>
            <w:tcW w:w="1716"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孔口流量校准器AW-4020型</w:t>
            </w:r>
          </w:p>
        </w:tc>
        <w:tc>
          <w:tcPr>
            <w:tcW w:w="84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99.8L/min</w:t>
            </w:r>
          </w:p>
        </w:tc>
        <w:tc>
          <w:tcPr>
            <w:tcW w:w="116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100L/min</w:t>
            </w:r>
          </w:p>
        </w:tc>
        <w:tc>
          <w:tcPr>
            <w:tcW w:w="147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&lt;5%</w:t>
            </w:r>
          </w:p>
        </w:tc>
        <w:tc>
          <w:tcPr>
            <w:tcW w:w="73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合格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left w:w="108" w:type="dxa"/>
            <w:right w:w="108" w:type="dxa"/>
          </w:tblCellMar>
        </w:tblPrEx>
        <w:tc>
          <w:tcPr>
            <w:tcW w:w="1176"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2023.3.22</w:t>
            </w:r>
          </w:p>
        </w:tc>
        <w:tc>
          <w:tcPr>
            <w:tcW w:w="87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采样前</w:t>
            </w:r>
          </w:p>
        </w:tc>
        <w:tc>
          <w:tcPr>
            <w:tcW w:w="158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大气采样器ADS-2062</w:t>
            </w:r>
          </w:p>
        </w:tc>
        <w:tc>
          <w:tcPr>
            <w:tcW w:w="1716"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孔口流量校准器AW-4020型</w:t>
            </w:r>
          </w:p>
        </w:tc>
        <w:tc>
          <w:tcPr>
            <w:tcW w:w="84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99.9L/min</w:t>
            </w:r>
          </w:p>
        </w:tc>
        <w:tc>
          <w:tcPr>
            <w:tcW w:w="116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100L/min</w:t>
            </w:r>
          </w:p>
        </w:tc>
        <w:tc>
          <w:tcPr>
            <w:tcW w:w="147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&lt;5%</w:t>
            </w:r>
          </w:p>
        </w:tc>
        <w:tc>
          <w:tcPr>
            <w:tcW w:w="73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合格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left w:w="108" w:type="dxa"/>
            <w:right w:w="108" w:type="dxa"/>
          </w:tblCellMar>
        </w:tblPrEx>
        <w:tc>
          <w:tcPr>
            <w:tcW w:w="1176"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p>
        </w:tc>
        <w:tc>
          <w:tcPr>
            <w:tcW w:w="87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采样后</w:t>
            </w:r>
          </w:p>
        </w:tc>
        <w:tc>
          <w:tcPr>
            <w:tcW w:w="158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大气采样器ADS-2062</w:t>
            </w:r>
          </w:p>
        </w:tc>
        <w:tc>
          <w:tcPr>
            <w:tcW w:w="1716"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孔口流量校准器AW-4020型</w:t>
            </w:r>
          </w:p>
        </w:tc>
        <w:tc>
          <w:tcPr>
            <w:tcW w:w="84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99.8L/min</w:t>
            </w:r>
          </w:p>
        </w:tc>
        <w:tc>
          <w:tcPr>
            <w:tcW w:w="116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100L/min</w:t>
            </w:r>
          </w:p>
        </w:tc>
        <w:tc>
          <w:tcPr>
            <w:tcW w:w="147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&lt;5%</w:t>
            </w:r>
          </w:p>
        </w:tc>
        <w:tc>
          <w:tcPr>
            <w:tcW w:w="73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合格</w:t>
            </w:r>
          </w:p>
        </w:tc>
      </w:tr>
    </w:tbl>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表8.2-2  综合大气采样器校准记录</w:t>
      </w:r>
    </w:p>
    <w:tbl>
      <w:tblPr>
        <w:tblStyle w:val="13"/>
        <w:tblW w:w="0" w:type="auto"/>
        <w:tblInd w:w="-326"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67"/>
        <w:gridCol w:w="1583"/>
        <w:gridCol w:w="2117"/>
        <w:gridCol w:w="1283"/>
        <w:gridCol w:w="1200"/>
        <w:gridCol w:w="1534"/>
        <w:gridCol w:w="75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6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采样日期</w:t>
            </w:r>
          </w:p>
        </w:tc>
        <w:tc>
          <w:tcPr>
            <w:tcW w:w="158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仪器名称、型号</w:t>
            </w:r>
          </w:p>
        </w:tc>
        <w:tc>
          <w:tcPr>
            <w:tcW w:w="211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校准设备名称、型号</w:t>
            </w:r>
          </w:p>
        </w:tc>
        <w:tc>
          <w:tcPr>
            <w:tcW w:w="128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检测前</w:t>
            </w:r>
          </w:p>
        </w:tc>
        <w:tc>
          <w:tcPr>
            <w:tcW w:w="12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检测后</w:t>
            </w:r>
          </w:p>
        </w:tc>
        <w:tc>
          <w:tcPr>
            <w:tcW w:w="153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允许误差范围</w:t>
            </w:r>
          </w:p>
        </w:tc>
        <w:tc>
          <w:tcPr>
            <w:tcW w:w="75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结果评价</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6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2023.3.21</w:t>
            </w:r>
          </w:p>
        </w:tc>
        <w:tc>
          <w:tcPr>
            <w:tcW w:w="158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声级计AWA5688</w:t>
            </w:r>
          </w:p>
        </w:tc>
        <w:tc>
          <w:tcPr>
            <w:tcW w:w="211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声校准器AWA6022A</w:t>
            </w:r>
          </w:p>
        </w:tc>
        <w:tc>
          <w:tcPr>
            <w:tcW w:w="128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94.0dB(A)</w:t>
            </w:r>
          </w:p>
        </w:tc>
        <w:tc>
          <w:tcPr>
            <w:tcW w:w="12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94.0dB(A)</w:t>
            </w:r>
          </w:p>
        </w:tc>
        <w:tc>
          <w:tcPr>
            <w:tcW w:w="153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0.5dB(A)</w:t>
            </w:r>
          </w:p>
        </w:tc>
        <w:tc>
          <w:tcPr>
            <w:tcW w:w="75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合格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106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2023.3.22</w:t>
            </w:r>
          </w:p>
        </w:tc>
        <w:tc>
          <w:tcPr>
            <w:tcW w:w="158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声级计AWA5688</w:t>
            </w:r>
          </w:p>
        </w:tc>
        <w:tc>
          <w:tcPr>
            <w:tcW w:w="211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声校准器AWA6022A</w:t>
            </w:r>
          </w:p>
        </w:tc>
        <w:tc>
          <w:tcPr>
            <w:tcW w:w="128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94.0dB(A)</w:t>
            </w:r>
          </w:p>
        </w:tc>
        <w:tc>
          <w:tcPr>
            <w:tcW w:w="12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94.0dB(A)</w:t>
            </w:r>
          </w:p>
        </w:tc>
        <w:tc>
          <w:tcPr>
            <w:tcW w:w="153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0.5dB(A)</w:t>
            </w:r>
          </w:p>
        </w:tc>
        <w:tc>
          <w:tcPr>
            <w:tcW w:w="75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vertAlign w:val="baseline"/>
                <w:lang w:val="en-US" w:eastAsia="zh-CN"/>
              </w:rPr>
            </w:pPr>
            <w:r>
              <w:rPr>
                <w:rFonts w:hint="default" w:ascii="Times New Roman" w:hAnsi="Times New Roman" w:eastAsia="宋体" w:cs="Times New Roman"/>
                <w:b w:val="0"/>
                <w:bCs w:val="0"/>
                <w:color w:val="auto"/>
                <w:sz w:val="21"/>
                <w:szCs w:val="21"/>
                <w:highlight w:val="none"/>
                <w:vertAlign w:val="baseline"/>
                <w:lang w:val="en-US" w:eastAsia="zh-CN"/>
              </w:rPr>
              <w:t>合格</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8.3</w:t>
      </w:r>
      <w:r>
        <w:rPr>
          <w:rFonts w:hint="eastAsia" w:ascii="宋体" w:hAnsi="宋体" w:eastAsia="宋体" w:cs="宋体"/>
          <w:b/>
          <w:bCs/>
          <w:color w:val="auto"/>
          <w:sz w:val="28"/>
          <w:szCs w:val="28"/>
          <w:highlight w:val="none"/>
          <w:lang w:val="en-US" w:eastAsia="zh-CN"/>
        </w:rPr>
        <w:t>.</w:t>
      </w:r>
      <w:r>
        <w:rPr>
          <w:rFonts w:hint="default" w:ascii="Times New Roman" w:hAnsi="Times New Roman" w:eastAsia="宋体" w:cs="Times New Roman"/>
          <w:b/>
          <w:bCs/>
          <w:color w:val="auto"/>
          <w:sz w:val="28"/>
          <w:szCs w:val="28"/>
          <w:highlight w:val="none"/>
          <w:lang w:val="en-US" w:eastAsia="zh-CN"/>
        </w:rPr>
        <w:t>检测</w:t>
      </w:r>
      <w:r>
        <w:rPr>
          <w:rFonts w:hint="eastAsia" w:ascii="Times New Roman" w:hAnsi="Times New Roman" w:eastAsia="宋体" w:cs="Times New Roman"/>
          <w:b/>
          <w:bCs/>
          <w:color w:val="auto"/>
          <w:sz w:val="28"/>
          <w:szCs w:val="28"/>
          <w:highlight w:val="none"/>
          <w:lang w:val="en-US" w:eastAsia="zh-CN"/>
        </w:rPr>
        <w:t>分析方法及仪器</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8.3-1</w:t>
      </w:r>
      <w:r>
        <w:rPr>
          <w:rFonts w:hint="default" w:ascii="Times New Roman" w:hAnsi="Times New Roman" w:eastAsia="宋体" w:cs="Times New Roman"/>
          <w:b/>
          <w:bCs/>
          <w:color w:val="auto"/>
          <w:sz w:val="24"/>
          <w:szCs w:val="24"/>
          <w:highlight w:val="none"/>
          <w:lang w:val="en-US" w:eastAsia="zh-CN"/>
        </w:rPr>
        <w:t xml:space="preserve"> 检测</w:t>
      </w:r>
      <w:r>
        <w:rPr>
          <w:rFonts w:hint="eastAsia" w:ascii="Times New Roman" w:hAnsi="Times New Roman" w:eastAsia="宋体" w:cs="Times New Roman"/>
          <w:b/>
          <w:bCs/>
          <w:color w:val="auto"/>
          <w:sz w:val="24"/>
          <w:szCs w:val="24"/>
          <w:highlight w:val="none"/>
          <w:lang w:val="en-US" w:eastAsia="zh-CN"/>
        </w:rPr>
        <w:t>分析方法及仪器</w:t>
      </w:r>
      <w:r>
        <w:rPr>
          <w:rFonts w:hint="default" w:ascii="Times New Roman" w:hAnsi="Times New Roman" w:eastAsia="宋体" w:cs="Times New Roman"/>
          <w:b/>
          <w:bCs/>
          <w:color w:val="auto"/>
          <w:sz w:val="24"/>
          <w:szCs w:val="24"/>
          <w:highlight w:val="none"/>
          <w:lang w:val="en-US" w:eastAsia="zh-CN"/>
        </w:rPr>
        <w:t>一览表</w:t>
      </w:r>
    </w:p>
    <w:tbl>
      <w:tblPr>
        <w:tblStyle w:val="12"/>
        <w:tblW w:w="9878"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470"/>
        <w:gridCol w:w="3300"/>
        <w:gridCol w:w="1305"/>
        <w:gridCol w:w="975"/>
        <w:gridCol w:w="207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58"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r>
              <w:rPr>
                <w:rFonts w:hint="default" w:ascii="Times New Roman" w:hAnsi="Times New Roman" w:cs="Times New Roman" w:eastAsiaTheme="minorEastAsia"/>
                <w:b w:val="0"/>
                <w:bCs w:val="0"/>
                <w:color w:val="auto"/>
                <w:sz w:val="21"/>
                <w:szCs w:val="21"/>
                <w:highlight w:val="none"/>
                <w:lang w:eastAsia="zh-CN"/>
              </w:rPr>
              <w:t>类别</w:t>
            </w:r>
          </w:p>
        </w:tc>
        <w:tc>
          <w:tcPr>
            <w:tcW w:w="14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r>
              <w:rPr>
                <w:rFonts w:hint="default" w:ascii="Times New Roman" w:hAnsi="Times New Roman" w:cs="Times New Roman" w:eastAsiaTheme="minorEastAsia"/>
                <w:b w:val="0"/>
                <w:bCs w:val="0"/>
                <w:color w:val="auto"/>
                <w:sz w:val="21"/>
                <w:szCs w:val="21"/>
                <w:highlight w:val="none"/>
                <w:lang w:eastAsia="zh-CN"/>
              </w:rPr>
              <w:t>检测项目</w:t>
            </w:r>
          </w:p>
        </w:tc>
        <w:tc>
          <w:tcPr>
            <w:tcW w:w="33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r>
              <w:rPr>
                <w:rFonts w:hint="default" w:ascii="Times New Roman" w:hAnsi="Times New Roman" w:cs="Times New Roman" w:eastAsiaTheme="minorEastAsia"/>
                <w:b w:val="0"/>
                <w:bCs w:val="0"/>
                <w:color w:val="auto"/>
                <w:sz w:val="21"/>
                <w:szCs w:val="21"/>
                <w:highlight w:val="none"/>
                <w:lang w:eastAsia="zh-CN"/>
              </w:rPr>
              <w:t>检测依据</w:t>
            </w:r>
          </w:p>
        </w:tc>
        <w:tc>
          <w:tcPr>
            <w:tcW w:w="130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r>
              <w:rPr>
                <w:rFonts w:hint="default" w:ascii="Times New Roman" w:hAnsi="Times New Roman" w:cs="Times New Roman" w:eastAsiaTheme="minorEastAsia"/>
                <w:b w:val="0"/>
                <w:bCs w:val="0"/>
                <w:color w:val="auto"/>
                <w:sz w:val="21"/>
                <w:szCs w:val="21"/>
                <w:highlight w:val="none"/>
                <w:lang w:eastAsia="zh-CN"/>
              </w:rPr>
              <w:t>仪器及编号</w:t>
            </w:r>
          </w:p>
        </w:tc>
        <w:tc>
          <w:tcPr>
            <w:tcW w:w="9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r>
              <w:rPr>
                <w:rFonts w:hint="default" w:ascii="Times New Roman" w:hAnsi="Times New Roman" w:cs="Times New Roman" w:eastAsiaTheme="minorEastAsia"/>
                <w:b w:val="0"/>
                <w:bCs w:val="0"/>
                <w:color w:val="auto"/>
                <w:sz w:val="21"/>
                <w:szCs w:val="21"/>
                <w:highlight w:val="none"/>
                <w:lang w:eastAsia="zh-CN"/>
              </w:rPr>
              <w:t>检出限</w:t>
            </w:r>
          </w:p>
        </w:tc>
        <w:tc>
          <w:tcPr>
            <w:tcW w:w="20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r>
              <w:rPr>
                <w:rFonts w:hint="eastAsia" w:ascii="Times New Roman" w:hAnsi="Times New Roman" w:cs="Times New Roman" w:eastAsiaTheme="minorEastAsia"/>
                <w:b w:val="0"/>
                <w:bCs w:val="0"/>
                <w:color w:val="auto"/>
                <w:sz w:val="21"/>
                <w:szCs w:val="21"/>
                <w:highlight w:val="none"/>
                <w:lang w:val="en-US" w:eastAsia="zh-CN"/>
              </w:rPr>
              <w:t>单位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58"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bookmarkStart w:id="347" w:name="_Toc9489"/>
            <w:bookmarkStart w:id="348" w:name="_Toc59297017"/>
            <w:bookmarkStart w:id="349" w:name="_Toc11257"/>
            <w:r>
              <w:rPr>
                <w:rFonts w:hint="default" w:ascii="Times New Roman" w:hAnsi="Times New Roman" w:eastAsia="宋体" w:cs="Times New Roman"/>
                <w:b w:val="0"/>
                <w:bCs w:val="0"/>
                <w:color w:val="auto"/>
                <w:sz w:val="21"/>
                <w:szCs w:val="21"/>
                <w:highlight w:val="none"/>
                <w:lang w:val="en-US" w:eastAsia="zh-CN"/>
              </w:rPr>
              <w:t>无组织废气</w:t>
            </w:r>
          </w:p>
        </w:tc>
        <w:tc>
          <w:tcPr>
            <w:tcW w:w="14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奥</w:t>
            </w:r>
          </w:p>
        </w:tc>
        <w:tc>
          <w:tcPr>
            <w:tcW w:w="33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《环境空气和废气 氨的测定 纳氏试剂分光光度法》H 533-2009</w:t>
            </w:r>
          </w:p>
        </w:tc>
        <w:tc>
          <w:tcPr>
            <w:tcW w:w="130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紫外可见分光光度计 UV752</w:t>
            </w:r>
          </w:p>
        </w:tc>
        <w:tc>
          <w:tcPr>
            <w:tcW w:w="9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0.01</w:t>
            </w:r>
          </w:p>
        </w:tc>
        <w:tc>
          <w:tcPr>
            <w:tcW w:w="20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5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c>
          <w:tcPr>
            <w:tcW w:w="14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硫化氢</w:t>
            </w:r>
          </w:p>
        </w:tc>
        <w:tc>
          <w:tcPr>
            <w:tcW w:w="33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《空气和废气监测分析方法》《第四版增补版 国家环境保护总局 2003 年)(3.1.11.2 亚甲基蓝分光光度法)</w:t>
            </w:r>
          </w:p>
        </w:tc>
        <w:tc>
          <w:tcPr>
            <w:tcW w:w="130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紫外可见分光光度计 UV752</w:t>
            </w:r>
          </w:p>
        </w:tc>
        <w:tc>
          <w:tcPr>
            <w:tcW w:w="9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0.001</w:t>
            </w:r>
          </w:p>
        </w:tc>
        <w:tc>
          <w:tcPr>
            <w:tcW w:w="20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75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c>
          <w:tcPr>
            <w:tcW w:w="14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臭气浓度</w:t>
            </w:r>
          </w:p>
        </w:tc>
        <w:tc>
          <w:tcPr>
            <w:tcW w:w="33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《空气质量 恶臭的测定 三点比较式臭袋法》GB/T14675-1993</w:t>
            </w:r>
          </w:p>
        </w:tc>
        <w:tc>
          <w:tcPr>
            <w:tcW w:w="130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c>
          <w:tcPr>
            <w:tcW w:w="9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10</w:t>
            </w:r>
          </w:p>
        </w:tc>
        <w:tc>
          <w:tcPr>
            <w:tcW w:w="20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无量纲</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5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c>
          <w:tcPr>
            <w:tcW w:w="14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颗粒物</w:t>
            </w:r>
          </w:p>
        </w:tc>
        <w:tc>
          <w:tcPr>
            <w:tcW w:w="33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《环境空气总悬浮物颗粒物的测定 重量法》及修改单GB/T 15432-1995</w:t>
            </w:r>
          </w:p>
        </w:tc>
        <w:tc>
          <w:tcPr>
            <w:tcW w:w="130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电子天平 HC2004</w:t>
            </w:r>
          </w:p>
        </w:tc>
        <w:tc>
          <w:tcPr>
            <w:tcW w:w="9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0.001</w:t>
            </w:r>
          </w:p>
        </w:tc>
        <w:tc>
          <w:tcPr>
            <w:tcW w:w="20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5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c>
          <w:tcPr>
            <w:tcW w:w="14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甲烷</w:t>
            </w:r>
          </w:p>
        </w:tc>
        <w:tc>
          <w:tcPr>
            <w:tcW w:w="33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《环境空气 总烃、甲烷和非甲烷总烃的测定 直接进样相色谱法》HJ604-2017</w:t>
            </w:r>
          </w:p>
        </w:tc>
        <w:tc>
          <w:tcPr>
            <w:tcW w:w="130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气相色谱仪PANNA A60</w:t>
            </w:r>
          </w:p>
        </w:tc>
        <w:tc>
          <w:tcPr>
            <w:tcW w:w="9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0.06</w:t>
            </w:r>
          </w:p>
        </w:tc>
        <w:tc>
          <w:tcPr>
            <w:tcW w:w="20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58"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环境空气</w:t>
            </w:r>
          </w:p>
        </w:tc>
        <w:tc>
          <w:tcPr>
            <w:tcW w:w="14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lang w:val="en-US" w:eastAsia="zh-CN"/>
              </w:rPr>
              <w:t>氨</w:t>
            </w:r>
          </w:p>
        </w:tc>
        <w:tc>
          <w:tcPr>
            <w:tcW w:w="33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《环境空气和废气 氨的测定 纳氏试剂分光光度法》HJ 533-2009</w:t>
            </w:r>
          </w:p>
        </w:tc>
        <w:tc>
          <w:tcPr>
            <w:tcW w:w="130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紫外可见分光光度计 UV752</w:t>
            </w:r>
          </w:p>
        </w:tc>
        <w:tc>
          <w:tcPr>
            <w:tcW w:w="9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0.01</w:t>
            </w:r>
          </w:p>
        </w:tc>
        <w:tc>
          <w:tcPr>
            <w:tcW w:w="20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5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c>
          <w:tcPr>
            <w:tcW w:w="14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硫化氢</w:t>
            </w:r>
          </w:p>
        </w:tc>
        <w:tc>
          <w:tcPr>
            <w:tcW w:w="33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《空气和废气监测分析方法》《第四版增补版 国家环境保护总局 2003 年)(3.1.11.2 亚甲基蓝分光光度法)</w:t>
            </w:r>
          </w:p>
        </w:tc>
        <w:tc>
          <w:tcPr>
            <w:tcW w:w="130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紫外可见分光光度计 UV752</w:t>
            </w:r>
          </w:p>
        </w:tc>
        <w:tc>
          <w:tcPr>
            <w:tcW w:w="9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0.001</w:t>
            </w:r>
          </w:p>
        </w:tc>
        <w:tc>
          <w:tcPr>
            <w:tcW w:w="20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5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c>
          <w:tcPr>
            <w:tcW w:w="14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臭气浓度</w:t>
            </w:r>
          </w:p>
        </w:tc>
        <w:tc>
          <w:tcPr>
            <w:tcW w:w="33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《空气质量 恶臭的测定 三点比较式臭袋法》GB/T14675-1993</w:t>
            </w:r>
          </w:p>
        </w:tc>
        <w:tc>
          <w:tcPr>
            <w:tcW w:w="130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lang w:val="en-US" w:eastAsia="zh-CN"/>
              </w:rPr>
              <w:t>/</w:t>
            </w:r>
          </w:p>
        </w:tc>
        <w:tc>
          <w:tcPr>
            <w:tcW w:w="9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10</w:t>
            </w:r>
          </w:p>
        </w:tc>
        <w:tc>
          <w:tcPr>
            <w:tcW w:w="20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无量纲</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32" w:hRule="atLeast"/>
          <w:jc w:val="center"/>
        </w:trPr>
        <w:tc>
          <w:tcPr>
            <w:tcW w:w="75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c>
          <w:tcPr>
            <w:tcW w:w="14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TSP</w:t>
            </w:r>
          </w:p>
        </w:tc>
        <w:tc>
          <w:tcPr>
            <w:tcW w:w="33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《环境空气总悬浮物颗粒物的测定 重量法》及修改单GB/T 15432-1995</w:t>
            </w:r>
          </w:p>
        </w:tc>
        <w:tc>
          <w:tcPr>
            <w:tcW w:w="130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紫外可见分光光度计 UV752</w:t>
            </w:r>
          </w:p>
        </w:tc>
        <w:tc>
          <w:tcPr>
            <w:tcW w:w="9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0.001</w:t>
            </w:r>
          </w:p>
        </w:tc>
        <w:tc>
          <w:tcPr>
            <w:tcW w:w="20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223" w:hRule="atLeast"/>
          <w:jc w:val="center"/>
        </w:trPr>
        <w:tc>
          <w:tcPr>
            <w:tcW w:w="758"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b w:val="0"/>
                <w:bCs w:val="0"/>
                <w:color w:val="auto"/>
                <w:sz w:val="21"/>
                <w:szCs w:val="21"/>
                <w:highlight w:val="none"/>
                <w:lang w:eastAsia="zh-CN"/>
              </w:rPr>
              <w:t>噪声</w:t>
            </w:r>
          </w:p>
        </w:tc>
        <w:tc>
          <w:tcPr>
            <w:tcW w:w="1470"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Le</w:t>
            </w:r>
            <w:r>
              <w:rPr>
                <w:rFonts w:hint="eastAsia" w:ascii="Times New Roman" w:hAnsi="Times New Roman" w:eastAsia="宋体" w:cs="Times New Roman"/>
                <w:color w:val="auto"/>
                <w:sz w:val="21"/>
                <w:szCs w:val="21"/>
                <w:lang w:val="en-US" w:eastAsia="zh-CN"/>
              </w:rPr>
              <w:t>q</w:t>
            </w:r>
          </w:p>
        </w:tc>
        <w:tc>
          <w:tcPr>
            <w:tcW w:w="33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《工业企业厂界环境噪声排放标准》</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GB 12348-2008</w:t>
            </w:r>
          </w:p>
        </w:tc>
        <w:tc>
          <w:tcPr>
            <w:tcW w:w="130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声级计</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AWA5688</w:t>
            </w:r>
          </w:p>
        </w:tc>
        <w:tc>
          <w:tcPr>
            <w:tcW w:w="9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lang w:val="en-US" w:eastAsia="zh-CN"/>
              </w:rPr>
              <w:t>/</w:t>
            </w:r>
          </w:p>
        </w:tc>
        <w:tc>
          <w:tcPr>
            <w:tcW w:w="20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dB (A)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27" w:hRule="atLeast"/>
          <w:jc w:val="center"/>
        </w:trPr>
        <w:tc>
          <w:tcPr>
            <w:tcW w:w="758"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p>
        </w:tc>
        <w:tc>
          <w:tcPr>
            <w:tcW w:w="147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rPr>
            </w:pPr>
          </w:p>
        </w:tc>
        <w:tc>
          <w:tcPr>
            <w:tcW w:w="33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《声环境质量标准》GB3096-2008</w:t>
            </w:r>
          </w:p>
        </w:tc>
        <w:tc>
          <w:tcPr>
            <w:tcW w:w="130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声级计</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rPr>
              <w:t>AWA5688</w:t>
            </w:r>
          </w:p>
        </w:tc>
        <w:tc>
          <w:tcPr>
            <w:tcW w:w="9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eastAsia="zh-CN"/>
              </w:rPr>
            </w:pPr>
            <w:r>
              <w:rPr>
                <w:rFonts w:hint="default" w:ascii="Times New Roman" w:hAnsi="Times New Roman" w:eastAsia="宋体" w:cs="Times New Roman"/>
                <w:color w:val="auto"/>
                <w:sz w:val="21"/>
                <w:szCs w:val="21"/>
                <w:lang w:val="en-US" w:eastAsia="zh-CN"/>
              </w:rPr>
              <w:t>/</w:t>
            </w:r>
          </w:p>
        </w:tc>
        <w:tc>
          <w:tcPr>
            <w:tcW w:w="207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dB (A)</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8.4.监测结果数据处理</w:t>
      </w:r>
      <w:bookmarkEnd w:id="347"/>
      <w:bookmarkEnd w:id="348"/>
      <w:bookmarkEnd w:id="349"/>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leftChars="0" w:firstLine="480" w:firstLineChars="200"/>
        <w:jc w:val="both"/>
        <w:textAlignment w:val="auto"/>
        <w:rPr>
          <w:rFonts w:hint="eastAsia" w:ascii="Times New Roman" w:hAnsi="Times New Roman" w:eastAsia="宋体" w:cs="Times New Roman Regular"/>
          <w:color w:val="auto"/>
          <w:sz w:val="24"/>
          <w:szCs w:val="24"/>
          <w:highlight w:val="none"/>
          <w:lang w:val="en-US" w:eastAsia="zh-CN" w:bidi="ar-SA"/>
        </w:rPr>
      </w:pPr>
      <w:r>
        <w:rPr>
          <w:rFonts w:hint="default" w:ascii="Times New Roman" w:hAnsi="Times New Roman" w:eastAsia="宋体" w:cs="Times New Roman Regular"/>
          <w:color w:val="auto"/>
          <w:sz w:val="24"/>
          <w:szCs w:val="24"/>
          <w:highlight w:val="none"/>
          <w:lang w:val="en-US" w:eastAsia="zh-CN" w:bidi="ar-SA"/>
        </w:rPr>
        <w:t>正确、真实、齐全、清晰填写实验室分析原始记录，按规定公式和运算规则计算监测结果，经分析人、校核人和分析负责人三级审核签字后才可上报。</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bookmarkStart w:id="350" w:name="_Toc29721"/>
      <w:bookmarkStart w:id="351" w:name="_Toc9352"/>
      <w:r>
        <w:rPr>
          <w:rFonts w:hint="eastAsia" w:ascii="Times New Roman" w:hAnsi="Times New Roman" w:eastAsia="宋体" w:cs="Times New Roman"/>
          <w:color w:val="auto"/>
          <w:sz w:val="28"/>
          <w:szCs w:val="28"/>
          <w:highlight w:val="none"/>
          <w:lang w:val="en-US" w:eastAsia="zh-CN"/>
        </w:rPr>
        <w:t>8.5.报告编制</w:t>
      </w:r>
      <w:bookmarkEnd w:id="350"/>
      <w:bookmarkEnd w:id="351"/>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leftChars="0" w:firstLine="480" w:firstLineChars="200"/>
        <w:jc w:val="both"/>
        <w:textAlignment w:val="auto"/>
        <w:rPr>
          <w:rFonts w:hint="default" w:ascii="Times New Roman" w:hAnsi="Times New Roman" w:eastAsia="宋体" w:cs="Times New Roman Regular"/>
          <w:color w:val="auto"/>
          <w:sz w:val="24"/>
          <w:szCs w:val="24"/>
          <w:highlight w:val="none"/>
          <w:lang w:val="en-US" w:eastAsia="zh-CN" w:bidi="ar-SA"/>
        </w:rPr>
      </w:pPr>
      <w:r>
        <w:rPr>
          <w:rFonts w:hint="default" w:ascii="Times New Roman" w:hAnsi="Times New Roman" w:eastAsia="宋体" w:cs="Times New Roman Regular"/>
          <w:color w:val="auto"/>
          <w:sz w:val="24"/>
          <w:szCs w:val="24"/>
          <w:highlight w:val="none"/>
          <w:lang w:val="en-US" w:eastAsia="zh-CN" w:bidi="ar-SA"/>
        </w:rPr>
        <w:t>检测报告实行三级审核，项目负责人负责报告编制，一审人员由现场室主任负责检测报告与现场情况的相符性核查，二审结合实验室质控结果，确保校对报告中数据与原始数据一致无误。三审经授权签字人审定签字后完成检测报告最终审核。</w:t>
      </w:r>
    </w:p>
    <w:p>
      <w:pPr>
        <w:pStyle w:val="2"/>
        <w:rPr>
          <w:rFonts w:hint="default"/>
          <w:color w:val="auto"/>
          <w:highlight w:val="none"/>
          <w:lang w:val="en-US" w:eastAsia="zh-CN"/>
        </w:rPr>
      </w:pPr>
    </w:p>
    <w:p>
      <w:pPr>
        <w:rPr>
          <w:rFonts w:hint="eastAsia" w:ascii="Times New Roman" w:hAnsi="Times New Roman" w:cs="Times New Roman"/>
          <w:bCs/>
          <w:color w:val="auto"/>
          <w:sz w:val="24"/>
          <w:highlight w:val="none"/>
          <w:lang w:val="en-US" w:eastAsia="zh-CN"/>
        </w:rPr>
      </w:pPr>
      <w:r>
        <w:rPr>
          <w:rFonts w:hint="eastAsia" w:ascii="Times New Roman" w:hAnsi="Times New Roman" w:cs="Times New Roman"/>
          <w:bCs/>
          <w:color w:val="auto"/>
          <w:sz w:val="24"/>
          <w:highlight w:val="none"/>
          <w:lang w:val="en-US" w:eastAsia="zh-CN"/>
        </w:rPr>
        <w:br w:type="page"/>
      </w:r>
    </w:p>
    <w:p>
      <w:pPr>
        <w:pStyle w:val="4"/>
        <w:keepNext/>
        <w:keepLines/>
        <w:pageBreakBefore w:val="0"/>
        <w:widowControl/>
        <w:numPr>
          <w:ilvl w:val="0"/>
          <w:numId w:val="0"/>
        </w:numPr>
        <w:kinsoku/>
        <w:wordWrap/>
        <w:overflowPunct/>
        <w:topLinePunct w:val="0"/>
        <w:autoSpaceDE/>
        <w:autoSpaceDN/>
        <w:bidi w:val="0"/>
        <w:adjustRightInd w:val="0"/>
        <w:snapToGrid w:val="0"/>
        <w:spacing w:line="240" w:lineRule="auto"/>
        <w:ind w:leftChars="0"/>
        <w:textAlignment w:val="auto"/>
        <w:outlineLvl w:val="0"/>
        <w:rPr>
          <w:rFonts w:hint="default" w:ascii="Times New Roman" w:hAnsi="Times New Roman" w:eastAsia="宋体"/>
          <w:b/>
          <w:color w:val="auto"/>
          <w:sz w:val="30"/>
          <w:szCs w:val="30"/>
          <w:highlight w:val="none"/>
          <w:lang w:val="en-US" w:eastAsia="zh-CN"/>
        </w:rPr>
      </w:pPr>
      <w:bookmarkStart w:id="352" w:name="_Toc9455"/>
      <w:bookmarkStart w:id="353" w:name="_Toc18272"/>
      <w:bookmarkStart w:id="354" w:name="_Toc28781"/>
      <w:bookmarkStart w:id="355" w:name="_Toc21799"/>
      <w:bookmarkStart w:id="356" w:name="_Toc9310"/>
      <w:bookmarkStart w:id="357" w:name="_Toc1900"/>
      <w:bookmarkStart w:id="358" w:name="_Toc18246"/>
      <w:bookmarkStart w:id="359" w:name="_Toc2247"/>
      <w:bookmarkStart w:id="360" w:name="_Toc13077"/>
      <w:bookmarkStart w:id="361" w:name="_Toc1522"/>
      <w:bookmarkStart w:id="362" w:name="_Toc26779"/>
      <w:bookmarkStart w:id="363" w:name="_Toc28022"/>
      <w:bookmarkStart w:id="364" w:name="_Toc1324"/>
      <w:bookmarkStart w:id="365" w:name="_Toc28202"/>
      <w:r>
        <w:rPr>
          <w:rFonts w:hint="eastAsia" w:ascii="Times New Roman" w:hAnsi="Times New Roman" w:eastAsia="宋体"/>
          <w:b/>
          <w:color w:val="auto"/>
          <w:sz w:val="30"/>
          <w:szCs w:val="30"/>
          <w:highlight w:val="none"/>
          <w:lang w:val="en-US" w:eastAsia="zh-CN"/>
        </w:rPr>
        <w:t>9.</w:t>
      </w:r>
      <w:r>
        <w:rPr>
          <w:rFonts w:hint="default" w:ascii="Times New Roman" w:hAnsi="Times New Roman" w:eastAsia="宋体"/>
          <w:b/>
          <w:color w:val="auto"/>
          <w:sz w:val="30"/>
          <w:szCs w:val="30"/>
          <w:highlight w:val="none"/>
          <w:lang w:val="en-US" w:eastAsia="zh-CN"/>
        </w:rPr>
        <w:t>验收监测结果</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bookmarkStart w:id="366" w:name="_Toc29877"/>
      <w:bookmarkStart w:id="367" w:name="_Toc10101"/>
      <w:bookmarkStart w:id="368" w:name="_Toc21533"/>
      <w:bookmarkStart w:id="369" w:name="_Toc23889"/>
      <w:bookmarkStart w:id="370" w:name="_Toc16683"/>
      <w:bookmarkStart w:id="371" w:name="_Toc8359"/>
      <w:bookmarkStart w:id="372" w:name="_Toc30327"/>
      <w:bookmarkStart w:id="373" w:name="_Toc29499"/>
      <w:bookmarkStart w:id="374" w:name="_Toc19272"/>
      <w:bookmarkStart w:id="375" w:name="_Toc5655"/>
      <w:bookmarkStart w:id="376" w:name="_Toc2245"/>
      <w:bookmarkStart w:id="377" w:name="_Toc13462"/>
      <w:r>
        <w:rPr>
          <w:rFonts w:hint="eastAsia" w:ascii="Times New Roman" w:hAnsi="Times New Roman" w:eastAsia="宋体" w:cs="Times New Roman"/>
          <w:color w:val="auto"/>
          <w:sz w:val="28"/>
          <w:szCs w:val="28"/>
          <w:highlight w:val="none"/>
          <w:lang w:val="en-US" w:eastAsia="zh-CN"/>
        </w:rPr>
        <w:t>9.1.</w:t>
      </w:r>
      <w:r>
        <w:rPr>
          <w:rFonts w:hint="default" w:ascii="Times New Roman" w:hAnsi="Times New Roman" w:eastAsia="宋体" w:cs="Times New Roman"/>
          <w:color w:val="auto"/>
          <w:sz w:val="28"/>
          <w:szCs w:val="28"/>
          <w:highlight w:val="none"/>
          <w:lang w:val="en-US" w:eastAsia="zh-CN"/>
        </w:rPr>
        <w:t>生产工况</w:t>
      </w:r>
      <w:bookmarkEnd w:id="366"/>
      <w:bookmarkEnd w:id="367"/>
      <w:bookmarkEnd w:id="368"/>
      <w:bookmarkEnd w:id="369"/>
      <w:bookmarkEnd w:id="370"/>
      <w:bookmarkEnd w:id="371"/>
      <w:bookmarkEnd w:id="372"/>
      <w:bookmarkEnd w:id="373"/>
      <w:bookmarkEnd w:id="374"/>
      <w:bookmarkEnd w:id="375"/>
      <w:bookmarkEnd w:id="376"/>
      <w:bookmarkEnd w:id="377"/>
    </w:p>
    <w:p>
      <w:pPr>
        <w:keepNext w:val="0"/>
        <w:keepLines w:val="0"/>
        <w:pageBreakBefore w:val="0"/>
        <w:widowControl w:val="0"/>
        <w:kinsoku/>
        <w:wordWrap/>
        <w:overflowPunct/>
        <w:topLinePunct w:val="0"/>
        <w:autoSpaceDE w:val="0"/>
        <w:autoSpaceDN w:val="0"/>
        <w:bidi w:val="0"/>
        <w:adjustRightInd/>
        <w:snapToGrid w:val="0"/>
        <w:spacing w:before="0" w:beforeAutospacing="0" w:after="0" w:afterAutospacing="0" w:line="360" w:lineRule="auto"/>
        <w:ind w:leftChars="0" w:firstLine="480" w:firstLineChars="200"/>
        <w:jc w:val="both"/>
        <w:textAlignment w:val="auto"/>
        <w:rPr>
          <w:rFonts w:hint="default" w:ascii="Times New Roman" w:hAnsi="Times New Roman" w:eastAsia="宋体" w:cs="Times New Roman Regular"/>
          <w:color w:val="auto"/>
          <w:sz w:val="24"/>
          <w:szCs w:val="24"/>
          <w:highlight w:val="none"/>
          <w:lang w:val="en-US" w:eastAsia="zh-CN" w:bidi="ar-SA"/>
        </w:rPr>
      </w:pPr>
      <w:r>
        <w:rPr>
          <w:rFonts w:hint="default" w:ascii="Times New Roman" w:hAnsi="Times New Roman" w:eastAsia="宋体" w:cs="Times New Roman Regular"/>
          <w:color w:val="auto"/>
          <w:sz w:val="24"/>
          <w:szCs w:val="24"/>
          <w:highlight w:val="none"/>
          <w:lang w:val="en-US" w:eastAsia="zh-CN" w:bidi="ar-SA"/>
        </w:rPr>
        <w:t>202</w:t>
      </w:r>
      <w:r>
        <w:rPr>
          <w:rFonts w:hint="eastAsia" w:ascii="Times New Roman" w:hAnsi="Times New Roman" w:eastAsia="宋体" w:cs="Times New Roman Regular"/>
          <w:color w:val="auto"/>
          <w:sz w:val="24"/>
          <w:szCs w:val="24"/>
          <w:highlight w:val="none"/>
          <w:lang w:val="en-US" w:eastAsia="zh-CN" w:bidi="ar-SA"/>
        </w:rPr>
        <w:t>3</w:t>
      </w:r>
      <w:r>
        <w:rPr>
          <w:rFonts w:hint="default" w:ascii="Times New Roman" w:hAnsi="Times New Roman" w:eastAsia="宋体" w:cs="Times New Roman Regular"/>
          <w:color w:val="auto"/>
          <w:sz w:val="24"/>
          <w:szCs w:val="24"/>
          <w:highlight w:val="none"/>
          <w:lang w:val="en-US" w:eastAsia="zh-CN" w:bidi="ar-SA"/>
        </w:rPr>
        <w:t>年</w:t>
      </w:r>
      <w:r>
        <w:rPr>
          <w:rFonts w:hint="eastAsia" w:ascii="Times New Roman" w:hAnsi="Times New Roman" w:eastAsia="宋体" w:cs="Times New Roman Regular"/>
          <w:color w:val="auto"/>
          <w:sz w:val="24"/>
          <w:szCs w:val="24"/>
          <w:highlight w:val="none"/>
          <w:lang w:val="en-US" w:eastAsia="zh-CN" w:bidi="ar-SA"/>
        </w:rPr>
        <w:t>3月21-2023年3月22日</w:t>
      </w:r>
      <w:r>
        <w:rPr>
          <w:rFonts w:hint="default" w:ascii="Times New Roman" w:hAnsi="Times New Roman" w:eastAsia="宋体" w:cs="Times New Roman Regular"/>
          <w:color w:val="auto"/>
          <w:sz w:val="24"/>
          <w:szCs w:val="24"/>
          <w:highlight w:val="none"/>
          <w:lang w:val="en-US" w:eastAsia="zh-CN" w:bidi="ar-SA"/>
        </w:rPr>
        <w:t>验收监测期间，项目</w:t>
      </w:r>
      <w:r>
        <w:rPr>
          <w:rFonts w:hint="eastAsia" w:ascii="Times New Roman" w:hAnsi="Times New Roman" w:eastAsia="宋体" w:cs="Times New Roman Regular"/>
          <w:color w:val="auto"/>
          <w:sz w:val="24"/>
          <w:szCs w:val="24"/>
          <w:highlight w:val="none"/>
          <w:lang w:val="en-US" w:eastAsia="zh-CN" w:bidi="ar-SA"/>
        </w:rPr>
        <w:t>正常运行，环保</w:t>
      </w:r>
      <w:r>
        <w:rPr>
          <w:rFonts w:hint="default" w:ascii="Times New Roman" w:hAnsi="Times New Roman" w:eastAsia="宋体" w:cs="Times New Roman Regular"/>
          <w:color w:val="auto"/>
          <w:sz w:val="24"/>
          <w:szCs w:val="24"/>
          <w:highlight w:val="none"/>
          <w:lang w:val="en-US" w:eastAsia="zh-CN" w:bidi="ar-SA"/>
        </w:rPr>
        <w:t>处于正常</w:t>
      </w:r>
      <w:r>
        <w:rPr>
          <w:rFonts w:hint="eastAsia" w:ascii="Times New Roman" w:hAnsi="Times New Roman" w:eastAsia="宋体" w:cs="Times New Roman Regular"/>
          <w:color w:val="auto"/>
          <w:sz w:val="24"/>
          <w:szCs w:val="24"/>
          <w:highlight w:val="none"/>
          <w:lang w:val="en-US" w:eastAsia="zh-CN" w:bidi="ar-SA"/>
        </w:rPr>
        <w:t>运行</w:t>
      </w:r>
      <w:r>
        <w:rPr>
          <w:rFonts w:hint="default" w:ascii="Times New Roman" w:hAnsi="Times New Roman" w:eastAsia="宋体" w:cs="Times New Roman Regular"/>
          <w:color w:val="auto"/>
          <w:sz w:val="24"/>
          <w:szCs w:val="24"/>
          <w:highlight w:val="none"/>
          <w:lang w:val="en-US" w:eastAsia="zh-CN" w:bidi="ar-SA"/>
        </w:rPr>
        <w:t>状态，</w:t>
      </w:r>
      <w:r>
        <w:rPr>
          <w:rFonts w:hint="eastAsia" w:ascii="Times New Roman" w:hAnsi="Times New Roman" w:eastAsia="宋体" w:cs="Times New Roman Regular"/>
          <w:color w:val="auto"/>
          <w:sz w:val="24"/>
          <w:szCs w:val="24"/>
          <w:highlight w:val="none"/>
          <w:lang w:val="en-US" w:eastAsia="zh-CN" w:bidi="ar-SA"/>
        </w:rPr>
        <w:t>验收监测期间项目实际运行工况以当日产量作为参考</w:t>
      </w:r>
      <w:r>
        <w:rPr>
          <w:rFonts w:hint="default" w:ascii="Times New Roman" w:hAnsi="Times New Roman" w:eastAsia="宋体" w:cs="Times New Roman Regular"/>
          <w:color w:val="auto"/>
          <w:sz w:val="24"/>
          <w:szCs w:val="24"/>
          <w:highlight w:val="none"/>
          <w:lang w:val="en-US" w:eastAsia="zh-CN" w:bidi="ar-SA"/>
        </w:rPr>
        <w:t>。项目工况情况见表</w:t>
      </w:r>
      <w:r>
        <w:rPr>
          <w:rFonts w:hint="eastAsia" w:ascii="Times New Roman" w:hAnsi="Times New Roman" w:eastAsia="宋体" w:cs="Times New Roman Regular"/>
          <w:color w:val="auto"/>
          <w:sz w:val="24"/>
          <w:szCs w:val="24"/>
          <w:highlight w:val="none"/>
          <w:lang w:val="en-US" w:eastAsia="zh-CN" w:bidi="ar-SA"/>
        </w:rPr>
        <w:t>9.1-1</w:t>
      </w:r>
      <w:r>
        <w:rPr>
          <w:rFonts w:hint="default" w:ascii="Times New Roman" w:hAnsi="Times New Roman" w:eastAsia="宋体" w:cs="Times New Roman Regular"/>
          <w:color w:val="auto"/>
          <w:sz w:val="24"/>
          <w:szCs w:val="24"/>
          <w:highlight w:val="none"/>
          <w:lang w:val="en-US" w:eastAsia="zh-CN" w:bidi="ar-SA"/>
        </w:rPr>
        <w:t>。</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 xml:space="preserve">9.1-1 </w:t>
      </w:r>
      <w:r>
        <w:rPr>
          <w:rFonts w:hint="default" w:ascii="Times New Roman" w:hAnsi="Times New Roman" w:eastAsia="宋体" w:cs="Times New Roman"/>
          <w:b/>
          <w:bCs/>
          <w:color w:val="auto"/>
          <w:sz w:val="24"/>
          <w:szCs w:val="24"/>
          <w:highlight w:val="none"/>
          <w:lang w:val="en-US" w:eastAsia="zh-CN"/>
        </w:rPr>
        <w:t xml:space="preserve"> 项目生产工况一览表</w:t>
      </w:r>
    </w:p>
    <w:tbl>
      <w:tblPr>
        <w:tblStyle w:val="13"/>
        <w:tblW w:w="9235"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97"/>
        <w:gridCol w:w="1399"/>
        <w:gridCol w:w="2700"/>
        <w:gridCol w:w="2452"/>
        <w:gridCol w:w="138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9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r>
              <w:rPr>
                <w:rFonts w:hint="default" w:ascii="Times New Roman" w:hAnsi="Times New Roman" w:cs="Times New Roman" w:eastAsiaTheme="minorEastAsia"/>
                <w:b w:val="0"/>
                <w:bCs w:val="0"/>
                <w:color w:val="auto"/>
                <w:sz w:val="21"/>
                <w:szCs w:val="21"/>
                <w:highlight w:val="none"/>
                <w:lang w:eastAsia="zh-CN"/>
              </w:rPr>
              <w:t>日期</w:t>
            </w:r>
          </w:p>
        </w:tc>
        <w:tc>
          <w:tcPr>
            <w:tcW w:w="139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r>
              <w:rPr>
                <w:rFonts w:hint="eastAsia" w:ascii="Times New Roman" w:hAnsi="Times New Roman" w:cs="Times New Roman" w:eastAsiaTheme="minorEastAsia"/>
                <w:b w:val="0"/>
                <w:bCs w:val="0"/>
                <w:color w:val="auto"/>
                <w:sz w:val="21"/>
                <w:szCs w:val="21"/>
                <w:highlight w:val="none"/>
                <w:lang w:eastAsia="zh-CN"/>
              </w:rPr>
              <w:t>类别</w:t>
            </w:r>
          </w:p>
        </w:tc>
        <w:tc>
          <w:tcPr>
            <w:tcW w:w="27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eastAsia="zh-CN"/>
              </w:rPr>
              <w:t>设计量（</w:t>
            </w:r>
            <w:r>
              <w:rPr>
                <w:rFonts w:hint="eastAsia" w:ascii="Times New Roman" w:hAnsi="Times New Roman" w:cs="Times New Roman" w:eastAsiaTheme="minorEastAsia"/>
                <w:b w:val="0"/>
                <w:bCs w:val="0"/>
                <w:color w:val="auto"/>
                <w:sz w:val="21"/>
                <w:szCs w:val="21"/>
                <w:highlight w:val="none"/>
                <w:lang w:val="en-US" w:eastAsia="zh-CN"/>
              </w:rPr>
              <w:t>最大存栏量  头</w:t>
            </w:r>
            <w:r>
              <w:rPr>
                <w:rFonts w:hint="eastAsia" w:ascii="Times New Roman" w:hAnsi="Times New Roman" w:cs="Times New Roman" w:eastAsiaTheme="minorEastAsia"/>
                <w:b w:val="0"/>
                <w:bCs w:val="0"/>
                <w:color w:val="auto"/>
                <w:sz w:val="21"/>
                <w:szCs w:val="21"/>
                <w:highlight w:val="none"/>
                <w:lang w:eastAsia="zh-CN"/>
              </w:rPr>
              <w:t>）</w:t>
            </w:r>
          </w:p>
        </w:tc>
        <w:tc>
          <w:tcPr>
            <w:tcW w:w="2452"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r>
              <w:rPr>
                <w:rFonts w:hint="default" w:ascii="Times New Roman" w:hAnsi="Times New Roman" w:cs="Times New Roman" w:eastAsiaTheme="minorEastAsia"/>
                <w:b w:val="0"/>
                <w:bCs w:val="0"/>
                <w:color w:val="auto"/>
                <w:sz w:val="21"/>
                <w:szCs w:val="21"/>
                <w:highlight w:val="none"/>
                <w:lang w:eastAsia="zh-CN"/>
              </w:rPr>
              <w:t>实际量</w:t>
            </w:r>
            <w:r>
              <w:rPr>
                <w:rFonts w:hint="eastAsia" w:ascii="Times New Roman" w:hAnsi="Times New Roman" w:cs="Times New Roman" w:eastAsiaTheme="minorEastAsia"/>
                <w:b w:val="0"/>
                <w:bCs w:val="0"/>
                <w:color w:val="auto"/>
                <w:sz w:val="21"/>
                <w:szCs w:val="21"/>
                <w:highlight w:val="none"/>
                <w:lang w:eastAsia="zh-CN"/>
              </w:rPr>
              <w:t>（</w:t>
            </w:r>
            <w:r>
              <w:rPr>
                <w:rFonts w:hint="eastAsia" w:ascii="Times New Roman" w:hAnsi="Times New Roman" w:cs="Times New Roman" w:eastAsiaTheme="minorEastAsia"/>
                <w:b w:val="0"/>
                <w:bCs w:val="0"/>
                <w:color w:val="auto"/>
                <w:sz w:val="21"/>
                <w:szCs w:val="21"/>
                <w:highlight w:val="none"/>
                <w:lang w:val="en-US" w:eastAsia="zh-CN"/>
              </w:rPr>
              <w:t>存栏量  头</w:t>
            </w:r>
            <w:r>
              <w:rPr>
                <w:rFonts w:hint="eastAsia" w:ascii="Times New Roman" w:hAnsi="Times New Roman" w:cs="Times New Roman" w:eastAsiaTheme="minorEastAsia"/>
                <w:b w:val="0"/>
                <w:bCs w:val="0"/>
                <w:color w:val="auto"/>
                <w:sz w:val="21"/>
                <w:szCs w:val="21"/>
                <w:highlight w:val="none"/>
                <w:lang w:eastAsia="zh-CN"/>
              </w:rPr>
              <w:t>）</w:t>
            </w:r>
          </w:p>
        </w:tc>
        <w:tc>
          <w:tcPr>
            <w:tcW w:w="138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eastAsia="zh-CN"/>
              </w:rPr>
              <w:t>工况</w:t>
            </w:r>
            <w:r>
              <w:rPr>
                <w:rFonts w:hint="eastAsia" w:ascii="Times New Roman" w:hAnsi="Times New Roman" w:cs="Times New Roman" w:eastAsiaTheme="minorEastAsia"/>
                <w:b w:val="0"/>
                <w:bCs w:val="0"/>
                <w:color w:val="auto"/>
                <w:sz w:val="21"/>
                <w:szCs w:val="21"/>
                <w:highlight w:val="none"/>
                <w:lang w:eastAsia="zh-CN"/>
              </w:rPr>
              <w:t>（</w:t>
            </w:r>
            <w:r>
              <w:rPr>
                <w:rFonts w:hint="eastAsia" w:ascii="Times New Roman" w:hAnsi="Times New Roman" w:cs="Times New Roman" w:eastAsiaTheme="minorEastAsia"/>
                <w:b w:val="0"/>
                <w:bCs w:val="0"/>
                <w:color w:val="auto"/>
                <w:sz w:val="21"/>
                <w:szCs w:val="21"/>
                <w:highlight w:val="none"/>
                <w:lang w:val="en-US" w:eastAsia="zh-CN"/>
              </w:rPr>
              <w:t>%</w:t>
            </w:r>
            <w:r>
              <w:rPr>
                <w:rFonts w:hint="eastAsia" w:ascii="Times New Roman" w:hAnsi="Times New Roman" w:cs="Times New Roman" w:eastAsiaTheme="minorEastAsia"/>
                <w:b w:val="0"/>
                <w:bCs w:val="0"/>
                <w:color w:val="auto"/>
                <w:sz w:val="21"/>
                <w:szCs w:val="21"/>
                <w:highlight w:val="none"/>
                <w:lang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9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bookmarkStart w:id="378" w:name="_Toc9990"/>
            <w:bookmarkStart w:id="379" w:name="_Toc17662"/>
            <w:r>
              <w:rPr>
                <w:rFonts w:hint="eastAsia" w:ascii="Times New Roman" w:hAnsi="Times New Roman" w:cs="Times New Roman" w:eastAsiaTheme="minorEastAsia"/>
                <w:b w:val="0"/>
                <w:bCs w:val="0"/>
                <w:color w:val="auto"/>
                <w:sz w:val="21"/>
                <w:szCs w:val="21"/>
                <w:highlight w:val="none"/>
                <w:lang w:val="en-US" w:eastAsia="zh-CN"/>
              </w:rPr>
              <w:t>2023.03.21</w:t>
            </w:r>
          </w:p>
        </w:tc>
        <w:tc>
          <w:tcPr>
            <w:tcW w:w="139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eastAsia="zh-CN"/>
              </w:rPr>
            </w:pPr>
            <w:r>
              <w:rPr>
                <w:rFonts w:hint="eastAsia" w:ascii="Times New Roman" w:hAnsi="Times New Roman" w:cs="Times New Roman" w:eastAsiaTheme="minorEastAsia"/>
                <w:b w:val="0"/>
                <w:bCs w:val="0"/>
                <w:color w:val="auto"/>
                <w:sz w:val="21"/>
                <w:szCs w:val="21"/>
                <w:highlight w:val="none"/>
                <w:lang w:val="en-US" w:eastAsia="zh-CN"/>
              </w:rPr>
              <w:t>生猪</w:t>
            </w:r>
          </w:p>
        </w:tc>
        <w:tc>
          <w:tcPr>
            <w:tcW w:w="27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eastAsia="zh-CN"/>
              </w:rPr>
            </w:pPr>
            <w:r>
              <w:rPr>
                <w:rFonts w:hint="eastAsia" w:ascii="Times New Roman" w:hAnsi="Times New Roman" w:eastAsia="宋体" w:cs="Times New Roman"/>
                <w:color w:val="auto"/>
                <w:kern w:val="0"/>
                <w:sz w:val="21"/>
                <w:szCs w:val="21"/>
                <w:lang w:val="en-US" w:eastAsia="zh-CN" w:bidi="ar"/>
              </w:rPr>
              <w:t>20000</w:t>
            </w:r>
          </w:p>
        </w:tc>
        <w:tc>
          <w:tcPr>
            <w:tcW w:w="2452"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r>
              <w:rPr>
                <w:rFonts w:hint="eastAsia" w:ascii="Times New Roman" w:hAnsi="Times New Roman" w:eastAsia="宋体" w:cs="Times New Roman"/>
                <w:color w:val="auto"/>
                <w:kern w:val="0"/>
                <w:sz w:val="21"/>
                <w:szCs w:val="21"/>
                <w:lang w:val="en-US" w:eastAsia="zh-CN" w:bidi="ar"/>
              </w:rPr>
              <w:t>20000</w:t>
            </w:r>
          </w:p>
        </w:tc>
        <w:tc>
          <w:tcPr>
            <w:tcW w:w="138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100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9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2023.03.22</w:t>
            </w:r>
          </w:p>
        </w:tc>
        <w:tc>
          <w:tcPr>
            <w:tcW w:w="139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eastAsia="zh-CN"/>
              </w:rPr>
            </w:pPr>
            <w:r>
              <w:rPr>
                <w:rFonts w:hint="eastAsia" w:ascii="Times New Roman" w:hAnsi="Times New Roman" w:cs="Times New Roman" w:eastAsiaTheme="minorEastAsia"/>
                <w:b w:val="0"/>
                <w:bCs w:val="0"/>
                <w:color w:val="auto"/>
                <w:sz w:val="21"/>
                <w:szCs w:val="21"/>
                <w:highlight w:val="none"/>
                <w:lang w:val="en-US" w:eastAsia="zh-CN"/>
              </w:rPr>
              <w:t>生猪</w:t>
            </w:r>
          </w:p>
        </w:tc>
        <w:tc>
          <w:tcPr>
            <w:tcW w:w="270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eastAsia="zh-CN"/>
              </w:rPr>
            </w:pPr>
            <w:r>
              <w:rPr>
                <w:rFonts w:hint="eastAsia" w:ascii="Times New Roman" w:hAnsi="Times New Roman" w:eastAsia="宋体" w:cs="Times New Roman"/>
                <w:color w:val="auto"/>
                <w:kern w:val="0"/>
                <w:sz w:val="21"/>
                <w:szCs w:val="21"/>
                <w:lang w:val="en-US" w:eastAsia="zh-CN" w:bidi="ar"/>
              </w:rPr>
              <w:t>20000</w:t>
            </w:r>
          </w:p>
        </w:tc>
        <w:tc>
          <w:tcPr>
            <w:tcW w:w="2452"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eastAsia="zh-CN"/>
              </w:rPr>
            </w:pPr>
            <w:r>
              <w:rPr>
                <w:rFonts w:hint="eastAsia" w:ascii="Times New Roman" w:hAnsi="Times New Roman" w:eastAsia="宋体" w:cs="Times New Roman"/>
                <w:color w:val="auto"/>
                <w:kern w:val="0"/>
                <w:sz w:val="21"/>
                <w:szCs w:val="21"/>
                <w:lang w:val="en-US" w:eastAsia="zh-CN" w:bidi="ar"/>
              </w:rPr>
              <w:t>20000</w:t>
            </w:r>
          </w:p>
        </w:tc>
        <w:tc>
          <w:tcPr>
            <w:tcW w:w="138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100</w:t>
            </w:r>
          </w:p>
        </w:tc>
      </w:tr>
    </w:tbl>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9.2.污染物排放监测结果</w:t>
      </w:r>
      <w:bookmarkEnd w:id="378"/>
      <w:bookmarkEnd w:id="379"/>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bookmarkStart w:id="380" w:name="_Toc24080"/>
      <w:bookmarkStart w:id="381" w:name="_Toc1982"/>
      <w:r>
        <w:rPr>
          <w:rFonts w:hint="eastAsia" w:ascii="Times New Roman" w:hAnsi="Times New Roman" w:eastAsia="宋体" w:cs="Times New Roman"/>
          <w:color w:val="auto"/>
          <w:sz w:val="24"/>
          <w:highlight w:val="none"/>
          <w:lang w:val="en-US" w:eastAsia="zh-CN"/>
        </w:rPr>
        <w:t>9.2.1.废气</w:t>
      </w:r>
      <w:bookmarkEnd w:id="380"/>
      <w:bookmarkEnd w:id="381"/>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9.2-1</w:t>
      </w:r>
      <w:r>
        <w:rPr>
          <w:rFonts w:hint="default" w:ascii="Times New Roman" w:hAnsi="Times New Roman" w:eastAsia="宋体" w:cs="Times New Roman"/>
          <w:b/>
          <w:bCs/>
          <w:color w:val="auto"/>
          <w:sz w:val="24"/>
          <w:szCs w:val="24"/>
          <w:highlight w:val="none"/>
          <w:lang w:val="en-US" w:eastAsia="zh-CN"/>
        </w:rPr>
        <w:t xml:space="preserve">  </w:t>
      </w:r>
      <w:r>
        <w:rPr>
          <w:rFonts w:hint="eastAsia" w:ascii="Times New Roman" w:hAnsi="Times New Roman" w:eastAsia="宋体" w:cs="Times New Roman"/>
          <w:b/>
          <w:bCs/>
          <w:color w:val="auto"/>
          <w:sz w:val="24"/>
          <w:szCs w:val="24"/>
          <w:highlight w:val="none"/>
          <w:lang w:val="en-US" w:eastAsia="zh-CN"/>
        </w:rPr>
        <w:t>无组织废气</w:t>
      </w:r>
      <w:r>
        <w:rPr>
          <w:rFonts w:hint="default" w:ascii="Times New Roman" w:hAnsi="Times New Roman" w:eastAsia="宋体" w:cs="Times New Roman"/>
          <w:b/>
          <w:bCs/>
          <w:color w:val="auto"/>
          <w:sz w:val="24"/>
          <w:szCs w:val="24"/>
          <w:highlight w:val="none"/>
          <w:lang w:val="en-US" w:eastAsia="zh-CN"/>
        </w:rPr>
        <w:t>检测结果</w:t>
      </w:r>
      <w:r>
        <w:rPr>
          <w:rFonts w:hint="default" w:ascii="Times New Roman" w:hAnsi="Times New Roman" w:cs="Times New Roman" w:eastAsiaTheme="minorEastAsia"/>
          <w:b w:val="0"/>
          <w:bCs w:val="0"/>
          <w:color w:val="auto"/>
          <w:sz w:val="21"/>
          <w:szCs w:val="21"/>
          <w:highlight w:val="none"/>
          <w:lang w:val="en-US" w:eastAsia="zh-CN"/>
        </w:rPr>
        <w:t>一</w:t>
      </w:r>
      <w:r>
        <w:rPr>
          <w:rFonts w:hint="default" w:ascii="Times New Roman" w:hAnsi="Times New Roman" w:eastAsia="宋体" w:cs="Times New Roman"/>
          <w:b/>
          <w:bCs/>
          <w:color w:val="auto"/>
          <w:sz w:val="24"/>
          <w:szCs w:val="24"/>
          <w:highlight w:val="none"/>
          <w:lang w:val="en-US" w:eastAsia="zh-CN"/>
        </w:rPr>
        <w:t>览表</w:t>
      </w:r>
      <w:r>
        <w:rPr>
          <w:rFonts w:hint="eastAsia" w:ascii="Times New Roman" w:hAnsi="Times New Roman" w:eastAsia="宋体" w:cs="Times New Roman"/>
          <w:b/>
          <w:bCs/>
          <w:color w:val="auto"/>
          <w:sz w:val="24"/>
          <w:szCs w:val="24"/>
          <w:highlight w:val="none"/>
          <w:lang w:val="en-US" w:eastAsia="zh-CN"/>
        </w:rPr>
        <w:t xml:space="preserve"> </w:t>
      </w:r>
      <w:r>
        <w:rPr>
          <w:rFonts w:hint="eastAsia" w:ascii="Times New Roman" w:hAnsi="Times New Roman" w:cs="Times New Roman" w:eastAsiaTheme="minorEastAsia"/>
          <w:b w:val="0"/>
          <w:bCs w:val="0"/>
          <w:color w:val="auto"/>
          <w:sz w:val="21"/>
          <w:szCs w:val="21"/>
          <w:highlight w:val="none"/>
          <w:lang w:val="en-US" w:eastAsia="zh-CN"/>
        </w:rPr>
        <w:t xml:space="preserve"> </w:t>
      </w:r>
      <w:r>
        <w:rPr>
          <w:rFonts w:hint="default" w:ascii="Times New Roman" w:hAnsi="Times New Roman" w:eastAsia="宋体" w:cs="Times New Roman"/>
          <w:b/>
          <w:bCs/>
          <w:color w:val="auto"/>
          <w:sz w:val="24"/>
          <w:szCs w:val="24"/>
          <w:highlight w:val="none"/>
          <w:lang w:val="en-US" w:eastAsia="zh-CN"/>
        </w:rPr>
        <w:t>计量单位：mg/m</w:t>
      </w:r>
      <w:r>
        <w:rPr>
          <w:rFonts w:hint="default" w:ascii="Times New Roman" w:hAnsi="Times New Roman" w:eastAsia="宋体" w:cs="Times New Roman"/>
          <w:b/>
          <w:bCs/>
          <w:color w:val="auto"/>
          <w:sz w:val="24"/>
          <w:szCs w:val="24"/>
          <w:highlight w:val="none"/>
          <w:vertAlign w:val="superscript"/>
          <w:lang w:val="en-US" w:eastAsia="zh-CN"/>
        </w:rPr>
        <w:t>3</w:t>
      </w:r>
    </w:p>
    <w:tbl>
      <w:tblPr>
        <w:tblStyle w:val="13"/>
        <w:tblW w:w="9350" w:type="dxa"/>
        <w:tblInd w:w="-11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81"/>
        <w:gridCol w:w="675"/>
        <w:gridCol w:w="780"/>
        <w:gridCol w:w="780"/>
        <w:gridCol w:w="780"/>
        <w:gridCol w:w="780"/>
        <w:gridCol w:w="780"/>
        <w:gridCol w:w="780"/>
        <w:gridCol w:w="780"/>
        <w:gridCol w:w="780"/>
        <w:gridCol w:w="795"/>
        <w:gridCol w:w="65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981"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采样点位</w:t>
            </w:r>
          </w:p>
        </w:tc>
        <w:tc>
          <w:tcPr>
            <w:tcW w:w="675"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检测项目</w:t>
            </w:r>
          </w:p>
        </w:tc>
        <w:tc>
          <w:tcPr>
            <w:tcW w:w="6240" w:type="dxa"/>
            <w:gridSpan w:val="8"/>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监测日期、频次、检测结果</w:t>
            </w:r>
          </w:p>
        </w:tc>
        <w:tc>
          <w:tcPr>
            <w:tcW w:w="795"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标准限值</w:t>
            </w:r>
          </w:p>
        </w:tc>
        <w:tc>
          <w:tcPr>
            <w:tcW w:w="659"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98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675"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3120" w:type="dxa"/>
            <w:gridSpan w:val="4"/>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2023.3.21</w:t>
            </w:r>
          </w:p>
        </w:tc>
        <w:tc>
          <w:tcPr>
            <w:tcW w:w="3120" w:type="dxa"/>
            <w:gridSpan w:val="4"/>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2023.3.22</w:t>
            </w:r>
          </w:p>
        </w:tc>
        <w:tc>
          <w:tcPr>
            <w:tcW w:w="795"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659"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8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rPr>
            </w:pPr>
          </w:p>
        </w:tc>
        <w:tc>
          <w:tcPr>
            <w:tcW w:w="675"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rPr>
            </w:pP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第1次</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第2次</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第3次</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第4次</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第1次</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第2次</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第3次</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第4次</w:t>
            </w:r>
          </w:p>
        </w:tc>
        <w:tc>
          <w:tcPr>
            <w:tcW w:w="795"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659"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81"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厂界上风向Q1</w:t>
            </w:r>
          </w:p>
        </w:tc>
        <w:tc>
          <w:tcPr>
            <w:tcW w:w="6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0.08</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w:t>
            </w:r>
            <w:r>
              <w:rPr>
                <w:rFonts w:hint="default" w:ascii="Times New Roman" w:hAnsi="Times New Roman" w:eastAsia="宋体" w:cs="Times New Roman"/>
                <w:color w:val="auto"/>
                <w:sz w:val="21"/>
                <w:szCs w:val="21"/>
                <w:lang w:val="en-US" w:eastAsia="zh-CN"/>
              </w:rPr>
              <w:t>9</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w:t>
            </w:r>
            <w:r>
              <w:rPr>
                <w:rFonts w:hint="default" w:ascii="Times New Roman" w:hAnsi="Times New Roman" w:eastAsia="宋体" w:cs="Times New Roman"/>
                <w:color w:val="auto"/>
                <w:sz w:val="21"/>
                <w:szCs w:val="21"/>
                <w:lang w:val="en-US" w:eastAsia="zh-CN"/>
              </w:rPr>
              <w: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0.08</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w:t>
            </w:r>
            <w:r>
              <w:rPr>
                <w:rFonts w:hint="default" w:ascii="Times New Roman" w:hAnsi="Times New Roman" w:eastAsia="宋体" w:cs="Times New Roman"/>
                <w:color w:val="auto"/>
                <w:sz w:val="21"/>
                <w:szCs w:val="21"/>
                <w:lang w:val="en-US" w:eastAsia="zh-CN"/>
              </w:rPr>
              <w: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0.08</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w:t>
            </w:r>
            <w:r>
              <w:rPr>
                <w:rFonts w:hint="default" w:ascii="Times New Roman" w:hAnsi="Times New Roman" w:eastAsia="宋体" w:cs="Times New Roman"/>
                <w:color w:val="auto"/>
                <w:sz w:val="21"/>
                <w:szCs w:val="21"/>
                <w:lang w:val="en-US" w:eastAsia="zh-CN"/>
              </w:rPr>
              <w:t>9</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w:t>
            </w:r>
            <w:r>
              <w:rPr>
                <w:rFonts w:hint="default" w:ascii="Times New Roman" w:hAnsi="Times New Roman" w:eastAsia="宋体" w:cs="Times New Roman"/>
                <w:color w:val="auto"/>
                <w:sz w:val="21"/>
                <w:szCs w:val="21"/>
                <w:lang w:val="en-US" w:eastAsia="zh-CN"/>
              </w:rPr>
              <w:t>10</w:t>
            </w:r>
          </w:p>
        </w:tc>
        <w:tc>
          <w:tcPr>
            <w:tcW w:w="79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1.5mg/m</w:t>
            </w:r>
            <w:r>
              <w:rPr>
                <w:rFonts w:hint="default" w:ascii="Times New Roman" w:hAnsi="Times New Roman" w:eastAsia="宋体" w:cs="Times New Roman"/>
                <w:b w:val="0"/>
                <w:bCs w:val="0"/>
                <w:color w:val="auto"/>
                <w:sz w:val="21"/>
                <w:szCs w:val="21"/>
                <w:highlight w:val="none"/>
                <w:vertAlign w:val="superscript"/>
                <w:lang w:val="en-US" w:eastAsia="zh-CN"/>
              </w:rPr>
              <w:t>3</w:t>
            </w:r>
          </w:p>
        </w:tc>
        <w:tc>
          <w:tcPr>
            <w:tcW w:w="65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8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6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H</w:t>
            </w:r>
            <w:r>
              <w:rPr>
                <w:rFonts w:hint="default" w:ascii="Times New Roman" w:hAnsi="Times New Roman" w:eastAsia="宋体" w:cs="Times New Roman"/>
                <w:b w:val="0"/>
                <w:bCs w:val="0"/>
                <w:color w:val="auto"/>
                <w:sz w:val="21"/>
                <w:szCs w:val="21"/>
                <w:highlight w:val="none"/>
                <w:vertAlign w:val="subscript"/>
                <w:lang w:val="en-US" w:eastAsia="zh-CN"/>
              </w:rPr>
              <w:t>2</w:t>
            </w:r>
            <w:r>
              <w:rPr>
                <w:rFonts w:hint="default" w:ascii="Times New Roman" w:hAnsi="Times New Roman" w:eastAsia="宋体" w:cs="Times New Roman"/>
                <w:b w:val="0"/>
                <w:bCs w:val="0"/>
                <w:color w:val="auto"/>
                <w:sz w:val="21"/>
                <w:szCs w:val="21"/>
                <w:highlight w:val="none"/>
                <w:lang w:val="en-US" w:eastAsia="zh-CN"/>
              </w:rPr>
              <w:t>S</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0.005</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0.00</w:t>
            </w:r>
            <w:r>
              <w:rPr>
                <w:rFonts w:hint="default" w:ascii="Times New Roman" w:hAnsi="Times New Roman" w:eastAsia="宋体" w:cs="Times New Roman"/>
                <w:color w:val="auto"/>
                <w:sz w:val="21"/>
                <w:szCs w:val="21"/>
                <w:lang w:val="en-US" w:eastAsia="zh-CN"/>
              </w:rPr>
              <w:t>7</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0.00</w:t>
            </w:r>
            <w:r>
              <w:rPr>
                <w:rFonts w:hint="default" w:ascii="Times New Roman" w:hAnsi="Times New Roman" w:eastAsia="宋体" w:cs="Times New Roman"/>
                <w:color w:val="auto"/>
                <w:sz w:val="21"/>
                <w:szCs w:val="21"/>
                <w:lang w:val="en-US" w:eastAsia="zh-CN"/>
              </w:rPr>
              <w:t>6</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0.00</w:t>
            </w:r>
            <w:r>
              <w:rPr>
                <w:rFonts w:hint="default" w:ascii="Times New Roman" w:hAnsi="Times New Roman" w:eastAsia="宋体" w:cs="Times New Roman"/>
                <w:color w:val="auto"/>
                <w:sz w:val="21"/>
                <w:szCs w:val="21"/>
                <w:lang w:val="en-US" w:eastAsia="zh-CN"/>
              </w:rPr>
              <w:t>8</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0.00</w:t>
            </w:r>
            <w:r>
              <w:rPr>
                <w:rFonts w:hint="default" w:ascii="Times New Roman" w:hAnsi="Times New Roman" w:eastAsia="宋体" w:cs="Times New Roman"/>
                <w:color w:val="auto"/>
                <w:sz w:val="21"/>
                <w:szCs w:val="21"/>
                <w:lang w:val="en-US" w:eastAsia="zh-CN"/>
              </w:rPr>
              <w:t>9</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0.00</w:t>
            </w:r>
            <w:r>
              <w:rPr>
                <w:rFonts w:hint="default" w:ascii="Times New Roman" w:hAnsi="Times New Roman" w:eastAsia="宋体" w:cs="Times New Roman"/>
                <w:color w:val="auto"/>
                <w:sz w:val="21"/>
                <w:szCs w:val="21"/>
                <w:lang w:val="en-US" w:eastAsia="zh-CN"/>
              </w:rPr>
              <w:t>7</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0.00</w:t>
            </w:r>
            <w:r>
              <w:rPr>
                <w:rFonts w:hint="default" w:ascii="Times New Roman" w:hAnsi="Times New Roman" w:eastAsia="宋体" w:cs="Times New Roman"/>
                <w:color w:val="auto"/>
                <w:sz w:val="21"/>
                <w:szCs w:val="21"/>
                <w:lang w:val="en-US" w:eastAsia="zh-CN"/>
              </w:rPr>
              <w:t>7</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0.00</w:t>
            </w:r>
            <w:r>
              <w:rPr>
                <w:rFonts w:hint="default" w:ascii="Times New Roman" w:hAnsi="Times New Roman" w:eastAsia="宋体" w:cs="Times New Roman"/>
                <w:color w:val="auto"/>
                <w:sz w:val="21"/>
                <w:szCs w:val="21"/>
                <w:lang w:val="en-US" w:eastAsia="zh-CN"/>
              </w:rPr>
              <w:t>6</w:t>
            </w:r>
          </w:p>
        </w:tc>
        <w:tc>
          <w:tcPr>
            <w:tcW w:w="79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0.06mg/m</w:t>
            </w:r>
            <w:r>
              <w:rPr>
                <w:rFonts w:hint="default" w:ascii="Times New Roman" w:hAnsi="Times New Roman" w:eastAsia="宋体" w:cs="Times New Roman"/>
                <w:b w:val="0"/>
                <w:bCs w:val="0"/>
                <w:color w:val="auto"/>
                <w:sz w:val="21"/>
                <w:szCs w:val="21"/>
                <w:highlight w:val="none"/>
                <w:vertAlign w:val="superscript"/>
                <w:lang w:val="en-US" w:eastAsia="zh-CN"/>
              </w:rPr>
              <w:t>3</w:t>
            </w:r>
          </w:p>
        </w:tc>
        <w:tc>
          <w:tcPr>
            <w:tcW w:w="65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8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6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臭气浓度</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9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70</w:t>
            </w:r>
          </w:p>
        </w:tc>
        <w:tc>
          <w:tcPr>
            <w:tcW w:w="65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8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6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TSP</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0.158</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w:t>
            </w:r>
            <w:r>
              <w:rPr>
                <w:rFonts w:hint="default" w:ascii="Times New Roman" w:hAnsi="Times New Roman" w:eastAsia="宋体" w:cs="Times New Roman"/>
                <w:color w:val="auto"/>
                <w:sz w:val="21"/>
                <w:szCs w:val="21"/>
                <w:lang w:val="en-US" w:eastAsia="zh-CN"/>
              </w:rPr>
              <w:t>63</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0.15</w:t>
            </w:r>
            <w:r>
              <w:rPr>
                <w:rFonts w:hint="default" w:ascii="Times New Roman" w:hAnsi="Times New Roman" w:eastAsia="宋体" w:cs="Times New Roman"/>
                <w:color w:val="auto"/>
                <w:sz w:val="21"/>
                <w:szCs w:val="21"/>
                <w:lang w:val="en-US" w:eastAsia="zh-CN"/>
              </w:rPr>
              <w:t>2</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w:t>
            </w:r>
            <w:r>
              <w:rPr>
                <w:rFonts w:hint="default" w:ascii="Times New Roman" w:hAnsi="Times New Roman" w:eastAsia="宋体" w:cs="Times New Roman"/>
                <w:color w:val="auto"/>
                <w:sz w:val="21"/>
                <w:szCs w:val="21"/>
                <w:lang w:val="en-US" w:eastAsia="zh-CN"/>
              </w:rPr>
              <w:t>66</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w:t>
            </w:r>
            <w:r>
              <w:rPr>
                <w:rFonts w:hint="default" w:ascii="Times New Roman" w:hAnsi="Times New Roman" w:eastAsia="宋体" w:cs="Times New Roman"/>
                <w:color w:val="auto"/>
                <w:sz w:val="21"/>
                <w:szCs w:val="21"/>
                <w:lang w:val="en-US" w:eastAsia="zh-CN"/>
              </w:rPr>
              <w:t>60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0.15</w:t>
            </w:r>
            <w:r>
              <w:rPr>
                <w:rFonts w:hint="default" w:ascii="Times New Roman" w:hAnsi="Times New Roman" w:eastAsia="宋体" w:cs="Times New Roman"/>
                <w:color w:val="auto"/>
                <w:sz w:val="21"/>
                <w:szCs w:val="21"/>
                <w:lang w:val="en-US" w:eastAsia="zh-CN"/>
              </w:rPr>
              <w:t>7</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w:t>
            </w:r>
            <w:r>
              <w:rPr>
                <w:rFonts w:hint="default" w:ascii="Times New Roman" w:hAnsi="Times New Roman" w:eastAsia="宋体" w:cs="Times New Roman"/>
                <w:color w:val="auto"/>
                <w:sz w:val="21"/>
                <w:szCs w:val="21"/>
                <w:lang w:val="en-US" w:eastAsia="zh-CN"/>
              </w:rPr>
              <w:t>63</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0.15</w:t>
            </w:r>
            <w:r>
              <w:rPr>
                <w:rFonts w:hint="default" w:ascii="Times New Roman" w:hAnsi="Times New Roman" w:eastAsia="宋体" w:cs="Times New Roman"/>
                <w:color w:val="auto"/>
                <w:sz w:val="21"/>
                <w:szCs w:val="21"/>
                <w:lang w:val="en-US" w:eastAsia="zh-CN"/>
              </w:rPr>
              <w:t>9</w:t>
            </w:r>
          </w:p>
        </w:tc>
        <w:tc>
          <w:tcPr>
            <w:tcW w:w="79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1.0mg/m</w:t>
            </w:r>
            <w:r>
              <w:rPr>
                <w:rFonts w:hint="default" w:ascii="Times New Roman" w:hAnsi="Times New Roman" w:eastAsia="宋体" w:cs="Times New Roman"/>
                <w:b w:val="0"/>
                <w:bCs w:val="0"/>
                <w:color w:val="auto"/>
                <w:sz w:val="21"/>
                <w:szCs w:val="21"/>
                <w:highlight w:val="none"/>
                <w:vertAlign w:val="superscript"/>
                <w:lang w:val="en-US" w:eastAsia="zh-CN"/>
              </w:rPr>
              <w:t>3</w:t>
            </w:r>
          </w:p>
        </w:tc>
        <w:tc>
          <w:tcPr>
            <w:tcW w:w="65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81"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厂界下风向</w:t>
            </w:r>
            <w:r>
              <w:rPr>
                <w:rFonts w:hint="default" w:ascii="Times New Roman" w:hAnsi="Times New Roman" w:eastAsia="宋体" w:cs="Times New Roman"/>
                <w:b w:val="0"/>
                <w:bCs w:val="0"/>
                <w:color w:val="auto"/>
                <w:sz w:val="21"/>
                <w:szCs w:val="21"/>
                <w:highlight w:val="none"/>
                <w:lang w:val="en-US" w:eastAsia="zh-CN"/>
              </w:rPr>
              <w:t>Q</w:t>
            </w:r>
            <w:r>
              <w:rPr>
                <w:rFonts w:hint="eastAsia" w:ascii="Times New Roman" w:hAnsi="Times New Roman" w:eastAsia="宋体" w:cs="Times New Roman"/>
                <w:b w:val="0"/>
                <w:bCs w:val="0"/>
                <w:color w:val="auto"/>
                <w:sz w:val="21"/>
                <w:szCs w:val="21"/>
                <w:highlight w:val="none"/>
                <w:lang w:val="en-US" w:eastAsia="zh-CN"/>
              </w:rPr>
              <w:t>2</w:t>
            </w:r>
          </w:p>
        </w:tc>
        <w:tc>
          <w:tcPr>
            <w:tcW w:w="6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0.16</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w:t>
            </w:r>
            <w:r>
              <w:rPr>
                <w:rFonts w:hint="eastAsia" w:ascii="Times New Roman" w:hAnsi="Times New Roman" w:eastAsia="宋体" w:cs="Times New Roman"/>
                <w:color w:val="auto"/>
                <w:sz w:val="21"/>
                <w:szCs w:val="21"/>
                <w:lang w:val="en-US" w:eastAsia="zh-CN"/>
              </w:rPr>
              <w:t>7</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0.16</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w:t>
            </w:r>
            <w:r>
              <w:rPr>
                <w:rFonts w:hint="eastAsia" w:ascii="Times New Roman" w:hAnsi="Times New Roman" w:eastAsia="宋体" w:cs="Times New Roman"/>
                <w:color w:val="auto"/>
                <w:sz w:val="21"/>
                <w:szCs w:val="21"/>
                <w:lang w:val="en-US" w:eastAsia="zh-CN"/>
              </w:rPr>
              <w:t>8</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w:t>
            </w:r>
            <w:r>
              <w:rPr>
                <w:rFonts w:hint="eastAsia" w:ascii="Times New Roman" w:hAnsi="Times New Roman" w:eastAsia="宋体" w:cs="Times New Roman"/>
                <w:color w:val="auto"/>
                <w:sz w:val="21"/>
                <w:szCs w:val="21"/>
                <w:lang w:val="en-US" w:eastAsia="zh-CN"/>
              </w:rPr>
              <w:t>8</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0.16</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w:t>
            </w:r>
            <w:r>
              <w:rPr>
                <w:rFonts w:hint="eastAsia" w:ascii="Times New Roman" w:hAnsi="Times New Roman" w:eastAsia="宋体" w:cs="Times New Roman"/>
                <w:color w:val="auto"/>
                <w:sz w:val="21"/>
                <w:szCs w:val="21"/>
                <w:lang w:val="en-US" w:eastAsia="zh-CN"/>
              </w:rPr>
              <w:t>5</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w:t>
            </w:r>
            <w:r>
              <w:rPr>
                <w:rFonts w:hint="eastAsia" w:ascii="Times New Roman" w:hAnsi="Times New Roman" w:eastAsia="宋体" w:cs="Times New Roman"/>
                <w:color w:val="auto"/>
                <w:sz w:val="21"/>
                <w:szCs w:val="21"/>
                <w:lang w:val="en-US" w:eastAsia="zh-CN"/>
              </w:rPr>
              <w:t>5</w:t>
            </w:r>
          </w:p>
        </w:tc>
        <w:tc>
          <w:tcPr>
            <w:tcW w:w="79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1.5</w:t>
            </w:r>
            <w:r>
              <w:rPr>
                <w:rFonts w:hint="default" w:ascii="Times New Roman" w:hAnsi="Times New Roman" w:eastAsia="宋体" w:cs="Times New Roman"/>
                <w:b w:val="0"/>
                <w:bCs w:val="0"/>
                <w:color w:val="auto"/>
                <w:sz w:val="21"/>
                <w:szCs w:val="21"/>
                <w:highlight w:val="none"/>
                <w:lang w:val="en-US" w:eastAsia="zh-CN"/>
              </w:rPr>
              <w:t>mg/m</w:t>
            </w:r>
            <w:r>
              <w:rPr>
                <w:rFonts w:hint="default" w:ascii="Times New Roman" w:hAnsi="Times New Roman" w:eastAsia="宋体" w:cs="Times New Roman"/>
                <w:b w:val="0"/>
                <w:bCs w:val="0"/>
                <w:color w:val="auto"/>
                <w:sz w:val="21"/>
                <w:szCs w:val="21"/>
                <w:highlight w:val="none"/>
                <w:vertAlign w:val="superscript"/>
                <w:lang w:val="en-US" w:eastAsia="zh-CN"/>
              </w:rPr>
              <w:t>3</w:t>
            </w:r>
          </w:p>
        </w:tc>
        <w:tc>
          <w:tcPr>
            <w:tcW w:w="65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8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rPr>
            </w:pPr>
          </w:p>
        </w:tc>
        <w:tc>
          <w:tcPr>
            <w:tcW w:w="6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b w:val="0"/>
                <w:bCs w:val="0"/>
                <w:color w:val="auto"/>
                <w:sz w:val="21"/>
                <w:szCs w:val="21"/>
                <w:highlight w:val="none"/>
                <w:lang w:val="en-US" w:eastAsia="zh-CN"/>
              </w:rPr>
              <w:t>H</w:t>
            </w:r>
            <w:r>
              <w:rPr>
                <w:rFonts w:hint="default" w:ascii="Times New Roman" w:hAnsi="Times New Roman" w:eastAsia="宋体" w:cs="Times New Roman"/>
                <w:b w:val="0"/>
                <w:bCs w:val="0"/>
                <w:color w:val="auto"/>
                <w:sz w:val="21"/>
                <w:szCs w:val="21"/>
                <w:highlight w:val="none"/>
                <w:vertAlign w:val="subscript"/>
                <w:lang w:val="en-US" w:eastAsia="zh-CN"/>
              </w:rPr>
              <w:t>2</w:t>
            </w:r>
            <w:r>
              <w:rPr>
                <w:rFonts w:hint="default" w:ascii="Times New Roman" w:hAnsi="Times New Roman" w:eastAsia="宋体" w:cs="Times New Roman"/>
                <w:b w:val="0"/>
                <w:bCs w:val="0"/>
                <w:color w:val="auto"/>
                <w:sz w:val="21"/>
                <w:szCs w:val="21"/>
                <w:highlight w:val="none"/>
                <w:lang w:val="en-US" w:eastAsia="zh-CN"/>
              </w:rPr>
              <w:t>S</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0.010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0.01</w:t>
            </w:r>
            <w:r>
              <w:rPr>
                <w:rFonts w:hint="eastAsia" w:ascii="Times New Roman" w:hAnsi="Times New Roman" w:eastAsia="宋体" w:cs="Times New Roman"/>
                <w:color w:val="auto"/>
                <w:sz w:val="21"/>
                <w:szCs w:val="21"/>
                <w:lang w:val="en-US" w:eastAsia="zh-CN"/>
              </w:rPr>
              <w:t>2</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0.01</w:t>
            </w:r>
            <w:r>
              <w:rPr>
                <w:rFonts w:hint="eastAsia" w:ascii="Times New Roman" w:hAnsi="Times New Roman" w:eastAsia="宋体" w:cs="Times New Roman"/>
                <w:color w:val="auto"/>
                <w:sz w:val="21"/>
                <w:szCs w:val="21"/>
                <w:lang w:val="en-US" w:eastAsia="zh-CN"/>
              </w:rPr>
              <w:t>4</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0.01</w:t>
            </w:r>
            <w:r>
              <w:rPr>
                <w:rFonts w:hint="eastAsia" w:ascii="Times New Roman" w:hAnsi="Times New Roman" w:eastAsia="宋体" w:cs="Times New Roman"/>
                <w:color w:val="auto"/>
                <w:sz w:val="21"/>
                <w:szCs w:val="21"/>
                <w:lang w:val="en-US" w:eastAsia="zh-CN"/>
              </w:rPr>
              <w:t>4</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w:t>
            </w:r>
            <w:r>
              <w:rPr>
                <w:rFonts w:hint="eastAsia" w:ascii="Times New Roman" w:hAnsi="Times New Roman" w:eastAsia="宋体" w:cs="Times New Roman"/>
                <w:color w:val="auto"/>
                <w:sz w:val="21"/>
                <w:szCs w:val="21"/>
                <w:lang w:val="en-US" w:eastAsia="zh-CN"/>
              </w:rPr>
              <w:t>09</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0.01</w:t>
            </w:r>
            <w:r>
              <w:rPr>
                <w:rFonts w:hint="eastAsia" w:ascii="Times New Roman" w:hAnsi="Times New Roman" w:eastAsia="宋体" w:cs="Times New Roman"/>
                <w:color w:val="auto"/>
                <w:sz w:val="21"/>
                <w:szCs w:val="21"/>
                <w:lang w:val="en-US" w:eastAsia="zh-CN"/>
              </w:rPr>
              <w:t>1</w:t>
            </w:r>
          </w:p>
        </w:tc>
        <w:tc>
          <w:tcPr>
            <w:tcW w:w="79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0.06</w:t>
            </w:r>
            <w:r>
              <w:rPr>
                <w:rFonts w:hint="default" w:ascii="Times New Roman" w:hAnsi="Times New Roman" w:eastAsia="宋体" w:cs="Times New Roman"/>
                <w:b w:val="0"/>
                <w:bCs w:val="0"/>
                <w:color w:val="auto"/>
                <w:sz w:val="21"/>
                <w:szCs w:val="21"/>
                <w:highlight w:val="none"/>
                <w:lang w:val="en-US" w:eastAsia="zh-CN"/>
              </w:rPr>
              <w:t>mg/m</w:t>
            </w:r>
            <w:r>
              <w:rPr>
                <w:rFonts w:hint="default" w:ascii="Times New Roman" w:hAnsi="Times New Roman" w:eastAsia="宋体" w:cs="Times New Roman"/>
                <w:b w:val="0"/>
                <w:bCs w:val="0"/>
                <w:color w:val="auto"/>
                <w:sz w:val="21"/>
                <w:szCs w:val="21"/>
                <w:highlight w:val="none"/>
                <w:vertAlign w:val="superscript"/>
                <w:lang w:val="en-US" w:eastAsia="zh-CN"/>
              </w:rPr>
              <w:t>3</w:t>
            </w:r>
          </w:p>
        </w:tc>
        <w:tc>
          <w:tcPr>
            <w:tcW w:w="65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8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p>
        </w:tc>
        <w:tc>
          <w:tcPr>
            <w:tcW w:w="6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臭气浓度</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9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70</w:t>
            </w:r>
          </w:p>
        </w:tc>
        <w:tc>
          <w:tcPr>
            <w:tcW w:w="65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8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p>
        </w:tc>
        <w:tc>
          <w:tcPr>
            <w:tcW w:w="6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TSP</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0.274</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0.2</w:t>
            </w:r>
            <w:r>
              <w:rPr>
                <w:rFonts w:hint="default" w:ascii="Times New Roman" w:hAnsi="Times New Roman" w:eastAsia="宋体" w:cs="Times New Roman"/>
                <w:color w:val="auto"/>
                <w:sz w:val="21"/>
                <w:szCs w:val="21"/>
                <w:lang w:val="en-US" w:eastAsia="zh-CN"/>
              </w:rPr>
              <w:t>65</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0.2</w:t>
            </w:r>
            <w:r>
              <w:rPr>
                <w:rFonts w:hint="default" w:ascii="Times New Roman" w:hAnsi="Times New Roman" w:eastAsia="宋体" w:cs="Times New Roman"/>
                <w:color w:val="auto"/>
                <w:sz w:val="21"/>
                <w:szCs w:val="21"/>
                <w:lang w:val="en-US" w:eastAsia="zh-CN"/>
              </w:rPr>
              <w:t>58</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w:t>
            </w:r>
            <w:r>
              <w:rPr>
                <w:rFonts w:hint="default" w:ascii="Times New Roman" w:hAnsi="Times New Roman" w:eastAsia="宋体" w:cs="Times New Roman"/>
                <w:color w:val="auto"/>
                <w:sz w:val="21"/>
                <w:szCs w:val="21"/>
                <w:lang w:val="en-US" w:eastAsia="zh-CN"/>
              </w:rPr>
              <w:t>301</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0.27</w:t>
            </w:r>
            <w:r>
              <w:rPr>
                <w:rFonts w:hint="default" w:ascii="Times New Roman" w:hAnsi="Times New Roman" w:eastAsia="宋体" w:cs="Times New Roman"/>
                <w:color w:val="auto"/>
                <w:sz w:val="21"/>
                <w:szCs w:val="21"/>
                <w:lang w:val="en-US" w:eastAsia="zh-CN"/>
              </w:rPr>
              <w:t>9</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0.2</w:t>
            </w:r>
            <w:r>
              <w:rPr>
                <w:rFonts w:hint="default" w:ascii="Times New Roman" w:hAnsi="Times New Roman" w:eastAsia="宋体" w:cs="Times New Roman"/>
                <w:color w:val="auto"/>
                <w:sz w:val="21"/>
                <w:szCs w:val="21"/>
                <w:lang w:val="en-US" w:eastAsia="zh-CN"/>
              </w:rPr>
              <w:t>68</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w:t>
            </w:r>
            <w:r>
              <w:rPr>
                <w:rFonts w:hint="default" w:ascii="Times New Roman" w:hAnsi="Times New Roman" w:eastAsia="宋体" w:cs="Times New Roman"/>
                <w:color w:val="auto"/>
                <w:sz w:val="21"/>
                <w:szCs w:val="21"/>
                <w:lang w:val="en-US" w:eastAsia="zh-CN"/>
              </w:rPr>
              <w:t>302</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0.2</w:t>
            </w:r>
            <w:r>
              <w:rPr>
                <w:rFonts w:hint="default" w:ascii="Times New Roman" w:hAnsi="Times New Roman" w:eastAsia="宋体" w:cs="Times New Roman"/>
                <w:color w:val="auto"/>
                <w:sz w:val="21"/>
                <w:szCs w:val="21"/>
                <w:lang w:val="en-US" w:eastAsia="zh-CN"/>
              </w:rPr>
              <w:t>59</w:t>
            </w:r>
          </w:p>
        </w:tc>
        <w:tc>
          <w:tcPr>
            <w:tcW w:w="79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1.0mg/m</w:t>
            </w:r>
            <w:r>
              <w:rPr>
                <w:rFonts w:hint="default" w:ascii="Times New Roman" w:hAnsi="Times New Roman" w:eastAsia="宋体" w:cs="Times New Roman"/>
                <w:b w:val="0"/>
                <w:bCs w:val="0"/>
                <w:color w:val="auto"/>
                <w:sz w:val="21"/>
                <w:szCs w:val="21"/>
                <w:highlight w:val="none"/>
                <w:vertAlign w:val="superscript"/>
                <w:lang w:val="en-US" w:eastAsia="zh-CN"/>
              </w:rPr>
              <w:t>3</w:t>
            </w:r>
          </w:p>
        </w:tc>
        <w:tc>
          <w:tcPr>
            <w:tcW w:w="65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81"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厂界下风向Q3</w:t>
            </w:r>
          </w:p>
        </w:tc>
        <w:tc>
          <w:tcPr>
            <w:tcW w:w="6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0.18</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w:t>
            </w:r>
            <w:r>
              <w:rPr>
                <w:rFonts w:hint="default" w:ascii="Times New Roman" w:hAnsi="Times New Roman" w:eastAsia="宋体" w:cs="Times New Roman"/>
                <w:color w:val="auto"/>
                <w:sz w:val="21"/>
                <w:szCs w:val="21"/>
                <w:lang w:val="en-US" w:eastAsia="zh-CN"/>
              </w:rPr>
              <w:t>6</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w:t>
            </w:r>
            <w:r>
              <w:rPr>
                <w:rFonts w:hint="default" w:ascii="Times New Roman" w:hAnsi="Times New Roman" w:eastAsia="宋体" w:cs="Times New Roman"/>
                <w:color w:val="auto"/>
                <w:sz w:val="21"/>
                <w:szCs w:val="21"/>
                <w:lang w:val="en-US" w:eastAsia="zh-CN"/>
              </w:rPr>
              <w:t>17</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0.18</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w:t>
            </w:r>
            <w:r>
              <w:rPr>
                <w:rFonts w:hint="default" w:ascii="Times New Roman" w:hAnsi="Times New Roman" w:eastAsia="宋体" w:cs="Times New Roman"/>
                <w:color w:val="auto"/>
                <w:sz w:val="21"/>
                <w:szCs w:val="21"/>
                <w:lang w:val="en-US" w:eastAsia="zh-CN"/>
              </w:rPr>
              <w:t>16</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w:t>
            </w:r>
            <w:r>
              <w:rPr>
                <w:rFonts w:hint="default" w:ascii="Times New Roman" w:hAnsi="Times New Roman" w:eastAsia="宋体" w:cs="Times New Roman"/>
                <w:color w:val="auto"/>
                <w:sz w:val="21"/>
                <w:szCs w:val="21"/>
                <w:lang w:val="en-US" w:eastAsia="zh-CN"/>
              </w:rPr>
              <w:t>7</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w:t>
            </w:r>
            <w:r>
              <w:rPr>
                <w:rFonts w:hint="default" w:ascii="Times New Roman" w:hAnsi="Times New Roman" w:eastAsia="宋体" w:cs="Times New Roman"/>
                <w:color w:val="auto"/>
                <w:sz w:val="21"/>
                <w:szCs w:val="21"/>
                <w:lang w:val="en-US" w:eastAsia="zh-CN"/>
              </w:rPr>
              <w:t>6</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0.1</w:t>
            </w:r>
            <w:r>
              <w:rPr>
                <w:rFonts w:hint="default" w:ascii="Times New Roman" w:hAnsi="Times New Roman" w:eastAsia="宋体" w:cs="Times New Roman"/>
                <w:color w:val="auto"/>
                <w:sz w:val="21"/>
                <w:szCs w:val="21"/>
                <w:lang w:val="en-US" w:eastAsia="zh-CN"/>
              </w:rPr>
              <w:t>6</w:t>
            </w:r>
          </w:p>
        </w:tc>
        <w:tc>
          <w:tcPr>
            <w:tcW w:w="79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1.5mg/m</w:t>
            </w:r>
            <w:r>
              <w:rPr>
                <w:rFonts w:hint="default" w:ascii="Times New Roman" w:hAnsi="Times New Roman" w:eastAsia="宋体" w:cs="Times New Roman"/>
                <w:b w:val="0"/>
                <w:bCs w:val="0"/>
                <w:color w:val="auto"/>
                <w:sz w:val="21"/>
                <w:szCs w:val="21"/>
                <w:highlight w:val="none"/>
                <w:vertAlign w:val="superscript"/>
                <w:lang w:val="en-US" w:eastAsia="zh-CN"/>
              </w:rPr>
              <w:t>3</w:t>
            </w:r>
          </w:p>
        </w:tc>
        <w:tc>
          <w:tcPr>
            <w:tcW w:w="65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8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6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H</w:t>
            </w:r>
            <w:r>
              <w:rPr>
                <w:rFonts w:hint="default" w:ascii="Times New Roman" w:hAnsi="Times New Roman" w:eastAsia="宋体" w:cs="Times New Roman"/>
                <w:b w:val="0"/>
                <w:bCs w:val="0"/>
                <w:color w:val="auto"/>
                <w:sz w:val="21"/>
                <w:szCs w:val="21"/>
                <w:highlight w:val="none"/>
                <w:vertAlign w:val="subscript"/>
                <w:lang w:val="en-US" w:eastAsia="zh-CN"/>
              </w:rPr>
              <w:t>2</w:t>
            </w:r>
            <w:r>
              <w:rPr>
                <w:rFonts w:hint="default" w:ascii="Times New Roman" w:hAnsi="Times New Roman" w:eastAsia="宋体" w:cs="Times New Roman"/>
                <w:b w:val="0"/>
                <w:bCs w:val="0"/>
                <w:color w:val="auto"/>
                <w:sz w:val="21"/>
                <w:szCs w:val="21"/>
                <w:highlight w:val="none"/>
                <w:lang w:val="en-US" w:eastAsia="zh-CN"/>
              </w:rPr>
              <w:t>S</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lang w:val="en-US" w:eastAsia="zh-CN"/>
              </w:rPr>
              <w:t>0.009</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0.01</w:t>
            </w:r>
            <w:r>
              <w:rPr>
                <w:rFonts w:hint="default" w:ascii="Times New Roman" w:hAnsi="Times New Roman" w:eastAsia="宋体" w:cs="Times New Roman"/>
                <w:color w:val="auto"/>
                <w:sz w:val="21"/>
                <w:szCs w:val="21"/>
                <w:lang w:val="en-US" w:eastAsia="zh-CN"/>
              </w:rPr>
              <w:t>2</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0.01</w:t>
            </w:r>
            <w:r>
              <w:rPr>
                <w:rFonts w:hint="default" w:ascii="Times New Roman" w:hAnsi="Times New Roman" w:eastAsia="宋体" w:cs="Times New Roman"/>
                <w:color w:val="auto"/>
                <w:sz w:val="21"/>
                <w:szCs w:val="21"/>
                <w:lang w:val="en-US" w:eastAsia="zh-CN"/>
              </w:rPr>
              <w:t>3</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0.01</w:t>
            </w:r>
            <w:r>
              <w:rPr>
                <w:rFonts w:hint="default" w:ascii="Times New Roman" w:hAnsi="Times New Roman" w:eastAsia="宋体" w:cs="Times New Roman"/>
                <w:color w:val="auto"/>
                <w:sz w:val="21"/>
                <w:szCs w:val="21"/>
                <w:lang w:val="en-US" w:eastAsia="zh-CN"/>
              </w:rPr>
              <w:t>2</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0.01</w:t>
            </w:r>
            <w:r>
              <w:rPr>
                <w:rFonts w:hint="default" w:ascii="Times New Roman" w:hAnsi="Times New Roman" w:eastAsia="宋体" w:cs="Times New Roman"/>
                <w:color w:val="auto"/>
                <w:sz w:val="21"/>
                <w:szCs w:val="21"/>
                <w:lang w:val="en-US" w:eastAsia="zh-CN"/>
              </w:rPr>
              <w:t>1</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0.01</w:t>
            </w:r>
            <w:r>
              <w:rPr>
                <w:rFonts w:hint="default" w:ascii="Times New Roman" w:hAnsi="Times New Roman" w:eastAsia="宋体" w:cs="Times New Roman"/>
                <w:color w:val="auto"/>
                <w:sz w:val="21"/>
                <w:szCs w:val="21"/>
                <w:lang w:val="en-US" w:eastAsia="zh-CN"/>
              </w:rPr>
              <w:t>1</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0.01</w:t>
            </w:r>
            <w:r>
              <w:rPr>
                <w:rFonts w:hint="default" w:ascii="Times New Roman" w:hAnsi="Times New Roman" w:eastAsia="宋体" w:cs="Times New Roman"/>
                <w:color w:val="auto"/>
                <w:sz w:val="21"/>
                <w:szCs w:val="21"/>
                <w:lang w:val="en-US" w:eastAsia="zh-CN"/>
              </w:rPr>
              <w:t>2</w:t>
            </w:r>
          </w:p>
        </w:tc>
        <w:tc>
          <w:tcPr>
            <w:tcW w:w="79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0.06mg/m</w:t>
            </w:r>
            <w:r>
              <w:rPr>
                <w:rFonts w:hint="default" w:ascii="Times New Roman" w:hAnsi="Times New Roman" w:eastAsia="宋体" w:cs="Times New Roman"/>
                <w:b w:val="0"/>
                <w:bCs w:val="0"/>
                <w:color w:val="auto"/>
                <w:sz w:val="21"/>
                <w:szCs w:val="21"/>
                <w:highlight w:val="none"/>
                <w:vertAlign w:val="superscript"/>
                <w:lang w:val="en-US" w:eastAsia="zh-CN"/>
              </w:rPr>
              <w:t>3</w:t>
            </w:r>
          </w:p>
        </w:tc>
        <w:tc>
          <w:tcPr>
            <w:tcW w:w="65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8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6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臭气浓度</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79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70</w:t>
            </w:r>
          </w:p>
        </w:tc>
        <w:tc>
          <w:tcPr>
            <w:tcW w:w="65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81"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6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TSP</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0.303</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0.273</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0.284</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0.291</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0.274</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0.288</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0.293</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0.278</w:t>
            </w:r>
          </w:p>
        </w:tc>
        <w:tc>
          <w:tcPr>
            <w:tcW w:w="79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1.0mg/m</w:t>
            </w:r>
            <w:r>
              <w:rPr>
                <w:rFonts w:hint="default" w:ascii="Times New Roman" w:hAnsi="Times New Roman" w:eastAsia="宋体" w:cs="Times New Roman"/>
                <w:b w:val="0"/>
                <w:bCs w:val="0"/>
                <w:color w:val="auto"/>
                <w:sz w:val="21"/>
                <w:szCs w:val="21"/>
                <w:highlight w:val="none"/>
                <w:vertAlign w:val="superscript"/>
                <w:lang w:val="en-US" w:eastAsia="zh-CN"/>
              </w:rPr>
              <w:t>3</w:t>
            </w:r>
          </w:p>
        </w:tc>
        <w:tc>
          <w:tcPr>
            <w:tcW w:w="65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981"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污水处理区浓度最高点</w:t>
            </w:r>
            <w:r>
              <w:rPr>
                <w:rFonts w:hint="default" w:ascii="Times New Roman" w:hAnsi="Times New Roman" w:eastAsia="宋体" w:cs="Times New Roman"/>
                <w:b w:val="0"/>
                <w:bCs w:val="0"/>
                <w:color w:val="auto"/>
                <w:sz w:val="21"/>
                <w:szCs w:val="21"/>
                <w:highlight w:val="none"/>
                <w:lang w:val="en-US" w:eastAsia="zh-CN"/>
              </w:rPr>
              <w:t>Q4</w:t>
            </w:r>
          </w:p>
        </w:tc>
        <w:tc>
          <w:tcPr>
            <w:tcW w:w="67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r>
              <w:rPr>
                <w:rFonts w:hint="default" w:ascii="Times New Roman" w:hAnsi="Times New Roman" w:cs="Times New Roman" w:eastAsiaTheme="minorEastAsia"/>
                <w:b w:val="0"/>
                <w:bCs w:val="0"/>
                <w:color w:val="auto"/>
                <w:sz w:val="21"/>
                <w:szCs w:val="21"/>
                <w:highlight w:val="none"/>
                <w:lang w:val="en-US" w:eastAsia="zh-CN"/>
              </w:rPr>
              <w:t>甲烷</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3.19</w:t>
            </w:r>
            <w:r>
              <w:rPr>
                <w:rFonts w:hint="default" w:ascii="Times New Roman" w:hAnsi="Times New Roman" w:eastAsia="宋体"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eastAsia="zh-CN"/>
              </w:rPr>
              <w:t>10</w:t>
            </w:r>
            <w:r>
              <w:rPr>
                <w:rFonts w:hint="default" w:ascii="Times New Roman" w:hAnsi="Times New Roman" w:eastAsia="宋体" w:cs="Times New Roman"/>
                <w:b w:val="0"/>
                <w:bCs w:val="0"/>
                <w:color w:val="auto"/>
                <w:sz w:val="21"/>
                <w:szCs w:val="21"/>
                <w:highlight w:val="none"/>
                <w:vertAlign w:val="superscript"/>
                <w:lang w:val="en-US" w:eastAsia="zh-CN"/>
              </w:rPr>
              <w:t>-4</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3.21</w:t>
            </w:r>
            <w:r>
              <w:rPr>
                <w:rFonts w:hint="default" w:ascii="Times New Roman" w:hAnsi="Times New Roman" w:eastAsia="宋体"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eastAsia="zh-CN"/>
              </w:rPr>
              <w:t>10</w:t>
            </w:r>
            <w:r>
              <w:rPr>
                <w:rFonts w:hint="default" w:ascii="Times New Roman" w:hAnsi="Times New Roman" w:eastAsia="宋体" w:cs="Times New Roman"/>
                <w:b w:val="0"/>
                <w:bCs w:val="0"/>
                <w:color w:val="auto"/>
                <w:sz w:val="21"/>
                <w:szCs w:val="21"/>
                <w:highlight w:val="none"/>
                <w:vertAlign w:val="superscript"/>
                <w:lang w:val="en-US" w:eastAsia="zh-CN"/>
              </w:rPr>
              <w:t>-4</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3.18</w:t>
            </w:r>
            <w:r>
              <w:rPr>
                <w:rFonts w:hint="default" w:ascii="Times New Roman" w:hAnsi="Times New Roman" w:eastAsia="宋体"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eastAsia="zh-CN"/>
              </w:rPr>
              <w:t>10</w:t>
            </w:r>
            <w:r>
              <w:rPr>
                <w:rFonts w:hint="default" w:ascii="Times New Roman" w:hAnsi="Times New Roman" w:eastAsia="宋体" w:cs="Times New Roman"/>
                <w:b w:val="0"/>
                <w:bCs w:val="0"/>
                <w:color w:val="auto"/>
                <w:sz w:val="21"/>
                <w:szCs w:val="21"/>
                <w:highlight w:val="none"/>
                <w:vertAlign w:val="superscript"/>
                <w:lang w:val="en-US" w:eastAsia="zh-CN"/>
              </w:rPr>
              <w:t>-4</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3.39</w:t>
            </w:r>
            <w:r>
              <w:rPr>
                <w:rFonts w:hint="default" w:ascii="Times New Roman" w:hAnsi="Times New Roman" w:eastAsia="宋体"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eastAsia="zh-CN"/>
              </w:rPr>
              <w:t>10</w:t>
            </w:r>
            <w:r>
              <w:rPr>
                <w:rFonts w:hint="default" w:ascii="Times New Roman" w:hAnsi="Times New Roman" w:eastAsia="宋体" w:cs="Times New Roman"/>
                <w:b w:val="0"/>
                <w:bCs w:val="0"/>
                <w:color w:val="auto"/>
                <w:sz w:val="21"/>
                <w:szCs w:val="21"/>
                <w:highlight w:val="none"/>
                <w:vertAlign w:val="superscript"/>
                <w:lang w:val="en-US" w:eastAsia="zh-CN"/>
              </w:rPr>
              <w:t>-4</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3.21</w:t>
            </w:r>
            <w:r>
              <w:rPr>
                <w:rFonts w:hint="default" w:ascii="Times New Roman" w:hAnsi="Times New Roman" w:eastAsia="宋体"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eastAsia="zh-CN"/>
              </w:rPr>
              <w:t>10</w:t>
            </w:r>
            <w:r>
              <w:rPr>
                <w:rFonts w:hint="default" w:ascii="Times New Roman" w:hAnsi="Times New Roman" w:eastAsia="宋体" w:cs="Times New Roman"/>
                <w:b w:val="0"/>
                <w:bCs w:val="0"/>
                <w:color w:val="auto"/>
                <w:sz w:val="21"/>
                <w:szCs w:val="21"/>
                <w:highlight w:val="none"/>
                <w:vertAlign w:val="superscript"/>
                <w:lang w:val="en-US" w:eastAsia="zh-CN"/>
              </w:rPr>
              <w:t>-4</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3.28</w:t>
            </w:r>
            <w:r>
              <w:rPr>
                <w:rFonts w:hint="default" w:ascii="Times New Roman" w:hAnsi="Times New Roman" w:eastAsia="宋体"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eastAsia="zh-CN"/>
              </w:rPr>
              <w:t>10</w:t>
            </w:r>
            <w:r>
              <w:rPr>
                <w:rFonts w:hint="default" w:ascii="Times New Roman" w:hAnsi="Times New Roman" w:eastAsia="宋体" w:cs="Times New Roman"/>
                <w:b w:val="0"/>
                <w:bCs w:val="0"/>
                <w:color w:val="auto"/>
                <w:sz w:val="21"/>
                <w:szCs w:val="21"/>
                <w:highlight w:val="none"/>
                <w:vertAlign w:val="superscript"/>
                <w:lang w:val="en-US" w:eastAsia="zh-CN"/>
              </w:rPr>
              <w:t>-4</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3.26</w:t>
            </w:r>
            <w:r>
              <w:rPr>
                <w:rFonts w:hint="default" w:ascii="Times New Roman" w:hAnsi="Times New Roman" w:eastAsia="宋体"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eastAsia="zh-CN"/>
              </w:rPr>
              <w:t>10</w:t>
            </w:r>
            <w:r>
              <w:rPr>
                <w:rFonts w:hint="default" w:ascii="Times New Roman" w:hAnsi="Times New Roman" w:eastAsia="宋体" w:cs="Times New Roman"/>
                <w:b w:val="0"/>
                <w:bCs w:val="0"/>
                <w:color w:val="auto"/>
                <w:sz w:val="21"/>
                <w:szCs w:val="21"/>
                <w:highlight w:val="none"/>
                <w:vertAlign w:val="superscript"/>
                <w:lang w:val="en-US" w:eastAsia="zh-CN"/>
              </w:rPr>
              <w:t>-4</w:t>
            </w:r>
          </w:p>
        </w:tc>
        <w:tc>
          <w:tcPr>
            <w:tcW w:w="78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3.15</w:t>
            </w:r>
            <w:r>
              <w:rPr>
                <w:rFonts w:hint="default" w:ascii="Times New Roman" w:hAnsi="Times New Roman" w:eastAsia="宋体" w:cs="Times New Roman"/>
                <w:b w:val="0"/>
                <w:bCs w:val="0"/>
                <w:color w:val="auto"/>
                <w:sz w:val="21"/>
                <w:szCs w:val="21"/>
                <w:highlight w:val="none"/>
                <w:lang w:val="en-US" w:eastAsia="zh-CN" w:bidi="ar-SA"/>
              </w:rPr>
              <w:t>×</w:t>
            </w:r>
            <w:r>
              <w:rPr>
                <w:rFonts w:hint="default" w:ascii="Times New Roman" w:hAnsi="Times New Roman" w:eastAsia="宋体" w:cs="Times New Roman"/>
                <w:b w:val="0"/>
                <w:bCs w:val="0"/>
                <w:color w:val="auto"/>
                <w:sz w:val="21"/>
                <w:szCs w:val="21"/>
                <w:highlight w:val="none"/>
                <w:lang w:val="en-US" w:eastAsia="zh-CN"/>
              </w:rPr>
              <w:t>10</w:t>
            </w:r>
            <w:r>
              <w:rPr>
                <w:rFonts w:hint="default" w:ascii="Times New Roman" w:hAnsi="Times New Roman" w:eastAsia="宋体" w:cs="Times New Roman"/>
                <w:b w:val="0"/>
                <w:bCs w:val="0"/>
                <w:color w:val="auto"/>
                <w:sz w:val="21"/>
                <w:szCs w:val="21"/>
                <w:highlight w:val="none"/>
                <w:vertAlign w:val="superscript"/>
                <w:lang w:val="en-US" w:eastAsia="zh-CN"/>
              </w:rPr>
              <w:t>-4</w:t>
            </w:r>
          </w:p>
        </w:tc>
        <w:tc>
          <w:tcPr>
            <w:tcW w:w="79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w:t>
            </w:r>
          </w:p>
        </w:tc>
        <w:tc>
          <w:tcPr>
            <w:tcW w:w="65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eastAsia" w:ascii="Times New Roman" w:hAnsi="Times New Roman" w:cs="Times New Roman" w:eastAsiaTheme="minorEastAsia"/>
                <w:b w:val="0"/>
                <w:bCs w:val="0"/>
                <w:color w:val="auto"/>
                <w:sz w:val="21"/>
                <w:szCs w:val="21"/>
                <w:highlight w:val="none"/>
                <w:lang w:val="en-US" w:eastAsia="zh-CN"/>
              </w:rPr>
            </w:pPr>
            <w:r>
              <w:rPr>
                <w:rFonts w:hint="eastAsia" w:ascii="Times New Roman" w:hAnsi="Times New Roman" w:cs="Times New Roman" w:eastAsiaTheme="minorEastAsia"/>
                <w:b w:val="0"/>
                <w:bCs w:val="0"/>
                <w:color w:val="auto"/>
                <w:sz w:val="21"/>
                <w:szCs w:val="21"/>
                <w:highlight w:val="none"/>
                <w:lang w:val="en-US" w:eastAsia="zh-CN"/>
              </w:rPr>
              <w:t>达标</w:t>
            </w:r>
          </w:p>
        </w:tc>
      </w:tr>
    </w:tbl>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由表9.2-1可知，验收监测期间，颗粒物执行《大气污染物综合排放标准》 (GB16297-1996)中无组织排放监控浓度限值</w:t>
      </w:r>
      <w:r>
        <w:rPr>
          <w:rFonts w:hint="eastAsia"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color w:val="auto"/>
          <w:sz w:val="24"/>
          <w:szCs w:val="24"/>
          <w:highlight w:val="none"/>
          <w:lang w:val="en-US" w:eastAsia="zh-CN" w:bidi="ar-SA"/>
        </w:rPr>
        <w:t>臭气浓度执行《畜禽养殖业污染物排放标准》 (GB18596-2001)</w:t>
      </w:r>
      <w:r>
        <w:rPr>
          <w:rFonts w:hint="eastAsia"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color w:val="auto"/>
          <w:sz w:val="24"/>
          <w:szCs w:val="24"/>
          <w:highlight w:val="none"/>
          <w:lang w:val="en-US" w:eastAsia="zh-CN" w:bidi="ar-SA"/>
        </w:rPr>
        <w:t>其他执行《恶污染物排放标准》 (GB14554-93)</w:t>
      </w:r>
      <w:r>
        <w:rPr>
          <w:rFonts w:hint="eastAsia"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color w:val="auto"/>
          <w:sz w:val="24"/>
          <w:szCs w:val="24"/>
          <w:highlight w:val="none"/>
          <w:lang w:val="en-US" w:eastAsia="zh-CN" w:bidi="ar-SA"/>
        </w:rPr>
        <w:t>甲烷执行</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b w:val="0"/>
          <w:bCs w:val="0"/>
          <w:color w:val="auto"/>
          <w:sz w:val="24"/>
          <w:szCs w:val="24"/>
          <w:highlight w:val="none"/>
          <w:lang w:val="en-US" w:eastAsia="zh-CN"/>
        </w:rPr>
        <w:t>城镇污水处理厂污染物排放标准</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b w:val="0"/>
          <w:bCs w:val="0"/>
          <w:color w:val="auto"/>
          <w:sz w:val="24"/>
          <w:szCs w:val="24"/>
          <w:highlight w:val="none"/>
          <w:lang w:val="en-US" w:eastAsia="zh-CN"/>
        </w:rPr>
        <w:t>GB18918-2002</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表4中废气排放最高允许浓度</w:t>
      </w:r>
      <w:r>
        <w:rPr>
          <w:rFonts w:hint="default" w:ascii="Times New Roman" w:hAnsi="Times New Roman" w:eastAsia="宋体" w:cs="Times New Roman"/>
          <w:color w:val="auto"/>
          <w:sz w:val="24"/>
          <w:szCs w:val="24"/>
          <w:highlight w:val="none"/>
          <w:lang w:val="en-US" w:eastAsia="zh-CN" w:bidi="ar-SA"/>
        </w:rPr>
        <w:t>。</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bookmarkStart w:id="382" w:name="_Toc14757"/>
      <w:bookmarkStart w:id="383" w:name="_Toc31467"/>
      <w:r>
        <w:rPr>
          <w:rFonts w:hint="eastAsia" w:ascii="Times New Roman" w:hAnsi="Times New Roman" w:eastAsia="宋体" w:cs="Times New Roman"/>
          <w:color w:val="auto"/>
          <w:sz w:val="24"/>
          <w:highlight w:val="none"/>
          <w:lang w:val="en-US" w:eastAsia="zh-CN"/>
        </w:rPr>
        <w:t>9.2.2.厂界噪声</w:t>
      </w:r>
      <w:bookmarkEnd w:id="382"/>
      <w:bookmarkEnd w:id="383"/>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9.2-2</w:t>
      </w:r>
      <w:r>
        <w:rPr>
          <w:rFonts w:hint="default" w:ascii="Times New Roman" w:hAnsi="Times New Roman" w:eastAsia="宋体" w:cs="Times New Roman"/>
          <w:b/>
          <w:bCs/>
          <w:color w:val="auto"/>
          <w:sz w:val="24"/>
          <w:szCs w:val="24"/>
          <w:highlight w:val="none"/>
          <w:lang w:val="en-US" w:eastAsia="zh-CN"/>
        </w:rPr>
        <w:t xml:space="preserve">  </w:t>
      </w:r>
      <w:r>
        <w:rPr>
          <w:rFonts w:hint="eastAsia" w:ascii="Times New Roman" w:hAnsi="Times New Roman" w:eastAsia="宋体" w:cs="Times New Roman"/>
          <w:b/>
          <w:bCs/>
          <w:color w:val="auto"/>
          <w:sz w:val="24"/>
          <w:szCs w:val="24"/>
          <w:highlight w:val="none"/>
          <w:lang w:val="en-US" w:eastAsia="zh-CN"/>
        </w:rPr>
        <w:t>厂界</w:t>
      </w:r>
      <w:r>
        <w:rPr>
          <w:rFonts w:hint="default" w:ascii="Times New Roman" w:hAnsi="Times New Roman" w:eastAsia="宋体" w:cs="Times New Roman"/>
          <w:b/>
          <w:bCs/>
          <w:color w:val="auto"/>
          <w:sz w:val="24"/>
          <w:szCs w:val="24"/>
          <w:highlight w:val="none"/>
          <w:lang w:val="en-US" w:eastAsia="zh-CN"/>
        </w:rPr>
        <w:t>噪声监测结果</w:t>
      </w:r>
    </w:p>
    <w:tbl>
      <w:tblPr>
        <w:tblStyle w:val="13"/>
        <w:tblW w:w="9157" w:type="dxa"/>
        <w:jc w:val="center"/>
        <w:tblBorders>
          <w:top w:val="single" w:color="auto" w:sz="18" w:space="0"/>
          <w:left w:val="dotted" w:color="auto" w:sz="4" w:space="0"/>
          <w:bottom w:val="single" w:color="auto" w:sz="18" w:space="0"/>
          <w:right w:val="dotted"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459"/>
        <w:gridCol w:w="1327"/>
        <w:gridCol w:w="1298"/>
        <w:gridCol w:w="1"/>
        <w:gridCol w:w="1355"/>
        <w:gridCol w:w="1329"/>
        <w:gridCol w:w="690"/>
        <w:gridCol w:w="698"/>
      </w:tblGrid>
      <w:tr>
        <w:tblPrEx>
          <w:tblBorders>
            <w:top w:val="single" w:color="auto" w:sz="18" w:space="0"/>
            <w:left w:val="dotted" w:color="auto" w:sz="4" w:space="0"/>
            <w:bottom w:val="single" w:color="auto" w:sz="18" w:space="0"/>
            <w:right w:val="dotted"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2459"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检测点位</w:t>
            </w:r>
          </w:p>
        </w:tc>
        <w:tc>
          <w:tcPr>
            <w:tcW w:w="5310" w:type="dxa"/>
            <w:gridSpan w:val="5"/>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监测日期及监测结果（单位：dB(A)）</w:t>
            </w:r>
          </w:p>
        </w:tc>
        <w:tc>
          <w:tcPr>
            <w:tcW w:w="1388"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标准限值</w:t>
            </w:r>
          </w:p>
        </w:tc>
      </w:tr>
      <w:tr>
        <w:tblPrEx>
          <w:tblBorders>
            <w:top w:val="single" w:color="auto" w:sz="18" w:space="0"/>
            <w:left w:val="dotted" w:color="auto" w:sz="4" w:space="0"/>
            <w:bottom w:val="single" w:color="auto" w:sz="18" w:space="0"/>
            <w:right w:val="dotted" w:color="auto" w:sz="4" w:space="0"/>
            <w:insideH w:val="single" w:color="auto" w:sz="6" w:space="0"/>
            <w:insideV w:val="single" w:color="auto" w:sz="6" w:space="0"/>
          </w:tblBorders>
          <w:tblCellMar>
            <w:top w:w="0" w:type="dxa"/>
            <w:left w:w="108" w:type="dxa"/>
            <w:bottom w:w="0" w:type="dxa"/>
            <w:right w:w="108" w:type="dxa"/>
          </w:tblCellMar>
        </w:tblPrEx>
        <w:trPr>
          <w:trHeight w:val="148" w:hRule="atLeast"/>
          <w:jc w:val="center"/>
        </w:trPr>
        <w:tc>
          <w:tcPr>
            <w:tcW w:w="2459"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highlight w:val="none"/>
              </w:rPr>
            </w:pPr>
          </w:p>
        </w:tc>
        <w:tc>
          <w:tcPr>
            <w:tcW w:w="2626" w:type="dxa"/>
            <w:gridSpan w:val="3"/>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2023.3.21</w:t>
            </w:r>
          </w:p>
        </w:tc>
        <w:tc>
          <w:tcPr>
            <w:tcW w:w="2684"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2023.3.22</w:t>
            </w:r>
          </w:p>
        </w:tc>
        <w:tc>
          <w:tcPr>
            <w:tcW w:w="69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昼间</w:t>
            </w:r>
          </w:p>
        </w:tc>
        <w:tc>
          <w:tcPr>
            <w:tcW w:w="698"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夜间</w:t>
            </w:r>
          </w:p>
        </w:tc>
      </w:tr>
      <w:tr>
        <w:tblPrEx>
          <w:tblBorders>
            <w:top w:val="single" w:color="auto" w:sz="18" w:space="0"/>
            <w:left w:val="dotted" w:color="auto" w:sz="4" w:space="0"/>
            <w:bottom w:val="single" w:color="auto" w:sz="18" w:space="0"/>
            <w:right w:val="dotted" w:color="auto" w:sz="4" w:space="0"/>
            <w:insideH w:val="single" w:color="auto" w:sz="6" w:space="0"/>
            <w:insideV w:val="single" w:color="auto" w:sz="6" w:space="0"/>
          </w:tblBorders>
          <w:tblCellMar>
            <w:top w:w="0" w:type="dxa"/>
            <w:left w:w="108" w:type="dxa"/>
            <w:bottom w:w="0" w:type="dxa"/>
            <w:right w:w="108" w:type="dxa"/>
          </w:tblCellMar>
        </w:tblPrEx>
        <w:trPr>
          <w:trHeight w:val="148" w:hRule="atLeast"/>
          <w:jc w:val="center"/>
        </w:trPr>
        <w:tc>
          <w:tcPr>
            <w:tcW w:w="2459"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rPr>
            </w:pPr>
          </w:p>
        </w:tc>
        <w:tc>
          <w:tcPr>
            <w:tcW w:w="13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昼间</w:t>
            </w:r>
          </w:p>
        </w:tc>
        <w:tc>
          <w:tcPr>
            <w:tcW w:w="1299"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夜间</w:t>
            </w:r>
          </w:p>
        </w:tc>
        <w:tc>
          <w:tcPr>
            <w:tcW w:w="135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昼间</w:t>
            </w:r>
          </w:p>
        </w:tc>
        <w:tc>
          <w:tcPr>
            <w:tcW w:w="132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夜间</w:t>
            </w:r>
          </w:p>
        </w:tc>
        <w:tc>
          <w:tcPr>
            <w:tcW w:w="69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698"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highlight w:val="none"/>
                <w:lang w:val="en-US" w:eastAsia="zh-CN"/>
              </w:rPr>
            </w:pPr>
          </w:p>
        </w:tc>
      </w:tr>
      <w:tr>
        <w:tblPrEx>
          <w:tblBorders>
            <w:top w:val="single" w:color="auto" w:sz="18" w:space="0"/>
            <w:left w:val="dotted" w:color="auto" w:sz="4" w:space="0"/>
            <w:bottom w:val="single" w:color="auto" w:sz="18" w:space="0"/>
            <w:right w:val="dotted" w:color="auto" w:sz="4" w:space="0"/>
            <w:insideH w:val="single" w:color="auto" w:sz="6" w:space="0"/>
            <w:insideV w:val="single" w:color="auto" w:sz="6" w:space="0"/>
          </w:tblBorders>
          <w:tblCellMar>
            <w:top w:w="0" w:type="dxa"/>
            <w:left w:w="108" w:type="dxa"/>
            <w:bottom w:w="0" w:type="dxa"/>
            <w:right w:w="108" w:type="dxa"/>
          </w:tblCellMar>
        </w:tblPrEx>
        <w:trPr>
          <w:trHeight w:val="486" w:hRule="atLeast"/>
          <w:jc w:val="center"/>
        </w:trPr>
        <w:tc>
          <w:tcPr>
            <w:tcW w:w="245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snapToGrid w:val="0"/>
                <w:color w:val="auto"/>
                <w:kern w:val="0"/>
                <w:sz w:val="21"/>
                <w:szCs w:val="21"/>
                <w:highlight w:val="none"/>
                <w:lang w:val="en-US" w:eastAsia="zh-CN"/>
              </w:rPr>
              <w:t>厂</w:t>
            </w:r>
            <w:r>
              <w:rPr>
                <w:rFonts w:hint="default" w:ascii="Times New Roman" w:hAnsi="Times New Roman" w:eastAsia="宋体" w:cs="Times New Roman"/>
                <w:b w:val="0"/>
                <w:bCs w:val="0"/>
                <w:snapToGrid w:val="0"/>
                <w:color w:val="auto"/>
                <w:kern w:val="0"/>
                <w:sz w:val="21"/>
                <w:szCs w:val="21"/>
                <w:highlight w:val="none"/>
              </w:rPr>
              <w:t>界</w:t>
            </w:r>
            <w:r>
              <w:rPr>
                <w:rFonts w:hint="default" w:ascii="Times New Roman" w:hAnsi="Times New Roman" w:eastAsia="宋体" w:cs="Times New Roman"/>
                <w:b w:val="0"/>
                <w:bCs w:val="0"/>
                <w:snapToGrid w:val="0"/>
                <w:color w:val="auto"/>
                <w:kern w:val="0"/>
                <w:sz w:val="21"/>
                <w:szCs w:val="21"/>
                <w:highlight w:val="none"/>
                <w:lang w:val="en-US" w:eastAsia="zh-CN"/>
              </w:rPr>
              <w:t>东</w:t>
            </w:r>
            <w:r>
              <w:rPr>
                <w:rFonts w:hint="default" w:ascii="Times New Roman" w:hAnsi="Times New Roman" w:eastAsia="宋体" w:cs="Times New Roman"/>
                <w:b w:val="0"/>
                <w:bCs w:val="0"/>
                <w:snapToGrid w:val="0"/>
                <w:color w:val="auto"/>
                <w:kern w:val="0"/>
                <w:sz w:val="21"/>
                <w:szCs w:val="21"/>
                <w:highlight w:val="none"/>
              </w:rPr>
              <w:t>1m处</w:t>
            </w:r>
            <w:r>
              <w:rPr>
                <w:rFonts w:hint="default" w:ascii="Times New Roman" w:hAnsi="Times New Roman" w:eastAsia="宋体" w:cs="Times New Roman"/>
                <w:b w:val="0"/>
                <w:bCs w:val="0"/>
                <w:color w:val="auto"/>
                <w:kern w:val="0"/>
                <w:sz w:val="21"/>
                <w:szCs w:val="21"/>
                <w:highlight w:val="none"/>
                <w:lang w:val="en-US" w:eastAsia="zh-CN"/>
              </w:rPr>
              <w:t>N1</w:t>
            </w:r>
          </w:p>
        </w:tc>
        <w:tc>
          <w:tcPr>
            <w:tcW w:w="13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45.7</w:t>
            </w:r>
          </w:p>
        </w:tc>
        <w:tc>
          <w:tcPr>
            <w:tcW w:w="129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40.2</w:t>
            </w:r>
          </w:p>
        </w:tc>
        <w:tc>
          <w:tcPr>
            <w:tcW w:w="1356"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44.9</w:t>
            </w:r>
          </w:p>
        </w:tc>
        <w:tc>
          <w:tcPr>
            <w:tcW w:w="132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39.0</w:t>
            </w:r>
          </w:p>
        </w:tc>
        <w:tc>
          <w:tcPr>
            <w:tcW w:w="69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60</w:t>
            </w:r>
          </w:p>
        </w:tc>
        <w:tc>
          <w:tcPr>
            <w:tcW w:w="69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50</w:t>
            </w:r>
          </w:p>
        </w:tc>
      </w:tr>
      <w:tr>
        <w:tblPrEx>
          <w:tblBorders>
            <w:top w:val="single" w:color="auto" w:sz="18" w:space="0"/>
            <w:left w:val="dotted" w:color="auto" w:sz="4" w:space="0"/>
            <w:bottom w:val="single" w:color="auto" w:sz="18" w:space="0"/>
            <w:right w:val="dotted" w:color="auto" w:sz="4" w:space="0"/>
            <w:insideH w:val="single" w:color="auto" w:sz="6" w:space="0"/>
            <w:insideV w:val="single" w:color="auto" w:sz="6" w:space="0"/>
          </w:tblBorders>
          <w:tblCellMar>
            <w:top w:w="0" w:type="dxa"/>
            <w:left w:w="108" w:type="dxa"/>
            <w:bottom w:w="0" w:type="dxa"/>
            <w:right w:w="108" w:type="dxa"/>
          </w:tblCellMar>
        </w:tblPrEx>
        <w:trPr>
          <w:trHeight w:val="486" w:hRule="atLeast"/>
          <w:jc w:val="center"/>
        </w:trPr>
        <w:tc>
          <w:tcPr>
            <w:tcW w:w="245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snapToGrid w:val="0"/>
                <w:color w:val="auto"/>
                <w:sz w:val="21"/>
                <w:szCs w:val="21"/>
                <w:highlight w:val="none"/>
                <w:lang w:val="en-US" w:eastAsia="zh-CN"/>
              </w:rPr>
            </w:pPr>
            <w:r>
              <w:rPr>
                <w:rFonts w:hint="default" w:ascii="Times New Roman" w:hAnsi="Times New Roman" w:eastAsia="宋体" w:cs="Times New Roman"/>
                <w:b w:val="0"/>
                <w:bCs w:val="0"/>
                <w:snapToGrid w:val="0"/>
                <w:color w:val="auto"/>
                <w:kern w:val="0"/>
                <w:sz w:val="21"/>
                <w:szCs w:val="21"/>
                <w:highlight w:val="none"/>
                <w:lang w:val="en-US" w:eastAsia="zh-CN"/>
              </w:rPr>
              <w:t>厂</w:t>
            </w:r>
            <w:r>
              <w:rPr>
                <w:rFonts w:hint="default" w:ascii="Times New Roman" w:hAnsi="Times New Roman" w:eastAsia="宋体" w:cs="Times New Roman"/>
                <w:b w:val="0"/>
                <w:bCs w:val="0"/>
                <w:snapToGrid w:val="0"/>
                <w:color w:val="auto"/>
                <w:kern w:val="0"/>
                <w:sz w:val="21"/>
                <w:szCs w:val="21"/>
                <w:highlight w:val="none"/>
              </w:rPr>
              <w:t>界</w:t>
            </w:r>
            <w:r>
              <w:rPr>
                <w:rFonts w:hint="default" w:ascii="Times New Roman" w:hAnsi="Times New Roman" w:eastAsia="宋体" w:cs="Times New Roman"/>
                <w:b w:val="0"/>
                <w:bCs w:val="0"/>
                <w:snapToGrid w:val="0"/>
                <w:color w:val="auto"/>
                <w:kern w:val="0"/>
                <w:sz w:val="21"/>
                <w:szCs w:val="21"/>
                <w:highlight w:val="none"/>
                <w:lang w:eastAsia="zh-CN"/>
              </w:rPr>
              <w:t>南</w:t>
            </w:r>
            <w:r>
              <w:rPr>
                <w:rFonts w:hint="default" w:ascii="Times New Roman" w:hAnsi="Times New Roman" w:eastAsia="宋体" w:cs="Times New Roman"/>
                <w:b w:val="0"/>
                <w:bCs w:val="0"/>
                <w:snapToGrid w:val="0"/>
                <w:color w:val="auto"/>
                <w:kern w:val="0"/>
                <w:sz w:val="21"/>
                <w:szCs w:val="21"/>
                <w:highlight w:val="none"/>
              </w:rPr>
              <w:t>1m处</w:t>
            </w:r>
            <w:r>
              <w:rPr>
                <w:rFonts w:hint="default" w:ascii="Times New Roman" w:hAnsi="Times New Roman" w:eastAsia="宋体" w:cs="Times New Roman"/>
                <w:b w:val="0"/>
                <w:bCs w:val="0"/>
                <w:color w:val="auto"/>
                <w:kern w:val="0"/>
                <w:sz w:val="21"/>
                <w:szCs w:val="21"/>
                <w:highlight w:val="none"/>
                <w:lang w:val="en-US" w:eastAsia="zh-CN"/>
              </w:rPr>
              <w:t>N2</w:t>
            </w:r>
          </w:p>
        </w:tc>
        <w:tc>
          <w:tcPr>
            <w:tcW w:w="1327"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45.3</w:t>
            </w:r>
          </w:p>
        </w:tc>
        <w:tc>
          <w:tcPr>
            <w:tcW w:w="1298"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40.7</w:t>
            </w:r>
          </w:p>
        </w:tc>
        <w:tc>
          <w:tcPr>
            <w:tcW w:w="1356" w:type="dxa"/>
            <w:gridSpan w:val="2"/>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47.7</w:t>
            </w:r>
          </w:p>
        </w:tc>
        <w:tc>
          <w:tcPr>
            <w:tcW w:w="1329" w:type="dxa"/>
            <w:tcBorders>
              <w:tl2br w:val="nil"/>
              <w:tr2bl w:val="nil"/>
            </w:tcBorders>
            <w:vAlign w:val="center"/>
          </w:tcPr>
          <w:p>
            <w:pPr>
              <w:pStyle w:val="2"/>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40.3</w:t>
            </w:r>
          </w:p>
        </w:tc>
        <w:tc>
          <w:tcPr>
            <w:tcW w:w="69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60</w:t>
            </w:r>
          </w:p>
        </w:tc>
        <w:tc>
          <w:tcPr>
            <w:tcW w:w="69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50</w:t>
            </w:r>
          </w:p>
        </w:tc>
      </w:tr>
      <w:tr>
        <w:tblPrEx>
          <w:tblBorders>
            <w:top w:val="single" w:color="auto" w:sz="18" w:space="0"/>
            <w:left w:val="dotted" w:color="auto" w:sz="4" w:space="0"/>
            <w:bottom w:val="single" w:color="auto" w:sz="18" w:space="0"/>
            <w:right w:val="dotted" w:color="auto" w:sz="4" w:space="0"/>
            <w:insideH w:val="single" w:color="auto" w:sz="6" w:space="0"/>
            <w:insideV w:val="single" w:color="auto" w:sz="6" w:space="0"/>
          </w:tblBorders>
          <w:tblCellMar>
            <w:top w:w="0" w:type="dxa"/>
            <w:left w:w="108" w:type="dxa"/>
            <w:bottom w:w="0" w:type="dxa"/>
            <w:right w:w="108" w:type="dxa"/>
          </w:tblCellMar>
        </w:tblPrEx>
        <w:trPr>
          <w:trHeight w:val="486" w:hRule="atLeast"/>
          <w:jc w:val="center"/>
        </w:trPr>
        <w:tc>
          <w:tcPr>
            <w:tcW w:w="245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snapToGrid w:val="0"/>
                <w:color w:val="auto"/>
                <w:kern w:val="0"/>
                <w:sz w:val="21"/>
                <w:szCs w:val="21"/>
                <w:highlight w:val="none"/>
              </w:rPr>
            </w:pPr>
            <w:r>
              <w:rPr>
                <w:rFonts w:hint="default" w:ascii="Times New Roman" w:hAnsi="Times New Roman" w:eastAsia="宋体" w:cs="Times New Roman"/>
                <w:b w:val="0"/>
                <w:bCs w:val="0"/>
                <w:snapToGrid w:val="0"/>
                <w:color w:val="auto"/>
                <w:kern w:val="0"/>
                <w:sz w:val="21"/>
                <w:szCs w:val="21"/>
                <w:highlight w:val="none"/>
                <w:lang w:val="en-US" w:eastAsia="zh-CN"/>
              </w:rPr>
              <w:t>厂</w:t>
            </w:r>
            <w:r>
              <w:rPr>
                <w:rFonts w:hint="default" w:ascii="Times New Roman" w:hAnsi="Times New Roman" w:eastAsia="宋体" w:cs="Times New Roman"/>
                <w:b w:val="0"/>
                <w:bCs w:val="0"/>
                <w:snapToGrid w:val="0"/>
                <w:color w:val="auto"/>
                <w:kern w:val="0"/>
                <w:sz w:val="21"/>
                <w:szCs w:val="21"/>
                <w:highlight w:val="none"/>
              </w:rPr>
              <w:t>界</w:t>
            </w:r>
            <w:r>
              <w:rPr>
                <w:rFonts w:hint="default" w:ascii="Times New Roman" w:hAnsi="Times New Roman" w:eastAsia="宋体" w:cs="Times New Roman"/>
                <w:b w:val="0"/>
                <w:bCs w:val="0"/>
                <w:snapToGrid w:val="0"/>
                <w:color w:val="auto"/>
                <w:kern w:val="0"/>
                <w:sz w:val="21"/>
                <w:szCs w:val="21"/>
                <w:highlight w:val="none"/>
                <w:lang w:val="en-US" w:eastAsia="zh-CN"/>
              </w:rPr>
              <w:t>西</w:t>
            </w:r>
            <w:r>
              <w:rPr>
                <w:rFonts w:hint="default" w:ascii="Times New Roman" w:hAnsi="Times New Roman" w:eastAsia="宋体" w:cs="Times New Roman"/>
                <w:b w:val="0"/>
                <w:bCs w:val="0"/>
                <w:snapToGrid w:val="0"/>
                <w:color w:val="auto"/>
                <w:kern w:val="0"/>
                <w:sz w:val="21"/>
                <w:szCs w:val="21"/>
                <w:highlight w:val="none"/>
              </w:rPr>
              <w:t>1m处</w:t>
            </w:r>
            <w:r>
              <w:rPr>
                <w:rFonts w:hint="default" w:ascii="Times New Roman" w:hAnsi="Times New Roman" w:eastAsia="宋体" w:cs="Times New Roman"/>
                <w:b w:val="0"/>
                <w:bCs w:val="0"/>
                <w:color w:val="auto"/>
                <w:kern w:val="0"/>
                <w:sz w:val="21"/>
                <w:szCs w:val="21"/>
                <w:highlight w:val="none"/>
                <w:lang w:val="en-US" w:eastAsia="zh-CN"/>
              </w:rPr>
              <w:t>N3</w:t>
            </w:r>
          </w:p>
        </w:tc>
        <w:tc>
          <w:tcPr>
            <w:tcW w:w="13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43.0</w:t>
            </w:r>
          </w:p>
        </w:tc>
        <w:tc>
          <w:tcPr>
            <w:tcW w:w="129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38.8</w:t>
            </w:r>
          </w:p>
        </w:tc>
        <w:tc>
          <w:tcPr>
            <w:tcW w:w="1356"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43.3</w:t>
            </w:r>
          </w:p>
        </w:tc>
        <w:tc>
          <w:tcPr>
            <w:tcW w:w="132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40.1</w:t>
            </w:r>
          </w:p>
        </w:tc>
        <w:tc>
          <w:tcPr>
            <w:tcW w:w="69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60</w:t>
            </w:r>
          </w:p>
        </w:tc>
        <w:tc>
          <w:tcPr>
            <w:tcW w:w="69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50</w:t>
            </w:r>
          </w:p>
        </w:tc>
      </w:tr>
      <w:tr>
        <w:tblPrEx>
          <w:tblBorders>
            <w:top w:val="single" w:color="auto" w:sz="18" w:space="0"/>
            <w:left w:val="dotted" w:color="auto" w:sz="4" w:space="0"/>
            <w:bottom w:val="single" w:color="auto" w:sz="18" w:space="0"/>
            <w:right w:val="dotted" w:color="auto" w:sz="4" w:space="0"/>
            <w:insideH w:val="single" w:color="auto" w:sz="6" w:space="0"/>
            <w:insideV w:val="single" w:color="auto" w:sz="6" w:space="0"/>
          </w:tblBorders>
          <w:tblCellMar>
            <w:top w:w="0" w:type="dxa"/>
            <w:left w:w="108" w:type="dxa"/>
            <w:bottom w:w="0" w:type="dxa"/>
            <w:right w:w="108" w:type="dxa"/>
          </w:tblCellMar>
        </w:tblPrEx>
        <w:trPr>
          <w:trHeight w:val="486" w:hRule="atLeast"/>
          <w:jc w:val="center"/>
        </w:trPr>
        <w:tc>
          <w:tcPr>
            <w:tcW w:w="245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snapToGrid w:val="0"/>
                <w:color w:val="auto"/>
                <w:sz w:val="21"/>
                <w:szCs w:val="21"/>
                <w:highlight w:val="none"/>
                <w:lang w:val="en-US" w:eastAsia="zh-CN"/>
              </w:rPr>
            </w:pPr>
            <w:r>
              <w:rPr>
                <w:rFonts w:hint="default" w:ascii="Times New Roman" w:hAnsi="Times New Roman" w:eastAsia="宋体" w:cs="Times New Roman"/>
                <w:b w:val="0"/>
                <w:bCs w:val="0"/>
                <w:snapToGrid w:val="0"/>
                <w:color w:val="auto"/>
                <w:kern w:val="0"/>
                <w:sz w:val="21"/>
                <w:szCs w:val="21"/>
                <w:highlight w:val="none"/>
                <w:lang w:val="en-US" w:eastAsia="zh-CN"/>
              </w:rPr>
              <w:t>厂</w:t>
            </w:r>
            <w:r>
              <w:rPr>
                <w:rFonts w:hint="default" w:ascii="Times New Roman" w:hAnsi="Times New Roman" w:eastAsia="宋体" w:cs="Times New Roman"/>
                <w:b w:val="0"/>
                <w:bCs w:val="0"/>
                <w:snapToGrid w:val="0"/>
                <w:color w:val="auto"/>
                <w:kern w:val="0"/>
                <w:sz w:val="21"/>
                <w:szCs w:val="21"/>
                <w:highlight w:val="none"/>
              </w:rPr>
              <w:t>界</w:t>
            </w:r>
            <w:r>
              <w:rPr>
                <w:rFonts w:hint="default" w:ascii="Times New Roman" w:hAnsi="Times New Roman" w:eastAsia="宋体" w:cs="Times New Roman"/>
                <w:b w:val="0"/>
                <w:bCs w:val="0"/>
                <w:snapToGrid w:val="0"/>
                <w:color w:val="auto"/>
                <w:kern w:val="0"/>
                <w:sz w:val="21"/>
                <w:szCs w:val="21"/>
                <w:highlight w:val="none"/>
                <w:lang w:val="en-US" w:eastAsia="zh-CN"/>
              </w:rPr>
              <w:t>北</w:t>
            </w:r>
            <w:r>
              <w:rPr>
                <w:rFonts w:hint="default" w:ascii="Times New Roman" w:hAnsi="Times New Roman" w:eastAsia="宋体" w:cs="Times New Roman"/>
                <w:b w:val="0"/>
                <w:bCs w:val="0"/>
                <w:snapToGrid w:val="0"/>
                <w:color w:val="auto"/>
                <w:kern w:val="0"/>
                <w:sz w:val="21"/>
                <w:szCs w:val="21"/>
                <w:highlight w:val="none"/>
              </w:rPr>
              <w:t>1m处</w:t>
            </w:r>
            <w:r>
              <w:rPr>
                <w:rFonts w:hint="default" w:ascii="Times New Roman" w:hAnsi="Times New Roman" w:eastAsia="宋体" w:cs="Times New Roman"/>
                <w:b w:val="0"/>
                <w:bCs w:val="0"/>
                <w:color w:val="auto"/>
                <w:kern w:val="0"/>
                <w:sz w:val="21"/>
                <w:szCs w:val="21"/>
                <w:highlight w:val="none"/>
                <w:lang w:val="en-US" w:eastAsia="zh-CN"/>
              </w:rPr>
              <w:t>N4</w:t>
            </w:r>
          </w:p>
        </w:tc>
        <w:tc>
          <w:tcPr>
            <w:tcW w:w="13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43.3</w:t>
            </w:r>
          </w:p>
        </w:tc>
        <w:tc>
          <w:tcPr>
            <w:tcW w:w="129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39.2</w:t>
            </w:r>
          </w:p>
        </w:tc>
        <w:tc>
          <w:tcPr>
            <w:tcW w:w="1356"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44.6</w:t>
            </w:r>
          </w:p>
        </w:tc>
        <w:tc>
          <w:tcPr>
            <w:tcW w:w="132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39.7</w:t>
            </w:r>
          </w:p>
        </w:tc>
        <w:tc>
          <w:tcPr>
            <w:tcW w:w="69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60</w:t>
            </w:r>
          </w:p>
        </w:tc>
        <w:tc>
          <w:tcPr>
            <w:tcW w:w="69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50</w:t>
            </w:r>
          </w:p>
        </w:tc>
      </w:tr>
      <w:tr>
        <w:tblPrEx>
          <w:tblBorders>
            <w:top w:val="single" w:color="auto" w:sz="18" w:space="0"/>
            <w:left w:val="dotted" w:color="auto" w:sz="4" w:space="0"/>
            <w:bottom w:val="single" w:color="auto" w:sz="18" w:space="0"/>
            <w:right w:val="dotted" w:color="auto" w:sz="4" w:space="0"/>
            <w:insideH w:val="single" w:color="auto" w:sz="6" w:space="0"/>
            <w:insideV w:val="single" w:color="auto" w:sz="6" w:space="0"/>
          </w:tblBorders>
          <w:tblCellMar>
            <w:top w:w="0" w:type="dxa"/>
            <w:left w:w="108" w:type="dxa"/>
            <w:bottom w:w="0" w:type="dxa"/>
            <w:right w:w="108" w:type="dxa"/>
          </w:tblCellMar>
        </w:tblPrEx>
        <w:trPr>
          <w:trHeight w:val="486" w:hRule="atLeast"/>
          <w:jc w:val="center"/>
        </w:trPr>
        <w:tc>
          <w:tcPr>
            <w:tcW w:w="245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jc w:val="center"/>
              <w:textAlignment w:val="auto"/>
              <w:rPr>
                <w:rFonts w:hint="default" w:ascii="Times New Roman" w:hAnsi="Times New Roman" w:eastAsia="宋体" w:cs="Times New Roman"/>
                <w:b w:val="0"/>
                <w:bCs w:val="0"/>
                <w:snapToGrid w:val="0"/>
                <w:color w:val="auto"/>
                <w:kern w:val="0"/>
                <w:sz w:val="21"/>
                <w:szCs w:val="21"/>
                <w:highlight w:val="none"/>
                <w:lang w:val="en-US" w:eastAsia="zh-CN"/>
              </w:rPr>
            </w:pPr>
            <w:r>
              <w:rPr>
                <w:rFonts w:hint="default" w:ascii="Times New Roman" w:hAnsi="Times New Roman" w:eastAsia="宋体" w:cs="Times New Roman"/>
                <w:b w:val="0"/>
                <w:bCs w:val="0"/>
                <w:snapToGrid w:val="0"/>
                <w:color w:val="auto"/>
                <w:kern w:val="0"/>
                <w:sz w:val="21"/>
                <w:szCs w:val="21"/>
                <w:highlight w:val="none"/>
                <w:lang w:val="en-US" w:eastAsia="zh-CN"/>
              </w:rPr>
              <w:t>项目东北侧敏感点</w:t>
            </w:r>
            <w:r>
              <w:rPr>
                <w:rFonts w:hint="default" w:ascii="Times New Roman" w:hAnsi="Times New Roman" w:eastAsia="宋体" w:cs="Times New Roman"/>
                <w:b w:val="0"/>
                <w:bCs w:val="0"/>
                <w:color w:val="auto"/>
                <w:kern w:val="0"/>
                <w:sz w:val="21"/>
                <w:szCs w:val="21"/>
                <w:highlight w:val="none"/>
                <w:lang w:val="en-US" w:eastAsia="zh-CN"/>
              </w:rPr>
              <w:t>N5</w:t>
            </w:r>
          </w:p>
        </w:tc>
        <w:tc>
          <w:tcPr>
            <w:tcW w:w="13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44.7</w:t>
            </w:r>
          </w:p>
        </w:tc>
        <w:tc>
          <w:tcPr>
            <w:tcW w:w="129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39.3</w:t>
            </w:r>
          </w:p>
        </w:tc>
        <w:tc>
          <w:tcPr>
            <w:tcW w:w="1356"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46.9</w:t>
            </w:r>
          </w:p>
        </w:tc>
        <w:tc>
          <w:tcPr>
            <w:tcW w:w="132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41.7</w:t>
            </w:r>
          </w:p>
        </w:tc>
        <w:tc>
          <w:tcPr>
            <w:tcW w:w="69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60</w:t>
            </w:r>
          </w:p>
        </w:tc>
        <w:tc>
          <w:tcPr>
            <w:tcW w:w="69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50</w:t>
            </w:r>
          </w:p>
        </w:tc>
      </w:tr>
      <w:tr>
        <w:tblPrEx>
          <w:tblBorders>
            <w:top w:val="single" w:color="auto" w:sz="18" w:space="0"/>
            <w:left w:val="dotted" w:color="auto" w:sz="4" w:space="0"/>
            <w:bottom w:val="single" w:color="auto" w:sz="18" w:space="0"/>
            <w:right w:val="dotted" w:color="auto" w:sz="4" w:space="0"/>
            <w:insideH w:val="single" w:color="auto" w:sz="6" w:space="0"/>
            <w:insideV w:val="single" w:color="auto" w:sz="6" w:space="0"/>
          </w:tblBorders>
          <w:tblCellMar>
            <w:top w:w="0" w:type="dxa"/>
            <w:left w:w="108" w:type="dxa"/>
            <w:bottom w:w="0" w:type="dxa"/>
            <w:right w:w="108" w:type="dxa"/>
          </w:tblCellMar>
        </w:tblPrEx>
        <w:trPr>
          <w:trHeight w:val="23" w:hRule="atLeast"/>
          <w:jc w:val="center"/>
        </w:trPr>
        <w:tc>
          <w:tcPr>
            <w:tcW w:w="9157" w:type="dxa"/>
            <w:gridSpan w:val="8"/>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jc w:val="both"/>
              <w:textAlignment w:val="auto"/>
              <w:rPr>
                <w:rFonts w:hint="eastAsia"/>
                <w:color w:val="auto"/>
                <w:highlight w:val="none"/>
                <w:lang w:val="en-US" w:eastAsia="zh-CN"/>
              </w:rPr>
            </w:pPr>
            <w:r>
              <w:rPr>
                <w:rFonts w:hint="eastAsia" w:ascii="宋体" w:hAnsi="宋体" w:eastAsia="宋体" w:cs="宋体"/>
                <w:color w:val="auto"/>
                <w:sz w:val="21"/>
                <w:szCs w:val="21"/>
                <w:highlight w:val="none"/>
                <w:lang w:val="en-US" w:eastAsia="zh-CN"/>
              </w:rPr>
              <w:t>注：参考</w:t>
            </w:r>
            <w:r>
              <w:rPr>
                <w:rFonts w:hint="eastAsia" w:ascii="宋体" w:hAnsi="宋体" w:eastAsia="宋体" w:cs="宋体"/>
                <w:color w:val="auto"/>
                <w:sz w:val="21"/>
                <w:szCs w:val="21"/>
                <w:highlight w:val="none"/>
                <w:lang w:eastAsia="zh-CN"/>
              </w:rPr>
              <w:t>《工业企业厂界环境噪声排放标准》（GB12348-2008）中的2类标准</w:t>
            </w:r>
            <w:r>
              <w:rPr>
                <w:rFonts w:hint="eastAsia" w:ascii="宋体" w:hAnsi="宋体" w:eastAsia="宋体" w:cs="宋体"/>
                <w:color w:val="auto"/>
                <w:sz w:val="21"/>
                <w:szCs w:val="21"/>
                <w:highlight w:val="none"/>
                <w:lang w:val="en-US" w:eastAsia="zh-CN"/>
              </w:rPr>
              <w:t>限值。</w:t>
            </w:r>
          </w:p>
        </w:tc>
      </w:tr>
    </w:tbl>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w:bCs/>
          <w:color w:val="auto"/>
          <w:sz w:val="24"/>
          <w:highlight w:val="none"/>
          <w:lang w:val="en-US" w:eastAsia="zh-CN"/>
        </w:rPr>
      </w:pPr>
      <w:r>
        <w:rPr>
          <w:rFonts w:hint="default" w:ascii="Times New Roman" w:hAnsi="Times New Roman" w:eastAsia="宋体" w:cs="Times New Roman"/>
          <w:bCs/>
          <w:color w:val="auto"/>
          <w:sz w:val="24"/>
          <w:highlight w:val="none"/>
        </w:rPr>
        <w:t>由</w:t>
      </w:r>
      <w:r>
        <w:rPr>
          <w:rFonts w:hint="default" w:ascii="Times New Roman" w:hAnsi="Times New Roman" w:eastAsia="宋体" w:cs="Times New Roman"/>
          <w:bCs/>
          <w:color w:val="auto"/>
          <w:sz w:val="24"/>
          <w:highlight w:val="none"/>
          <w:lang w:eastAsia="zh-CN"/>
        </w:rPr>
        <w:t>表</w:t>
      </w:r>
      <w:r>
        <w:rPr>
          <w:rFonts w:hint="eastAsia" w:ascii="Times New Roman" w:hAnsi="Times New Roman" w:cs="Times New Roman"/>
          <w:bCs/>
          <w:color w:val="auto"/>
          <w:sz w:val="24"/>
          <w:highlight w:val="none"/>
          <w:lang w:val="en-US" w:eastAsia="zh-CN"/>
        </w:rPr>
        <w:t>9.2-2</w:t>
      </w:r>
      <w:r>
        <w:rPr>
          <w:rFonts w:hint="default" w:ascii="Times New Roman" w:hAnsi="Times New Roman" w:eastAsia="宋体" w:cs="Times New Roman"/>
          <w:bCs/>
          <w:color w:val="auto"/>
          <w:sz w:val="24"/>
          <w:highlight w:val="none"/>
        </w:rPr>
        <w:t>可知</w:t>
      </w:r>
      <w:r>
        <w:rPr>
          <w:rFonts w:hint="eastAsia" w:ascii="Times New Roman" w:hAnsi="Times New Roman" w:cs="Times New Roman"/>
          <w:bCs/>
          <w:color w:val="auto"/>
          <w:sz w:val="24"/>
          <w:highlight w:val="none"/>
          <w:lang w:eastAsia="zh-CN"/>
        </w:rPr>
        <w:t>，</w:t>
      </w:r>
      <w:r>
        <w:rPr>
          <w:rFonts w:hint="default" w:ascii="Times New Roman" w:hAnsi="Times New Roman" w:eastAsia="宋体" w:cs="Times New Roman"/>
          <w:bCs/>
          <w:color w:val="auto"/>
          <w:sz w:val="24"/>
          <w:highlight w:val="none"/>
        </w:rPr>
        <w:t>监测期间，项目厂界噪</w:t>
      </w:r>
      <w:r>
        <w:rPr>
          <w:rFonts w:hint="eastAsia" w:ascii="Times New Roman" w:hAnsi="Times New Roman" w:eastAsia="宋体" w:cs="Times New Roman"/>
          <w:bCs/>
          <w:color w:val="auto"/>
          <w:sz w:val="24"/>
          <w:highlight w:val="none"/>
          <w:lang w:val="en-US" w:eastAsia="zh-CN"/>
        </w:rPr>
        <w:t>N1-N4</w:t>
      </w:r>
      <w:r>
        <w:rPr>
          <w:rFonts w:hint="default" w:ascii="Times New Roman" w:hAnsi="Times New Roman" w:eastAsia="宋体" w:cs="Times New Roman"/>
          <w:bCs/>
          <w:color w:val="auto"/>
          <w:sz w:val="24"/>
          <w:highlight w:val="none"/>
        </w:rPr>
        <w:t>监测点的昼间噪声</w:t>
      </w:r>
      <w:r>
        <w:rPr>
          <w:rFonts w:hint="eastAsia" w:asciiTheme="minorEastAsia" w:hAnsiTheme="minorEastAsia" w:eastAsiaTheme="minorEastAsia" w:cstheme="minorEastAsia"/>
          <w:bCs/>
          <w:color w:val="auto"/>
          <w:sz w:val="24"/>
          <w:highlight w:val="none"/>
          <w:lang w:eastAsia="zh-CN"/>
        </w:rPr>
        <w:t>和</w:t>
      </w:r>
      <w:r>
        <w:rPr>
          <w:rFonts w:hint="default" w:ascii="Times New Roman" w:hAnsi="Times New Roman" w:eastAsia="宋体" w:cs="Times New Roman"/>
          <w:bCs/>
          <w:color w:val="auto"/>
          <w:sz w:val="24"/>
          <w:highlight w:val="none"/>
        </w:rPr>
        <w:t>夜间噪声均符合《工业企业厂界环境噪声排放标准》（GB</w:t>
      </w:r>
      <w:r>
        <w:rPr>
          <w:rFonts w:hint="eastAsia" w:ascii="Times New Roman" w:hAnsi="Times New Roman" w:cs="Times New Roman"/>
          <w:bCs/>
          <w:color w:val="auto"/>
          <w:sz w:val="24"/>
          <w:highlight w:val="none"/>
          <w:lang w:eastAsia="zh-CN"/>
        </w:rPr>
        <w:t>12348</w:t>
      </w:r>
      <w:r>
        <w:rPr>
          <w:rFonts w:hint="default" w:ascii="Times New Roman" w:hAnsi="Times New Roman" w:eastAsia="宋体" w:cs="Times New Roman"/>
          <w:bCs/>
          <w:color w:val="auto"/>
          <w:sz w:val="24"/>
          <w:highlight w:val="none"/>
        </w:rPr>
        <w:t>-2008）中</w:t>
      </w:r>
      <w:r>
        <w:rPr>
          <w:rFonts w:hint="default" w:ascii="Times New Roman" w:hAnsi="Times New Roman" w:cs="Times New Roman"/>
          <w:bCs/>
          <w:color w:val="auto"/>
          <w:sz w:val="24"/>
          <w:highlight w:val="none"/>
          <w:lang w:val="en-US" w:eastAsia="zh-CN"/>
        </w:rPr>
        <w:t>2</w:t>
      </w:r>
      <w:r>
        <w:rPr>
          <w:rFonts w:hint="default" w:ascii="Times New Roman" w:hAnsi="Times New Roman" w:eastAsia="宋体" w:cs="Times New Roman"/>
          <w:bCs/>
          <w:color w:val="auto"/>
          <w:sz w:val="24"/>
          <w:highlight w:val="none"/>
        </w:rPr>
        <w:t>类标准</w:t>
      </w:r>
      <w:r>
        <w:rPr>
          <w:rFonts w:hint="eastAsia" w:ascii="Times New Roman" w:hAnsi="Times New Roman" w:eastAsia="宋体" w:cs="Times New Roman"/>
          <w:bCs/>
          <w:color w:val="auto"/>
          <w:sz w:val="24"/>
          <w:highlight w:val="none"/>
          <w:lang w:eastAsia="zh-CN"/>
        </w:rPr>
        <w:t>；</w:t>
      </w:r>
      <w:r>
        <w:rPr>
          <w:rFonts w:hint="default" w:ascii="Times New Roman" w:hAnsi="Times New Roman" w:eastAsia="宋体" w:cs="Times New Roman"/>
          <w:b w:val="0"/>
          <w:bCs w:val="0"/>
          <w:snapToGrid w:val="0"/>
          <w:color w:val="auto"/>
          <w:kern w:val="0"/>
          <w:sz w:val="24"/>
          <w:szCs w:val="24"/>
          <w:highlight w:val="none"/>
          <w:lang w:val="en-US" w:eastAsia="zh-CN"/>
        </w:rPr>
        <w:t>项目东北侧敏感点</w:t>
      </w:r>
      <w:r>
        <w:rPr>
          <w:rFonts w:hint="eastAsia" w:ascii="Times New Roman" w:hAnsi="Times New Roman" w:eastAsia="宋体" w:cs="Times New Roman"/>
          <w:bCs/>
          <w:color w:val="auto"/>
          <w:sz w:val="24"/>
          <w:highlight w:val="none"/>
          <w:lang w:val="en-US" w:eastAsia="zh-CN"/>
        </w:rPr>
        <w:t>N5符合</w:t>
      </w:r>
      <w:r>
        <w:rPr>
          <w:rFonts w:hint="default" w:ascii="Times New Roman" w:hAnsi="Times New Roman" w:eastAsia="宋体" w:cs="Times New Roman"/>
          <w:bCs/>
          <w:color w:val="auto"/>
          <w:sz w:val="24"/>
          <w:highlight w:val="none"/>
        </w:rPr>
        <w:t>《</w:t>
      </w:r>
      <w:r>
        <w:rPr>
          <w:rFonts w:hint="eastAsia" w:ascii="Times New Roman" w:hAnsi="Times New Roman" w:eastAsia="宋体" w:cs="Times New Roman"/>
          <w:bCs/>
          <w:color w:val="auto"/>
          <w:sz w:val="24"/>
          <w:highlight w:val="none"/>
          <w:lang w:val="en-US" w:eastAsia="zh-CN"/>
        </w:rPr>
        <w:t>声环境质量</w:t>
      </w:r>
      <w:r>
        <w:rPr>
          <w:rFonts w:hint="default" w:ascii="Times New Roman" w:hAnsi="Times New Roman" w:eastAsia="宋体" w:cs="Times New Roman"/>
          <w:bCs/>
          <w:color w:val="auto"/>
          <w:sz w:val="24"/>
          <w:highlight w:val="none"/>
        </w:rPr>
        <w:t>标准》（GB</w:t>
      </w:r>
      <w:r>
        <w:rPr>
          <w:rFonts w:hint="eastAsia" w:ascii="Times New Roman" w:hAnsi="Times New Roman" w:cs="Times New Roman"/>
          <w:bCs/>
          <w:color w:val="auto"/>
          <w:sz w:val="24"/>
          <w:highlight w:val="none"/>
          <w:lang w:val="en-US" w:eastAsia="zh-CN"/>
        </w:rPr>
        <w:t>3096</w:t>
      </w:r>
      <w:r>
        <w:rPr>
          <w:rFonts w:hint="default" w:ascii="Times New Roman" w:hAnsi="Times New Roman" w:eastAsia="宋体" w:cs="Times New Roman"/>
          <w:bCs/>
          <w:color w:val="auto"/>
          <w:sz w:val="24"/>
          <w:highlight w:val="none"/>
        </w:rPr>
        <w:t>-2008）中</w:t>
      </w:r>
      <w:r>
        <w:rPr>
          <w:rFonts w:hint="default" w:ascii="Times New Roman" w:hAnsi="Times New Roman" w:cs="Times New Roman"/>
          <w:bCs/>
          <w:color w:val="auto"/>
          <w:sz w:val="24"/>
          <w:highlight w:val="none"/>
          <w:lang w:val="en-US" w:eastAsia="zh-CN"/>
        </w:rPr>
        <w:t>2</w:t>
      </w:r>
      <w:r>
        <w:rPr>
          <w:rFonts w:hint="default" w:ascii="Times New Roman" w:hAnsi="Times New Roman" w:eastAsia="宋体" w:cs="Times New Roman"/>
          <w:bCs/>
          <w:color w:val="auto"/>
          <w:sz w:val="24"/>
          <w:highlight w:val="none"/>
        </w:rPr>
        <w:t>类标准</w:t>
      </w:r>
      <w:r>
        <w:rPr>
          <w:rFonts w:hint="eastAsia" w:ascii="Times New Roman" w:hAnsi="Times New Roman" w:eastAsia="宋体" w:cs="Times New Roman"/>
          <w:bCs/>
          <w:color w:val="auto"/>
          <w:sz w:val="24"/>
          <w:highlight w:val="none"/>
          <w:lang w:eastAsia="zh-CN"/>
        </w:rPr>
        <w:t>。</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bookmarkStart w:id="384" w:name="_Toc21305"/>
      <w:bookmarkStart w:id="385" w:name="_Toc7292"/>
      <w:r>
        <w:rPr>
          <w:rFonts w:hint="eastAsia" w:ascii="Times New Roman" w:hAnsi="Times New Roman" w:eastAsia="宋体" w:cs="Times New Roman"/>
          <w:color w:val="auto"/>
          <w:sz w:val="28"/>
          <w:szCs w:val="28"/>
          <w:highlight w:val="none"/>
          <w:lang w:val="en-US" w:eastAsia="zh-CN"/>
        </w:rPr>
        <w:t>9.3.环境质量监测结果</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本项目营运期地下水质量检测结果详见下表。</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9.3.1.环境空气质量</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9.3-1</w:t>
      </w:r>
      <w:r>
        <w:rPr>
          <w:rFonts w:hint="default" w:ascii="Times New Roman" w:hAnsi="Times New Roman" w:eastAsia="宋体" w:cs="Times New Roman"/>
          <w:b/>
          <w:bCs/>
          <w:color w:val="auto"/>
          <w:sz w:val="24"/>
          <w:szCs w:val="24"/>
          <w:highlight w:val="none"/>
          <w:lang w:val="en-US" w:eastAsia="zh-CN"/>
        </w:rPr>
        <w:t xml:space="preserve">  </w:t>
      </w:r>
      <w:r>
        <w:rPr>
          <w:rFonts w:hint="eastAsia" w:ascii="Times New Roman" w:hAnsi="Times New Roman" w:eastAsia="宋体" w:cs="Times New Roman"/>
          <w:b/>
          <w:bCs/>
          <w:color w:val="auto"/>
          <w:sz w:val="24"/>
          <w:szCs w:val="24"/>
          <w:highlight w:val="none"/>
          <w:lang w:val="en-US" w:eastAsia="zh-CN"/>
        </w:rPr>
        <w:t>环境空气</w:t>
      </w:r>
      <w:r>
        <w:rPr>
          <w:rFonts w:hint="default" w:ascii="Times New Roman" w:hAnsi="Times New Roman" w:eastAsia="宋体" w:cs="Times New Roman"/>
          <w:b/>
          <w:bCs/>
          <w:color w:val="auto"/>
          <w:sz w:val="24"/>
          <w:szCs w:val="24"/>
          <w:highlight w:val="none"/>
          <w:lang w:val="en-US" w:eastAsia="zh-CN"/>
        </w:rPr>
        <w:t>检测结果一览表</w:t>
      </w:r>
      <w:r>
        <w:rPr>
          <w:rFonts w:hint="eastAsia" w:ascii="Times New Roman" w:hAnsi="Times New Roman" w:eastAsia="宋体" w:cs="Times New Roman"/>
          <w:b/>
          <w:bCs/>
          <w:color w:val="auto"/>
          <w:sz w:val="24"/>
          <w:szCs w:val="24"/>
          <w:highlight w:val="none"/>
          <w:lang w:val="en-US" w:eastAsia="zh-CN"/>
        </w:rPr>
        <w:t xml:space="preserve">  </w:t>
      </w:r>
      <w:r>
        <w:rPr>
          <w:rFonts w:hint="default" w:ascii="Times New Roman" w:hAnsi="Times New Roman" w:eastAsia="宋体" w:cs="Times New Roman"/>
          <w:b/>
          <w:bCs/>
          <w:color w:val="auto"/>
          <w:sz w:val="24"/>
          <w:szCs w:val="24"/>
          <w:highlight w:val="none"/>
          <w:lang w:val="en-US" w:eastAsia="zh-CN"/>
        </w:rPr>
        <w:t>计量单位：mg/m</w:t>
      </w:r>
      <w:r>
        <w:rPr>
          <w:rFonts w:hint="default" w:ascii="Times New Roman" w:hAnsi="Times New Roman" w:eastAsia="宋体" w:cs="Times New Roman"/>
          <w:b/>
          <w:bCs/>
          <w:color w:val="auto"/>
          <w:sz w:val="24"/>
          <w:szCs w:val="24"/>
          <w:highlight w:val="none"/>
          <w:vertAlign w:val="superscript"/>
          <w:lang w:val="en-US" w:eastAsia="zh-CN"/>
        </w:rPr>
        <w:t>3</w:t>
      </w:r>
    </w:p>
    <w:tbl>
      <w:tblPr>
        <w:tblStyle w:val="13"/>
        <w:tblW w:w="9235"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70"/>
        <w:gridCol w:w="1147"/>
        <w:gridCol w:w="1884"/>
        <w:gridCol w:w="1885"/>
        <w:gridCol w:w="1319"/>
        <w:gridCol w:w="133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670" w:type="dxa"/>
            <w:vMerge w:val="restart"/>
            <w:tcBorders>
              <w:tl2br w:val="nil"/>
              <w:tr2bl w:val="nil"/>
            </w:tcBorders>
            <w:vAlign w:val="center"/>
          </w:tcPr>
          <w:p>
            <w:pPr>
              <w:pStyle w:val="2"/>
              <w:keepNext w:val="0"/>
              <w:keepLines w:val="0"/>
              <w:pageBreakBefore w:val="0"/>
              <w:widowControl w:val="0"/>
              <w:kinsoku/>
              <w:wordWrap/>
              <w:overflowPunct/>
              <w:topLinePunct w:val="0"/>
              <w:bidi w:val="0"/>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采样点位</w:t>
            </w:r>
          </w:p>
        </w:tc>
        <w:tc>
          <w:tcPr>
            <w:tcW w:w="1147" w:type="dxa"/>
            <w:vMerge w:val="restart"/>
            <w:tcBorders>
              <w:tl2br w:val="nil"/>
              <w:tr2bl w:val="nil"/>
            </w:tcBorders>
            <w:vAlign w:val="center"/>
          </w:tcPr>
          <w:p>
            <w:pPr>
              <w:pStyle w:val="2"/>
              <w:keepNext w:val="0"/>
              <w:keepLines w:val="0"/>
              <w:pageBreakBefore w:val="0"/>
              <w:widowControl w:val="0"/>
              <w:kinsoku/>
              <w:wordWrap/>
              <w:overflowPunct/>
              <w:topLinePunct w:val="0"/>
              <w:bidi w:val="0"/>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检测项目</w:t>
            </w:r>
          </w:p>
        </w:tc>
        <w:tc>
          <w:tcPr>
            <w:tcW w:w="3769" w:type="dxa"/>
            <w:gridSpan w:val="2"/>
            <w:tcBorders>
              <w:tl2br w:val="nil"/>
              <w:tr2bl w:val="nil"/>
            </w:tcBorders>
            <w:vAlign w:val="center"/>
          </w:tcPr>
          <w:p>
            <w:pPr>
              <w:pStyle w:val="2"/>
              <w:keepNext w:val="0"/>
              <w:keepLines w:val="0"/>
              <w:pageBreakBefore w:val="0"/>
              <w:widowControl w:val="0"/>
              <w:kinsoku/>
              <w:wordWrap/>
              <w:overflowPunct/>
              <w:topLinePunct w:val="0"/>
              <w:bidi w:val="0"/>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监测日期及检测结果</w:t>
            </w:r>
          </w:p>
        </w:tc>
        <w:tc>
          <w:tcPr>
            <w:tcW w:w="1319" w:type="dxa"/>
            <w:vMerge w:val="restart"/>
            <w:tcBorders>
              <w:tl2br w:val="nil"/>
              <w:tr2bl w:val="nil"/>
            </w:tcBorders>
            <w:vAlign w:val="center"/>
          </w:tcPr>
          <w:p>
            <w:pPr>
              <w:pStyle w:val="2"/>
              <w:keepNext w:val="0"/>
              <w:keepLines w:val="0"/>
              <w:pageBreakBefore w:val="0"/>
              <w:widowControl w:val="0"/>
              <w:kinsoku/>
              <w:wordWrap/>
              <w:overflowPunct/>
              <w:topLinePunct w:val="0"/>
              <w:bidi w:val="0"/>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浓度限值</w:t>
            </w:r>
          </w:p>
        </w:tc>
        <w:tc>
          <w:tcPr>
            <w:tcW w:w="1330" w:type="dxa"/>
            <w:vMerge w:val="restart"/>
            <w:tcBorders>
              <w:tl2br w:val="nil"/>
              <w:tr2bl w:val="nil"/>
            </w:tcBorders>
            <w:vAlign w:val="center"/>
          </w:tcPr>
          <w:p>
            <w:pPr>
              <w:pStyle w:val="2"/>
              <w:keepNext w:val="0"/>
              <w:keepLines w:val="0"/>
              <w:pageBreakBefore w:val="0"/>
              <w:widowControl w:val="0"/>
              <w:kinsoku/>
              <w:wordWrap/>
              <w:overflowPunct/>
              <w:topLinePunct w:val="0"/>
              <w:bidi w:val="0"/>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85" w:hRule="atLeast"/>
        </w:trPr>
        <w:tc>
          <w:tcPr>
            <w:tcW w:w="1670" w:type="dxa"/>
            <w:vMerge w:val="continue"/>
            <w:tcBorders>
              <w:tl2br w:val="nil"/>
              <w:tr2bl w:val="nil"/>
            </w:tcBorders>
            <w:vAlign w:val="center"/>
          </w:tcPr>
          <w:p>
            <w:pPr>
              <w:pStyle w:val="2"/>
              <w:keepNext w:val="0"/>
              <w:keepLines w:val="0"/>
              <w:pageBreakBefore w:val="0"/>
              <w:widowControl w:val="0"/>
              <w:kinsoku/>
              <w:wordWrap/>
              <w:overflowPunct/>
              <w:topLinePunct w:val="0"/>
              <w:bidi w:val="0"/>
              <w:spacing w:after="0"/>
              <w:jc w:val="center"/>
              <w:textAlignment w:val="auto"/>
              <w:rPr>
                <w:rFonts w:hint="default" w:ascii="Times New Roman" w:hAnsi="Times New Roman" w:eastAsia="宋体" w:cs="Times New Roman"/>
                <w:color w:val="auto"/>
              </w:rPr>
            </w:pPr>
          </w:p>
        </w:tc>
        <w:tc>
          <w:tcPr>
            <w:tcW w:w="1147" w:type="dxa"/>
            <w:vMerge w:val="continue"/>
            <w:tcBorders>
              <w:tl2br w:val="nil"/>
              <w:tr2bl w:val="nil"/>
            </w:tcBorders>
            <w:vAlign w:val="center"/>
          </w:tcPr>
          <w:p>
            <w:pPr>
              <w:pStyle w:val="2"/>
              <w:keepNext w:val="0"/>
              <w:keepLines w:val="0"/>
              <w:pageBreakBefore w:val="0"/>
              <w:widowControl w:val="0"/>
              <w:kinsoku/>
              <w:wordWrap/>
              <w:overflowPunct/>
              <w:topLinePunct w:val="0"/>
              <w:bidi w:val="0"/>
              <w:spacing w:after="0"/>
              <w:jc w:val="center"/>
              <w:textAlignment w:val="auto"/>
              <w:rPr>
                <w:rFonts w:hint="default" w:ascii="Times New Roman" w:hAnsi="Times New Roman" w:eastAsia="宋体" w:cs="Times New Roman"/>
                <w:color w:val="auto"/>
              </w:rPr>
            </w:pPr>
          </w:p>
        </w:tc>
        <w:tc>
          <w:tcPr>
            <w:tcW w:w="1884" w:type="dxa"/>
            <w:tcBorders>
              <w:tl2br w:val="nil"/>
              <w:tr2bl w:val="nil"/>
            </w:tcBorders>
            <w:vAlign w:val="center"/>
          </w:tcPr>
          <w:p>
            <w:pPr>
              <w:pStyle w:val="2"/>
              <w:keepNext w:val="0"/>
              <w:keepLines w:val="0"/>
              <w:pageBreakBefore w:val="0"/>
              <w:widowControl w:val="0"/>
              <w:kinsoku/>
              <w:wordWrap/>
              <w:overflowPunct/>
              <w:topLinePunct w:val="0"/>
              <w:bidi w:val="0"/>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2023.3.21</w:t>
            </w:r>
          </w:p>
        </w:tc>
        <w:tc>
          <w:tcPr>
            <w:tcW w:w="1885" w:type="dxa"/>
            <w:tcBorders>
              <w:tl2br w:val="nil"/>
              <w:tr2bl w:val="nil"/>
            </w:tcBorders>
            <w:vAlign w:val="center"/>
          </w:tcPr>
          <w:p>
            <w:pPr>
              <w:pStyle w:val="2"/>
              <w:keepNext w:val="0"/>
              <w:keepLines w:val="0"/>
              <w:pageBreakBefore w:val="0"/>
              <w:widowControl w:val="0"/>
              <w:kinsoku/>
              <w:wordWrap/>
              <w:overflowPunct/>
              <w:topLinePunct w:val="0"/>
              <w:bidi w:val="0"/>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2023.3.22</w:t>
            </w:r>
          </w:p>
        </w:tc>
        <w:tc>
          <w:tcPr>
            <w:tcW w:w="1319" w:type="dxa"/>
            <w:vMerge w:val="continue"/>
            <w:tcBorders>
              <w:tl2br w:val="nil"/>
              <w:tr2bl w:val="nil"/>
            </w:tcBorders>
            <w:vAlign w:val="center"/>
          </w:tcPr>
          <w:p>
            <w:pPr>
              <w:pStyle w:val="2"/>
              <w:keepNext w:val="0"/>
              <w:keepLines w:val="0"/>
              <w:pageBreakBefore w:val="0"/>
              <w:widowControl w:val="0"/>
              <w:kinsoku/>
              <w:wordWrap/>
              <w:overflowPunct/>
              <w:topLinePunct w:val="0"/>
              <w:bidi w:val="0"/>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c>
          <w:tcPr>
            <w:tcW w:w="1330" w:type="dxa"/>
            <w:vMerge w:val="continue"/>
            <w:tcBorders>
              <w:tl2br w:val="nil"/>
              <w:tr2bl w:val="nil"/>
            </w:tcBorders>
            <w:vAlign w:val="center"/>
          </w:tcPr>
          <w:p>
            <w:pPr>
              <w:pStyle w:val="2"/>
              <w:keepNext w:val="0"/>
              <w:keepLines w:val="0"/>
              <w:pageBreakBefore w:val="0"/>
              <w:widowControl w:val="0"/>
              <w:kinsoku/>
              <w:wordWrap/>
              <w:overflowPunct/>
              <w:topLinePunct w:val="0"/>
              <w:bidi w:val="0"/>
              <w:spacing w:after="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1670"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项目东北侧敏感点G1</w:t>
            </w:r>
          </w:p>
        </w:tc>
        <w:tc>
          <w:tcPr>
            <w:tcW w:w="114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NH</w:t>
            </w:r>
            <w:r>
              <w:rPr>
                <w:rFonts w:hint="default" w:ascii="Times New Roman" w:hAnsi="Times New Roman" w:eastAsia="宋体" w:cs="Times New Roman"/>
                <w:b w:val="0"/>
                <w:bCs w:val="0"/>
                <w:color w:val="auto"/>
                <w:sz w:val="21"/>
                <w:szCs w:val="21"/>
                <w:highlight w:val="none"/>
                <w:vertAlign w:val="subscript"/>
                <w:lang w:val="en-US" w:eastAsia="zh-CN"/>
              </w:rPr>
              <w:t>3</w:t>
            </w:r>
          </w:p>
        </w:tc>
        <w:tc>
          <w:tcPr>
            <w:tcW w:w="188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0.01L</w:t>
            </w:r>
          </w:p>
        </w:tc>
        <w:tc>
          <w:tcPr>
            <w:tcW w:w="188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0.01L</w:t>
            </w:r>
          </w:p>
        </w:tc>
        <w:tc>
          <w:tcPr>
            <w:tcW w:w="131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2.0mg/m</w:t>
            </w:r>
            <w:r>
              <w:rPr>
                <w:rFonts w:hint="default" w:ascii="Times New Roman" w:hAnsi="Times New Roman" w:eastAsia="宋体" w:cs="Times New Roman"/>
                <w:b w:val="0"/>
                <w:bCs w:val="0"/>
                <w:color w:val="auto"/>
                <w:sz w:val="21"/>
                <w:szCs w:val="21"/>
                <w:highlight w:val="none"/>
                <w:vertAlign w:val="superscript"/>
                <w:lang w:val="en-US" w:eastAsia="zh-CN"/>
              </w:rPr>
              <w:t>3</w:t>
            </w:r>
          </w:p>
        </w:tc>
        <w:tc>
          <w:tcPr>
            <w:tcW w:w="133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167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14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H</w:t>
            </w:r>
            <w:r>
              <w:rPr>
                <w:rFonts w:hint="default" w:ascii="Times New Roman" w:hAnsi="Times New Roman" w:eastAsia="宋体" w:cs="Times New Roman"/>
                <w:b w:val="0"/>
                <w:bCs w:val="0"/>
                <w:color w:val="auto"/>
                <w:sz w:val="21"/>
                <w:szCs w:val="21"/>
                <w:highlight w:val="none"/>
                <w:vertAlign w:val="subscript"/>
                <w:lang w:val="en-US" w:eastAsia="zh-CN"/>
              </w:rPr>
              <w:t>2</w:t>
            </w:r>
            <w:r>
              <w:rPr>
                <w:rFonts w:hint="default" w:ascii="Times New Roman" w:hAnsi="Times New Roman" w:eastAsia="宋体" w:cs="Times New Roman"/>
                <w:b w:val="0"/>
                <w:bCs w:val="0"/>
                <w:color w:val="auto"/>
                <w:sz w:val="21"/>
                <w:szCs w:val="21"/>
                <w:highlight w:val="none"/>
                <w:lang w:val="en-US" w:eastAsia="zh-CN"/>
              </w:rPr>
              <w:t>S</w:t>
            </w:r>
          </w:p>
        </w:tc>
        <w:tc>
          <w:tcPr>
            <w:tcW w:w="188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0.001L</w:t>
            </w:r>
          </w:p>
        </w:tc>
        <w:tc>
          <w:tcPr>
            <w:tcW w:w="188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0.001L</w:t>
            </w:r>
          </w:p>
        </w:tc>
        <w:tc>
          <w:tcPr>
            <w:tcW w:w="131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0.01mg/m</w:t>
            </w:r>
            <w:r>
              <w:rPr>
                <w:rFonts w:hint="default" w:ascii="Times New Roman" w:hAnsi="Times New Roman" w:eastAsia="宋体" w:cs="Times New Roman"/>
                <w:b w:val="0"/>
                <w:bCs w:val="0"/>
                <w:color w:val="auto"/>
                <w:sz w:val="21"/>
                <w:szCs w:val="21"/>
                <w:highlight w:val="none"/>
                <w:vertAlign w:val="superscript"/>
                <w:lang w:val="en-US" w:eastAsia="zh-CN"/>
              </w:rPr>
              <w:t>3</w:t>
            </w:r>
          </w:p>
        </w:tc>
        <w:tc>
          <w:tcPr>
            <w:tcW w:w="133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167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14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臭气浓度</w:t>
            </w:r>
          </w:p>
        </w:tc>
        <w:tc>
          <w:tcPr>
            <w:tcW w:w="188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188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rPr>
              <w:t>&lt;10</w:t>
            </w:r>
          </w:p>
        </w:tc>
        <w:tc>
          <w:tcPr>
            <w:tcW w:w="131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w:t>
            </w:r>
          </w:p>
        </w:tc>
        <w:tc>
          <w:tcPr>
            <w:tcW w:w="133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97" w:hRule="atLeast"/>
        </w:trPr>
        <w:tc>
          <w:tcPr>
            <w:tcW w:w="167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114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TSP</w:t>
            </w:r>
          </w:p>
        </w:tc>
        <w:tc>
          <w:tcPr>
            <w:tcW w:w="1884"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0.115</w:t>
            </w:r>
          </w:p>
        </w:tc>
        <w:tc>
          <w:tcPr>
            <w:tcW w:w="1885"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0.112</w:t>
            </w:r>
          </w:p>
        </w:tc>
        <w:tc>
          <w:tcPr>
            <w:tcW w:w="1319"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0.3mg/m</w:t>
            </w:r>
            <w:r>
              <w:rPr>
                <w:rFonts w:hint="default" w:ascii="Times New Roman" w:hAnsi="Times New Roman" w:eastAsia="宋体" w:cs="Times New Roman"/>
                <w:b w:val="0"/>
                <w:bCs w:val="0"/>
                <w:color w:val="auto"/>
                <w:sz w:val="21"/>
                <w:szCs w:val="21"/>
                <w:highlight w:val="none"/>
                <w:vertAlign w:val="superscript"/>
                <w:lang w:val="en-US" w:eastAsia="zh-CN"/>
              </w:rPr>
              <w:t>3</w:t>
            </w:r>
          </w:p>
        </w:tc>
        <w:tc>
          <w:tcPr>
            <w:tcW w:w="1330"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达标</w:t>
            </w:r>
          </w:p>
        </w:tc>
      </w:tr>
    </w:tbl>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firstLine="480" w:firstLineChars="200"/>
        <w:jc w:val="both"/>
        <w:textAlignment w:val="auto"/>
        <w:rPr>
          <w:rFonts w:hint="default" w:ascii="Times New Roman" w:hAnsi="Times New Roman" w:eastAsia="宋体" w:cs="Times New Roman Regular"/>
          <w:color w:val="auto"/>
          <w:sz w:val="24"/>
          <w:szCs w:val="24"/>
          <w:highlight w:val="none"/>
          <w:lang w:val="en-US" w:eastAsia="zh-CN" w:bidi="ar-SA"/>
        </w:rPr>
      </w:pPr>
      <w:r>
        <w:rPr>
          <w:rFonts w:hint="default" w:ascii="Times New Roman" w:hAnsi="Times New Roman" w:eastAsia="宋体" w:cs="Times New Roman Regular"/>
          <w:color w:val="auto"/>
          <w:sz w:val="24"/>
          <w:szCs w:val="24"/>
          <w:highlight w:val="none"/>
          <w:lang w:val="en-US" w:eastAsia="zh-CN" w:bidi="ar-SA"/>
        </w:rPr>
        <w:t>由表</w:t>
      </w:r>
      <w:r>
        <w:rPr>
          <w:rFonts w:hint="eastAsia" w:ascii="Times New Roman" w:hAnsi="Times New Roman" w:eastAsia="宋体" w:cs="Times New Roman Regular"/>
          <w:color w:val="auto"/>
          <w:sz w:val="24"/>
          <w:szCs w:val="24"/>
          <w:highlight w:val="none"/>
          <w:lang w:val="en-US" w:eastAsia="zh-CN" w:bidi="ar-SA"/>
        </w:rPr>
        <w:t>9.3-1</w:t>
      </w:r>
      <w:r>
        <w:rPr>
          <w:rFonts w:hint="default" w:ascii="Times New Roman" w:hAnsi="Times New Roman" w:eastAsia="宋体" w:cs="Times New Roman Regular"/>
          <w:color w:val="auto"/>
          <w:sz w:val="24"/>
          <w:szCs w:val="24"/>
          <w:highlight w:val="none"/>
          <w:lang w:val="en-US" w:eastAsia="zh-CN" w:bidi="ar-SA"/>
        </w:rPr>
        <w:t>可知</w:t>
      </w:r>
      <w:r>
        <w:rPr>
          <w:rFonts w:hint="eastAsia" w:ascii="Times New Roman" w:hAnsi="Times New Roman" w:eastAsia="宋体" w:cs="Times New Roman Regular"/>
          <w:color w:val="auto"/>
          <w:sz w:val="24"/>
          <w:szCs w:val="24"/>
          <w:highlight w:val="none"/>
          <w:lang w:val="en-US" w:eastAsia="zh-CN" w:bidi="ar-SA"/>
        </w:rPr>
        <w:t>，</w:t>
      </w:r>
      <w:r>
        <w:rPr>
          <w:rFonts w:hint="default" w:ascii="Times New Roman" w:hAnsi="Times New Roman" w:eastAsia="宋体" w:cs="Times New Roman Regular"/>
          <w:color w:val="auto"/>
          <w:sz w:val="24"/>
          <w:szCs w:val="24"/>
          <w:highlight w:val="none"/>
          <w:lang w:val="en-US" w:eastAsia="zh-CN" w:bidi="ar-SA"/>
        </w:rPr>
        <w:t>验收监测期间，</w:t>
      </w:r>
      <w:r>
        <w:rPr>
          <w:rFonts w:hint="eastAsia" w:ascii="Times New Roman" w:hAnsi="Times New Roman" w:eastAsia="宋体" w:cs="Times New Roman Regular"/>
          <w:color w:val="auto"/>
          <w:sz w:val="24"/>
          <w:szCs w:val="24"/>
          <w:highlight w:val="none"/>
          <w:lang w:val="en-US" w:eastAsia="zh-CN" w:bidi="ar-SA"/>
        </w:rPr>
        <w:t>环境空气的NH</w:t>
      </w:r>
      <w:r>
        <w:rPr>
          <w:rFonts w:hint="eastAsia" w:ascii="Times New Roman" w:hAnsi="Times New Roman" w:eastAsia="宋体" w:cs="Times New Roman Regular"/>
          <w:color w:val="auto"/>
          <w:sz w:val="24"/>
          <w:szCs w:val="24"/>
          <w:highlight w:val="none"/>
          <w:vertAlign w:val="subscript"/>
          <w:lang w:val="en-US" w:eastAsia="zh-CN" w:bidi="ar-SA"/>
        </w:rPr>
        <w:t>3</w:t>
      </w:r>
      <w:r>
        <w:rPr>
          <w:rFonts w:hint="eastAsia" w:ascii="Times New Roman" w:hAnsi="Times New Roman" w:eastAsia="宋体" w:cs="Times New Roman Regular"/>
          <w:color w:val="auto"/>
          <w:sz w:val="24"/>
          <w:szCs w:val="24"/>
          <w:highlight w:val="none"/>
          <w:lang w:val="en-US" w:eastAsia="zh-CN" w:bidi="ar-SA"/>
        </w:rPr>
        <w:t>、H</w:t>
      </w:r>
      <w:r>
        <w:rPr>
          <w:rFonts w:hint="eastAsia" w:ascii="Times New Roman" w:hAnsi="Times New Roman" w:eastAsia="宋体" w:cs="Times New Roman Regular"/>
          <w:color w:val="auto"/>
          <w:sz w:val="24"/>
          <w:szCs w:val="24"/>
          <w:highlight w:val="none"/>
          <w:vertAlign w:val="subscript"/>
          <w:lang w:val="en-US" w:eastAsia="zh-CN" w:bidi="ar-SA"/>
        </w:rPr>
        <w:t>2</w:t>
      </w:r>
      <w:r>
        <w:rPr>
          <w:rFonts w:hint="eastAsia" w:ascii="Times New Roman" w:hAnsi="Times New Roman" w:eastAsia="宋体" w:cs="Times New Roman Regular"/>
          <w:color w:val="auto"/>
          <w:sz w:val="24"/>
          <w:szCs w:val="24"/>
          <w:highlight w:val="none"/>
          <w:lang w:val="en-US" w:eastAsia="zh-CN" w:bidi="ar-SA"/>
        </w:rPr>
        <w:t>S结果满足《环境影响评价技术导则-大气环境》（HJ2.2-2018）附录D中浓度限值。</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9.3.2.声环境质量</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jc w:val="center"/>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表</w:t>
      </w:r>
      <w:r>
        <w:rPr>
          <w:rFonts w:hint="eastAsia" w:ascii="Times New Roman" w:hAnsi="Times New Roman" w:eastAsia="宋体" w:cs="Times New Roman"/>
          <w:b/>
          <w:bCs/>
          <w:color w:val="auto"/>
          <w:sz w:val="24"/>
          <w:szCs w:val="24"/>
          <w:highlight w:val="none"/>
          <w:lang w:val="en-US" w:eastAsia="zh-CN"/>
        </w:rPr>
        <w:t>9.3-2</w:t>
      </w:r>
      <w:r>
        <w:rPr>
          <w:rFonts w:hint="default" w:ascii="Times New Roman" w:hAnsi="Times New Roman" w:eastAsia="宋体" w:cs="Times New Roman"/>
          <w:b/>
          <w:bCs/>
          <w:color w:val="auto"/>
          <w:sz w:val="24"/>
          <w:szCs w:val="24"/>
          <w:highlight w:val="none"/>
          <w:lang w:val="en-US" w:eastAsia="zh-CN"/>
        </w:rPr>
        <w:t xml:space="preserve">  </w:t>
      </w:r>
      <w:r>
        <w:rPr>
          <w:rFonts w:hint="eastAsia" w:ascii="Times New Roman" w:hAnsi="Times New Roman" w:eastAsia="宋体" w:cs="Times New Roman"/>
          <w:b/>
          <w:bCs/>
          <w:color w:val="auto"/>
          <w:sz w:val="24"/>
          <w:szCs w:val="24"/>
          <w:highlight w:val="none"/>
          <w:lang w:val="en-US" w:eastAsia="zh-CN"/>
        </w:rPr>
        <w:t>声环境质量</w:t>
      </w:r>
      <w:r>
        <w:rPr>
          <w:rFonts w:hint="default" w:ascii="Times New Roman" w:hAnsi="Times New Roman" w:eastAsia="宋体" w:cs="Times New Roman"/>
          <w:b/>
          <w:bCs/>
          <w:color w:val="auto"/>
          <w:sz w:val="24"/>
          <w:szCs w:val="24"/>
          <w:highlight w:val="none"/>
          <w:lang w:val="en-US" w:eastAsia="zh-CN"/>
        </w:rPr>
        <w:t>监测结果</w:t>
      </w:r>
    </w:p>
    <w:tbl>
      <w:tblPr>
        <w:tblStyle w:val="13"/>
        <w:tblW w:w="9243"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180"/>
        <w:gridCol w:w="2317"/>
        <w:gridCol w:w="2513"/>
        <w:gridCol w:w="223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180"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检测点位</w:t>
            </w:r>
          </w:p>
        </w:tc>
        <w:tc>
          <w:tcPr>
            <w:tcW w:w="2317"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检测日期</w:t>
            </w:r>
          </w:p>
        </w:tc>
        <w:tc>
          <w:tcPr>
            <w:tcW w:w="4746" w:type="dxa"/>
            <w:gridSpan w:val="2"/>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检测结果Leq [dB（A）]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218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bidi="ar-SA"/>
              </w:rPr>
            </w:pPr>
          </w:p>
        </w:tc>
        <w:tc>
          <w:tcPr>
            <w:tcW w:w="2317"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p>
        </w:tc>
        <w:tc>
          <w:tcPr>
            <w:tcW w:w="251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昼间</w:t>
            </w:r>
          </w:p>
        </w:tc>
        <w:tc>
          <w:tcPr>
            <w:tcW w:w="223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2180" w:type="dxa"/>
            <w:vMerge w:val="restar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rPr>
              <w:t>项目东北侧敏感点</w:t>
            </w:r>
          </w:p>
        </w:tc>
        <w:tc>
          <w:tcPr>
            <w:tcW w:w="231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2023.3.20</w:t>
            </w:r>
          </w:p>
        </w:tc>
        <w:tc>
          <w:tcPr>
            <w:tcW w:w="251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60</w:t>
            </w:r>
          </w:p>
        </w:tc>
        <w:tc>
          <w:tcPr>
            <w:tcW w:w="223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bidi="ar-SA"/>
              </w:rPr>
              <w:t>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218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bidi="ar-SA"/>
              </w:rPr>
            </w:pPr>
          </w:p>
        </w:tc>
        <w:tc>
          <w:tcPr>
            <w:tcW w:w="2317"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bidi="ar-SA"/>
              </w:rPr>
            </w:pPr>
            <w:r>
              <w:rPr>
                <w:rFonts w:hint="default" w:ascii="Times New Roman" w:hAnsi="Times New Roman" w:eastAsia="宋体" w:cs="Times New Roman"/>
                <w:b w:val="0"/>
                <w:bCs w:val="0"/>
                <w:color w:val="auto"/>
                <w:sz w:val="21"/>
                <w:szCs w:val="21"/>
                <w:highlight w:val="none"/>
                <w:lang w:val="en-US" w:eastAsia="zh-CN"/>
              </w:rPr>
              <w:t>2023.3.21</w:t>
            </w:r>
          </w:p>
        </w:tc>
        <w:tc>
          <w:tcPr>
            <w:tcW w:w="251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bidi="ar-SA"/>
              </w:rPr>
              <w:t>60</w:t>
            </w:r>
          </w:p>
        </w:tc>
        <w:tc>
          <w:tcPr>
            <w:tcW w:w="2233"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uto"/>
              <w:jc w:val="center"/>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bidi="ar-SA"/>
              </w:rPr>
              <w:t>50</w:t>
            </w:r>
          </w:p>
        </w:tc>
      </w:tr>
    </w:tbl>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由</w:t>
      </w:r>
      <w:r>
        <w:rPr>
          <w:rFonts w:hint="default" w:ascii="Times New Roman" w:hAnsi="Times New Roman" w:eastAsia="宋体" w:cs="Times New Roman"/>
          <w:bCs/>
          <w:color w:val="auto"/>
          <w:sz w:val="24"/>
          <w:highlight w:val="none"/>
          <w:lang w:eastAsia="zh-CN"/>
        </w:rPr>
        <w:t>表</w:t>
      </w:r>
      <w:r>
        <w:rPr>
          <w:rFonts w:hint="eastAsia" w:ascii="Times New Roman" w:hAnsi="Times New Roman" w:cs="Times New Roman"/>
          <w:bCs/>
          <w:color w:val="auto"/>
          <w:sz w:val="24"/>
          <w:highlight w:val="none"/>
          <w:lang w:val="en-US" w:eastAsia="zh-CN"/>
        </w:rPr>
        <w:t>9.3-2</w:t>
      </w:r>
      <w:r>
        <w:rPr>
          <w:rFonts w:hint="default" w:ascii="Times New Roman" w:hAnsi="Times New Roman" w:eastAsia="宋体" w:cs="Times New Roman"/>
          <w:bCs/>
          <w:color w:val="auto"/>
          <w:sz w:val="24"/>
          <w:highlight w:val="none"/>
        </w:rPr>
        <w:t>可知</w:t>
      </w:r>
      <w:r>
        <w:rPr>
          <w:rFonts w:hint="eastAsia" w:ascii="宋体" w:hAnsi="宋体" w:eastAsia="宋体" w:cs="宋体"/>
          <w:bCs/>
          <w:color w:val="auto"/>
          <w:sz w:val="24"/>
          <w:highlight w:val="none"/>
          <w:lang w:eastAsia="zh-CN"/>
        </w:rPr>
        <w:t>，</w:t>
      </w:r>
      <w:r>
        <w:rPr>
          <w:rFonts w:hint="default" w:ascii="Times New Roman" w:hAnsi="Times New Roman" w:eastAsia="宋体" w:cs="Times New Roman"/>
          <w:bCs/>
          <w:color w:val="auto"/>
          <w:sz w:val="24"/>
          <w:highlight w:val="none"/>
        </w:rPr>
        <w:t>监测期间，项目</w:t>
      </w:r>
      <w:r>
        <w:rPr>
          <w:rFonts w:hint="eastAsia" w:ascii="Times New Roman" w:hAnsi="Times New Roman" w:eastAsia="宋体" w:cs="Times New Roman"/>
          <w:bCs/>
          <w:color w:val="auto"/>
          <w:sz w:val="24"/>
          <w:highlight w:val="none"/>
          <w:lang w:eastAsia="zh-CN"/>
        </w:rPr>
        <w:t>声环境质量</w:t>
      </w:r>
      <w:r>
        <w:rPr>
          <w:rFonts w:hint="default" w:ascii="Times New Roman" w:hAnsi="Times New Roman" w:eastAsia="宋体" w:cs="Times New Roman"/>
          <w:bCs/>
          <w:color w:val="auto"/>
          <w:sz w:val="24"/>
          <w:highlight w:val="none"/>
        </w:rPr>
        <w:t>监测点的昼间噪声</w:t>
      </w:r>
      <w:r>
        <w:rPr>
          <w:rFonts w:hint="eastAsia" w:asciiTheme="minorEastAsia" w:hAnsiTheme="minorEastAsia" w:eastAsiaTheme="minorEastAsia" w:cstheme="minorEastAsia"/>
          <w:bCs/>
          <w:color w:val="auto"/>
          <w:sz w:val="24"/>
          <w:highlight w:val="none"/>
          <w:lang w:eastAsia="zh-CN"/>
        </w:rPr>
        <w:t>和</w:t>
      </w:r>
      <w:r>
        <w:rPr>
          <w:rFonts w:hint="default" w:ascii="Times New Roman" w:hAnsi="Times New Roman" w:eastAsia="宋体" w:cs="Times New Roman"/>
          <w:bCs/>
          <w:color w:val="auto"/>
          <w:sz w:val="24"/>
          <w:highlight w:val="none"/>
        </w:rPr>
        <w:t>夜间噪声均符合《声环境质量标准》GB3096—2008中的2类标准。</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9.4.污染物排放总量核算</w:t>
      </w:r>
      <w:bookmarkEnd w:id="384"/>
      <w:bookmarkEnd w:id="385"/>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w:bCs/>
          <w:color w:val="auto"/>
          <w:sz w:val="24"/>
          <w:highlight w:val="none"/>
          <w:lang w:eastAsia="zh-CN"/>
        </w:rPr>
      </w:pPr>
      <w:r>
        <w:rPr>
          <w:rFonts w:hint="default" w:ascii="Times New Roman" w:hAnsi="Times New Roman" w:eastAsia="宋体" w:cs="Times New Roman"/>
          <w:bCs/>
          <w:color w:val="auto"/>
          <w:sz w:val="24"/>
          <w:highlight w:val="none"/>
        </w:rPr>
        <w:t>根据关于印</w:t>
      </w:r>
      <w:r>
        <w:rPr>
          <w:rFonts w:hint="eastAsia" w:ascii="宋体" w:hAnsi="宋体" w:eastAsia="宋体" w:cs="宋体"/>
          <w:bCs/>
          <w:color w:val="auto"/>
          <w:sz w:val="24"/>
          <w:highlight w:val="none"/>
        </w:rPr>
        <w:t>发《“十三五”主</w:t>
      </w:r>
      <w:r>
        <w:rPr>
          <w:rFonts w:hint="default" w:ascii="Times New Roman" w:hAnsi="Times New Roman" w:eastAsia="宋体" w:cs="Times New Roman"/>
          <w:bCs/>
          <w:color w:val="auto"/>
          <w:sz w:val="24"/>
          <w:highlight w:val="none"/>
        </w:rPr>
        <w:t>要污染物总量控</w:t>
      </w:r>
      <w:r>
        <w:rPr>
          <w:rFonts w:hint="eastAsia" w:ascii="宋体" w:hAnsi="宋体" w:eastAsia="宋体" w:cs="宋体"/>
          <w:bCs/>
          <w:color w:val="auto"/>
          <w:sz w:val="24"/>
          <w:highlight w:val="none"/>
        </w:rPr>
        <w:t>制规划编制指南》的通知（环办</w:t>
      </w:r>
      <w:r>
        <w:rPr>
          <w:rFonts w:hint="default" w:ascii="Times New Roman" w:hAnsi="Times New Roman" w:eastAsia="宋体" w:cs="Times New Roman"/>
          <w:bCs/>
          <w:color w:val="auto"/>
          <w:sz w:val="24"/>
          <w:highlight w:val="none"/>
        </w:rPr>
        <w:t>〔2015〕97号）和</w:t>
      </w:r>
      <w:r>
        <w:rPr>
          <w:rFonts w:hint="eastAsia" w:ascii="宋体" w:hAnsi="宋体" w:eastAsia="宋体" w:cs="宋体"/>
          <w:bCs/>
          <w:color w:val="auto"/>
          <w:sz w:val="24"/>
          <w:highlight w:val="none"/>
        </w:rPr>
        <w:t>《国务院关于印发大气污染防治行动计划的通知》（国</w:t>
      </w:r>
      <w:r>
        <w:rPr>
          <w:rFonts w:hint="default" w:ascii="Times New Roman" w:hAnsi="Times New Roman" w:eastAsia="宋体" w:cs="Times New Roman"/>
          <w:bCs/>
          <w:color w:val="auto"/>
          <w:sz w:val="24"/>
          <w:highlight w:val="none"/>
        </w:rPr>
        <w:t>发〔2013〕37号</w:t>
      </w:r>
      <w:r>
        <w:rPr>
          <w:rFonts w:hint="eastAsia" w:ascii="宋体" w:hAnsi="宋体" w:eastAsia="宋体" w:cs="宋体"/>
          <w:bCs/>
          <w:color w:val="auto"/>
          <w:sz w:val="24"/>
          <w:highlight w:val="none"/>
        </w:rPr>
        <w:t>）：“十三五”期</w:t>
      </w:r>
      <w:r>
        <w:rPr>
          <w:rFonts w:hint="default" w:ascii="Times New Roman" w:hAnsi="Times New Roman" w:eastAsia="宋体" w:cs="Times New Roman"/>
          <w:bCs/>
          <w:color w:val="auto"/>
          <w:sz w:val="24"/>
          <w:highlight w:val="none"/>
        </w:rPr>
        <w:t>间国家对COD、NH</w:t>
      </w:r>
      <w:r>
        <w:rPr>
          <w:rFonts w:hint="default" w:ascii="Times New Roman" w:hAnsi="Times New Roman" w:eastAsia="宋体" w:cs="Times New Roman"/>
          <w:bCs/>
          <w:color w:val="auto"/>
          <w:sz w:val="24"/>
          <w:highlight w:val="none"/>
          <w:vertAlign w:val="subscript"/>
        </w:rPr>
        <w:t>3</w:t>
      </w:r>
      <w:r>
        <w:rPr>
          <w:rFonts w:hint="default" w:ascii="Times New Roman" w:hAnsi="Times New Roman" w:eastAsia="宋体" w:cs="Times New Roman"/>
          <w:bCs/>
          <w:color w:val="auto"/>
          <w:sz w:val="24"/>
          <w:highlight w:val="none"/>
        </w:rPr>
        <w:t>-N、</w:t>
      </w:r>
      <w:r>
        <w:rPr>
          <w:rFonts w:hint="default" w:ascii="Times New Roman" w:hAnsi="Times New Roman" w:eastAsia="宋体" w:cs="Times New Roman"/>
          <w:bCs/>
          <w:color w:val="auto"/>
          <w:sz w:val="24"/>
          <w:highlight w:val="none"/>
          <w:lang w:val="en-US" w:eastAsia="zh-CN"/>
        </w:rPr>
        <w:t>SO</w:t>
      </w:r>
      <w:r>
        <w:rPr>
          <w:rFonts w:hint="default" w:ascii="Times New Roman" w:hAnsi="Times New Roman" w:eastAsia="宋体" w:cs="Times New Roman"/>
          <w:bCs/>
          <w:color w:val="auto"/>
          <w:sz w:val="24"/>
          <w:highlight w:val="none"/>
          <w:vertAlign w:val="subscript"/>
          <w:lang w:val="en-US" w:eastAsia="zh-CN"/>
        </w:rPr>
        <w:t>2</w:t>
      </w:r>
      <w:r>
        <w:rPr>
          <w:rFonts w:hint="default" w:ascii="Times New Roman" w:hAnsi="Times New Roman" w:eastAsia="宋体" w:cs="Times New Roman"/>
          <w:bCs/>
          <w:color w:val="auto"/>
          <w:sz w:val="24"/>
          <w:highlight w:val="none"/>
        </w:rPr>
        <w:t>、</w:t>
      </w:r>
      <w:r>
        <w:rPr>
          <w:rFonts w:hint="default" w:ascii="Times New Roman" w:hAnsi="Times New Roman" w:eastAsia="宋体" w:cs="Times New Roman"/>
          <w:bCs/>
          <w:color w:val="auto"/>
          <w:sz w:val="24"/>
          <w:highlight w:val="none"/>
          <w:lang w:val="en-US" w:eastAsia="zh-CN"/>
        </w:rPr>
        <w:t>NO</w:t>
      </w:r>
      <w:r>
        <w:rPr>
          <w:rFonts w:hint="eastAsia" w:ascii="Times New Roman" w:hAnsi="Times New Roman" w:eastAsia="宋体" w:cs="Times New Roman"/>
          <w:bCs/>
          <w:color w:val="auto"/>
          <w:sz w:val="24"/>
          <w:highlight w:val="none"/>
          <w:lang w:val="en-US" w:eastAsia="zh-CN"/>
        </w:rPr>
        <w:t>x</w:t>
      </w:r>
      <w:r>
        <w:rPr>
          <w:rFonts w:hint="default" w:ascii="Times New Roman" w:hAnsi="Times New Roman" w:eastAsia="宋体" w:cs="Times New Roman"/>
          <w:bCs/>
          <w:color w:val="auto"/>
          <w:sz w:val="24"/>
          <w:highlight w:val="none"/>
        </w:rPr>
        <w:t>、挥发性有机物等主要污染物实行排放总量控制计划管理。</w:t>
      </w:r>
      <w:r>
        <w:rPr>
          <w:rFonts w:hint="eastAsia" w:ascii="Times New Roman" w:hAnsi="Times New Roman" w:eastAsia="宋体" w:cs="Times New Roman"/>
          <w:bCs/>
          <w:color w:val="auto"/>
          <w:sz w:val="24"/>
          <w:highlight w:val="none"/>
          <w:lang w:eastAsia="zh-CN"/>
        </w:rPr>
        <w:t>项目不需设置总量指标。</w:t>
      </w:r>
    </w:p>
    <w:p>
      <w:pPr>
        <w:rPr>
          <w:rFonts w:hint="eastAsia" w:ascii="Times New Roman" w:hAnsi="Times New Roman" w:cs="Times New Roman"/>
          <w:bCs/>
          <w:color w:val="auto"/>
          <w:sz w:val="24"/>
          <w:highlight w:val="none"/>
          <w:lang w:val="en-US" w:eastAsia="zh-CN"/>
        </w:rPr>
      </w:pPr>
      <w:r>
        <w:rPr>
          <w:rFonts w:hint="eastAsia" w:ascii="Times New Roman" w:hAnsi="Times New Roman" w:cs="Times New Roman"/>
          <w:bCs/>
          <w:color w:val="auto"/>
          <w:sz w:val="24"/>
          <w:highlight w:val="none"/>
          <w:lang w:val="en-US" w:eastAsia="zh-CN"/>
        </w:rPr>
        <w:br w:type="page"/>
      </w:r>
    </w:p>
    <w:p>
      <w:pPr>
        <w:pStyle w:val="4"/>
        <w:keepNext/>
        <w:keepLines/>
        <w:pageBreakBefore w:val="0"/>
        <w:widowControl/>
        <w:numPr>
          <w:ilvl w:val="0"/>
          <w:numId w:val="0"/>
        </w:numPr>
        <w:kinsoku/>
        <w:wordWrap/>
        <w:overflowPunct/>
        <w:topLinePunct w:val="0"/>
        <w:autoSpaceDE/>
        <w:autoSpaceDN/>
        <w:bidi w:val="0"/>
        <w:adjustRightInd w:val="0"/>
        <w:snapToGrid w:val="0"/>
        <w:spacing w:line="240" w:lineRule="auto"/>
        <w:ind w:leftChars="0"/>
        <w:textAlignment w:val="auto"/>
        <w:outlineLvl w:val="0"/>
        <w:rPr>
          <w:rFonts w:hint="default" w:ascii="Times New Roman" w:hAnsi="Times New Roman" w:eastAsia="宋体"/>
          <w:b/>
          <w:color w:val="auto"/>
          <w:sz w:val="30"/>
          <w:szCs w:val="30"/>
          <w:highlight w:val="none"/>
          <w:lang w:val="en-US" w:eastAsia="zh-CN"/>
        </w:rPr>
      </w:pPr>
      <w:bookmarkStart w:id="386" w:name="_Toc1488"/>
      <w:bookmarkStart w:id="387" w:name="_Toc15556"/>
      <w:bookmarkStart w:id="388" w:name="_Toc29846"/>
      <w:bookmarkStart w:id="389" w:name="_Toc27347"/>
      <w:bookmarkStart w:id="390" w:name="_Toc14244"/>
      <w:bookmarkStart w:id="391" w:name="_Toc15034"/>
      <w:bookmarkStart w:id="392" w:name="_Toc19758"/>
      <w:bookmarkStart w:id="393" w:name="_Toc23061"/>
      <w:bookmarkStart w:id="394" w:name="_Toc23909"/>
      <w:bookmarkStart w:id="395" w:name="_Toc4211"/>
      <w:bookmarkStart w:id="396" w:name="_Toc26109"/>
      <w:bookmarkStart w:id="397" w:name="_Toc8190"/>
      <w:bookmarkStart w:id="398" w:name="_Toc31679"/>
      <w:bookmarkStart w:id="399" w:name="_Toc23400"/>
      <w:r>
        <w:rPr>
          <w:rFonts w:hint="eastAsia" w:ascii="Times New Roman" w:hAnsi="Times New Roman" w:eastAsia="宋体"/>
          <w:b/>
          <w:color w:val="auto"/>
          <w:sz w:val="30"/>
          <w:szCs w:val="30"/>
          <w:highlight w:val="none"/>
          <w:lang w:val="en-US" w:eastAsia="zh-CN"/>
        </w:rPr>
        <w:t>10.</w:t>
      </w:r>
      <w:r>
        <w:rPr>
          <w:rFonts w:hint="default" w:ascii="Times New Roman" w:hAnsi="Times New Roman" w:eastAsia="宋体"/>
          <w:b/>
          <w:color w:val="auto"/>
          <w:sz w:val="30"/>
          <w:szCs w:val="30"/>
          <w:highlight w:val="none"/>
          <w:lang w:val="en-US" w:eastAsia="zh-CN"/>
        </w:rPr>
        <w:t>验收监测结论</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bookmarkStart w:id="400" w:name="_Toc28583"/>
      <w:bookmarkStart w:id="401" w:name="_Toc19477"/>
      <w:r>
        <w:rPr>
          <w:rFonts w:hint="eastAsia" w:ascii="Times New Roman" w:hAnsi="Times New Roman" w:eastAsia="宋体" w:cs="Times New Roman"/>
          <w:color w:val="auto"/>
          <w:sz w:val="28"/>
          <w:szCs w:val="28"/>
          <w:highlight w:val="none"/>
          <w:lang w:val="en-US" w:eastAsia="zh-CN"/>
        </w:rPr>
        <w:t>10.1.污染物排放监测结果</w:t>
      </w:r>
      <w:bookmarkEnd w:id="400"/>
      <w:bookmarkEnd w:id="401"/>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bookmarkStart w:id="402" w:name="_Toc20106"/>
      <w:bookmarkStart w:id="403" w:name="_Toc15982"/>
      <w:r>
        <w:rPr>
          <w:rFonts w:hint="eastAsia" w:ascii="Times New Roman" w:hAnsi="Times New Roman" w:eastAsia="宋体" w:cs="Times New Roman"/>
          <w:color w:val="auto"/>
          <w:sz w:val="24"/>
          <w:highlight w:val="none"/>
          <w:lang w:val="en-US" w:eastAsia="zh-CN"/>
        </w:rPr>
        <w:t>10.1.1.废气</w:t>
      </w:r>
      <w:bookmarkEnd w:id="402"/>
      <w:bookmarkEnd w:id="403"/>
    </w:p>
    <w:p>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firstLine="480" w:firstLineChars="200"/>
        <w:jc w:val="both"/>
        <w:textAlignment w:val="auto"/>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bCs/>
          <w:color w:val="auto"/>
          <w:sz w:val="24"/>
          <w:highlight w:val="none"/>
          <w:lang w:val="en-US" w:eastAsia="zh-CN"/>
        </w:rPr>
        <w:t>验收监测期间，</w:t>
      </w:r>
      <w:r>
        <w:rPr>
          <w:rFonts w:hint="eastAsia" w:ascii="Times New Roman" w:hAnsi="Times New Roman" w:eastAsia="宋体" w:cs="Times New Roman Regular"/>
          <w:color w:val="auto"/>
          <w:sz w:val="24"/>
          <w:szCs w:val="24"/>
          <w:highlight w:val="none"/>
          <w:lang w:val="en-US" w:eastAsia="zh-CN" w:bidi="ar-SA"/>
        </w:rPr>
        <w:t>TSP结果满足</w:t>
      </w:r>
      <w:r>
        <w:rPr>
          <w:rFonts w:hint="default" w:ascii="Times New Roman" w:hAnsi="Times New Roman" w:eastAsia="宋体" w:cs="Times New Roman"/>
          <w:color w:val="auto"/>
          <w:sz w:val="24"/>
          <w:szCs w:val="24"/>
          <w:highlight w:val="none"/>
          <w:lang w:val="en-US" w:eastAsia="zh-CN" w:bidi="ar-SA"/>
        </w:rPr>
        <w:t>《大气污染物综合排放标准》 (GB16297-1996)中无组织排放监控浓度限值</w:t>
      </w:r>
      <w:r>
        <w:rPr>
          <w:rFonts w:hint="eastAsia"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Regular"/>
          <w:color w:val="auto"/>
          <w:sz w:val="24"/>
          <w:szCs w:val="24"/>
          <w:highlight w:val="none"/>
          <w:lang w:val="en-US" w:eastAsia="zh-CN" w:bidi="ar-SA"/>
        </w:rPr>
        <w:t>臭气浓度结果满足《畜禽养殖业污染物排放标准》（GB18596-2001）中表7规定的排放限值；厂界无组织废气NH</w:t>
      </w:r>
      <w:r>
        <w:rPr>
          <w:rFonts w:hint="eastAsia" w:ascii="Times New Roman" w:hAnsi="Times New Roman" w:eastAsia="宋体" w:cs="Times New Roman Regular"/>
          <w:color w:val="auto"/>
          <w:sz w:val="24"/>
          <w:szCs w:val="24"/>
          <w:highlight w:val="none"/>
          <w:vertAlign w:val="subscript"/>
          <w:lang w:val="en-US" w:eastAsia="zh-CN" w:bidi="ar-SA"/>
        </w:rPr>
        <w:t>3</w:t>
      </w:r>
      <w:r>
        <w:rPr>
          <w:rFonts w:hint="eastAsia" w:ascii="Times New Roman" w:hAnsi="Times New Roman" w:eastAsia="宋体" w:cs="Times New Roman Regular"/>
          <w:color w:val="auto"/>
          <w:sz w:val="24"/>
          <w:szCs w:val="24"/>
          <w:highlight w:val="none"/>
          <w:lang w:val="en-US" w:eastAsia="zh-CN" w:bidi="ar-SA"/>
        </w:rPr>
        <w:t>、H</w:t>
      </w:r>
      <w:r>
        <w:rPr>
          <w:rFonts w:hint="eastAsia" w:ascii="Times New Roman" w:hAnsi="Times New Roman" w:eastAsia="宋体" w:cs="Times New Roman Regular"/>
          <w:color w:val="auto"/>
          <w:sz w:val="24"/>
          <w:szCs w:val="24"/>
          <w:highlight w:val="none"/>
          <w:vertAlign w:val="subscript"/>
          <w:lang w:val="en-US" w:eastAsia="zh-CN" w:bidi="ar-SA"/>
        </w:rPr>
        <w:t>2</w:t>
      </w:r>
      <w:r>
        <w:rPr>
          <w:rFonts w:hint="eastAsia" w:ascii="Times New Roman" w:hAnsi="Times New Roman" w:eastAsia="宋体" w:cs="Times New Roman Regular"/>
          <w:color w:val="auto"/>
          <w:sz w:val="24"/>
          <w:szCs w:val="24"/>
          <w:highlight w:val="none"/>
          <w:lang w:val="en-US" w:eastAsia="zh-CN" w:bidi="ar-SA"/>
        </w:rPr>
        <w:t>S结果符合</w:t>
      </w:r>
      <w:r>
        <w:rPr>
          <w:rFonts w:hint="default" w:ascii="Times New Roman" w:hAnsi="Times New Roman" w:eastAsia="宋体" w:cs="Times New Roman Regular"/>
          <w:color w:val="auto"/>
          <w:sz w:val="24"/>
          <w:szCs w:val="24"/>
          <w:highlight w:val="none"/>
          <w:lang w:val="en-US" w:eastAsia="zh-CN" w:bidi="ar-SA"/>
        </w:rPr>
        <w:t>《恶臭污染物排放标准》（GB14554-93）表1恶臭污染物厂界标准值</w:t>
      </w:r>
      <w:r>
        <w:rPr>
          <w:rFonts w:hint="eastAsia" w:ascii="Times New Roman" w:hAnsi="Times New Roman" w:eastAsia="宋体" w:cs="Times New Roman Regular"/>
          <w:color w:val="auto"/>
          <w:sz w:val="24"/>
          <w:szCs w:val="24"/>
          <w:highlight w:val="none"/>
          <w:lang w:val="en-US" w:eastAsia="zh-CN" w:bidi="ar-SA"/>
        </w:rPr>
        <w:t>；</w:t>
      </w:r>
      <w:r>
        <w:rPr>
          <w:rFonts w:hint="default" w:ascii="Times New Roman" w:hAnsi="Times New Roman" w:eastAsia="宋体" w:cs="Times New Roman"/>
          <w:color w:val="auto"/>
          <w:sz w:val="24"/>
          <w:szCs w:val="24"/>
          <w:highlight w:val="none"/>
          <w:lang w:val="en-US" w:eastAsia="zh-CN" w:bidi="ar-SA"/>
        </w:rPr>
        <w:t>甲烷执行</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b w:val="0"/>
          <w:bCs w:val="0"/>
          <w:color w:val="auto"/>
          <w:sz w:val="24"/>
          <w:szCs w:val="24"/>
          <w:highlight w:val="none"/>
          <w:lang w:val="en-US" w:eastAsia="zh-CN"/>
        </w:rPr>
        <w:t>城镇污水处理厂污染物排放标准</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b w:val="0"/>
          <w:bCs w:val="0"/>
          <w:color w:val="auto"/>
          <w:sz w:val="24"/>
          <w:szCs w:val="24"/>
          <w:highlight w:val="none"/>
          <w:lang w:val="en-US" w:eastAsia="zh-CN"/>
        </w:rPr>
        <w:t>GB18918-2002</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val="en-US" w:eastAsia="zh-CN"/>
        </w:rPr>
        <w:t>表4中废气排放最高允许浓度</w:t>
      </w:r>
      <w:r>
        <w:rPr>
          <w:rFonts w:hint="default" w:ascii="Times New Roman" w:hAnsi="Times New Roman" w:eastAsia="宋体" w:cs="Times New Roman"/>
          <w:color w:val="auto"/>
          <w:sz w:val="24"/>
          <w:szCs w:val="24"/>
          <w:highlight w:val="none"/>
          <w:lang w:val="en-US" w:eastAsia="zh-CN" w:bidi="ar-SA"/>
        </w:rPr>
        <w:t>。</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bookmarkStart w:id="404" w:name="_Toc12464"/>
      <w:bookmarkStart w:id="405" w:name="_Toc8897"/>
      <w:bookmarkStart w:id="406" w:name="_Toc5553"/>
      <w:bookmarkStart w:id="407" w:name="_Toc30520"/>
      <w:r>
        <w:rPr>
          <w:rFonts w:hint="eastAsia" w:ascii="Times New Roman" w:hAnsi="Times New Roman" w:eastAsia="宋体" w:cs="Times New Roman"/>
          <w:color w:val="auto"/>
          <w:sz w:val="24"/>
          <w:highlight w:val="none"/>
          <w:lang w:val="en-US" w:eastAsia="zh-CN"/>
        </w:rPr>
        <w:t>10.1.2.厂界噪声</w:t>
      </w:r>
      <w:bookmarkEnd w:id="404"/>
      <w:bookmarkEnd w:id="405"/>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w:bCs/>
          <w:color w:val="auto"/>
          <w:sz w:val="24"/>
          <w:highlight w:val="none"/>
          <w:lang w:val="en-US" w:eastAsia="zh-CN"/>
        </w:rPr>
      </w:pPr>
      <w:r>
        <w:rPr>
          <w:rFonts w:hint="default" w:ascii="Times New Roman" w:hAnsi="Times New Roman" w:eastAsia="宋体" w:cs="Times New Roman"/>
          <w:bCs/>
          <w:color w:val="auto"/>
          <w:sz w:val="24"/>
          <w:highlight w:val="none"/>
          <w:lang w:val="en-US" w:eastAsia="zh-CN"/>
        </w:rPr>
        <w:t>验收监测期间，</w:t>
      </w:r>
      <w:r>
        <w:rPr>
          <w:rFonts w:hint="default" w:ascii="Times New Roman" w:hAnsi="Times New Roman" w:eastAsia="宋体" w:cs="Times New Roman"/>
          <w:bCs/>
          <w:color w:val="auto"/>
          <w:sz w:val="24"/>
          <w:highlight w:val="none"/>
          <w:lang w:val="en-US" w:eastAsia="en-US"/>
        </w:rPr>
        <w:t>项目厂界</w:t>
      </w:r>
      <w:r>
        <w:rPr>
          <w:rFonts w:hint="eastAsia" w:ascii="Times New Roman" w:hAnsi="Times New Roman" w:eastAsia="宋体" w:cs="Times New Roman"/>
          <w:bCs/>
          <w:color w:val="auto"/>
          <w:sz w:val="24"/>
          <w:highlight w:val="none"/>
          <w:lang w:val="en-US" w:eastAsia="zh-CN"/>
        </w:rPr>
        <w:t>四周</w:t>
      </w:r>
      <w:r>
        <w:rPr>
          <w:rFonts w:hint="default" w:ascii="Times New Roman" w:hAnsi="Times New Roman" w:eastAsia="宋体" w:cs="Times New Roman"/>
          <w:bCs/>
          <w:color w:val="auto"/>
          <w:sz w:val="24"/>
          <w:highlight w:val="none"/>
          <w:lang w:val="en-US" w:eastAsia="en-US"/>
        </w:rPr>
        <w:t>噪声监测点的昼间噪声</w:t>
      </w:r>
      <w:r>
        <w:rPr>
          <w:rFonts w:hint="default" w:ascii="Times New Roman" w:hAnsi="Times New Roman" w:eastAsia="宋体" w:cs="Times New Roman"/>
          <w:bCs/>
          <w:color w:val="auto"/>
          <w:sz w:val="24"/>
          <w:highlight w:val="none"/>
          <w:lang w:val="en-US" w:eastAsia="zh-CN"/>
        </w:rPr>
        <w:t>和</w:t>
      </w:r>
      <w:r>
        <w:rPr>
          <w:rFonts w:hint="default" w:ascii="Times New Roman" w:hAnsi="Times New Roman" w:eastAsia="宋体" w:cs="Times New Roman"/>
          <w:bCs/>
          <w:color w:val="auto"/>
          <w:sz w:val="24"/>
          <w:highlight w:val="none"/>
          <w:lang w:val="en-US" w:eastAsia="en-US"/>
        </w:rPr>
        <w:t>夜间噪声均</w:t>
      </w:r>
      <w:r>
        <w:rPr>
          <w:rFonts w:hint="eastAsia" w:ascii="Times New Roman" w:hAnsi="Times New Roman" w:eastAsia="宋体" w:cs="Times New Roman"/>
          <w:bCs/>
          <w:color w:val="auto"/>
          <w:sz w:val="24"/>
          <w:highlight w:val="none"/>
          <w:lang w:val="en-US" w:eastAsia="zh-CN"/>
        </w:rPr>
        <w:t>满足</w:t>
      </w:r>
      <w:r>
        <w:rPr>
          <w:rFonts w:hint="default" w:ascii="Times New Roman" w:hAnsi="Times New Roman" w:eastAsia="宋体" w:cs="Times New Roman"/>
          <w:bCs/>
          <w:color w:val="auto"/>
          <w:sz w:val="24"/>
          <w:highlight w:val="none"/>
          <w:lang w:val="en-US" w:eastAsia="en-US"/>
        </w:rPr>
        <w:t>《工业企业厂界环境噪声排放标准》（GB</w:t>
      </w:r>
      <w:r>
        <w:rPr>
          <w:rFonts w:hint="eastAsia" w:ascii="Times New Roman" w:hAnsi="Times New Roman" w:eastAsia="宋体" w:cs="Times New Roman"/>
          <w:bCs/>
          <w:color w:val="auto"/>
          <w:sz w:val="24"/>
          <w:highlight w:val="none"/>
          <w:lang w:val="en-US" w:eastAsia="zh-CN"/>
        </w:rPr>
        <w:t>12348</w:t>
      </w:r>
      <w:r>
        <w:rPr>
          <w:rFonts w:hint="default" w:ascii="Times New Roman" w:hAnsi="Times New Roman" w:eastAsia="宋体" w:cs="Times New Roman"/>
          <w:bCs/>
          <w:color w:val="auto"/>
          <w:sz w:val="24"/>
          <w:highlight w:val="none"/>
          <w:lang w:val="en-US" w:eastAsia="en-US"/>
        </w:rPr>
        <w:t>-2008）中</w:t>
      </w:r>
      <w:r>
        <w:rPr>
          <w:rFonts w:hint="default" w:ascii="Times New Roman" w:hAnsi="Times New Roman" w:eastAsia="宋体" w:cs="Times New Roman"/>
          <w:bCs/>
          <w:color w:val="auto"/>
          <w:sz w:val="24"/>
          <w:highlight w:val="none"/>
          <w:lang w:val="en-US" w:eastAsia="zh-CN"/>
        </w:rPr>
        <w:t>2</w:t>
      </w:r>
      <w:r>
        <w:rPr>
          <w:rFonts w:hint="default" w:ascii="Times New Roman" w:hAnsi="Times New Roman" w:eastAsia="宋体" w:cs="Times New Roman"/>
          <w:bCs/>
          <w:color w:val="auto"/>
          <w:sz w:val="24"/>
          <w:highlight w:val="none"/>
          <w:lang w:val="en-US" w:eastAsia="en-US"/>
        </w:rPr>
        <w:t>类标准</w:t>
      </w:r>
      <w:r>
        <w:rPr>
          <w:rFonts w:hint="eastAsia" w:ascii="Times New Roman" w:hAnsi="Times New Roman" w:eastAsia="宋体" w:cs="Times New Roman"/>
          <w:bCs/>
          <w:color w:val="auto"/>
          <w:sz w:val="24"/>
          <w:highlight w:val="none"/>
          <w:lang w:val="en-US" w:eastAsia="zh-CN"/>
        </w:rPr>
        <w:t>。</w:t>
      </w:r>
      <w:bookmarkEnd w:id="406"/>
      <w:bookmarkEnd w:id="407"/>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eastAsia" w:ascii="Times New Roman" w:hAnsi="Times New Roman" w:eastAsia="宋体" w:cs="Times New Roman"/>
          <w:color w:val="auto"/>
          <w:sz w:val="28"/>
          <w:szCs w:val="28"/>
          <w:highlight w:val="none"/>
          <w:lang w:val="en-US" w:eastAsia="zh-CN"/>
        </w:rPr>
      </w:pPr>
      <w:bookmarkStart w:id="408" w:name="_Toc14436"/>
      <w:bookmarkStart w:id="409" w:name="_Toc10573"/>
      <w:r>
        <w:rPr>
          <w:rFonts w:hint="eastAsia" w:ascii="Times New Roman" w:hAnsi="Times New Roman" w:eastAsia="宋体" w:cs="Times New Roman"/>
          <w:color w:val="auto"/>
          <w:sz w:val="28"/>
          <w:szCs w:val="28"/>
          <w:highlight w:val="none"/>
          <w:lang w:val="en-US" w:eastAsia="zh-CN"/>
        </w:rPr>
        <w:t>10.2.污染物处置情况调查结果</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10.2.1.废水处置情况调查结果</w:t>
      </w:r>
    </w:p>
    <w:p>
      <w:pPr>
        <w:pStyle w:val="5"/>
        <w:keepNext w:val="0"/>
        <w:keepLines w:val="0"/>
        <w:pageBreakBefore w:val="0"/>
        <w:widowControl w:val="0"/>
        <w:numPr>
          <w:ilvl w:val="255"/>
          <w:numId w:val="0"/>
        </w:numPr>
        <w:kinsoku/>
        <w:wordWrap/>
        <w:overflowPunct/>
        <w:topLinePunct w:val="0"/>
        <w:autoSpaceDE w:val="0"/>
        <w:autoSpaceDN w:val="0"/>
        <w:bidi w:val="0"/>
        <w:adjustRightInd/>
        <w:snapToGrid/>
        <w:spacing w:after="0" w:afterLines="0" w:line="360" w:lineRule="auto"/>
        <w:ind w:firstLine="480" w:firstLineChars="200"/>
        <w:jc w:val="both"/>
        <w:textAlignment w:val="auto"/>
        <w:rPr>
          <w:rFonts w:hint="eastAsia" w:ascii="宋体" w:hAnsi="宋体" w:eastAsia="宋体" w:cs="宋体"/>
          <w:b w:val="0"/>
          <w:bCs w:val="0"/>
          <w:color w:val="auto"/>
          <w:sz w:val="24"/>
          <w:highlight w:val="none"/>
          <w:lang w:val="en-US" w:eastAsia="zh-CN"/>
        </w:rPr>
      </w:pPr>
      <w:bookmarkStart w:id="410" w:name="_Toc23804"/>
      <w:bookmarkStart w:id="411" w:name="_Toc4885"/>
      <w:r>
        <w:rPr>
          <w:rFonts w:hint="eastAsia" w:ascii="宋体" w:hAnsi="宋体" w:eastAsia="宋体" w:cs="宋体"/>
          <w:b w:val="0"/>
          <w:bCs w:val="0"/>
          <w:color w:val="auto"/>
          <w:sz w:val="24"/>
          <w:highlight w:val="none"/>
          <w:lang w:val="en-US" w:eastAsia="zh-CN"/>
        </w:rPr>
        <w:t>项目废水主要为养殖废水和生活污水。</w:t>
      </w:r>
    </w:p>
    <w:p>
      <w:pPr>
        <w:pStyle w:val="5"/>
        <w:keepNext w:val="0"/>
        <w:keepLines w:val="0"/>
        <w:pageBreakBefore w:val="0"/>
        <w:widowControl w:val="0"/>
        <w:numPr>
          <w:ilvl w:val="255"/>
          <w:numId w:val="0"/>
        </w:numPr>
        <w:kinsoku/>
        <w:wordWrap/>
        <w:overflowPunct/>
        <w:topLinePunct w:val="0"/>
        <w:autoSpaceDE w:val="0"/>
        <w:autoSpaceDN w:val="0"/>
        <w:bidi w:val="0"/>
        <w:adjustRightInd/>
        <w:snapToGrid/>
        <w:spacing w:after="0" w:afterLines="0" w:line="360" w:lineRule="auto"/>
        <w:ind w:firstLine="480" w:firstLineChars="200"/>
        <w:jc w:val="both"/>
        <w:textAlignment w:val="auto"/>
        <w:rPr>
          <w:rFonts w:hint="default" w:ascii="Times New Roman" w:hAnsi="Times New Roman" w:eastAsia="宋体" w:cs="Times New Roman"/>
          <w:b w:val="0"/>
          <w:bCs w:val="0"/>
          <w:color w:val="auto"/>
          <w:sz w:val="24"/>
          <w:highlight w:val="none"/>
          <w:lang w:val="en-US" w:eastAsia="zh-CN"/>
        </w:rPr>
      </w:pPr>
      <w:r>
        <w:rPr>
          <w:rFonts w:hint="default" w:ascii="Times New Roman" w:hAnsi="Times New Roman" w:eastAsia="宋体" w:cs="Times New Roman"/>
          <w:b w:val="0"/>
          <w:bCs w:val="0"/>
          <w:color w:val="auto"/>
          <w:sz w:val="24"/>
          <w:highlight w:val="none"/>
          <w:lang w:val="en-US" w:eastAsia="zh-CN"/>
        </w:rPr>
        <w:t>养殖废水（猪舍冲洗废水、车辆冲洗废水、尿液</w:t>
      </w:r>
      <w:r>
        <w:rPr>
          <w:rFonts w:hint="eastAsia" w:ascii="Times New Roman" w:hAnsi="Times New Roman" w:eastAsia="宋体" w:cs="Times New Roman"/>
          <w:b w:val="0"/>
          <w:bCs w:val="0"/>
          <w:color w:val="auto"/>
          <w:sz w:val="24"/>
          <w:highlight w:val="none"/>
          <w:lang w:val="en-US" w:eastAsia="zh-CN"/>
        </w:rPr>
        <w:t>、消毒废水</w:t>
      </w:r>
      <w:r>
        <w:rPr>
          <w:rFonts w:hint="default" w:ascii="Times New Roman" w:hAnsi="Times New Roman" w:eastAsia="宋体" w:cs="Times New Roman"/>
          <w:b w:val="0"/>
          <w:bCs w:val="0"/>
          <w:color w:val="auto"/>
          <w:sz w:val="24"/>
          <w:highlight w:val="none"/>
          <w:lang w:val="en-US" w:eastAsia="zh-CN"/>
        </w:rPr>
        <w:t>）和生活污水经收集后排至三级化粪池处理，生活污水和车辆冲洗废水陷进入两个480m</w:t>
      </w:r>
      <w:r>
        <w:rPr>
          <w:rFonts w:hint="default" w:ascii="Times New Roman" w:hAnsi="Times New Roman" w:eastAsia="宋体" w:cs="Times New Roman"/>
          <w:b w:val="0"/>
          <w:bCs w:val="0"/>
          <w:color w:val="auto"/>
          <w:sz w:val="24"/>
          <w:highlight w:val="none"/>
          <w:vertAlign w:val="superscript"/>
          <w:lang w:val="en-US" w:eastAsia="zh-CN"/>
        </w:rPr>
        <w:t>3</w:t>
      </w:r>
      <w:r>
        <w:rPr>
          <w:rFonts w:hint="default" w:ascii="Times New Roman" w:hAnsi="Times New Roman" w:eastAsia="宋体" w:cs="Times New Roman"/>
          <w:b w:val="0"/>
          <w:bCs w:val="0"/>
          <w:color w:val="auto"/>
          <w:sz w:val="24"/>
          <w:highlight w:val="none"/>
          <w:lang w:val="en-US" w:eastAsia="zh-CN"/>
        </w:rPr>
        <w:t>化粪池，最终排入</w:t>
      </w:r>
      <w:r>
        <w:rPr>
          <w:rFonts w:hint="eastAsia" w:ascii="Times New Roman" w:hAnsi="Times New Roman" w:eastAsia="宋体" w:cs="Times New Roman"/>
          <w:b w:val="0"/>
          <w:bCs w:val="0"/>
          <w:color w:val="auto"/>
          <w:sz w:val="24"/>
          <w:highlight w:val="none"/>
          <w:lang w:val="en-US" w:eastAsia="zh-CN"/>
        </w:rPr>
        <w:t>3967m</w:t>
      </w:r>
      <w:r>
        <w:rPr>
          <w:rFonts w:hint="eastAsia" w:ascii="Times New Roman" w:hAnsi="Times New Roman" w:eastAsia="宋体" w:cs="Times New Roman"/>
          <w:b w:val="0"/>
          <w:bCs w:val="0"/>
          <w:color w:val="auto"/>
          <w:sz w:val="24"/>
          <w:highlight w:val="none"/>
          <w:vertAlign w:val="superscript"/>
          <w:lang w:val="en-US" w:eastAsia="zh-CN"/>
        </w:rPr>
        <w:t>3</w:t>
      </w:r>
      <w:r>
        <w:rPr>
          <w:rFonts w:hint="default" w:ascii="Times New Roman" w:hAnsi="Times New Roman" w:eastAsia="宋体" w:cs="Times New Roman"/>
          <w:b w:val="0"/>
          <w:bCs w:val="0"/>
          <w:color w:val="auto"/>
          <w:sz w:val="24"/>
          <w:highlight w:val="none"/>
          <w:lang w:val="en-US" w:eastAsia="zh-CN"/>
        </w:rPr>
        <w:t>化粪池干湿分离，</w:t>
      </w:r>
      <w:r>
        <w:rPr>
          <w:rFonts w:hint="eastAsia" w:ascii="Times New Roman" w:hAnsi="Times New Roman" w:eastAsia="宋体" w:cs="Times New Roman"/>
          <w:b w:val="0"/>
          <w:bCs w:val="0"/>
          <w:color w:val="auto"/>
          <w:sz w:val="24"/>
          <w:highlight w:val="none"/>
          <w:lang w:val="en-US" w:eastAsia="zh-CN"/>
        </w:rPr>
        <w:t>制作成有机肥外售，无废水外排，对环境影响较小。</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10.2.2.固体废物处置情况调查结果</w:t>
      </w:r>
      <w:bookmarkEnd w:id="410"/>
      <w:bookmarkEnd w:id="411"/>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项目产生的固体废物主要包括猪粪、病死猪只及分娩物、医疗废弃物、废包装物及员工的生活垃圾等。</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猪粪经干湿分离机分离后，经收集外运至有关单位进行处理，作为有机肥外售；病死猪只及分娩物投入化尸井；医疗废弃物暂存于有危废暂存间，定期交给有资质单位回收；废包装物及员工的生活垃圾集中收集，由环卫清运。项目产生的固废均得到有效处置，场内不存在乱堆乱放现象，也未发生私自倾倒情况，故项目产生的固体废物对环境影响较小。</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10.3.工程建设对环境的影响</w:t>
      </w:r>
      <w:bookmarkEnd w:id="408"/>
      <w:bookmarkEnd w:id="409"/>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10.3.1.环境空气质量</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bCs/>
          <w:color w:val="auto"/>
          <w:sz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项目东侧</w:t>
      </w:r>
      <w:r>
        <w:rPr>
          <w:rFonts w:hint="eastAsia" w:ascii="Times New Roman" w:hAnsi="Times New Roman" w:eastAsia="宋体" w:cs="Times New Roman"/>
          <w:color w:val="auto"/>
          <w:kern w:val="0"/>
          <w:sz w:val="24"/>
          <w:szCs w:val="24"/>
          <w:highlight w:val="none"/>
          <w:lang w:val="en-US" w:eastAsia="zh-CN"/>
        </w:rPr>
        <w:t>有</w:t>
      </w:r>
      <w:r>
        <w:rPr>
          <w:rFonts w:hint="default" w:ascii="Times New Roman" w:hAnsi="Times New Roman" w:eastAsia="宋体" w:cs="Times New Roman"/>
          <w:color w:val="auto"/>
          <w:kern w:val="0"/>
          <w:sz w:val="24"/>
          <w:szCs w:val="24"/>
          <w:highlight w:val="none"/>
          <w:lang w:val="en-US" w:eastAsia="zh-CN"/>
        </w:rPr>
        <w:t>敏感点</w:t>
      </w:r>
      <w:r>
        <w:rPr>
          <w:rFonts w:hint="eastAsia" w:ascii="Times New Roman" w:hAnsi="Times New Roman" w:eastAsia="宋体" w:cs="Times New Roman"/>
          <w:bCs/>
          <w:color w:val="auto"/>
          <w:sz w:val="24"/>
          <w:szCs w:val="24"/>
          <w:highlight w:val="none"/>
          <w:lang w:val="en-US" w:eastAsia="zh-CN"/>
        </w:rPr>
        <w:t>，为</w:t>
      </w:r>
      <w:r>
        <w:rPr>
          <w:rFonts w:hint="eastAsia" w:ascii="Times New Roman" w:hAnsi="Times New Roman" w:eastAsia="宋体" w:cs="Times New Roman"/>
          <w:bCs/>
          <w:color w:val="auto"/>
          <w:sz w:val="24"/>
          <w:highlight w:val="none"/>
          <w:lang w:val="en-US" w:eastAsia="zh-CN"/>
        </w:rPr>
        <w:t>了解项目周围环境敏感目标环境空气质量是否受到项目影响，本次验收对项目周边环境空气质量进行了现状监测，TSP检测结果满足《环境空气质量标准》（GB3095-2012）二级标准，</w:t>
      </w:r>
      <w:r>
        <w:rPr>
          <w:rFonts w:hint="eastAsia" w:ascii="Times New Roman" w:hAnsi="Times New Roman" w:eastAsia="宋体" w:cs="Times New Roman Regular"/>
          <w:color w:val="auto"/>
          <w:sz w:val="24"/>
          <w:szCs w:val="24"/>
          <w:highlight w:val="none"/>
          <w:lang w:val="en-US" w:eastAsia="zh-CN" w:bidi="ar-SA"/>
        </w:rPr>
        <w:t>NH</w:t>
      </w:r>
      <w:r>
        <w:rPr>
          <w:rFonts w:hint="eastAsia" w:ascii="Times New Roman" w:hAnsi="Times New Roman" w:eastAsia="宋体" w:cs="Times New Roman Regular"/>
          <w:color w:val="auto"/>
          <w:sz w:val="24"/>
          <w:szCs w:val="24"/>
          <w:highlight w:val="none"/>
          <w:vertAlign w:val="subscript"/>
          <w:lang w:val="en-US" w:eastAsia="zh-CN" w:bidi="ar-SA"/>
        </w:rPr>
        <w:t>3</w:t>
      </w:r>
      <w:r>
        <w:rPr>
          <w:rFonts w:hint="eastAsia" w:ascii="Times New Roman" w:hAnsi="Times New Roman" w:eastAsia="宋体" w:cs="Times New Roman Regular"/>
          <w:color w:val="auto"/>
          <w:sz w:val="24"/>
          <w:szCs w:val="24"/>
          <w:highlight w:val="none"/>
          <w:lang w:val="en-US" w:eastAsia="zh-CN" w:bidi="ar-SA"/>
        </w:rPr>
        <w:t>、H</w:t>
      </w:r>
      <w:r>
        <w:rPr>
          <w:rFonts w:hint="eastAsia" w:ascii="Times New Roman" w:hAnsi="Times New Roman" w:eastAsia="宋体" w:cs="Times New Roman Regular"/>
          <w:color w:val="auto"/>
          <w:sz w:val="24"/>
          <w:szCs w:val="24"/>
          <w:highlight w:val="none"/>
          <w:vertAlign w:val="subscript"/>
          <w:lang w:val="en-US" w:eastAsia="zh-CN" w:bidi="ar-SA"/>
        </w:rPr>
        <w:t>2</w:t>
      </w:r>
      <w:r>
        <w:rPr>
          <w:rFonts w:hint="eastAsia" w:ascii="Times New Roman" w:hAnsi="Times New Roman" w:eastAsia="宋体" w:cs="Times New Roman Regular"/>
          <w:color w:val="auto"/>
          <w:sz w:val="24"/>
          <w:szCs w:val="24"/>
          <w:highlight w:val="none"/>
          <w:lang w:val="en-US" w:eastAsia="zh-CN" w:bidi="ar-SA"/>
        </w:rPr>
        <w:t>S</w:t>
      </w:r>
      <w:r>
        <w:rPr>
          <w:rFonts w:hint="eastAsia" w:ascii="Times New Roman" w:hAnsi="Times New Roman" w:eastAsia="宋体" w:cs="Times New Roman"/>
          <w:bCs/>
          <w:color w:val="auto"/>
          <w:sz w:val="24"/>
          <w:highlight w:val="none"/>
          <w:lang w:val="en-US" w:eastAsia="zh-CN"/>
        </w:rPr>
        <w:t>检测结果</w:t>
      </w:r>
      <w:r>
        <w:rPr>
          <w:rFonts w:hint="eastAsia" w:ascii="Times New Roman" w:hAnsi="Times New Roman" w:eastAsia="宋体" w:cs="Times New Roman Regular"/>
          <w:color w:val="auto"/>
          <w:sz w:val="24"/>
          <w:szCs w:val="24"/>
          <w:highlight w:val="none"/>
          <w:lang w:val="en-US" w:eastAsia="zh-CN" w:bidi="ar-SA"/>
        </w:rPr>
        <w:t>符合</w:t>
      </w:r>
      <w:r>
        <w:rPr>
          <w:rFonts w:hint="eastAsia" w:ascii="Times New Roman" w:hAnsi="Times New Roman" w:eastAsia="宋体" w:cs="Times New Roman"/>
          <w:bCs/>
          <w:color w:val="auto"/>
          <w:sz w:val="24"/>
          <w:highlight w:val="none"/>
          <w:lang w:val="en-US" w:eastAsia="zh-CN"/>
        </w:rPr>
        <w:t>《环境影响评价技术导则-大气环境》（HJ2.2-2018）表D.1中其他污染物空气质量浓度参考限值。</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20" w:firstLineChars="50"/>
        <w:jc w:val="both"/>
        <w:textAlignment w:val="auto"/>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10.3.2.声环境质量</w:t>
      </w: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360" w:lineRule="auto"/>
        <w:ind w:firstLine="480" w:firstLineChars="200"/>
        <w:jc w:val="both"/>
        <w:textAlignment w:val="auto"/>
        <w:rPr>
          <w:rFonts w:hint="default" w:ascii="Times New Roman" w:hAnsi="Times New Roman" w:eastAsia="宋体" w:cs="Times New Roman"/>
          <w:bCs/>
          <w:color w:val="auto"/>
          <w:sz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项目东侧</w:t>
      </w:r>
      <w:r>
        <w:rPr>
          <w:rFonts w:hint="eastAsia" w:ascii="Times New Roman" w:hAnsi="Times New Roman" w:eastAsia="宋体" w:cs="Times New Roman"/>
          <w:color w:val="auto"/>
          <w:kern w:val="0"/>
          <w:sz w:val="24"/>
          <w:szCs w:val="24"/>
          <w:highlight w:val="none"/>
          <w:lang w:val="en-US" w:eastAsia="zh-CN"/>
        </w:rPr>
        <w:t>有</w:t>
      </w:r>
      <w:r>
        <w:rPr>
          <w:rFonts w:hint="default" w:ascii="Times New Roman" w:hAnsi="Times New Roman" w:eastAsia="宋体" w:cs="Times New Roman"/>
          <w:color w:val="auto"/>
          <w:kern w:val="0"/>
          <w:sz w:val="24"/>
          <w:szCs w:val="24"/>
          <w:highlight w:val="none"/>
          <w:lang w:val="en-US" w:eastAsia="zh-CN"/>
        </w:rPr>
        <w:t>敏感点</w:t>
      </w:r>
      <w:r>
        <w:rPr>
          <w:rFonts w:hint="eastAsia" w:ascii="Times New Roman" w:hAnsi="Times New Roman" w:eastAsia="宋体" w:cs="Times New Roman"/>
          <w:color w:val="auto"/>
          <w:kern w:val="0"/>
          <w:sz w:val="24"/>
          <w:szCs w:val="24"/>
          <w:highlight w:val="none"/>
          <w:lang w:val="en-US" w:eastAsia="zh-CN"/>
        </w:rPr>
        <w:t>，</w:t>
      </w:r>
      <w:r>
        <w:rPr>
          <w:rFonts w:hint="eastAsia" w:ascii="Times New Roman" w:hAnsi="Times New Roman" w:eastAsia="宋体" w:cs="Times New Roman"/>
          <w:bCs/>
          <w:color w:val="auto"/>
          <w:sz w:val="24"/>
          <w:highlight w:val="none"/>
          <w:lang w:val="en-US" w:eastAsia="zh-CN"/>
        </w:rPr>
        <w:t>为了解项目周围环境敏感目标声环境质量是否受到项目影响，本次验收对项目周边声环境质量进行了现状监测，检测结果显示项目周围环境敏感目标声环境质量的昼间噪声和夜间噪声均满足《声环境质量标准》GB3096—2008中的2类标准。</w:t>
      </w:r>
    </w:p>
    <w:p>
      <w:pPr>
        <w:pStyle w:val="5"/>
        <w:pageBreakBefore w:val="0"/>
        <w:widowControl w:val="0"/>
        <w:numPr>
          <w:ilvl w:val="255"/>
          <w:numId w:val="0"/>
        </w:numPr>
        <w:kinsoku/>
        <w:wordWrap/>
        <w:overflowPunct/>
        <w:topLinePunct w:val="0"/>
        <w:autoSpaceDE w:val="0"/>
        <w:autoSpaceDN w:val="0"/>
        <w:bidi w:val="0"/>
        <w:adjustRightInd/>
        <w:snapToGrid/>
        <w:spacing w:after="0" w:afterLines="-2147483648" w:line="240" w:lineRule="auto"/>
        <w:ind w:firstLine="141" w:firstLineChars="50"/>
        <w:jc w:val="both"/>
        <w:textAlignment w:val="auto"/>
        <w:rPr>
          <w:rFonts w:hint="default" w:ascii="Times New Roman" w:hAnsi="Times New Roman" w:eastAsia="宋体" w:cs="Times New Roman"/>
          <w:color w:val="auto"/>
          <w:sz w:val="28"/>
          <w:szCs w:val="28"/>
          <w:highlight w:val="none"/>
          <w:lang w:val="en-US" w:eastAsia="zh-CN"/>
        </w:rPr>
      </w:pPr>
      <w:r>
        <w:rPr>
          <w:rFonts w:hint="eastAsia" w:ascii="Times New Roman" w:hAnsi="Times New Roman" w:eastAsia="宋体" w:cs="Times New Roman"/>
          <w:color w:val="auto"/>
          <w:sz w:val="28"/>
          <w:szCs w:val="28"/>
          <w:highlight w:val="none"/>
          <w:lang w:val="en-US" w:eastAsia="zh-CN"/>
        </w:rPr>
        <w:t>10.4.验收总结</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firstLine="480" w:firstLineChars="200"/>
        <w:textAlignment w:val="auto"/>
        <w:outlineLvl w:val="9"/>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张家界永定区百玲畜牧养殖有限公司年出栏两万头生猪养殖基地建设项目实际建设基本落实了环评报告书和批复的各项要求，项目运营期对声环境、水环境、环境空气、环境噪声、固体废物、生态及景观影响分析的影响与环境影响报告书结论基本一致，采取的污染防治措施满足项目竣工验收的要求。</w:t>
      </w:r>
    </w:p>
    <w:p>
      <w:pPr>
        <w:pStyle w:val="2"/>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bCs/>
          <w:color w:val="auto"/>
          <w:sz w:val="24"/>
          <w:szCs w:val="22"/>
          <w:highlight w:val="none"/>
          <w:lang w:val="en-US" w:eastAsia="zh-CN" w:bidi="ar-SA"/>
        </w:rPr>
      </w:pPr>
      <w:r>
        <w:rPr>
          <w:rFonts w:hint="eastAsia" w:ascii="Times New Roman" w:hAnsi="Times New Roman" w:eastAsia="宋体" w:cs="Times New Roman"/>
          <w:bCs/>
          <w:color w:val="auto"/>
          <w:sz w:val="24"/>
          <w:szCs w:val="22"/>
          <w:highlight w:val="none"/>
          <w:lang w:val="en-US" w:eastAsia="zh-CN" w:bidi="ar-SA"/>
        </w:rPr>
        <w:t>综上所述，项目各污染物均能达标排放，不存在超标排放情况，对区域环境质量影响较小。</w:t>
      </w:r>
    </w:p>
    <w:p>
      <w:pPr>
        <w:pStyle w:val="2"/>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Cs/>
          <w:color w:val="auto"/>
          <w:sz w:val="24"/>
          <w:szCs w:val="22"/>
          <w:highlight w:val="none"/>
          <w:lang w:val="en-US" w:eastAsia="zh-CN" w:bidi="ar-SA"/>
        </w:rPr>
      </w:pPr>
      <w:r>
        <w:rPr>
          <w:rFonts w:hint="eastAsia" w:ascii="Times New Roman" w:hAnsi="Times New Roman" w:eastAsia="宋体" w:cs="Times New Roman"/>
          <w:bCs/>
          <w:color w:val="auto"/>
          <w:sz w:val="24"/>
          <w:szCs w:val="22"/>
          <w:highlight w:val="none"/>
          <w:lang w:val="en-US" w:eastAsia="zh-CN" w:bidi="ar-SA"/>
        </w:rPr>
        <w:t>建议：</w:t>
      </w:r>
    </w:p>
    <w:p>
      <w:pPr>
        <w:pStyle w:val="2"/>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szCs w:val="22"/>
          <w:highlight w:val="none"/>
          <w:lang w:val="en-US" w:eastAsia="zh-CN" w:bidi="ar-SA"/>
        </w:rPr>
        <w:t>（1）</w:t>
      </w:r>
      <w:r>
        <w:rPr>
          <w:rFonts w:hint="eastAsia" w:ascii="Times New Roman" w:hAnsi="Times New Roman" w:eastAsia="宋体" w:cs="Times New Roman"/>
          <w:bCs/>
          <w:color w:val="auto"/>
          <w:sz w:val="24"/>
          <w:highlight w:val="none"/>
          <w:lang w:val="en-US" w:eastAsia="zh-CN"/>
        </w:rPr>
        <w:t>加强厂房和设备维护，定期喷洒除臭剂，以降低对周边的影响；</w:t>
      </w:r>
    </w:p>
    <w:p>
      <w:pPr>
        <w:pStyle w:val="2"/>
        <w:keepNext w:val="0"/>
        <w:keepLines w:val="0"/>
        <w:pageBreakBefore w:val="0"/>
        <w:widowControl/>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（2）加强对设施的检查和维护，确保设施稳定运行，各项污染物达标排放。</w:t>
      </w:r>
    </w:p>
    <w:p>
      <w:pPr>
        <w:pStyle w:val="3"/>
        <w:numPr>
          <w:ilvl w:val="0"/>
          <w:numId w:val="6"/>
        </w:numPr>
        <w:rPr>
          <w:rFonts w:hint="default"/>
          <w:color w:val="auto"/>
          <w:highlight w:val="none"/>
          <w:lang w:eastAsia="zh-CN"/>
        </w:rPr>
        <w:sectPr>
          <w:footerReference r:id="rId12" w:type="default"/>
          <w:pgSz w:w="11906" w:h="16838"/>
          <w:pgMar w:top="1474" w:right="1440" w:bottom="1701" w:left="1440" w:header="851" w:footer="992" w:gutter="0"/>
          <w:pgBorders>
            <w:top w:val="none" w:sz="0" w:space="0"/>
            <w:left w:val="none" w:sz="0" w:space="0"/>
            <w:bottom w:val="none" w:sz="0" w:space="0"/>
            <w:right w:val="none" w:sz="0" w:space="0"/>
          </w:pgBorders>
          <w:pgNumType w:fmt="decimal" w:start="1"/>
          <w:cols w:space="425" w:num="1"/>
          <w:docGrid w:type="lines" w:linePitch="312" w:charSpace="0"/>
        </w:sectPr>
      </w:pPr>
    </w:p>
    <w:p>
      <w:pPr>
        <w:pStyle w:val="4"/>
        <w:keepNext/>
        <w:keepLines/>
        <w:pageBreakBefore w:val="0"/>
        <w:widowControl/>
        <w:numPr>
          <w:ilvl w:val="0"/>
          <w:numId w:val="0"/>
        </w:numPr>
        <w:kinsoku/>
        <w:wordWrap/>
        <w:overflowPunct/>
        <w:topLinePunct w:val="0"/>
        <w:autoSpaceDE/>
        <w:autoSpaceDN/>
        <w:bidi w:val="0"/>
        <w:adjustRightInd w:val="0"/>
        <w:snapToGrid w:val="0"/>
        <w:spacing w:line="240" w:lineRule="auto"/>
        <w:ind w:leftChars="0"/>
        <w:textAlignment w:val="auto"/>
        <w:outlineLvl w:val="0"/>
        <w:rPr>
          <w:rFonts w:hint="eastAsia" w:ascii="Times New Roman" w:hAnsi="Times New Roman" w:eastAsia="宋体"/>
          <w:b/>
          <w:color w:val="auto"/>
          <w:sz w:val="30"/>
          <w:szCs w:val="30"/>
          <w:highlight w:val="none"/>
          <w:lang w:val="en-US" w:eastAsia="zh-CN"/>
        </w:rPr>
      </w:pPr>
      <w:bookmarkStart w:id="412" w:name="_Toc14619"/>
      <w:bookmarkStart w:id="413" w:name="_Toc366"/>
      <w:bookmarkStart w:id="414" w:name="_Toc10254"/>
      <w:r>
        <w:rPr>
          <w:rFonts w:hint="eastAsia" w:ascii="Times New Roman" w:hAnsi="Times New Roman" w:eastAsia="宋体"/>
          <w:b/>
          <w:color w:val="auto"/>
          <w:sz w:val="30"/>
          <w:szCs w:val="30"/>
          <w:highlight w:val="none"/>
          <w:lang w:val="en-US" w:eastAsia="zh-CN"/>
        </w:rPr>
        <w:t>11.建设项目竣工环境保护验收“三同时”验收登记表</w:t>
      </w:r>
      <w:bookmarkEnd w:id="412"/>
      <w:bookmarkEnd w:id="413"/>
      <w:bookmarkEnd w:id="414"/>
    </w:p>
    <w:p>
      <w:pPr>
        <w:keepNext w:val="0"/>
        <w:keepLines w:val="0"/>
        <w:pageBreakBefore w:val="0"/>
        <w:widowControl w:val="0"/>
        <w:tabs>
          <w:tab w:val="left" w:pos="4957"/>
          <w:tab w:val="left" w:pos="9807"/>
        </w:tabs>
        <w:kinsoku/>
        <w:wordWrap/>
        <w:overflowPunct/>
        <w:topLinePunct w:val="0"/>
        <w:autoSpaceDE w:val="0"/>
        <w:autoSpaceDN w:val="0"/>
        <w:bidi w:val="0"/>
        <w:adjustRightInd/>
        <w:snapToGrid/>
        <w:spacing w:before="0" w:beforeAutospacing="0" w:after="0" w:afterAutospacing="0" w:line="240" w:lineRule="auto"/>
        <w:ind w:left="0" w:leftChars="0" w:right="0" w:rightChars="0" w:firstLine="343" w:firstLineChars="200"/>
        <w:jc w:val="left"/>
        <w:textAlignment w:val="auto"/>
        <w:outlineLvl w:val="9"/>
        <w:rPr>
          <w:rFonts w:hint="default" w:ascii="Times New Roman" w:hAnsi="Times New Roman" w:eastAsia="宋体" w:cs="Times New Roman"/>
          <w:b/>
          <w:color w:val="auto"/>
          <w:sz w:val="18"/>
          <w:szCs w:val="18"/>
          <w:highlight w:val="none"/>
        </w:rPr>
      </w:pPr>
      <w:r>
        <w:rPr>
          <w:rFonts w:hint="default" w:ascii="Times New Roman" w:hAnsi="Times New Roman" w:eastAsia="宋体" w:cs="Times New Roman"/>
          <w:b/>
          <w:color w:val="auto"/>
          <w:w w:val="95"/>
          <w:sz w:val="18"/>
          <w:szCs w:val="18"/>
          <w:highlight w:val="none"/>
        </w:rPr>
        <w:t>填表单位（盖章）：</w:t>
      </w:r>
      <w:r>
        <w:rPr>
          <w:rFonts w:hint="eastAsia" w:ascii="Times New Roman" w:hAnsi="Times New Roman" w:eastAsia="宋体" w:cs="Times New Roman"/>
          <w:b/>
          <w:color w:val="auto"/>
          <w:w w:val="95"/>
          <w:sz w:val="18"/>
          <w:szCs w:val="18"/>
          <w:highlight w:val="none"/>
          <w:lang w:val="en-US" w:eastAsia="zh-CN"/>
        </w:rPr>
        <w:t>张家界永定区百玲畜牧养殖有限公司</w:t>
      </w:r>
      <w:r>
        <w:rPr>
          <w:rFonts w:hint="default" w:ascii="Times New Roman" w:hAnsi="Times New Roman" w:eastAsia="宋体" w:cs="Times New Roman"/>
          <w:b/>
          <w:color w:val="auto"/>
          <w:w w:val="95"/>
          <w:sz w:val="18"/>
          <w:szCs w:val="18"/>
          <w:highlight w:val="none"/>
          <w:lang w:val="en-US" w:eastAsia="zh-CN"/>
        </w:rPr>
        <w:t xml:space="preserve">                                  </w:t>
      </w:r>
      <w:r>
        <w:rPr>
          <w:rFonts w:hint="default" w:ascii="Times New Roman" w:hAnsi="Times New Roman" w:eastAsia="宋体" w:cs="Times New Roman"/>
          <w:b/>
          <w:color w:val="auto"/>
          <w:w w:val="95"/>
          <w:sz w:val="18"/>
          <w:szCs w:val="18"/>
          <w:highlight w:val="none"/>
        </w:rPr>
        <w:t>填表人（签字）：</w:t>
      </w:r>
      <w:r>
        <w:rPr>
          <w:rFonts w:hint="default" w:ascii="Times New Roman" w:hAnsi="Times New Roman" w:eastAsia="宋体" w:cs="Times New Roman"/>
          <w:b/>
          <w:color w:val="auto"/>
          <w:sz w:val="18"/>
          <w:szCs w:val="18"/>
          <w:highlight w:val="none"/>
          <w:lang w:val="en-US" w:eastAsia="zh-CN"/>
        </w:rPr>
        <w:t xml:space="preserve">                             </w:t>
      </w:r>
      <w:r>
        <w:rPr>
          <w:rFonts w:hint="default" w:ascii="Times New Roman" w:hAnsi="Times New Roman" w:eastAsia="宋体" w:cs="Times New Roman"/>
          <w:b/>
          <w:color w:val="auto"/>
          <w:w w:val="95"/>
          <w:sz w:val="18"/>
          <w:szCs w:val="18"/>
          <w:highlight w:val="none"/>
        </w:rPr>
        <w:t>项目经办人（签字）：</w:t>
      </w:r>
    </w:p>
    <w:tbl>
      <w:tblPr>
        <w:tblStyle w:val="13"/>
        <w:tblW w:w="15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3"/>
        <w:gridCol w:w="142"/>
        <w:gridCol w:w="996"/>
        <w:gridCol w:w="799"/>
        <w:gridCol w:w="765"/>
        <w:gridCol w:w="142"/>
        <w:gridCol w:w="1136"/>
        <w:gridCol w:w="2"/>
        <w:gridCol w:w="853"/>
        <w:gridCol w:w="285"/>
        <w:gridCol w:w="995"/>
        <w:gridCol w:w="570"/>
        <w:gridCol w:w="568"/>
        <w:gridCol w:w="1137"/>
        <w:gridCol w:w="145"/>
        <w:gridCol w:w="795"/>
        <w:gridCol w:w="198"/>
        <w:gridCol w:w="1644"/>
        <w:gridCol w:w="1012"/>
        <w:gridCol w:w="715"/>
        <w:gridCol w:w="283"/>
        <w:gridCol w:w="482"/>
        <w:gridCol w:w="709"/>
        <w:gridCol w:w="299"/>
        <w:gridCol w:w="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423" w:type="dxa"/>
            <w:vMerge w:val="restart"/>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建设项目</w:t>
            </w:r>
          </w:p>
        </w:tc>
        <w:tc>
          <w:tcPr>
            <w:tcW w:w="1937"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项目名称</w:t>
            </w:r>
          </w:p>
        </w:tc>
        <w:tc>
          <w:tcPr>
            <w:tcW w:w="4748" w:type="dxa"/>
            <w:gridSpan w:val="8"/>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eastAsia="宋体" w:cs="Times New Roman"/>
                <w:color w:val="auto"/>
                <w:sz w:val="15"/>
                <w:szCs w:val="15"/>
                <w:highlight w:val="none"/>
                <w:lang w:val="en-US" w:eastAsia="zh-CN"/>
              </w:rPr>
              <w:t>张家界永定区百玲畜牧养殖有限公司年出栏两万头生猪养殖基地建设项目</w:t>
            </w:r>
          </w:p>
        </w:tc>
        <w:tc>
          <w:tcPr>
            <w:tcW w:w="1850"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项目代码</w:t>
            </w:r>
          </w:p>
        </w:tc>
        <w:tc>
          <w:tcPr>
            <w:tcW w:w="2637" w:type="dxa"/>
            <w:gridSpan w:val="3"/>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eastAsia="宋体" w:cs="Times New Roman"/>
                <w:color w:val="auto"/>
                <w:kern w:val="0"/>
                <w:sz w:val="15"/>
                <w:szCs w:val="15"/>
                <w:highlight w:val="none"/>
                <w:lang w:val="en-US" w:eastAsia="zh-CN"/>
              </w:rPr>
              <w:t>/</w:t>
            </w:r>
          </w:p>
        </w:tc>
        <w:tc>
          <w:tcPr>
            <w:tcW w:w="1727" w:type="dxa"/>
            <w:gridSpan w:val="2"/>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建设地点</w:t>
            </w:r>
          </w:p>
        </w:tc>
        <w:tc>
          <w:tcPr>
            <w:tcW w:w="2378" w:type="dxa"/>
            <w:gridSpan w:val="5"/>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rPr>
            </w:pPr>
            <w:r>
              <w:rPr>
                <w:rFonts w:hint="eastAsia" w:ascii="Times New Roman" w:hAnsi="Times New Roman" w:cs="Times New Roman"/>
                <w:color w:val="auto"/>
                <w:sz w:val="15"/>
                <w:szCs w:val="15"/>
                <w:highlight w:val="none"/>
                <w:lang w:eastAsia="zh-CN"/>
              </w:rPr>
              <w:t>湖南省张家界市永定区阳湖坪街道王潭新村1组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423" w:type="dxa"/>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37"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kern w:val="0"/>
                <w:sz w:val="15"/>
                <w:szCs w:val="15"/>
                <w:highlight w:val="none"/>
                <w:lang w:eastAsia="zh-CN"/>
              </w:rPr>
            </w:pPr>
            <w:r>
              <w:rPr>
                <w:rFonts w:hint="default" w:ascii="Times New Roman" w:hAnsi="Times New Roman" w:eastAsia="宋体" w:cs="Times New Roman"/>
                <w:color w:val="auto"/>
                <w:kern w:val="0"/>
                <w:sz w:val="15"/>
                <w:szCs w:val="15"/>
                <w:highlight w:val="none"/>
                <w:lang w:eastAsia="zh-CN"/>
              </w:rPr>
              <w:t>行业分类(分类管理名录)</w:t>
            </w:r>
          </w:p>
        </w:tc>
        <w:tc>
          <w:tcPr>
            <w:tcW w:w="4748" w:type="dxa"/>
            <w:gridSpan w:val="8"/>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kern w:val="0"/>
                <w:sz w:val="15"/>
                <w:szCs w:val="15"/>
                <w:highlight w:val="none"/>
                <w:lang w:val="en-US" w:eastAsia="zh-CN"/>
              </w:rPr>
            </w:pPr>
            <w:r>
              <w:rPr>
                <w:rFonts w:hint="default" w:ascii="Times New Roman" w:hAnsi="Times New Roman" w:eastAsia="宋体" w:cs="Times New Roman"/>
                <w:color w:val="auto"/>
                <w:sz w:val="15"/>
                <w:szCs w:val="15"/>
                <w:highlight w:val="none"/>
                <w:vertAlign w:val="baseline"/>
                <w:lang w:val="en-US" w:eastAsia="zh-CN"/>
              </w:rPr>
              <w:t>A0313猪的饲养</w:t>
            </w:r>
          </w:p>
        </w:tc>
        <w:tc>
          <w:tcPr>
            <w:tcW w:w="1850"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建设性质</w:t>
            </w:r>
          </w:p>
        </w:tc>
        <w:tc>
          <w:tcPr>
            <w:tcW w:w="6742" w:type="dxa"/>
            <w:gridSpan w:val="10"/>
            <w:vAlign w:val="center"/>
          </w:tcPr>
          <w:p>
            <w:pPr>
              <w:pageBreakBefore w:val="0"/>
              <w:widowControl w:val="0"/>
              <w:kinsoku/>
              <w:wordWrap/>
              <w:topLinePunct w:val="0"/>
              <w:bidi w:val="0"/>
              <w:spacing w:before="0" w:beforeAutospacing="0" w:after="0" w:afterAutospacing="0" w:line="260" w:lineRule="exact"/>
              <w:ind w:firstLine="150" w:firstLineChars="10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 xml:space="preserve">  </w:t>
            </w:r>
            <w:r>
              <w:rPr>
                <w:rFonts w:hint="default" w:ascii="Times New Roman" w:hAnsi="Times New Roman" w:cs="Times New Roman"/>
                <w:color w:val="auto"/>
                <w:sz w:val="15"/>
                <w:szCs w:val="15"/>
                <w:highlight w:val="none"/>
                <w:lang w:eastAsia="zh-CN"/>
              </w:rPr>
              <w:t>☑</w:t>
            </w:r>
            <w:r>
              <w:rPr>
                <w:rFonts w:hint="default" w:ascii="Times New Roman" w:hAnsi="Times New Roman" w:eastAsia="宋体" w:cs="Times New Roman"/>
                <w:color w:val="auto"/>
                <w:sz w:val="15"/>
                <w:szCs w:val="15"/>
                <w:highlight w:val="none"/>
              </w:rPr>
              <w:t>新建    □改扩建    □技术改造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423" w:type="dxa"/>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37"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设计生产能力</w:t>
            </w:r>
          </w:p>
        </w:tc>
        <w:tc>
          <w:tcPr>
            <w:tcW w:w="4748" w:type="dxa"/>
            <w:gridSpan w:val="8"/>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lang w:val="en-US" w:eastAsia="zh-CN"/>
              </w:rPr>
              <w:t>/</w:t>
            </w:r>
          </w:p>
        </w:tc>
        <w:tc>
          <w:tcPr>
            <w:tcW w:w="1850"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eastAsia="zh-CN"/>
              </w:rPr>
            </w:pPr>
            <w:r>
              <w:rPr>
                <w:rFonts w:hint="default" w:ascii="Times New Roman" w:hAnsi="Times New Roman" w:eastAsia="宋体" w:cs="Times New Roman"/>
                <w:color w:val="auto"/>
                <w:sz w:val="15"/>
                <w:szCs w:val="15"/>
                <w:highlight w:val="none"/>
                <w:lang w:eastAsia="zh-CN"/>
              </w:rPr>
              <w:t>实际生产能力</w:t>
            </w:r>
          </w:p>
        </w:tc>
        <w:tc>
          <w:tcPr>
            <w:tcW w:w="2637" w:type="dxa"/>
            <w:gridSpan w:val="3"/>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exact"/>
              <w:jc w:val="center"/>
              <w:textAlignment w:val="auto"/>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lang w:val="en-US" w:eastAsia="zh-CN"/>
              </w:rPr>
              <w:t>/</w:t>
            </w:r>
          </w:p>
        </w:tc>
        <w:tc>
          <w:tcPr>
            <w:tcW w:w="1727" w:type="dxa"/>
            <w:gridSpan w:val="2"/>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环评单位</w:t>
            </w:r>
          </w:p>
        </w:tc>
        <w:tc>
          <w:tcPr>
            <w:tcW w:w="2378" w:type="dxa"/>
            <w:gridSpan w:val="5"/>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lang w:val="en-US" w:eastAsia="zh-CN"/>
              </w:rPr>
              <w:t>湖南蓝科检测评价有限公司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423" w:type="dxa"/>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37"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环评文件审批机关</w:t>
            </w:r>
          </w:p>
        </w:tc>
        <w:tc>
          <w:tcPr>
            <w:tcW w:w="4748" w:type="dxa"/>
            <w:gridSpan w:val="8"/>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cs="Times New Roman"/>
                <w:color w:val="auto"/>
                <w:sz w:val="15"/>
                <w:szCs w:val="15"/>
                <w:highlight w:val="none"/>
                <w:lang w:val="en-US" w:eastAsia="zh-CN"/>
              </w:rPr>
              <w:t>张家界市生态环境局</w:t>
            </w:r>
          </w:p>
        </w:tc>
        <w:tc>
          <w:tcPr>
            <w:tcW w:w="1850"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审批文号</w:t>
            </w:r>
          </w:p>
        </w:tc>
        <w:tc>
          <w:tcPr>
            <w:tcW w:w="2637" w:type="dxa"/>
            <w:gridSpan w:val="3"/>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rPr>
            </w:pPr>
            <w:r>
              <w:rPr>
                <w:rFonts w:hint="default" w:ascii="Times New Roman" w:hAnsi="Times New Roman" w:eastAsia="宋体" w:cs="Times New Roman"/>
                <w:color w:val="auto"/>
                <w:sz w:val="15"/>
                <w:szCs w:val="15"/>
                <w:highlight w:val="none"/>
                <w:lang w:val="en-US" w:eastAsia="zh-CN"/>
              </w:rPr>
              <w:t>张环审〔2021〕43号</w:t>
            </w:r>
          </w:p>
        </w:tc>
        <w:tc>
          <w:tcPr>
            <w:tcW w:w="1727" w:type="dxa"/>
            <w:gridSpan w:val="2"/>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环评文件类型</w:t>
            </w:r>
          </w:p>
        </w:tc>
        <w:tc>
          <w:tcPr>
            <w:tcW w:w="2378" w:type="dxa"/>
            <w:gridSpan w:val="5"/>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eastAsia="zh-CN"/>
              </w:rPr>
            </w:pPr>
            <w:r>
              <w:rPr>
                <w:rFonts w:hint="default" w:ascii="Times New Roman" w:hAnsi="Times New Roman" w:eastAsia="宋体" w:cs="Times New Roman"/>
                <w:color w:val="auto"/>
                <w:sz w:val="15"/>
                <w:szCs w:val="15"/>
                <w:highlight w:val="none"/>
              </w:rPr>
              <w:t>环境影响报告</w:t>
            </w:r>
            <w:r>
              <w:rPr>
                <w:rFonts w:hint="default" w:ascii="Times New Roman" w:hAnsi="Times New Roman" w:cs="Times New Roman"/>
                <w:color w:val="auto"/>
                <w:sz w:val="15"/>
                <w:szCs w:val="15"/>
                <w:highlight w:val="none"/>
                <w:lang w:eastAsia="zh-CN"/>
              </w:rPr>
              <w:t>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423" w:type="dxa"/>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37"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开工日期</w:t>
            </w:r>
          </w:p>
        </w:tc>
        <w:tc>
          <w:tcPr>
            <w:tcW w:w="4748" w:type="dxa"/>
            <w:gridSpan w:val="8"/>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cs="Times New Roman"/>
                <w:color w:val="auto"/>
                <w:sz w:val="15"/>
                <w:szCs w:val="15"/>
                <w:highlight w:val="none"/>
                <w:lang w:val="en-US" w:eastAsia="zh-CN"/>
              </w:rPr>
              <w:t>2019</w:t>
            </w:r>
            <w:r>
              <w:rPr>
                <w:rFonts w:hint="default" w:ascii="Times New Roman" w:hAnsi="Times New Roman" w:eastAsia="宋体" w:cs="Times New Roman"/>
                <w:color w:val="auto"/>
                <w:sz w:val="15"/>
                <w:szCs w:val="15"/>
                <w:highlight w:val="none"/>
              </w:rPr>
              <w:t>年</w:t>
            </w:r>
            <w:r>
              <w:rPr>
                <w:rFonts w:hint="default" w:ascii="Times New Roman" w:hAnsi="Times New Roman" w:cs="Times New Roman"/>
                <w:color w:val="auto"/>
                <w:sz w:val="15"/>
                <w:szCs w:val="15"/>
                <w:highlight w:val="none"/>
                <w:lang w:val="en-US" w:eastAsia="zh-CN"/>
              </w:rPr>
              <w:t>5</w:t>
            </w:r>
            <w:r>
              <w:rPr>
                <w:rFonts w:hint="default" w:ascii="Times New Roman" w:hAnsi="Times New Roman" w:eastAsia="宋体" w:cs="Times New Roman"/>
                <w:color w:val="auto"/>
                <w:sz w:val="15"/>
                <w:szCs w:val="15"/>
                <w:highlight w:val="none"/>
              </w:rPr>
              <w:t>月</w:t>
            </w:r>
          </w:p>
        </w:tc>
        <w:tc>
          <w:tcPr>
            <w:tcW w:w="1850"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竣工日期</w:t>
            </w:r>
          </w:p>
        </w:tc>
        <w:tc>
          <w:tcPr>
            <w:tcW w:w="2637" w:type="dxa"/>
            <w:gridSpan w:val="3"/>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cs="Times New Roman"/>
                <w:color w:val="auto"/>
                <w:sz w:val="15"/>
                <w:szCs w:val="15"/>
                <w:highlight w:val="none"/>
                <w:lang w:val="en-US" w:eastAsia="zh-CN"/>
              </w:rPr>
              <w:t>2021</w:t>
            </w:r>
            <w:r>
              <w:rPr>
                <w:rFonts w:hint="default" w:ascii="Times New Roman" w:hAnsi="Times New Roman" w:eastAsia="宋体" w:cs="Times New Roman"/>
                <w:color w:val="auto"/>
                <w:sz w:val="15"/>
                <w:szCs w:val="15"/>
                <w:highlight w:val="none"/>
              </w:rPr>
              <w:t>年</w:t>
            </w:r>
            <w:r>
              <w:rPr>
                <w:rFonts w:hint="default" w:ascii="Times New Roman" w:hAnsi="Times New Roman" w:cs="Times New Roman"/>
                <w:color w:val="auto"/>
                <w:sz w:val="15"/>
                <w:szCs w:val="15"/>
                <w:highlight w:val="none"/>
                <w:lang w:val="en-US" w:eastAsia="zh-CN"/>
              </w:rPr>
              <w:t>10</w:t>
            </w:r>
            <w:r>
              <w:rPr>
                <w:rFonts w:hint="default" w:ascii="Times New Roman" w:hAnsi="Times New Roman" w:eastAsia="宋体" w:cs="Times New Roman"/>
                <w:color w:val="auto"/>
                <w:sz w:val="15"/>
                <w:szCs w:val="15"/>
                <w:highlight w:val="none"/>
              </w:rPr>
              <w:t>月</w:t>
            </w:r>
          </w:p>
        </w:tc>
        <w:tc>
          <w:tcPr>
            <w:tcW w:w="1727" w:type="dxa"/>
            <w:gridSpan w:val="2"/>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排污许可证申领时间</w:t>
            </w:r>
          </w:p>
        </w:tc>
        <w:tc>
          <w:tcPr>
            <w:tcW w:w="2378" w:type="dxa"/>
            <w:gridSpan w:val="5"/>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cs="Times New Roman"/>
                <w:color w:val="auto"/>
                <w:sz w:val="15"/>
                <w:szCs w:val="15"/>
                <w:highlight w:val="none"/>
                <w:lang w:val="en-US" w:eastAsia="zh-CN"/>
              </w:rPr>
              <w:t>2023.3.16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423" w:type="dxa"/>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37"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环保设施设计单位</w:t>
            </w:r>
          </w:p>
        </w:tc>
        <w:tc>
          <w:tcPr>
            <w:tcW w:w="4748" w:type="dxa"/>
            <w:gridSpan w:val="8"/>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张家界永定区百玲畜牧养殖有限公司</w:t>
            </w:r>
          </w:p>
        </w:tc>
        <w:tc>
          <w:tcPr>
            <w:tcW w:w="1850"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环保设施施工单位</w:t>
            </w:r>
          </w:p>
        </w:tc>
        <w:tc>
          <w:tcPr>
            <w:tcW w:w="2637" w:type="dxa"/>
            <w:gridSpan w:val="3"/>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张家界永定区百玲畜牧养殖有限公司</w:t>
            </w:r>
          </w:p>
        </w:tc>
        <w:tc>
          <w:tcPr>
            <w:tcW w:w="1727" w:type="dxa"/>
            <w:gridSpan w:val="2"/>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本工程排污许可证编号</w:t>
            </w:r>
          </w:p>
        </w:tc>
        <w:tc>
          <w:tcPr>
            <w:tcW w:w="2378" w:type="dxa"/>
            <w:gridSpan w:val="5"/>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微软雅黑" w:cs="Times New Roman"/>
                <w:i w:val="0"/>
                <w:iCs w:val="0"/>
                <w:caps w:val="0"/>
                <w:color w:val="auto"/>
                <w:spacing w:val="0"/>
                <w:sz w:val="15"/>
                <w:szCs w:val="15"/>
                <w:shd w:val="clear" w:fill="FFFFFF"/>
              </w:rPr>
              <w:t>91430800MA4RUEGU86001Y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423" w:type="dxa"/>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37"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验收单位</w:t>
            </w:r>
          </w:p>
        </w:tc>
        <w:tc>
          <w:tcPr>
            <w:tcW w:w="4748" w:type="dxa"/>
            <w:gridSpan w:val="8"/>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湖南跃维环境科技有限公司</w:t>
            </w:r>
          </w:p>
        </w:tc>
        <w:tc>
          <w:tcPr>
            <w:tcW w:w="1850"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环保设施监测单位</w:t>
            </w:r>
          </w:p>
        </w:tc>
        <w:tc>
          <w:tcPr>
            <w:tcW w:w="2637" w:type="dxa"/>
            <w:gridSpan w:val="3"/>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eastAsia="zh-CN"/>
              </w:rPr>
            </w:pPr>
            <w:r>
              <w:rPr>
                <w:rFonts w:hint="default" w:ascii="Times New Roman" w:hAnsi="Times New Roman" w:eastAsia="宋体" w:cs="Times New Roman"/>
                <w:color w:val="auto"/>
                <w:sz w:val="15"/>
                <w:szCs w:val="15"/>
                <w:highlight w:val="none"/>
                <w:lang w:val="en-US" w:eastAsia="zh-CN"/>
              </w:rPr>
              <w:t>湖南跃维环境科技有限公司</w:t>
            </w:r>
          </w:p>
        </w:tc>
        <w:tc>
          <w:tcPr>
            <w:tcW w:w="1727" w:type="dxa"/>
            <w:gridSpan w:val="2"/>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验收监测时工况</w:t>
            </w:r>
          </w:p>
        </w:tc>
        <w:tc>
          <w:tcPr>
            <w:tcW w:w="2378" w:type="dxa"/>
            <w:gridSpan w:val="5"/>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 w:hRule="atLeast"/>
          <w:jc w:val="center"/>
        </w:trPr>
        <w:tc>
          <w:tcPr>
            <w:tcW w:w="423" w:type="dxa"/>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37"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投资总概算（万元）</w:t>
            </w:r>
          </w:p>
        </w:tc>
        <w:tc>
          <w:tcPr>
            <w:tcW w:w="4748" w:type="dxa"/>
            <w:gridSpan w:val="8"/>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cs="Times New Roman"/>
                <w:color w:val="auto"/>
                <w:highlight w:val="none"/>
                <w:lang w:val="en-US" w:eastAsia="zh-CN"/>
              </w:rPr>
            </w:pPr>
            <w:r>
              <w:rPr>
                <w:rFonts w:hint="default" w:ascii="Times New Roman" w:hAnsi="Times New Roman" w:cs="Times New Roman"/>
                <w:color w:val="auto"/>
                <w:sz w:val="15"/>
                <w:szCs w:val="15"/>
                <w:highlight w:val="none"/>
                <w:lang w:val="en-US" w:eastAsia="zh-CN"/>
              </w:rPr>
              <w:t>2800</w:t>
            </w:r>
          </w:p>
        </w:tc>
        <w:tc>
          <w:tcPr>
            <w:tcW w:w="1850"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环保投资总概算(万元)</w:t>
            </w:r>
          </w:p>
        </w:tc>
        <w:tc>
          <w:tcPr>
            <w:tcW w:w="2637" w:type="dxa"/>
            <w:gridSpan w:val="3"/>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cs="Times New Roman"/>
                <w:color w:val="auto"/>
                <w:sz w:val="15"/>
                <w:szCs w:val="15"/>
                <w:highlight w:val="none"/>
                <w:lang w:val="en-US" w:eastAsia="zh-CN"/>
              </w:rPr>
              <w:t>322.2</w:t>
            </w:r>
          </w:p>
        </w:tc>
        <w:tc>
          <w:tcPr>
            <w:tcW w:w="1727" w:type="dxa"/>
            <w:gridSpan w:val="2"/>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所占比例（%）</w:t>
            </w:r>
          </w:p>
        </w:tc>
        <w:tc>
          <w:tcPr>
            <w:tcW w:w="2378" w:type="dxa"/>
            <w:gridSpan w:val="5"/>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cs="Times New Roman"/>
                <w:color w:val="auto"/>
                <w:sz w:val="15"/>
                <w:szCs w:val="15"/>
                <w:highlight w:val="none"/>
                <w:lang w:val="en-US" w:eastAsia="zh-CN"/>
              </w:rPr>
              <w:t>11.5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423" w:type="dxa"/>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37"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实际总投资（万元）</w:t>
            </w:r>
          </w:p>
        </w:tc>
        <w:tc>
          <w:tcPr>
            <w:tcW w:w="4748" w:type="dxa"/>
            <w:gridSpan w:val="8"/>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cs="Times New Roman"/>
                <w:color w:val="auto"/>
                <w:sz w:val="15"/>
                <w:szCs w:val="15"/>
                <w:highlight w:val="none"/>
                <w:lang w:val="en-US" w:eastAsia="zh-CN"/>
              </w:rPr>
              <w:t>3300</w:t>
            </w:r>
          </w:p>
        </w:tc>
        <w:tc>
          <w:tcPr>
            <w:tcW w:w="1850"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实际环保投资 (万元)</w:t>
            </w:r>
          </w:p>
        </w:tc>
        <w:tc>
          <w:tcPr>
            <w:tcW w:w="2637" w:type="dxa"/>
            <w:gridSpan w:val="3"/>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cs="Times New Roman"/>
                <w:color w:val="auto"/>
                <w:sz w:val="15"/>
                <w:szCs w:val="15"/>
                <w:highlight w:val="none"/>
                <w:lang w:val="en-US" w:eastAsia="zh-CN"/>
              </w:rPr>
              <w:t>300</w:t>
            </w:r>
          </w:p>
        </w:tc>
        <w:tc>
          <w:tcPr>
            <w:tcW w:w="1727" w:type="dxa"/>
            <w:gridSpan w:val="2"/>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所占比例(%）</w:t>
            </w:r>
          </w:p>
        </w:tc>
        <w:tc>
          <w:tcPr>
            <w:tcW w:w="2378" w:type="dxa"/>
            <w:gridSpan w:val="5"/>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cs="Times New Roman"/>
                <w:color w:val="auto"/>
                <w:sz w:val="15"/>
                <w:szCs w:val="15"/>
                <w:highlight w:val="none"/>
                <w:lang w:val="en-US" w:eastAsia="zh-CN"/>
              </w:rPr>
              <w:t>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423" w:type="dxa"/>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37"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废水治理（万元）</w:t>
            </w:r>
          </w:p>
        </w:tc>
        <w:tc>
          <w:tcPr>
            <w:tcW w:w="765" w:type="dxa"/>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eastAsia="宋体" w:cs="Times New Roman"/>
                <w:color w:val="auto"/>
                <w:sz w:val="15"/>
                <w:szCs w:val="15"/>
                <w:highlight w:val="none"/>
                <w:lang w:val="en-US" w:eastAsia="zh-CN"/>
              </w:rPr>
              <w:t>25</w:t>
            </w:r>
          </w:p>
        </w:tc>
        <w:tc>
          <w:tcPr>
            <w:tcW w:w="1280" w:type="dxa"/>
            <w:gridSpan w:val="3"/>
            <w:shd w:val="clear" w:color="auto" w:fill="B2B2B2"/>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废气治理（万元）</w:t>
            </w:r>
          </w:p>
        </w:tc>
        <w:tc>
          <w:tcPr>
            <w:tcW w:w="853" w:type="dxa"/>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eastAsia="宋体" w:cs="Times New Roman"/>
                <w:color w:val="auto"/>
                <w:sz w:val="15"/>
                <w:szCs w:val="15"/>
                <w:highlight w:val="none"/>
                <w:lang w:val="en-US" w:eastAsia="zh-CN"/>
              </w:rPr>
              <w:t>30</w:t>
            </w:r>
          </w:p>
        </w:tc>
        <w:tc>
          <w:tcPr>
            <w:tcW w:w="1280" w:type="dxa"/>
            <w:gridSpan w:val="2"/>
            <w:shd w:val="clear" w:color="auto" w:fill="B2B2B2"/>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噪声治理(万元)</w:t>
            </w:r>
          </w:p>
        </w:tc>
        <w:tc>
          <w:tcPr>
            <w:tcW w:w="570" w:type="dxa"/>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eastAsia="宋体" w:cs="Times New Roman"/>
                <w:color w:val="auto"/>
                <w:sz w:val="15"/>
                <w:szCs w:val="15"/>
                <w:highlight w:val="none"/>
                <w:lang w:val="en-US" w:eastAsia="zh-CN"/>
              </w:rPr>
              <w:t>20</w:t>
            </w:r>
          </w:p>
        </w:tc>
        <w:tc>
          <w:tcPr>
            <w:tcW w:w="1850"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固体废物治理（万元）</w:t>
            </w:r>
          </w:p>
        </w:tc>
        <w:tc>
          <w:tcPr>
            <w:tcW w:w="2637" w:type="dxa"/>
            <w:gridSpan w:val="3"/>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eastAsia="宋体" w:cs="Times New Roman"/>
                <w:color w:val="auto"/>
                <w:sz w:val="15"/>
                <w:szCs w:val="15"/>
                <w:highlight w:val="none"/>
                <w:lang w:val="en-US" w:eastAsia="zh-CN"/>
              </w:rPr>
              <w:t>150</w:t>
            </w:r>
          </w:p>
        </w:tc>
        <w:tc>
          <w:tcPr>
            <w:tcW w:w="1727" w:type="dxa"/>
            <w:gridSpan w:val="2"/>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绿化及生态（万元 ）</w:t>
            </w:r>
          </w:p>
        </w:tc>
        <w:tc>
          <w:tcPr>
            <w:tcW w:w="765" w:type="dxa"/>
            <w:gridSpan w:val="2"/>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10</w:t>
            </w:r>
          </w:p>
        </w:tc>
        <w:tc>
          <w:tcPr>
            <w:tcW w:w="1008" w:type="dxa"/>
            <w:gridSpan w:val="2"/>
            <w:shd w:val="clear" w:color="auto" w:fill="B2B2B2"/>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其他（万元）</w:t>
            </w:r>
          </w:p>
        </w:tc>
        <w:tc>
          <w:tcPr>
            <w:tcW w:w="605" w:type="dxa"/>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eastAsia="宋体" w:cs="Times New Roman"/>
                <w:color w:val="auto"/>
                <w:sz w:val="15"/>
                <w:szCs w:val="15"/>
                <w:highlight w:val="none"/>
                <w:lang w:val="en-US" w:eastAsia="zh-CN"/>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423" w:type="dxa"/>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937"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新增废水处理设施能力</w:t>
            </w:r>
          </w:p>
        </w:tc>
        <w:tc>
          <w:tcPr>
            <w:tcW w:w="4748" w:type="dxa"/>
            <w:gridSpan w:val="8"/>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lang w:val="en-US" w:eastAsia="zh-CN"/>
              </w:rPr>
              <w:t>/</w:t>
            </w:r>
          </w:p>
        </w:tc>
        <w:tc>
          <w:tcPr>
            <w:tcW w:w="1850" w:type="dxa"/>
            <w:gridSpan w:val="3"/>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新增废气处理设施能力</w:t>
            </w:r>
          </w:p>
        </w:tc>
        <w:tc>
          <w:tcPr>
            <w:tcW w:w="2637" w:type="dxa"/>
            <w:gridSpan w:val="3"/>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727" w:type="dxa"/>
            <w:gridSpan w:val="2"/>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年平均工作时间</w:t>
            </w:r>
            <w:r>
              <w:rPr>
                <w:rFonts w:hint="default" w:ascii="Times New Roman" w:hAnsi="Times New Roman" w:eastAsia="宋体" w:cs="Times New Roman"/>
                <w:color w:val="auto"/>
                <w:sz w:val="15"/>
                <w:szCs w:val="15"/>
                <w:highlight w:val="none"/>
                <w:lang w:eastAsia="zh-CN"/>
              </w:rPr>
              <w:t>（</w:t>
            </w:r>
            <w:r>
              <w:rPr>
                <w:rFonts w:hint="default" w:ascii="Times New Roman" w:hAnsi="Times New Roman" w:eastAsia="宋体" w:cs="Times New Roman"/>
                <w:color w:val="auto"/>
                <w:sz w:val="15"/>
                <w:szCs w:val="15"/>
                <w:highlight w:val="none"/>
                <w:lang w:val="en-US" w:eastAsia="zh-CN"/>
              </w:rPr>
              <w:t>h</w:t>
            </w:r>
            <w:r>
              <w:rPr>
                <w:rFonts w:hint="default" w:ascii="Times New Roman" w:hAnsi="Times New Roman" w:eastAsia="宋体" w:cs="Times New Roman"/>
                <w:color w:val="auto"/>
                <w:sz w:val="15"/>
                <w:szCs w:val="15"/>
                <w:highlight w:val="none"/>
                <w:lang w:eastAsia="zh-CN"/>
              </w:rPr>
              <w:t>）</w:t>
            </w:r>
          </w:p>
        </w:tc>
        <w:tc>
          <w:tcPr>
            <w:tcW w:w="2378" w:type="dxa"/>
            <w:gridSpan w:val="5"/>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2360" w:type="dxa"/>
            <w:gridSpan w:val="4"/>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运营单位</w:t>
            </w:r>
          </w:p>
        </w:tc>
        <w:tc>
          <w:tcPr>
            <w:tcW w:w="4178" w:type="dxa"/>
            <w:gridSpan w:val="7"/>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eastAsia="zh-CN"/>
              </w:rPr>
            </w:pPr>
            <w:r>
              <w:rPr>
                <w:rFonts w:hint="eastAsia" w:ascii="Times New Roman" w:hAnsi="Times New Roman" w:eastAsia="宋体" w:cs="Times New Roman"/>
                <w:color w:val="auto"/>
                <w:sz w:val="15"/>
                <w:szCs w:val="15"/>
                <w:highlight w:val="none"/>
                <w:lang w:val="en-US" w:eastAsia="zh-CN"/>
              </w:rPr>
              <w:t>张家界永定区百玲畜牧养殖有限公司</w:t>
            </w:r>
          </w:p>
        </w:tc>
        <w:tc>
          <w:tcPr>
            <w:tcW w:w="3215" w:type="dxa"/>
            <w:gridSpan w:val="5"/>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运营单位社会统一信用代码(或组织机构代码)</w:t>
            </w:r>
          </w:p>
        </w:tc>
        <w:tc>
          <w:tcPr>
            <w:tcW w:w="1842" w:type="dxa"/>
            <w:gridSpan w:val="2"/>
            <w:shd w:val="clear" w:color="auto" w:fill="auto"/>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91430800MA4RUEGU86</w:t>
            </w:r>
          </w:p>
        </w:tc>
        <w:tc>
          <w:tcPr>
            <w:tcW w:w="1727" w:type="dxa"/>
            <w:gridSpan w:val="2"/>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验收时间</w:t>
            </w:r>
          </w:p>
        </w:tc>
        <w:tc>
          <w:tcPr>
            <w:tcW w:w="2378" w:type="dxa"/>
            <w:gridSpan w:val="5"/>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r>
              <w:rPr>
                <w:rFonts w:hint="eastAsia" w:ascii="Times New Roman" w:hAnsi="Times New Roman" w:cs="Times New Roman"/>
                <w:color w:val="auto"/>
                <w:sz w:val="15"/>
                <w:szCs w:val="15"/>
                <w:highlight w:val="none"/>
                <w:lang w:val="en-US" w:eastAsia="zh-CN"/>
              </w:rPr>
              <w:t>2023年3月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5" w:type="dxa"/>
            <w:gridSpan w:val="2"/>
            <w:vMerge w:val="restart"/>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tLeast"/>
              <w:jc w:val="center"/>
              <w:textAlignment w:val="auto"/>
              <w:rPr>
                <w:rFonts w:hint="default" w:ascii="Times New Roman" w:hAnsi="Times New Roman" w:eastAsia="宋体" w:cs="Times New Roman"/>
                <w:color w:val="auto"/>
                <w:sz w:val="15"/>
                <w:szCs w:val="15"/>
                <w:highlight w:val="none"/>
              </w:rPr>
            </w:pP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tLeast"/>
              <w:jc w:val="center"/>
              <w:textAlignment w:val="auto"/>
              <w:rPr>
                <w:rFonts w:hint="default" w:ascii="Times New Roman" w:hAnsi="Times New Roman" w:eastAsia="宋体" w:cs="Times New Roman"/>
                <w:color w:val="auto"/>
                <w:sz w:val="15"/>
                <w:szCs w:val="15"/>
                <w:highlight w:val="none"/>
              </w:rPr>
            </w:pPr>
          </w:p>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污染物排放达标与总量控制（工业建设项目详填）</w:t>
            </w:r>
          </w:p>
        </w:tc>
        <w:tc>
          <w:tcPr>
            <w:tcW w:w="1795" w:type="dxa"/>
            <w:gridSpan w:val="2"/>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4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污染物</w:t>
            </w:r>
          </w:p>
        </w:tc>
        <w:tc>
          <w:tcPr>
            <w:tcW w:w="907" w:type="dxa"/>
            <w:gridSpan w:val="2"/>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原有排放量(1)</w:t>
            </w:r>
          </w:p>
        </w:tc>
        <w:tc>
          <w:tcPr>
            <w:tcW w:w="1136" w:type="dxa"/>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本期工程实际排放浓度(2)</w:t>
            </w:r>
          </w:p>
        </w:tc>
        <w:tc>
          <w:tcPr>
            <w:tcW w:w="1140" w:type="dxa"/>
            <w:gridSpan w:val="3"/>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本期工程允许排放浓度(3)</w:t>
            </w:r>
          </w:p>
        </w:tc>
        <w:tc>
          <w:tcPr>
            <w:tcW w:w="995" w:type="dxa"/>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本期工程产生量(4)</w:t>
            </w:r>
          </w:p>
        </w:tc>
        <w:tc>
          <w:tcPr>
            <w:tcW w:w="1138" w:type="dxa"/>
            <w:gridSpan w:val="2"/>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本期工程自身削减量(5)</w:t>
            </w:r>
          </w:p>
        </w:tc>
        <w:tc>
          <w:tcPr>
            <w:tcW w:w="1137" w:type="dxa"/>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本期工程实际排放量(6)</w:t>
            </w:r>
          </w:p>
        </w:tc>
        <w:tc>
          <w:tcPr>
            <w:tcW w:w="1138" w:type="dxa"/>
            <w:gridSpan w:val="3"/>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本期工程核定排放总量(7)</w:t>
            </w:r>
          </w:p>
        </w:tc>
        <w:tc>
          <w:tcPr>
            <w:tcW w:w="1644" w:type="dxa"/>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本期工程“以新带老”削减量(8)</w:t>
            </w:r>
          </w:p>
        </w:tc>
        <w:tc>
          <w:tcPr>
            <w:tcW w:w="1012" w:type="dxa"/>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全厂实际排放总量(9)</w:t>
            </w:r>
          </w:p>
        </w:tc>
        <w:tc>
          <w:tcPr>
            <w:tcW w:w="998" w:type="dxa"/>
            <w:gridSpan w:val="2"/>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全厂核定排放总量(10)</w:t>
            </w:r>
          </w:p>
        </w:tc>
        <w:tc>
          <w:tcPr>
            <w:tcW w:w="1191" w:type="dxa"/>
            <w:gridSpan w:val="2"/>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区域平衡替代削减量(11)</w:t>
            </w:r>
          </w:p>
        </w:tc>
        <w:tc>
          <w:tcPr>
            <w:tcW w:w="904" w:type="dxa"/>
            <w:gridSpan w:val="2"/>
            <w:shd w:val="clear" w:color="auto" w:fill="C0C0C0"/>
            <w:vAlign w:val="center"/>
          </w:tcPr>
          <w:p>
            <w:pPr>
              <w:keepNext w:val="0"/>
              <w:keepLines w:val="0"/>
              <w:pageBreakBefore w:val="0"/>
              <w:widowControl w:val="0"/>
              <w:kinsoku/>
              <w:wordWrap/>
              <w:overflowPunct/>
              <w:topLinePunct w:val="0"/>
              <w:autoSpaceDE w:val="0"/>
              <w:autoSpaceDN w:val="0"/>
              <w:bidi w:val="0"/>
              <w:adjustRightInd/>
              <w:snapToGrid/>
              <w:spacing w:before="0" w:beforeAutospacing="0" w:after="0" w:afterAutospacing="0" w:line="200" w:lineRule="atLeast"/>
              <w:jc w:val="center"/>
              <w:textAlignment w:val="auto"/>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5" w:type="dxa"/>
            <w:gridSpan w:val="2"/>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795"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废水</w:t>
            </w:r>
          </w:p>
        </w:tc>
        <w:tc>
          <w:tcPr>
            <w:tcW w:w="907"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6"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644"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12"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p>
        </w:tc>
        <w:tc>
          <w:tcPr>
            <w:tcW w:w="99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04"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565" w:type="dxa"/>
            <w:gridSpan w:val="2"/>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795"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化学需氧量</w:t>
            </w:r>
          </w:p>
        </w:tc>
        <w:tc>
          <w:tcPr>
            <w:tcW w:w="907"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6"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995"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644"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12"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p>
        </w:tc>
        <w:tc>
          <w:tcPr>
            <w:tcW w:w="99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eastAsia" w:ascii="Times New Roman" w:hAnsi="Times New Roman" w:cs="Times New Roman"/>
                <w:color w:val="auto"/>
                <w:sz w:val="15"/>
                <w:szCs w:val="15"/>
                <w:highlight w:val="none"/>
                <w:lang w:val="en-US" w:eastAsia="zh-CN"/>
              </w:rPr>
              <w:t>/</w:t>
            </w:r>
          </w:p>
        </w:tc>
        <w:tc>
          <w:tcPr>
            <w:tcW w:w="1191"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04"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jc w:val="center"/>
        </w:trPr>
        <w:tc>
          <w:tcPr>
            <w:tcW w:w="565" w:type="dxa"/>
            <w:gridSpan w:val="2"/>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795"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氨氮</w:t>
            </w:r>
          </w:p>
        </w:tc>
        <w:tc>
          <w:tcPr>
            <w:tcW w:w="907"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6"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995"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644"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12"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p>
        </w:tc>
        <w:tc>
          <w:tcPr>
            <w:tcW w:w="99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eastAsia" w:ascii="Times New Roman" w:hAnsi="Times New Roman" w:cs="Times New Roman"/>
                <w:color w:val="auto"/>
                <w:sz w:val="15"/>
                <w:szCs w:val="15"/>
                <w:highlight w:val="none"/>
                <w:lang w:val="en-US" w:eastAsia="zh-CN"/>
              </w:rPr>
              <w:t>/</w:t>
            </w:r>
          </w:p>
        </w:tc>
        <w:tc>
          <w:tcPr>
            <w:tcW w:w="1191"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04"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5" w:type="dxa"/>
            <w:gridSpan w:val="2"/>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795"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石油类</w:t>
            </w:r>
          </w:p>
        </w:tc>
        <w:tc>
          <w:tcPr>
            <w:tcW w:w="907"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6"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644"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12"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04"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5" w:type="dxa"/>
            <w:gridSpan w:val="2"/>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795"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废气</w:t>
            </w:r>
          </w:p>
        </w:tc>
        <w:tc>
          <w:tcPr>
            <w:tcW w:w="907"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644"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12"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04"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5" w:type="dxa"/>
            <w:gridSpan w:val="2"/>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795"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二氧化硫</w:t>
            </w:r>
          </w:p>
        </w:tc>
        <w:tc>
          <w:tcPr>
            <w:tcW w:w="907"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995"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644"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12"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04"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5" w:type="dxa"/>
            <w:gridSpan w:val="2"/>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795"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烟尘</w:t>
            </w:r>
          </w:p>
        </w:tc>
        <w:tc>
          <w:tcPr>
            <w:tcW w:w="907"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644"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12"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04"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5" w:type="dxa"/>
            <w:gridSpan w:val="2"/>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795"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工业粉尘</w:t>
            </w:r>
          </w:p>
        </w:tc>
        <w:tc>
          <w:tcPr>
            <w:tcW w:w="907"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644"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12"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04"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5" w:type="dxa"/>
            <w:gridSpan w:val="2"/>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795"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氮氧化物</w:t>
            </w:r>
          </w:p>
        </w:tc>
        <w:tc>
          <w:tcPr>
            <w:tcW w:w="907"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995"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lang w:val="en-US" w:eastAsia="zh-CN"/>
              </w:rPr>
            </w:pPr>
            <w:r>
              <w:rPr>
                <w:rFonts w:hint="default" w:ascii="Times New Roman" w:hAnsi="Times New Roman" w:eastAsia="宋体" w:cs="Times New Roman"/>
                <w:color w:val="auto"/>
                <w:sz w:val="15"/>
                <w:szCs w:val="15"/>
                <w:highlight w:val="none"/>
              </w:rPr>
              <w:t>/</w:t>
            </w:r>
          </w:p>
        </w:tc>
        <w:tc>
          <w:tcPr>
            <w:tcW w:w="1644"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12" w:type="dxa"/>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ageBreakBefore w:val="0"/>
              <w:widowControl w:val="0"/>
              <w:kinsoku/>
              <w:wordWrap/>
              <w:topLinePunct w:val="0"/>
              <w:bidi w:val="0"/>
              <w:spacing w:before="0" w:beforeAutospacing="0" w:after="0" w:afterAutospacing="0" w:line="240" w:lineRule="exact"/>
              <w:ind w:left="0" w:leftChars="0" w:right="0" w:rightChars="0"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04"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65" w:type="dxa"/>
            <w:gridSpan w:val="2"/>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1795" w:type="dxa"/>
            <w:gridSpan w:val="2"/>
            <w:shd w:val="clear" w:color="000000" w:fill="C0C0C0"/>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工业固体废物</w:t>
            </w:r>
          </w:p>
        </w:tc>
        <w:tc>
          <w:tcPr>
            <w:tcW w:w="907"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644"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12"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04"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jc w:val="center"/>
        </w:trPr>
        <w:tc>
          <w:tcPr>
            <w:tcW w:w="565" w:type="dxa"/>
            <w:gridSpan w:val="2"/>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996" w:type="dxa"/>
            <w:vMerge w:val="restart"/>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与项目有关的其他特征污染物</w:t>
            </w:r>
          </w:p>
        </w:tc>
        <w:tc>
          <w:tcPr>
            <w:tcW w:w="799" w:type="dxa"/>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lang w:val="en-US" w:eastAsia="zh-CN"/>
              </w:rPr>
            </w:pPr>
          </w:p>
        </w:tc>
        <w:tc>
          <w:tcPr>
            <w:tcW w:w="907"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644"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12"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04"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 w:hRule="atLeast"/>
          <w:jc w:val="center"/>
        </w:trPr>
        <w:tc>
          <w:tcPr>
            <w:tcW w:w="565" w:type="dxa"/>
            <w:gridSpan w:val="2"/>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996" w:type="dxa"/>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799" w:type="dxa"/>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907"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644"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12"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04"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565" w:type="dxa"/>
            <w:gridSpan w:val="2"/>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996" w:type="dxa"/>
            <w:vMerge w:val="continue"/>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799" w:type="dxa"/>
            <w:shd w:val="clear" w:color="auto" w:fill="C0C0C0"/>
            <w:vAlign w:val="center"/>
          </w:tcPr>
          <w:p>
            <w:pPr>
              <w:pageBreakBefore w:val="0"/>
              <w:widowControl w:val="0"/>
              <w:kinsoku/>
              <w:wordWrap/>
              <w:topLinePunct w:val="0"/>
              <w:bidi w:val="0"/>
              <w:spacing w:before="0" w:beforeAutospacing="0" w:after="0" w:afterAutospacing="0" w:line="260" w:lineRule="exact"/>
              <w:jc w:val="center"/>
              <w:rPr>
                <w:rFonts w:hint="default" w:ascii="Times New Roman" w:hAnsi="Times New Roman" w:eastAsia="宋体" w:cs="Times New Roman"/>
                <w:color w:val="auto"/>
                <w:sz w:val="15"/>
                <w:szCs w:val="15"/>
                <w:highlight w:val="none"/>
              </w:rPr>
            </w:pPr>
          </w:p>
        </w:tc>
        <w:tc>
          <w:tcPr>
            <w:tcW w:w="907"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lang w:val="en-US" w:eastAsia="zh-CN"/>
              </w:rPr>
              <w:t>/</w:t>
            </w:r>
          </w:p>
        </w:tc>
        <w:tc>
          <w:tcPr>
            <w:tcW w:w="1136"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40" w:type="dxa"/>
            <w:gridSpan w:val="3"/>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5"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7"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38" w:type="dxa"/>
            <w:gridSpan w:val="3"/>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644"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012" w:type="dxa"/>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98"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1191"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c>
          <w:tcPr>
            <w:tcW w:w="904" w:type="dxa"/>
            <w:gridSpan w:val="2"/>
            <w:vAlign w:val="center"/>
          </w:tcPr>
          <w:p>
            <w:pPr>
              <w:pStyle w:val="21"/>
              <w:pageBreakBefore w:val="0"/>
              <w:widowControl w:val="0"/>
              <w:kinsoku/>
              <w:wordWrap/>
              <w:topLinePunct w:val="0"/>
              <w:bidi w:val="0"/>
              <w:spacing w:before="0" w:beforeAutospacing="0" w:after="0" w:afterAutospacing="0" w:line="240" w:lineRule="exact"/>
              <w:ind w:left="-112" w:leftChars="-51" w:right="-106" w:rightChars="-48" w:firstLine="0" w:firstLineChars="0"/>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sz w:val="15"/>
                <w:szCs w:val="15"/>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15700" w:type="dxa"/>
            <w:gridSpan w:val="25"/>
            <w:vAlign w:val="center"/>
          </w:tcPr>
          <w:p>
            <w:pPr>
              <w:pageBreakBefore w:val="0"/>
              <w:widowControl/>
              <w:kinsoku/>
              <w:wordWrap/>
              <w:topLinePunct w:val="0"/>
              <w:bidi w:val="0"/>
              <w:spacing w:before="0" w:beforeAutospacing="0" w:after="0" w:afterAutospacing="0" w:line="160" w:lineRule="exact"/>
              <w:jc w:val="center"/>
              <w:rPr>
                <w:rFonts w:hint="default" w:ascii="Times New Roman" w:hAnsi="Times New Roman" w:eastAsia="宋体" w:cs="Times New Roman"/>
                <w:color w:val="auto"/>
                <w:sz w:val="15"/>
                <w:szCs w:val="15"/>
                <w:highlight w:val="none"/>
              </w:rPr>
            </w:pPr>
            <w:r>
              <w:rPr>
                <w:rFonts w:hint="default" w:ascii="Times New Roman" w:hAnsi="Times New Roman" w:eastAsia="宋体" w:cs="Times New Roman"/>
                <w:color w:val="auto"/>
                <w:kern w:val="0"/>
                <w:sz w:val="15"/>
                <w:szCs w:val="15"/>
                <w:highlight w:val="none"/>
              </w:rPr>
              <w:t>注：1、排放增减量：（+）表示增加，（-）表示减少</w:t>
            </w:r>
            <w:r>
              <w:rPr>
                <w:rFonts w:hint="default" w:ascii="Times New Roman" w:hAnsi="Times New Roman" w:eastAsia="宋体" w:cs="Times New Roman"/>
                <w:color w:val="auto"/>
                <w:kern w:val="0"/>
                <w:sz w:val="15"/>
                <w:szCs w:val="15"/>
                <w:highlight w:val="none"/>
                <w:lang w:eastAsia="zh-CN"/>
              </w:rPr>
              <w:t>；</w:t>
            </w:r>
            <w:r>
              <w:rPr>
                <w:rFonts w:hint="default" w:ascii="Times New Roman" w:hAnsi="Times New Roman" w:eastAsia="宋体" w:cs="Times New Roman"/>
                <w:color w:val="auto"/>
                <w:kern w:val="0"/>
                <w:sz w:val="15"/>
                <w:szCs w:val="15"/>
                <w:highlight w:val="none"/>
                <w:lang w:val="en-US" w:eastAsia="zh-CN"/>
              </w:rPr>
              <w:t xml:space="preserve"> </w:t>
            </w:r>
            <w:r>
              <w:rPr>
                <w:rFonts w:hint="default" w:ascii="Times New Roman" w:hAnsi="Times New Roman" w:eastAsia="宋体" w:cs="Times New Roman"/>
                <w:color w:val="auto"/>
                <w:kern w:val="0"/>
                <w:sz w:val="15"/>
                <w:szCs w:val="15"/>
                <w:highlight w:val="none"/>
              </w:rPr>
              <w:t>2、(12)=(6)-(8)-(11)，（9）= (4)-(5)-(8)- (11) +（1）</w:t>
            </w:r>
            <w:r>
              <w:rPr>
                <w:rFonts w:hint="default" w:ascii="Times New Roman" w:hAnsi="Times New Roman" w:eastAsia="宋体" w:cs="Times New Roman"/>
                <w:color w:val="auto"/>
                <w:kern w:val="0"/>
                <w:sz w:val="15"/>
                <w:szCs w:val="15"/>
                <w:highlight w:val="none"/>
                <w:lang w:eastAsia="zh-CN"/>
              </w:rPr>
              <w:t>；</w:t>
            </w:r>
            <w:r>
              <w:rPr>
                <w:rFonts w:hint="default" w:ascii="Times New Roman" w:hAnsi="Times New Roman" w:eastAsia="宋体" w:cs="Times New Roman"/>
                <w:color w:val="auto"/>
                <w:kern w:val="0"/>
                <w:sz w:val="15"/>
                <w:szCs w:val="15"/>
                <w:highlight w:val="none"/>
                <w:lang w:val="en-US" w:eastAsia="zh-CN"/>
              </w:rPr>
              <w:t xml:space="preserve"> </w:t>
            </w:r>
            <w:r>
              <w:rPr>
                <w:rFonts w:hint="default" w:ascii="Times New Roman" w:hAnsi="Times New Roman" w:eastAsia="宋体" w:cs="Times New Roman"/>
                <w:color w:val="auto"/>
                <w:kern w:val="0"/>
                <w:sz w:val="15"/>
                <w:szCs w:val="15"/>
                <w:highlight w:val="none"/>
              </w:rPr>
              <w:t>3、计量单位：废水排放量——万吨/年；废气排放量——万标立方米/年；工业固体废物排放量——万吨/年； 水污染物排放浓度——毫克/升；大气污染物排放浓度——毫克/立方米；水污染物排放量——吨/年；大气污染物排放量——</w:t>
            </w:r>
            <w:r>
              <w:rPr>
                <w:rFonts w:hint="default" w:ascii="Times New Roman" w:hAnsi="Times New Roman" w:eastAsia="宋体" w:cs="Times New Roman"/>
                <w:color w:val="auto"/>
                <w:kern w:val="0"/>
                <w:sz w:val="15"/>
                <w:szCs w:val="15"/>
                <w:highlight w:val="none"/>
                <w:lang w:eastAsia="zh-CN"/>
              </w:rPr>
              <w:t>吨</w:t>
            </w:r>
            <w:r>
              <w:rPr>
                <w:rFonts w:hint="default" w:ascii="Times New Roman" w:hAnsi="Times New Roman" w:eastAsia="宋体" w:cs="Times New Roman"/>
                <w:color w:val="auto"/>
                <w:kern w:val="0"/>
                <w:sz w:val="15"/>
                <w:szCs w:val="15"/>
                <w:highlight w:val="none"/>
                <w:lang w:val="en-US" w:eastAsia="zh-CN"/>
              </w:rPr>
              <w:t>/</w:t>
            </w:r>
            <w:r>
              <w:rPr>
                <w:rFonts w:hint="default" w:ascii="Times New Roman" w:hAnsi="Times New Roman" w:eastAsia="宋体" w:cs="Times New Roman"/>
                <w:color w:val="auto"/>
                <w:kern w:val="0"/>
                <w:sz w:val="15"/>
                <w:szCs w:val="15"/>
                <w:highlight w:val="none"/>
              </w:rPr>
              <w:t>年</w:t>
            </w:r>
          </w:p>
        </w:tc>
      </w:tr>
    </w:tbl>
    <w:p>
      <w:pPr>
        <w:jc w:val="both"/>
        <w:rPr>
          <w:rFonts w:hint="default" w:ascii="Times New Roman" w:hAnsi="Times New Roman" w:eastAsia="微软雅黑480" w:cs="Times New Roman"/>
          <w:color w:val="auto"/>
          <w:highlight w:val="none"/>
          <w:lang w:val="en-US" w:eastAsia="zh-CN"/>
        </w:rPr>
        <w:sectPr>
          <w:headerReference r:id="rId13" w:type="default"/>
          <w:footerReference r:id="rId14" w:type="default"/>
          <w:pgSz w:w="16838" w:h="11906" w:orient="landscape"/>
          <w:pgMar w:top="567" w:right="873" w:bottom="567" w:left="873" w:header="851" w:footer="992" w:gutter="0"/>
          <w:pgBorders>
            <w:top w:val="none" w:sz="0" w:space="0"/>
            <w:left w:val="none" w:sz="0" w:space="0"/>
            <w:bottom w:val="none" w:sz="0" w:space="0"/>
            <w:right w:val="none" w:sz="0" w:space="0"/>
          </w:pgBorders>
          <w:pgNumType w:fmt="decimal"/>
          <w:cols w:space="0" w:num="1"/>
          <w:rtlGutter w:val="0"/>
          <w:docGrid w:type="lines" w:linePitch="312" w:charSpace="0"/>
        </w:sectPr>
      </w:pPr>
    </w:p>
    <w:p>
      <w:pPr>
        <w:spacing w:after="0" w:afterLines="0" w:afterAutospacing="0"/>
        <w:rPr>
          <w:highlight w:val="none"/>
        </w:rPr>
      </w:pPr>
    </w:p>
    <w:sectPr>
      <w:headerReference r:id="rId15"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新宋体-18030">
    <w:altName w:val="宋体"/>
    <w:panose1 w:val="00000000000000000000"/>
    <w:charset w:val="00"/>
    <w:family w:val="auto"/>
    <w:pitch w:val="default"/>
    <w:sig w:usb0="00000000" w:usb1="00000000" w:usb2="00000000"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Times New Roman Regular">
    <w:altName w:val="Arial"/>
    <w:panose1 w:val="00000000000000000000"/>
    <w:charset w:val="00"/>
    <w:family w:val="auto"/>
    <w:pitch w:val="default"/>
    <w:sig w:usb0="00000000" w:usb1="00000000" w:usb2="00000001" w:usb3="00000000" w:csb0="400001BF" w:csb1="DFF70000"/>
  </w:font>
  <w:font w:name="微软雅黑480">
    <w:altName w:val="黑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tabs>
        <w:tab w:val="center" w:pos="4513"/>
        <w:tab w:val="clear" w:pos="4153"/>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hint="eastAsia" w:asciiTheme="minorEastAsia" w:hAnsiTheme="minorEastAsia" w:eastAsiaTheme="minorEastAsia" w:cstheme="minorEastAsia"/>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ordWrap w:val="0"/>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Theme="minorEastAsia" w:hAnsiTheme="minorEastAsia" w:eastAsiaTheme="minorEastAsia" w:cstheme="minorEastAsia"/>
        <w:sz w:val="15"/>
        <w:szCs w:val="15"/>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rFonts w:hint="eastAsia"/>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single" w:color="auto" w:sz="4" w:space="0"/>
      </w:pBdr>
      <w:kinsoku/>
      <w:wordWrap/>
      <w:overflowPunct/>
      <w:topLinePunct w:val="0"/>
      <w:autoSpaceDE w:val="0"/>
      <w:autoSpaceDN w:val="0"/>
      <w:bidi w:val="0"/>
      <w:adjustRightInd/>
      <w:snapToGrid/>
      <w:spacing w:line="240" w:lineRule="auto"/>
      <w:jc w:val="center"/>
      <w:textAlignment w:val="auto"/>
      <w:rPr>
        <w:rFonts w:hint="eastAsia" w:asciiTheme="minorEastAsia" w:hAnsiTheme="minorEastAsia" w:eastAsiaTheme="minorEastAsia" w:cstheme="minorEastAsia"/>
        <w:sz w:val="15"/>
        <w:szCs w:val="15"/>
        <w:lang w:val="en-US" w:eastAsia="zh-CN"/>
      </w:rPr>
    </w:pPr>
    <w:r>
      <w:rPr>
        <w:rFonts w:hint="eastAsia" w:asciiTheme="minorEastAsia" w:hAnsiTheme="minorEastAsia" w:eastAsiaTheme="minorEastAsia" w:cstheme="minorEastAsia"/>
        <w:sz w:val="15"/>
        <w:szCs w:val="15"/>
        <w:lang w:eastAsia="zh-CN"/>
      </w:rPr>
      <w:t>张家界市永定区乡镇污水处理工程（罗塔坪乡）竣工环境保护验收监测报告</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keepNext w:val="0"/>
      <w:keepLines w:val="0"/>
      <w:pageBreakBefore w:val="0"/>
      <w:widowControl w:val="0"/>
      <w:pBdr>
        <w:bottom w:val="single" w:color="auto" w:sz="4" w:space="0"/>
      </w:pBdr>
      <w:kinsoku/>
      <w:wordWrap/>
      <w:overflowPunct/>
      <w:topLinePunct w:val="0"/>
      <w:autoSpaceDE w:val="0"/>
      <w:autoSpaceDN w:val="0"/>
      <w:bidi w:val="0"/>
      <w:adjustRightInd/>
      <w:snapToGrid/>
      <w:spacing w:line="240" w:lineRule="auto"/>
      <w:jc w:val="both"/>
      <w:textAlignment w:val="auto"/>
      <w:rPr>
        <w:rFonts w:hint="eastAsia" w:asciiTheme="minorEastAsia" w:hAnsiTheme="minorEastAsia" w:eastAsiaTheme="minorEastAsia" w:cstheme="minorEastAsia"/>
        <w:sz w:val="15"/>
        <w:szCs w:val="15"/>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91FA8BF"/>
    <w:multiLevelType w:val="multilevel"/>
    <w:tmpl w:val="B91FA8BF"/>
    <w:lvl w:ilvl="0" w:tentative="0">
      <w:start w:val="3"/>
      <w:numFmt w:val="decimal"/>
      <w:lvlText w:val="%1."/>
      <w:lvlJc w:val="left"/>
      <w:pPr>
        <w:tabs>
          <w:tab w:val="left" w:pos="312"/>
        </w:tabs>
      </w:pPr>
    </w:lvl>
    <w:lvl w:ilvl="1" w:tentative="0">
      <w:start w:val="1"/>
      <w:numFmt w:val="decimal"/>
      <w:lvlText w:val="%1.%2."/>
      <w:lvlJc w:val="left"/>
      <w:pPr>
        <w:tabs>
          <w:tab w:val="left" w:pos="312"/>
        </w:tabs>
        <w:ind w:left="0" w:leftChars="0" w:firstLine="0" w:firstLineChars="0"/>
      </w:pPr>
      <w:rPr>
        <w:rFonts w:hint="default"/>
      </w:rPr>
    </w:lvl>
    <w:lvl w:ilvl="2" w:tentative="0">
      <w:start w:val="1"/>
      <w:numFmt w:val="decimal"/>
      <w:lvlText w:val="%1.%2.%3."/>
      <w:lvlJc w:val="left"/>
      <w:pPr>
        <w:tabs>
          <w:tab w:val="left" w:pos="312"/>
        </w:tabs>
        <w:ind w:left="0" w:leftChars="0" w:firstLine="0" w:firstLineChars="0"/>
      </w:pPr>
      <w:rPr>
        <w:rFonts w:hint="default"/>
      </w:rPr>
    </w:lvl>
    <w:lvl w:ilvl="3" w:tentative="0">
      <w:start w:val="1"/>
      <w:numFmt w:val="decimal"/>
      <w:lvlText w:val="%1.%2.%3.%4."/>
      <w:lvlJc w:val="left"/>
      <w:pPr>
        <w:tabs>
          <w:tab w:val="left" w:pos="312"/>
        </w:tabs>
        <w:ind w:left="0" w:leftChars="0" w:firstLine="0" w:firstLineChars="0"/>
      </w:pPr>
      <w:rPr>
        <w:rFonts w:hint="default"/>
      </w:rPr>
    </w:lvl>
    <w:lvl w:ilvl="4" w:tentative="0">
      <w:start w:val="1"/>
      <w:numFmt w:val="decimal"/>
      <w:lvlText w:val="%1.%2.%3.%4.%5."/>
      <w:lvlJc w:val="left"/>
      <w:pPr>
        <w:tabs>
          <w:tab w:val="left" w:pos="312"/>
        </w:tabs>
        <w:ind w:left="0" w:leftChars="0" w:firstLine="0" w:firstLineChars="0"/>
      </w:pPr>
      <w:rPr>
        <w:rFonts w:hint="default"/>
      </w:rPr>
    </w:lvl>
    <w:lvl w:ilvl="5" w:tentative="0">
      <w:start w:val="1"/>
      <w:numFmt w:val="decimal"/>
      <w:lvlText w:val="%1.%2.%3.%4.%5.%6."/>
      <w:lvlJc w:val="left"/>
      <w:pPr>
        <w:tabs>
          <w:tab w:val="left" w:pos="312"/>
        </w:tabs>
        <w:ind w:left="0" w:leftChars="0" w:firstLine="0" w:firstLineChars="0"/>
      </w:pPr>
      <w:rPr>
        <w:rFonts w:hint="default"/>
      </w:rPr>
    </w:lvl>
    <w:lvl w:ilvl="6" w:tentative="0">
      <w:start w:val="1"/>
      <w:numFmt w:val="decimal"/>
      <w:lvlText w:val="%1.%2.%3.%4.%5.%6.%7."/>
      <w:lvlJc w:val="left"/>
      <w:pPr>
        <w:tabs>
          <w:tab w:val="left" w:pos="312"/>
        </w:tabs>
        <w:ind w:left="0" w:leftChars="0" w:firstLine="0" w:firstLineChars="0"/>
      </w:pPr>
      <w:rPr>
        <w:rFonts w:hint="default"/>
      </w:rPr>
    </w:lvl>
    <w:lvl w:ilvl="7" w:tentative="0">
      <w:start w:val="1"/>
      <w:numFmt w:val="decimal"/>
      <w:lvlText w:val="%1.%2.%3.%4.%5.%6.%7.%8."/>
      <w:lvlJc w:val="left"/>
      <w:pPr>
        <w:tabs>
          <w:tab w:val="left" w:pos="312"/>
        </w:tabs>
        <w:ind w:left="0" w:leftChars="0" w:firstLine="0" w:firstLineChars="0"/>
      </w:pPr>
      <w:rPr>
        <w:rFonts w:hint="default"/>
      </w:rPr>
    </w:lvl>
    <w:lvl w:ilvl="8" w:tentative="0">
      <w:start w:val="1"/>
      <w:numFmt w:val="decimal"/>
      <w:lvlText w:val="%1.%2.%3.%4.%5.%6.%7.%8.%9."/>
      <w:lvlJc w:val="left"/>
      <w:pPr>
        <w:tabs>
          <w:tab w:val="left" w:pos="312"/>
        </w:tabs>
        <w:ind w:left="0" w:leftChars="0" w:firstLine="0" w:firstLineChars="0"/>
      </w:pPr>
      <w:rPr>
        <w:rFonts w:hint="default"/>
      </w:rPr>
    </w:lvl>
  </w:abstractNum>
  <w:abstractNum w:abstractNumId="1">
    <w:nsid w:val="E4F82C08"/>
    <w:multiLevelType w:val="singleLevel"/>
    <w:tmpl w:val="E4F82C08"/>
    <w:lvl w:ilvl="0" w:tentative="0">
      <w:start w:val="1"/>
      <w:numFmt w:val="decimal"/>
      <w:lvlText w:val="%1."/>
      <w:lvlJc w:val="left"/>
      <w:pPr>
        <w:tabs>
          <w:tab w:val="left" w:pos="312"/>
        </w:tabs>
      </w:pPr>
    </w:lvl>
  </w:abstractNum>
  <w:abstractNum w:abstractNumId="2">
    <w:nsid w:val="070D23EF"/>
    <w:multiLevelType w:val="singleLevel"/>
    <w:tmpl w:val="070D23EF"/>
    <w:lvl w:ilvl="0" w:tentative="0">
      <w:start w:val="1"/>
      <w:numFmt w:val="decimal"/>
      <w:lvlText w:val="%1."/>
      <w:lvlJc w:val="left"/>
      <w:pPr>
        <w:tabs>
          <w:tab w:val="left" w:pos="312"/>
        </w:tabs>
      </w:pPr>
    </w:lvl>
  </w:abstractNum>
  <w:abstractNum w:abstractNumId="3">
    <w:nsid w:val="59E5B8FF"/>
    <w:multiLevelType w:val="multilevel"/>
    <w:tmpl w:val="59E5B8FF"/>
    <w:lvl w:ilvl="0" w:tentative="0">
      <w:start w:val="1"/>
      <w:numFmt w:val="decimal"/>
      <w:pStyle w:val="4"/>
      <w:lvlText w:val="%1."/>
      <w:lvlJc w:val="left"/>
      <w:pPr>
        <w:ind w:left="432" w:hanging="432"/>
      </w:pPr>
      <w:rPr>
        <w:rFonts w:hint="default"/>
      </w:rPr>
    </w:lvl>
    <w:lvl w:ilvl="1" w:tentative="0">
      <w:start w:val="1"/>
      <w:numFmt w:val="decimal"/>
      <w:pStyle w:val="5"/>
      <w:lvlText w:val="%1.%2."/>
      <w:lvlJc w:val="left"/>
      <w:pPr>
        <w:ind w:left="695" w:hanging="575"/>
      </w:pPr>
      <w:rPr>
        <w:rFonts w:hint="default"/>
      </w:rPr>
    </w:lvl>
    <w:lvl w:ilvl="2" w:tentative="0">
      <w:start w:val="1"/>
      <w:numFmt w:val="decimal"/>
      <w:pStyle w:val="6"/>
      <w:lvlText w:val="%1.%2.%3."/>
      <w:lvlJc w:val="left"/>
      <w:pPr>
        <w:ind w:left="720"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4">
    <w:nsid w:val="64FEF685"/>
    <w:multiLevelType w:val="singleLevel"/>
    <w:tmpl w:val="64FEF685"/>
    <w:lvl w:ilvl="0" w:tentative="0">
      <w:start w:val="1"/>
      <w:numFmt w:val="decimal"/>
      <w:lvlText w:val="%1."/>
      <w:lvlJc w:val="left"/>
      <w:pPr>
        <w:tabs>
          <w:tab w:val="left" w:pos="312"/>
        </w:tabs>
      </w:pPr>
    </w:lvl>
  </w:abstractNum>
  <w:abstractNum w:abstractNumId="5">
    <w:nsid w:val="6AE13429"/>
    <w:multiLevelType w:val="singleLevel"/>
    <w:tmpl w:val="6AE13429"/>
    <w:lvl w:ilvl="0" w:tentative="0">
      <w:start w:val="1"/>
      <w:numFmt w:val="decimal"/>
      <w:suff w:val="nothing"/>
      <w:lvlText w:val="（%1）"/>
      <w:lvlJc w:val="left"/>
    </w:lvl>
  </w:abstractNum>
  <w:num w:numId="1">
    <w:abstractNumId w:val="3"/>
  </w:num>
  <w:num w:numId="2">
    <w:abstractNumId w:val="0"/>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hhOGVjOWNmZmY2Zjc3ZDY5MTg0YjliZDg1MWMzYmIifQ=="/>
  </w:docVars>
  <w:rsids>
    <w:rsidRoot w:val="7F1945A1"/>
    <w:rsid w:val="006D4CFB"/>
    <w:rsid w:val="01286562"/>
    <w:rsid w:val="05691845"/>
    <w:rsid w:val="07867F83"/>
    <w:rsid w:val="0B2F1A96"/>
    <w:rsid w:val="170F02C1"/>
    <w:rsid w:val="17F139C2"/>
    <w:rsid w:val="19D84FCE"/>
    <w:rsid w:val="1E1145C2"/>
    <w:rsid w:val="1F9A11A3"/>
    <w:rsid w:val="212C0040"/>
    <w:rsid w:val="21CB366A"/>
    <w:rsid w:val="22AD4D20"/>
    <w:rsid w:val="26B43EDA"/>
    <w:rsid w:val="275A3941"/>
    <w:rsid w:val="282A5B7B"/>
    <w:rsid w:val="29B05447"/>
    <w:rsid w:val="3107204B"/>
    <w:rsid w:val="310D3357"/>
    <w:rsid w:val="32B814BA"/>
    <w:rsid w:val="340029AB"/>
    <w:rsid w:val="38657B3C"/>
    <w:rsid w:val="3A871FD3"/>
    <w:rsid w:val="3A9F42EF"/>
    <w:rsid w:val="3CCF3BB7"/>
    <w:rsid w:val="43873F1F"/>
    <w:rsid w:val="43C7295B"/>
    <w:rsid w:val="43F66A00"/>
    <w:rsid w:val="4D5F33BA"/>
    <w:rsid w:val="504D44F7"/>
    <w:rsid w:val="512D2174"/>
    <w:rsid w:val="517C7E60"/>
    <w:rsid w:val="54096015"/>
    <w:rsid w:val="5BD670F8"/>
    <w:rsid w:val="64D46E67"/>
    <w:rsid w:val="65032717"/>
    <w:rsid w:val="6A5A53AC"/>
    <w:rsid w:val="6CCC61F6"/>
    <w:rsid w:val="729713DF"/>
    <w:rsid w:val="75324707"/>
    <w:rsid w:val="75D53411"/>
    <w:rsid w:val="7A831697"/>
    <w:rsid w:val="7AEA39AD"/>
    <w:rsid w:val="7B613568"/>
    <w:rsid w:val="7BFD4B79"/>
    <w:rsid w:val="7F1945A1"/>
    <w:rsid w:val="7F6D7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afterLines="0"/>
    </w:pPr>
    <w:rPr>
      <w:rFonts w:ascii="Tahoma" w:hAnsi="Tahoma" w:eastAsia="微软雅黑" w:cstheme="minorBidi"/>
      <w:sz w:val="22"/>
      <w:szCs w:val="22"/>
      <w:lang w:val="en-US" w:eastAsia="zh-CN" w:bidi="ar-SA"/>
    </w:rPr>
  </w:style>
  <w:style w:type="paragraph" w:styleId="4">
    <w:name w:val="heading 1"/>
    <w:basedOn w:val="1"/>
    <w:next w:val="1"/>
    <w:qFormat/>
    <w:uiPriority w:val="0"/>
    <w:pPr>
      <w:keepNext/>
      <w:keepLines/>
      <w:numPr>
        <w:ilvl w:val="0"/>
        <w:numId w:val="1"/>
      </w:numPr>
      <w:spacing w:line="360" w:lineRule="auto"/>
      <w:ind w:left="0" w:firstLine="0"/>
      <w:outlineLvl w:val="0"/>
    </w:pPr>
    <w:rPr>
      <w:b/>
      <w:kern w:val="44"/>
      <w:sz w:val="28"/>
    </w:rPr>
  </w:style>
  <w:style w:type="paragraph" w:styleId="5">
    <w:name w:val="heading 2"/>
    <w:basedOn w:val="1"/>
    <w:next w:val="1"/>
    <w:unhideWhenUsed/>
    <w:qFormat/>
    <w:uiPriority w:val="0"/>
    <w:pPr>
      <w:numPr>
        <w:ilvl w:val="1"/>
        <w:numId w:val="1"/>
      </w:numPr>
      <w:spacing w:line="360" w:lineRule="auto"/>
      <w:ind w:left="0" w:firstLine="100" w:firstLineChars="50"/>
      <w:outlineLvl w:val="1"/>
    </w:pPr>
    <w:rPr>
      <w:rFonts w:ascii="仿宋" w:hAnsi="仿宋" w:cs="仿宋"/>
      <w:b/>
      <w:bCs/>
      <w:szCs w:val="28"/>
    </w:rPr>
  </w:style>
  <w:style w:type="paragraph" w:styleId="6">
    <w:name w:val="heading 3"/>
    <w:basedOn w:val="1"/>
    <w:next w:val="1"/>
    <w:unhideWhenUsed/>
    <w:qFormat/>
    <w:uiPriority w:val="0"/>
    <w:pPr>
      <w:numPr>
        <w:ilvl w:val="2"/>
        <w:numId w:val="1"/>
      </w:numPr>
      <w:spacing w:line="360" w:lineRule="auto"/>
      <w:ind w:left="0" w:firstLine="201" w:firstLineChars="100"/>
      <w:outlineLvl w:val="2"/>
    </w:pPr>
    <w:rPr>
      <w:rFonts w:ascii="仿宋" w:hAnsi="仿宋" w:cs="仿宋"/>
      <w:b/>
      <w:szCs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sz w:val="21"/>
      <w:szCs w:val="21"/>
    </w:rPr>
  </w:style>
  <w:style w:type="paragraph" w:customStyle="1" w:styleId="3">
    <w:name w:val="xl2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新宋体-18030" w:hAnsi="新宋体-18030" w:eastAsia="新宋体-18030" w:cs="新宋体-18030"/>
    </w:rPr>
  </w:style>
  <w:style w:type="paragraph" w:styleId="7">
    <w:name w:val="annotation text"/>
    <w:basedOn w:val="1"/>
    <w:qFormat/>
    <w:uiPriority w:val="0"/>
    <w:pPr>
      <w:jc w:val="left"/>
    </w:pPr>
  </w:style>
  <w:style w:type="paragraph" w:styleId="8">
    <w:name w:val="Plain Text"/>
    <w:basedOn w:val="1"/>
    <w:semiHidden/>
    <w:unhideWhenUsed/>
    <w:qFormat/>
    <w:uiPriority w:val="99"/>
    <w:rPr>
      <w:rFonts w:ascii="宋体" w:hAnsi="Courier New" w:cs="Courier New"/>
      <w:szCs w:val="21"/>
    </w:rPr>
  </w:style>
  <w:style w:type="paragraph" w:styleId="9">
    <w:name w:val="footer"/>
    <w:basedOn w:val="1"/>
    <w:qFormat/>
    <w:uiPriority w:val="0"/>
    <w:pPr>
      <w:tabs>
        <w:tab w:val="center" w:pos="4153"/>
        <w:tab w:val="right" w:pos="8306"/>
      </w:tabs>
    </w:pPr>
    <w:rPr>
      <w:rFonts w:ascii="Tahoma" w:hAnsi="Tahoma"/>
      <w:sz w:val="18"/>
      <w:szCs w:val="18"/>
    </w:rPr>
  </w:style>
  <w:style w:type="paragraph" w:styleId="10">
    <w:name w:val="toc 2"/>
    <w:basedOn w:val="1"/>
    <w:next w:val="1"/>
    <w:unhideWhenUsed/>
    <w:qFormat/>
    <w:uiPriority w:val="39"/>
    <w:pPr>
      <w:widowControl/>
      <w:autoSpaceDE/>
      <w:autoSpaceDN/>
      <w:spacing w:after="100" w:line="276" w:lineRule="auto"/>
      <w:ind w:left="220"/>
    </w:pPr>
    <w:rPr>
      <w:rFonts w:asciiTheme="minorHAnsi" w:hAnsiTheme="minorHAnsi" w:eastAsiaTheme="minorEastAsia" w:cstheme="minorBidi"/>
      <w:lang w:val="en-US" w:bidi="ar-SA"/>
    </w:r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Hyperlink"/>
    <w:basedOn w:val="14"/>
    <w:qFormat/>
    <w:uiPriority w:val="0"/>
    <w:rPr>
      <w:color w:val="0000FF"/>
      <w:u w:val="single"/>
    </w:rPr>
  </w:style>
  <w:style w:type="paragraph" w:customStyle="1" w:styleId="16">
    <w:name w:val="报告表正文"/>
    <w:basedOn w:val="1"/>
    <w:qFormat/>
    <w:uiPriority w:val="0"/>
    <w:pPr>
      <w:spacing w:line="360" w:lineRule="auto"/>
      <w:ind w:firstLine="200" w:firstLineChars="200"/>
    </w:pPr>
    <w:rPr>
      <w:rFonts w:eastAsia="楷体_GB2312"/>
    </w:rPr>
  </w:style>
  <w:style w:type="paragraph" w:styleId="17">
    <w:name w:val="List Paragraph"/>
    <w:basedOn w:val="1"/>
    <w:qFormat/>
    <w:uiPriority w:val="1"/>
    <w:pPr>
      <w:ind w:left="2723" w:hanging="1367"/>
    </w:pPr>
    <w:rPr>
      <w:rFonts w:ascii="宋体" w:hAnsi="宋体" w:eastAsia="宋体" w:cs="宋体"/>
    </w:rPr>
  </w:style>
  <w:style w:type="paragraph" w:customStyle="1" w:styleId="18">
    <w:name w:val="WPSOffice手动目录 1"/>
    <w:qFormat/>
    <w:uiPriority w:val="0"/>
    <w:pPr>
      <w:ind w:leftChars="0"/>
    </w:pPr>
    <w:rPr>
      <w:rFonts w:asciiTheme="minorHAnsi" w:hAnsiTheme="minorHAnsi" w:eastAsiaTheme="minorEastAsia" w:cstheme="minorBidi"/>
      <w:sz w:val="20"/>
      <w:szCs w:val="20"/>
    </w:rPr>
  </w:style>
  <w:style w:type="paragraph" w:customStyle="1" w:styleId="19">
    <w:name w:val="WPSOffice手动目录 2"/>
    <w:qFormat/>
    <w:uiPriority w:val="0"/>
    <w:pPr>
      <w:ind w:leftChars="200"/>
    </w:pPr>
    <w:rPr>
      <w:rFonts w:asciiTheme="minorHAnsi" w:hAnsiTheme="minorHAnsi" w:eastAsiaTheme="minorEastAsia" w:cstheme="minorBidi"/>
      <w:sz w:val="20"/>
      <w:szCs w:val="20"/>
    </w:rPr>
  </w:style>
  <w:style w:type="paragraph" w:customStyle="1" w:styleId="2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21">
    <w:name w:val="列出段落1"/>
    <w:basedOn w:val="1"/>
    <w:qFormat/>
    <w:uiPriority w:val="99"/>
    <w:pPr>
      <w:ind w:firstLine="420" w:firstLineChars="200"/>
    </w:pPr>
  </w:style>
  <w:style w:type="paragraph" w:customStyle="1" w:styleId="22">
    <w:name w:val="Table Paragraph"/>
    <w:basedOn w:val="1"/>
    <w:qFormat/>
    <w:uiPriority w:val="1"/>
  </w:style>
  <w:style w:type="paragraph" w:customStyle="1" w:styleId="23">
    <w:name w:val="7级正文"/>
    <w:basedOn w:val="1"/>
    <w:qFormat/>
    <w:uiPriority w:val="0"/>
    <w:pPr>
      <w:autoSpaceDE/>
      <w:autoSpaceDN/>
      <w:spacing w:line="360" w:lineRule="auto"/>
      <w:ind w:firstLine="480" w:firstLineChars="200"/>
      <w:jc w:val="both"/>
    </w:pPr>
    <w:rPr>
      <w:rFonts w:ascii="Times New Roman" w:hAnsi="Times New Roman" w:cs="黑体"/>
      <w:kern w:val="2"/>
      <w:sz w:val="24"/>
      <w:szCs w:val="24"/>
      <w:lang w:val="en-US" w:bidi="ar-SA"/>
    </w:rPr>
  </w:style>
  <w:style w:type="character" w:customStyle="1" w:styleId="24">
    <w:name w:val="NormalCharacter"/>
    <w:semiHidden/>
    <w:qFormat/>
    <w:uiPriority w:val="0"/>
  </w:style>
  <w:style w:type="paragraph" w:customStyle="1" w:styleId="25">
    <w:name w:val="（正文）"/>
    <w:basedOn w:val="8"/>
    <w:qFormat/>
    <w:uiPriority w:val="99"/>
    <w:pPr>
      <w:spacing w:line="360" w:lineRule="auto"/>
      <w:ind w:firstLine="480"/>
    </w:pPr>
    <w:rPr>
      <w:rFonts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header" Target="header6.xml"/><Relationship Id="rId14" Type="http://schemas.openxmlformats.org/officeDocument/2006/relationships/footer" Target="footer6.xml"/><Relationship Id="rId13" Type="http://schemas.openxmlformats.org/officeDocument/2006/relationships/header" Target="header5.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53</Pages>
  <Words>23628</Words>
  <Characters>27567</Characters>
  <Lines>0</Lines>
  <Paragraphs>0</Paragraphs>
  <TotalTime>9</TotalTime>
  <ScaleCrop>false</ScaleCrop>
  <LinksUpToDate>false</LinksUpToDate>
  <CharactersWithSpaces>27896</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2022-05-23T06:18:00Z</dcterms:created>
  <dc:creator>张举</dc:creator>
  <cp:lastModifiedBy>Administrator</cp:lastModifiedBy>
  <dcterms:modified xsi:type="dcterms:W3CDTF">2023-04-19T06:28:06Z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AADBBC0E962E471A9EF7646BE663F852</vt:lpwstr>
  </property>
</Properties>
</file>