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2" w:lineRule="auto"/>
        <w:rPr>
          <w:rFonts w:ascii="Arial"/>
          <w:sz w:val="21"/>
        </w:rPr>
      </w:pP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1080135</wp:posOffset>
            </wp:positionH>
            <wp:positionV relativeFrom="page">
              <wp:posOffset>7786370</wp:posOffset>
            </wp:positionV>
            <wp:extent cx="5257800" cy="7620"/>
            <wp:effectExtent l="0" t="0" r="0" b="0"/>
            <wp:wrapNone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before="169" w:line="311" w:lineRule="auto"/>
        <w:ind w:left="1426" w:right="771" w:hanging="549"/>
        <w:rPr>
          <w:rFonts w:ascii="仿宋" w:hAnsi="仿宋" w:eastAsia="仿宋" w:cs="仿宋"/>
          <w:sz w:val="52"/>
          <w:szCs w:val="52"/>
        </w:rPr>
      </w:pPr>
      <w:r>
        <w:rPr>
          <w:rFonts w:ascii="仿宋" w:hAnsi="仿宋" w:eastAsia="仿宋" w:cs="仿宋"/>
          <w:spacing w:val="1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《宜春惠</w:t>
      </w:r>
      <w:r>
        <w:rPr>
          <w:rFonts w:ascii="仿宋" w:hAnsi="仿宋" w:eastAsia="仿宋" w:cs="仿宋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众生物能源有限公司</w:t>
      </w:r>
      <w:r>
        <w:rPr>
          <w:rFonts w:ascii="仿宋" w:hAnsi="仿宋" w:eastAsia="仿宋" w:cs="仿宋"/>
          <w:sz w:val="52"/>
          <w:szCs w:val="52"/>
        </w:rPr>
        <w:t xml:space="preserve"> </w:t>
      </w:r>
      <w:r>
        <w:rPr>
          <w:rFonts w:ascii="仿宋" w:hAnsi="仿宋" w:eastAsia="仿宋" w:cs="仿宋"/>
          <w:spacing w:val="-4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突发环</w:t>
      </w:r>
      <w:r>
        <w:rPr>
          <w:rFonts w:ascii="仿宋" w:hAnsi="仿宋" w:eastAsia="仿宋" w:cs="仿宋"/>
          <w:spacing w:val="-3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境</w:t>
      </w:r>
      <w:r>
        <w:rPr>
          <w:rFonts w:ascii="仿宋" w:hAnsi="仿宋" w:eastAsia="仿宋" w:cs="仿宋"/>
          <w:spacing w:val="-2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事件应急预案》</w:t>
      </w:r>
    </w:p>
    <w:p>
      <w:pPr>
        <w:spacing w:line="305" w:lineRule="auto"/>
        <w:rPr>
          <w:rFonts w:ascii="Arial"/>
          <w:sz w:val="21"/>
        </w:rPr>
      </w:pPr>
    </w:p>
    <w:p>
      <w:pPr>
        <w:spacing w:line="306" w:lineRule="auto"/>
        <w:rPr>
          <w:rFonts w:ascii="Arial"/>
          <w:sz w:val="21"/>
        </w:rPr>
      </w:pPr>
    </w:p>
    <w:p>
      <w:pPr>
        <w:spacing w:before="169" w:line="222" w:lineRule="auto"/>
        <w:ind w:left="3243"/>
        <w:rPr>
          <w:rFonts w:ascii="仿宋" w:hAnsi="仿宋" w:eastAsia="仿宋" w:cs="仿宋"/>
          <w:sz w:val="52"/>
          <w:szCs w:val="52"/>
        </w:rPr>
      </w:pPr>
      <w:r>
        <w:rPr>
          <w:rFonts w:ascii="仿宋" w:hAnsi="仿宋" w:eastAsia="仿宋" w:cs="仿宋"/>
          <w:spacing w:val="-10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编</w:t>
      </w:r>
      <w:r>
        <w:rPr>
          <w:rFonts w:ascii="仿宋" w:hAnsi="仿宋" w:eastAsia="仿宋" w:cs="仿宋"/>
          <w:spacing w:val="-7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制说明</w:t>
      </w: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before="101" w:line="226" w:lineRule="auto"/>
        <w:ind w:left="23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宜</w:t>
      </w:r>
      <w:r>
        <w:rPr>
          <w:rFonts w:ascii="仿宋" w:hAnsi="仿宋" w:eastAsia="仿宋" w:cs="仿宋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春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惠众生物能源有限公司</w:t>
      </w:r>
    </w:p>
    <w:p>
      <w:pPr>
        <w:spacing w:before="252" w:line="226" w:lineRule="auto"/>
        <w:ind w:left="3094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-1"/>
          <w:sz w:val="31"/>
          <w:szCs w:val="31"/>
        </w:rPr>
        <w:t>20</w:t>
      </w:r>
      <w:r>
        <w:rPr>
          <w:rFonts w:hint="eastAsia" w:ascii="Times New Roman" w:hAnsi="Times New Roman" w:eastAsia="宋体" w:cs="Times New Roman"/>
          <w:b/>
          <w:bCs/>
          <w:spacing w:val="-1"/>
          <w:sz w:val="31"/>
          <w:szCs w:val="31"/>
          <w:lang w:val="en-US" w:eastAsia="zh-CN"/>
        </w:rPr>
        <w:t>23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3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月</w:t>
      </w:r>
      <w:r>
        <w:rPr>
          <w:rFonts w:ascii="仿宋" w:hAnsi="仿宋" w:eastAsia="仿宋" w:cs="仿宋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颁布</w:t>
      </w:r>
    </w:p>
    <w:p>
      <w:pPr>
        <w:sectPr>
          <w:pgSz w:w="11900" w:h="16840"/>
          <w:pgMar w:top="1431" w:right="1785" w:bottom="0" w:left="1701" w:header="0" w:footer="0" w:gutter="0"/>
          <w:cols w:space="720" w:num="1"/>
        </w:sectPr>
      </w:pPr>
    </w:p>
    <w:p>
      <w:pPr>
        <w:spacing w:line="405" w:lineRule="auto"/>
        <w:rPr>
          <w:rFonts w:ascii="Arial"/>
          <w:sz w:val="21"/>
        </w:rPr>
      </w:pPr>
    </w:p>
    <w:p>
      <w:pPr>
        <w:spacing w:before="91" w:line="224" w:lineRule="auto"/>
        <w:ind w:left="59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0"/>
          <w:sz w:val="28"/>
          <w:szCs w:val="28"/>
        </w:rPr>
        <w:t>按照《企</w:t>
      </w:r>
      <w:r>
        <w:rPr>
          <w:rFonts w:ascii="仿宋" w:hAnsi="仿宋" w:eastAsia="仿宋" w:cs="仿宋"/>
          <w:spacing w:val="6"/>
          <w:sz w:val="28"/>
          <w:szCs w:val="28"/>
        </w:rPr>
        <w:t>业</w:t>
      </w:r>
      <w:r>
        <w:rPr>
          <w:rFonts w:ascii="仿宋" w:hAnsi="仿宋" w:eastAsia="仿宋" w:cs="仿宋"/>
          <w:spacing w:val="5"/>
          <w:sz w:val="28"/>
          <w:szCs w:val="28"/>
        </w:rPr>
        <w:t>事业单位突发环境事件应急预案备案管理办法 (试</w:t>
      </w:r>
    </w:p>
    <w:p>
      <w:pPr>
        <w:spacing w:before="250" w:line="426" w:lineRule="auto"/>
        <w:ind w:left="33" w:right="52" w:firstLine="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行) 》  (环发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[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2015]4 </w:t>
      </w:r>
      <w:r>
        <w:rPr>
          <w:rFonts w:ascii="仿宋" w:hAnsi="仿宋" w:eastAsia="仿宋" w:cs="仿宋"/>
          <w:spacing w:val="-2"/>
          <w:sz w:val="28"/>
          <w:szCs w:val="28"/>
        </w:rPr>
        <w:t>号) 要求，本企业结合上高县应急管理要求，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经资料收集整理、编制、内部评审和修改，编制完成了《宜春惠众</w:t>
      </w:r>
      <w:r>
        <w:rPr>
          <w:rFonts w:ascii="仿宋" w:hAnsi="仿宋" w:eastAsia="仿宋" w:cs="仿宋"/>
          <w:spacing w:val="-1"/>
          <w:sz w:val="28"/>
          <w:szCs w:val="28"/>
        </w:rPr>
        <w:t>生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物能源有限公司</w:t>
      </w:r>
      <w:r>
        <w:rPr>
          <w:rFonts w:ascii="仿宋" w:hAnsi="仿宋" w:eastAsia="仿宋" w:cs="仿宋"/>
          <w:spacing w:val="-3"/>
          <w:sz w:val="28"/>
          <w:szCs w:val="28"/>
        </w:rPr>
        <w:t>突发环境事件应急预案》 (以下简称《预案》) ，现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将《预案</w:t>
      </w:r>
      <w:r>
        <w:rPr>
          <w:rFonts w:ascii="仿宋" w:hAnsi="仿宋" w:eastAsia="仿宋" w:cs="仿宋"/>
          <w:spacing w:val="-1"/>
          <w:sz w:val="28"/>
          <w:szCs w:val="28"/>
        </w:rPr>
        <w:t>》编制情况说明如下。</w:t>
      </w:r>
    </w:p>
    <w:p>
      <w:pPr>
        <w:spacing w:before="202" w:line="523" w:lineRule="exact"/>
        <w:ind w:left="41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position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ascii="仿宋" w:hAnsi="仿宋" w:eastAsia="仿宋" w:cs="仿宋"/>
          <w:spacing w:val="8"/>
          <w:position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、《预案》编制背景</w:t>
      </w:r>
    </w:p>
    <w:p>
      <w:pPr>
        <w:spacing w:line="257" w:lineRule="auto"/>
        <w:rPr>
          <w:rFonts w:ascii="Arial"/>
          <w:sz w:val="21"/>
        </w:rPr>
      </w:pPr>
    </w:p>
    <w:p>
      <w:pPr>
        <w:spacing w:before="91" w:line="419" w:lineRule="auto"/>
        <w:ind w:left="33" w:right="52"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应急救援工作近年来逐渐引起各级政府和企业的高度重视。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201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年环境保护部先后公布了《企业事业单位突发环境事件应急预案备案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管理办法 (试行</w:t>
      </w:r>
      <w:r>
        <w:rPr>
          <w:rFonts w:ascii="仿宋" w:hAnsi="仿宋" w:eastAsia="仿宋" w:cs="仿宋"/>
          <w:spacing w:val="-2"/>
          <w:sz w:val="28"/>
          <w:szCs w:val="28"/>
        </w:rPr>
        <w:t>) 》  (环发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[2015]4 </w:t>
      </w:r>
      <w:r>
        <w:rPr>
          <w:rFonts w:ascii="仿宋" w:hAnsi="仿宋" w:eastAsia="仿宋" w:cs="仿宋"/>
          <w:spacing w:val="-2"/>
          <w:sz w:val="28"/>
          <w:szCs w:val="28"/>
        </w:rPr>
        <w:t>号) 、《突发环境事件应急管理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办法</w:t>
      </w:r>
      <w:r>
        <w:rPr>
          <w:rFonts w:ascii="仿宋" w:hAnsi="仿宋" w:eastAsia="仿宋" w:cs="仿宋"/>
          <w:spacing w:val="-7"/>
          <w:sz w:val="28"/>
          <w:szCs w:val="28"/>
        </w:rPr>
        <w:t>》</w:t>
      </w:r>
      <w:r>
        <w:rPr>
          <w:rFonts w:ascii="仿宋" w:hAnsi="仿宋" w:eastAsia="仿宋" w:cs="仿宋"/>
          <w:spacing w:val="-5"/>
          <w:sz w:val="28"/>
          <w:szCs w:val="28"/>
        </w:rPr>
        <w:t xml:space="preserve">  (环保部令第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34 </w:t>
      </w:r>
      <w:r>
        <w:rPr>
          <w:rFonts w:ascii="仿宋" w:hAnsi="仿宋" w:eastAsia="仿宋" w:cs="仿宋"/>
          <w:spacing w:val="-5"/>
          <w:sz w:val="28"/>
          <w:szCs w:val="28"/>
        </w:rPr>
        <w:t>号) ，对企业应急预案备案工作提出了新的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管理要求。为适应管理要求，提高应对突发环境事件的能力，最大</w:t>
      </w:r>
      <w:r>
        <w:rPr>
          <w:rFonts w:ascii="仿宋" w:hAnsi="仿宋" w:eastAsia="仿宋" w:cs="仿宋"/>
          <w:spacing w:val="-1"/>
          <w:sz w:val="28"/>
          <w:szCs w:val="28"/>
        </w:rPr>
        <w:t>限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度的减少企业突发事故伴随的环境影响，</w:t>
      </w:r>
      <w:r>
        <w:rPr>
          <w:rFonts w:ascii="仿宋" w:hAnsi="仿宋" w:eastAsia="仿宋" w:cs="仿宋"/>
          <w:sz w:val="28"/>
          <w:szCs w:val="28"/>
        </w:rPr>
        <w:t>编制了本《预案》。</w:t>
      </w:r>
    </w:p>
    <w:p>
      <w:pPr>
        <w:spacing w:before="203" w:line="437" w:lineRule="exact"/>
        <w:ind w:left="4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二、《预案》编制过</w:t>
      </w:r>
      <w:r>
        <w:rPr>
          <w:rFonts w:ascii="仿宋" w:hAnsi="仿宋" w:eastAsia="仿宋" w:cs="仿宋"/>
          <w:spacing w:val="7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程</w:t>
      </w:r>
    </w:p>
    <w:p>
      <w:pPr>
        <w:spacing w:line="344" w:lineRule="auto"/>
        <w:rPr>
          <w:rFonts w:ascii="Arial"/>
          <w:sz w:val="21"/>
        </w:rPr>
      </w:pPr>
    </w:p>
    <w:p>
      <w:pPr>
        <w:spacing w:before="91" w:line="419" w:lineRule="auto"/>
        <w:ind w:left="33" w:right="13"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环</w:t>
      </w:r>
      <w:r>
        <w:rPr>
          <w:rFonts w:ascii="仿宋" w:hAnsi="仿宋" w:eastAsia="仿宋" w:cs="仿宋"/>
          <w:spacing w:val="-4"/>
          <w:sz w:val="28"/>
          <w:szCs w:val="28"/>
        </w:rPr>
        <w:t>境保护部公布了《突发环境事件应急管理办法》后，本企业高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度重视，立即启动《</w:t>
      </w:r>
      <w:r>
        <w:rPr>
          <w:rFonts w:ascii="仿宋" w:hAnsi="仿宋" w:eastAsia="仿宋" w:cs="仿宋"/>
          <w:spacing w:val="-2"/>
          <w:sz w:val="28"/>
          <w:szCs w:val="28"/>
        </w:rPr>
        <w:t>预案》编制准备工作，成立了《预案》编制组，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责成专人落实编写工作。通过研究学习、资料收集、专家评审等多</w:t>
      </w:r>
      <w:r>
        <w:rPr>
          <w:rFonts w:ascii="仿宋" w:hAnsi="仿宋" w:eastAsia="仿宋" w:cs="仿宋"/>
          <w:spacing w:val="-1"/>
          <w:sz w:val="28"/>
          <w:szCs w:val="28"/>
        </w:rPr>
        <w:t>种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形式，形成了</w:t>
      </w:r>
      <w:r>
        <w:rPr>
          <w:rFonts w:ascii="仿宋" w:hAnsi="仿宋" w:eastAsia="仿宋" w:cs="仿宋"/>
          <w:spacing w:val="-1"/>
          <w:sz w:val="28"/>
          <w:szCs w:val="28"/>
        </w:rPr>
        <w:t>本《预案》。</w:t>
      </w:r>
    </w:p>
    <w:p>
      <w:pPr>
        <w:spacing w:before="1" w:line="222" w:lineRule="auto"/>
        <w:ind w:left="6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主要编制过程分为以下</w:t>
      </w:r>
      <w:r>
        <w:rPr>
          <w:rFonts w:ascii="仿宋" w:hAnsi="仿宋" w:eastAsia="仿宋" w:cs="仿宋"/>
          <w:spacing w:val="-1"/>
          <w:sz w:val="28"/>
          <w:szCs w:val="28"/>
        </w:rPr>
        <w:t>两个阶段：</w:t>
      </w:r>
    </w:p>
    <w:p>
      <w:pPr>
        <w:spacing w:before="297" w:line="222" w:lineRule="auto"/>
        <w:ind w:left="59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( 一)</w:t>
      </w:r>
      <w:r>
        <w:rPr>
          <w:rFonts w:ascii="仿宋" w:hAnsi="仿宋" w:eastAsia="仿宋" w:cs="仿宋"/>
          <w:spacing w:val="-1"/>
          <w:sz w:val="28"/>
          <w:szCs w:val="28"/>
        </w:rPr>
        <w:t xml:space="preserve"> 成立应急预案编制组。</w:t>
      </w:r>
    </w:p>
    <w:p>
      <w:pPr>
        <w:spacing w:before="296" w:line="221" w:lineRule="auto"/>
        <w:ind w:left="59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应急预案</w:t>
      </w:r>
      <w:r>
        <w:rPr>
          <w:rFonts w:ascii="仿宋" w:hAnsi="仿宋" w:eastAsia="仿宋" w:cs="仿宋"/>
          <w:spacing w:val="-2"/>
          <w:sz w:val="28"/>
          <w:szCs w:val="28"/>
        </w:rPr>
        <w:t>编制组由郑科总负责，应急救援指挥部总指挥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刘海</w:t>
      </w:r>
      <w:r>
        <w:rPr>
          <w:rFonts w:ascii="仿宋" w:hAnsi="仿宋" w:eastAsia="仿宋" w:cs="仿宋"/>
          <w:spacing w:val="-2"/>
          <w:sz w:val="28"/>
          <w:szCs w:val="28"/>
        </w:rPr>
        <w:t>、</w:t>
      </w:r>
    </w:p>
    <w:p>
      <w:pPr>
        <w:sectPr>
          <w:headerReference r:id="rId5" w:type="default"/>
          <w:footerReference r:id="rId6" w:type="default"/>
          <w:pgSz w:w="11900" w:h="16840"/>
          <w:pgMar w:top="1118" w:right="1745" w:bottom="1156" w:left="1785" w:header="878" w:footer="995" w:gutter="0"/>
          <w:cols w:space="720" w:num="1"/>
        </w:sectPr>
      </w:pPr>
    </w:p>
    <w:p>
      <w:pPr>
        <w:spacing w:line="406" w:lineRule="auto"/>
        <w:rPr>
          <w:rFonts w:ascii="Arial"/>
          <w:sz w:val="21"/>
        </w:rPr>
      </w:pPr>
    </w:p>
    <w:p>
      <w:pPr>
        <w:spacing w:before="91" w:line="418" w:lineRule="auto"/>
        <w:ind w:left="34" w:right="7" w:firstLine="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副</w:t>
      </w:r>
      <w:r>
        <w:rPr>
          <w:rFonts w:ascii="仿宋" w:hAnsi="仿宋" w:eastAsia="仿宋" w:cs="仿宋"/>
          <w:spacing w:val="-5"/>
          <w:sz w:val="28"/>
          <w:szCs w:val="28"/>
        </w:rPr>
        <w:t>总</w:t>
      </w:r>
      <w:r>
        <w:rPr>
          <w:rFonts w:ascii="仿宋" w:hAnsi="仿宋" w:eastAsia="仿宋" w:cs="仿宋"/>
          <w:spacing w:val="-4"/>
          <w:sz w:val="28"/>
          <w:szCs w:val="28"/>
        </w:rPr>
        <w:t>指挥熊剑峰，应急消防组组长</w:t>
      </w:r>
      <w:r>
        <w:rPr>
          <w:rFonts w:hint="eastAsia" w:ascii="仿宋" w:hAnsi="仿宋" w:eastAsia="仿宋" w:cs="仿宋"/>
          <w:spacing w:val="-4"/>
          <w:sz w:val="28"/>
          <w:szCs w:val="28"/>
          <w:lang w:eastAsia="zh-CN"/>
        </w:rPr>
        <w:t>黄敢明</w:t>
      </w:r>
      <w:r>
        <w:rPr>
          <w:rFonts w:ascii="仿宋" w:hAnsi="仿宋" w:eastAsia="仿宋" w:cs="仿宋"/>
          <w:spacing w:val="-4"/>
          <w:sz w:val="28"/>
          <w:szCs w:val="28"/>
        </w:rPr>
        <w:t>、应急抢险组组长</w:t>
      </w:r>
      <w:r>
        <w:rPr>
          <w:rFonts w:hint="eastAsia" w:ascii="仿宋" w:hAnsi="仿宋" w:eastAsia="仿宋" w:cs="仿宋"/>
          <w:spacing w:val="7"/>
          <w:sz w:val="28"/>
          <w:szCs w:val="28"/>
          <w:lang w:eastAsia="zh-CN"/>
        </w:rPr>
        <w:t>刘云根</w:t>
      </w:r>
      <w:r>
        <w:rPr>
          <w:rFonts w:ascii="仿宋" w:hAnsi="仿宋" w:eastAsia="仿宋" w:cs="仿宋"/>
          <w:spacing w:val="-4"/>
          <w:sz w:val="28"/>
          <w:szCs w:val="28"/>
        </w:rPr>
        <w:t>、医</w:t>
      </w:r>
      <w:r>
        <w:rPr>
          <w:rFonts w:ascii="仿宋" w:hAnsi="仿宋" w:eastAsia="仿宋" w:cs="仿宋"/>
          <w:spacing w:val="-10"/>
          <w:sz w:val="28"/>
          <w:szCs w:val="28"/>
        </w:rPr>
        <w:t>疗救护组组长李水秀、应急监测组组长钟勰、现场治安组组长</w:t>
      </w:r>
      <w:bookmarkStart w:id="0" w:name="_GoBack"/>
      <w:bookmarkEnd w:id="0"/>
      <w:r>
        <w:rPr>
          <w:rFonts w:hint="eastAsia" w:ascii="仿宋" w:hAnsi="仿宋" w:eastAsia="仿宋" w:cs="仿宋"/>
          <w:spacing w:val="-10"/>
          <w:sz w:val="28"/>
          <w:szCs w:val="28"/>
          <w:lang w:eastAsia="zh-CN"/>
        </w:rPr>
        <w:t>张笑龙</w:t>
      </w:r>
      <w:r>
        <w:rPr>
          <w:rFonts w:ascii="仿宋" w:hAnsi="仿宋" w:eastAsia="仿宋" w:cs="仿宋"/>
          <w:spacing w:val="-5"/>
          <w:sz w:val="28"/>
          <w:szCs w:val="28"/>
        </w:rPr>
        <w:t>、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物资保障组组长郑金模等人配合预案编制</w:t>
      </w:r>
      <w:r>
        <w:rPr>
          <w:rFonts w:ascii="仿宋" w:hAnsi="仿宋" w:eastAsia="仿宋" w:cs="仿宋"/>
          <w:sz w:val="28"/>
          <w:szCs w:val="28"/>
        </w:rPr>
        <w:t>工作。</w:t>
      </w:r>
    </w:p>
    <w:p>
      <w:pPr>
        <w:spacing w:line="222" w:lineRule="auto"/>
        <w:ind w:left="59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7"/>
          <w:sz w:val="28"/>
          <w:szCs w:val="28"/>
        </w:rPr>
        <w:t>(</w:t>
      </w:r>
      <w:r>
        <w:rPr>
          <w:rFonts w:ascii="仿宋" w:hAnsi="仿宋" w:eastAsia="仿宋" w:cs="仿宋"/>
          <w:spacing w:val="13"/>
          <w:sz w:val="28"/>
          <w:szCs w:val="28"/>
        </w:rPr>
        <w:t>二) 预案编制。</w:t>
      </w:r>
    </w:p>
    <w:p>
      <w:pPr>
        <w:spacing w:before="297" w:line="224" w:lineRule="auto"/>
        <w:ind w:left="59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0"/>
          <w:sz w:val="28"/>
          <w:szCs w:val="28"/>
        </w:rPr>
        <w:t>按照《企</w:t>
      </w:r>
      <w:r>
        <w:rPr>
          <w:rFonts w:ascii="仿宋" w:hAnsi="仿宋" w:eastAsia="仿宋" w:cs="仿宋"/>
          <w:spacing w:val="6"/>
          <w:sz w:val="28"/>
          <w:szCs w:val="28"/>
        </w:rPr>
        <w:t>业</w:t>
      </w:r>
      <w:r>
        <w:rPr>
          <w:rFonts w:ascii="仿宋" w:hAnsi="仿宋" w:eastAsia="仿宋" w:cs="仿宋"/>
          <w:spacing w:val="5"/>
          <w:sz w:val="28"/>
          <w:szCs w:val="28"/>
        </w:rPr>
        <w:t>事业单位突发环境事件应急预案备案管理办法 (试</w:t>
      </w:r>
    </w:p>
    <w:p>
      <w:pPr>
        <w:spacing w:before="293" w:line="423" w:lineRule="auto"/>
        <w:ind w:left="33" w:firstLine="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行) 》的相关要求，对本企业进行环境风险评估和应急资源调查</w:t>
      </w:r>
      <w:r>
        <w:rPr>
          <w:rFonts w:ascii="仿宋" w:hAnsi="仿宋" w:eastAsia="仿宋" w:cs="仿宋"/>
          <w:spacing w:val="-3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 xml:space="preserve">并 </w:t>
      </w:r>
      <w:r>
        <w:rPr>
          <w:rFonts w:ascii="仿宋" w:hAnsi="仿宋" w:eastAsia="仿宋" w:cs="仿宋"/>
          <w:spacing w:val="10"/>
          <w:sz w:val="28"/>
          <w:szCs w:val="28"/>
        </w:rPr>
        <w:t>开展公</w:t>
      </w:r>
      <w:r>
        <w:rPr>
          <w:rFonts w:ascii="仿宋" w:hAnsi="仿宋" w:eastAsia="仿宋" w:cs="仿宋"/>
          <w:spacing w:val="8"/>
          <w:sz w:val="28"/>
          <w:szCs w:val="28"/>
        </w:rPr>
        <w:t>众</w:t>
      </w:r>
      <w:r>
        <w:rPr>
          <w:rFonts w:ascii="仿宋" w:hAnsi="仿宋" w:eastAsia="仿宋" w:cs="仿宋"/>
          <w:spacing w:val="5"/>
          <w:sz w:val="28"/>
          <w:szCs w:val="28"/>
        </w:rPr>
        <w:t>参与工作，征求员工和可能受影响的民众和单位代表的意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8"/>
          <w:sz w:val="28"/>
          <w:szCs w:val="28"/>
        </w:rPr>
        <w:t>见</w:t>
      </w:r>
      <w:r>
        <w:rPr>
          <w:rFonts w:ascii="仿宋" w:hAnsi="仿宋" w:eastAsia="仿宋" w:cs="仿宋"/>
          <w:spacing w:val="-17"/>
          <w:sz w:val="28"/>
          <w:szCs w:val="28"/>
        </w:rPr>
        <w:t>。</w:t>
      </w:r>
      <w:r>
        <w:rPr>
          <w:rFonts w:ascii="仿宋" w:hAnsi="仿宋" w:eastAsia="仿宋" w:cs="仿宋"/>
          <w:spacing w:val="-9"/>
          <w:sz w:val="28"/>
          <w:szCs w:val="28"/>
        </w:rPr>
        <w:t>在此基础上，有针对性的编制了本企业的突发环境风险应急预案。</w:t>
      </w:r>
    </w:p>
    <w:p>
      <w:pPr>
        <w:spacing w:before="185" w:line="415" w:lineRule="exact"/>
        <w:ind w:left="4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rFonts w:ascii="仿宋" w:hAnsi="仿宋" w:eastAsia="仿宋" w:cs="仿宋"/>
          <w:spacing w:val="5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、重点内容</w:t>
      </w:r>
    </w:p>
    <w:p>
      <w:pPr>
        <w:spacing w:line="365" w:lineRule="auto"/>
        <w:rPr>
          <w:rFonts w:ascii="Arial"/>
          <w:sz w:val="21"/>
        </w:rPr>
      </w:pPr>
    </w:p>
    <w:p>
      <w:pPr>
        <w:spacing w:before="92" w:line="420" w:lineRule="auto"/>
        <w:ind w:left="34" w:right="101"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本</w:t>
      </w:r>
      <w:r>
        <w:rPr>
          <w:rFonts w:ascii="仿宋" w:hAnsi="仿宋" w:eastAsia="仿宋" w:cs="仿宋"/>
          <w:spacing w:val="-6"/>
          <w:sz w:val="28"/>
          <w:szCs w:val="28"/>
        </w:rPr>
        <w:t>预</w:t>
      </w:r>
      <w:r>
        <w:rPr>
          <w:rFonts w:ascii="仿宋" w:hAnsi="仿宋" w:eastAsia="仿宋" w:cs="仿宋"/>
          <w:spacing w:val="-4"/>
          <w:sz w:val="28"/>
          <w:szCs w:val="28"/>
        </w:rPr>
        <w:t>案在企业环境风险评估和应急物资调查的基础上形成。环境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风险评估过程中对企业周边的环境风险受体进行了调查，对企业涉</w:t>
      </w:r>
      <w:r>
        <w:rPr>
          <w:rFonts w:ascii="仿宋" w:hAnsi="仿宋" w:eastAsia="仿宋" w:cs="仿宋"/>
          <w:spacing w:val="-2"/>
          <w:sz w:val="28"/>
          <w:szCs w:val="28"/>
        </w:rPr>
        <w:t>及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0"/>
          <w:sz w:val="28"/>
          <w:szCs w:val="28"/>
        </w:rPr>
        <w:t>的环境</w:t>
      </w:r>
      <w:r>
        <w:rPr>
          <w:rFonts w:ascii="仿宋" w:hAnsi="仿宋" w:eastAsia="仿宋" w:cs="仿宋"/>
          <w:spacing w:val="7"/>
          <w:sz w:val="28"/>
          <w:szCs w:val="28"/>
        </w:rPr>
        <w:t>风</w:t>
      </w:r>
      <w:r>
        <w:rPr>
          <w:rFonts w:ascii="仿宋" w:hAnsi="仿宋" w:eastAsia="仿宋" w:cs="仿宋"/>
          <w:spacing w:val="5"/>
          <w:sz w:val="28"/>
          <w:szCs w:val="28"/>
        </w:rPr>
        <w:t>险物质进行了筛选，根据环境风险物质数量与临界量比值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6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sz w:val="28"/>
          <w:szCs w:val="28"/>
        </w:rPr>
        <w:t>Q</w:t>
      </w:r>
      <w:r>
        <w:rPr>
          <w:rFonts w:ascii="仿宋" w:hAnsi="仿宋" w:eastAsia="仿宋" w:cs="仿宋"/>
          <w:spacing w:val="6"/>
          <w:sz w:val="28"/>
          <w:szCs w:val="28"/>
        </w:rPr>
        <w:t xml:space="preserve">) </w:t>
      </w:r>
      <w:r>
        <w:rPr>
          <w:rFonts w:ascii="仿宋" w:hAnsi="仿宋" w:eastAsia="仿宋" w:cs="仿宋"/>
          <w:spacing w:val="4"/>
          <w:sz w:val="28"/>
          <w:szCs w:val="28"/>
        </w:rPr>
        <w:t>的</w:t>
      </w:r>
      <w:r>
        <w:rPr>
          <w:rFonts w:ascii="仿宋" w:hAnsi="仿宋" w:eastAsia="仿宋" w:cs="仿宋"/>
          <w:spacing w:val="3"/>
          <w:sz w:val="28"/>
          <w:szCs w:val="28"/>
        </w:rPr>
        <w:t>计算结果判定企业为一般环境风险等级。针对本企业可能发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生的火灾爆炸、环保治理措施失灵等突发环境事故，明确了相应的</w:t>
      </w:r>
      <w:r>
        <w:rPr>
          <w:rFonts w:ascii="仿宋" w:hAnsi="仿宋" w:eastAsia="仿宋" w:cs="仿宋"/>
          <w:spacing w:val="-2"/>
          <w:sz w:val="28"/>
          <w:szCs w:val="28"/>
        </w:rPr>
        <w:t>应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急措施，查找了现有环境风险防控和应急措施的差距，给出了完善环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0"/>
          <w:sz w:val="28"/>
          <w:szCs w:val="28"/>
        </w:rPr>
        <w:t>境风险</w:t>
      </w:r>
      <w:r>
        <w:rPr>
          <w:rFonts w:ascii="仿宋" w:hAnsi="仿宋" w:eastAsia="仿宋" w:cs="仿宋"/>
          <w:spacing w:val="7"/>
          <w:sz w:val="28"/>
          <w:szCs w:val="28"/>
        </w:rPr>
        <w:t>防</w:t>
      </w:r>
      <w:r>
        <w:rPr>
          <w:rFonts w:ascii="仿宋" w:hAnsi="仿宋" w:eastAsia="仿宋" w:cs="仿宋"/>
          <w:spacing w:val="5"/>
          <w:sz w:val="28"/>
          <w:szCs w:val="28"/>
        </w:rPr>
        <w:t>控和应急措施的实施计划。调查了企业应急物资的配备情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况，明确了应急组织机构的设置情况职责。</w:t>
      </w:r>
    </w:p>
    <w:p>
      <w:pPr>
        <w:spacing w:before="190"/>
        <w:ind w:left="73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</w:t>
      </w:r>
      <w:r>
        <w:rPr>
          <w:rFonts w:ascii="仿宋" w:hAnsi="仿宋" w:eastAsia="仿宋" w:cs="仿宋"/>
          <w:spacing w:val="5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ascii="仿宋" w:hAnsi="仿宋" w:eastAsia="仿宋" w:cs="仿宋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征求意见情况</w:t>
      </w:r>
    </w:p>
    <w:p>
      <w:pPr>
        <w:spacing w:line="379" w:lineRule="auto"/>
        <w:rPr>
          <w:rFonts w:ascii="Arial"/>
          <w:sz w:val="21"/>
        </w:rPr>
      </w:pPr>
    </w:p>
    <w:p>
      <w:pPr>
        <w:spacing w:before="92" w:line="423" w:lineRule="auto"/>
        <w:ind w:left="39" w:right="101" w:firstLine="54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《预案》编制初步形成后，拟定了征求意见表，组织本企业员</w:t>
      </w:r>
      <w:r>
        <w:rPr>
          <w:rFonts w:ascii="仿宋" w:hAnsi="仿宋" w:eastAsia="仿宋" w:cs="仿宋"/>
          <w:spacing w:val="-2"/>
          <w:sz w:val="28"/>
          <w:szCs w:val="28"/>
        </w:rPr>
        <w:t>工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sz w:val="28"/>
          <w:szCs w:val="28"/>
        </w:rPr>
        <w:t>代</w:t>
      </w:r>
      <w:r>
        <w:rPr>
          <w:rFonts w:ascii="仿宋" w:hAnsi="仿宋" w:eastAsia="仿宋" w:cs="仿宋"/>
          <w:spacing w:val="-4"/>
          <w:sz w:val="28"/>
          <w:szCs w:val="28"/>
        </w:rPr>
        <w:t>表、应急处置队伍成员代表开了征求意见座谈会，讨论了预案的相</w:t>
      </w:r>
    </w:p>
    <w:p>
      <w:pPr>
        <w:sectPr>
          <w:headerReference r:id="rId7" w:type="default"/>
          <w:footerReference r:id="rId8" w:type="default"/>
          <w:pgSz w:w="11900" w:h="16840"/>
          <w:pgMar w:top="1118" w:right="1696" w:bottom="1156" w:left="1785" w:header="878" w:footer="995" w:gutter="0"/>
          <w:cols w:space="720" w:num="1"/>
        </w:sectPr>
      </w:pPr>
    </w:p>
    <w:p>
      <w:pPr>
        <w:spacing w:line="405" w:lineRule="auto"/>
        <w:rPr>
          <w:rFonts w:ascii="Arial"/>
          <w:sz w:val="21"/>
        </w:rPr>
      </w:pPr>
    </w:p>
    <w:p>
      <w:pPr>
        <w:spacing w:before="91" w:line="223" w:lineRule="auto"/>
        <w:ind w:left="13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关内容，听</w:t>
      </w:r>
      <w:r>
        <w:rPr>
          <w:rFonts w:ascii="仿宋" w:hAnsi="仿宋" w:eastAsia="仿宋" w:cs="仿宋"/>
          <w:spacing w:val="-1"/>
          <w:sz w:val="28"/>
          <w:szCs w:val="28"/>
        </w:rPr>
        <w:t>取了大家的意见，填写了征求意见表。</w:t>
      </w:r>
    </w:p>
    <w:p>
      <w:pPr>
        <w:spacing w:line="397" w:lineRule="auto"/>
        <w:rPr>
          <w:rFonts w:ascii="Arial"/>
          <w:sz w:val="21"/>
        </w:rPr>
      </w:pPr>
    </w:p>
    <w:p>
      <w:pPr>
        <w:spacing w:before="100" w:line="424" w:lineRule="exact"/>
        <w:ind w:left="13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</w:t>
      </w:r>
      <w:r>
        <w:rPr>
          <w:rFonts w:ascii="仿宋" w:hAnsi="仿宋" w:eastAsia="仿宋" w:cs="仿宋"/>
          <w:spacing w:val="9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ascii="仿宋" w:hAnsi="仿宋" w:eastAsia="仿宋" w:cs="仿宋"/>
          <w:spacing w:val="8"/>
          <w:position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《预案》桌面推演情况</w:t>
      </w:r>
    </w:p>
    <w:p>
      <w:pPr>
        <w:spacing w:line="359" w:lineRule="auto"/>
        <w:rPr>
          <w:rFonts w:ascii="Arial"/>
          <w:sz w:val="21"/>
        </w:rPr>
      </w:pPr>
    </w:p>
    <w:p>
      <w:pPr>
        <w:spacing w:before="91" w:line="419" w:lineRule="auto"/>
        <w:ind w:left="132" w:right="13"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企</w:t>
      </w:r>
      <w:r>
        <w:rPr>
          <w:rFonts w:ascii="仿宋" w:hAnsi="仿宋" w:eastAsia="仿宋" w:cs="仿宋"/>
          <w:spacing w:val="-6"/>
          <w:sz w:val="28"/>
          <w:szCs w:val="28"/>
        </w:rPr>
        <w:t>业</w:t>
      </w:r>
      <w:r>
        <w:rPr>
          <w:rFonts w:ascii="仿宋" w:hAnsi="仿宋" w:eastAsia="仿宋" w:cs="仿宋"/>
          <w:spacing w:val="-4"/>
          <w:sz w:val="28"/>
          <w:szCs w:val="28"/>
        </w:rPr>
        <w:t>根据《预案》开展了桌面推演，应急预案指挥部成员以及各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个</w:t>
      </w:r>
      <w:r>
        <w:rPr>
          <w:rFonts w:ascii="仿宋" w:hAnsi="仿宋" w:eastAsia="仿宋" w:cs="仿宋"/>
          <w:spacing w:val="-5"/>
          <w:sz w:val="28"/>
          <w:szCs w:val="28"/>
        </w:rPr>
        <w:t xml:space="preserve">小组的负责人共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10 </w:t>
      </w:r>
      <w:r>
        <w:rPr>
          <w:rFonts w:ascii="仿宋" w:hAnsi="仿宋" w:eastAsia="仿宋" w:cs="仿宋"/>
          <w:spacing w:val="-5"/>
          <w:sz w:val="28"/>
          <w:szCs w:val="28"/>
        </w:rPr>
        <w:t>余人参加。</w:t>
      </w:r>
    </w:p>
    <w:p>
      <w:pPr>
        <w:spacing w:before="1" w:line="222" w:lineRule="auto"/>
        <w:ind w:left="69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6"/>
          <w:sz w:val="28"/>
          <w:szCs w:val="28"/>
        </w:rPr>
        <w:t>此次桌面推演，主要推演内容为企业可能出现的突发环境事</w:t>
      </w:r>
      <w:r>
        <w:rPr>
          <w:rFonts w:ascii="仿宋" w:hAnsi="仿宋" w:eastAsia="仿宋" w:cs="仿宋"/>
          <w:spacing w:val="3"/>
          <w:sz w:val="28"/>
          <w:szCs w:val="28"/>
        </w:rPr>
        <w:t>件</w:t>
      </w:r>
    </w:p>
    <w:p>
      <w:pPr>
        <w:spacing w:before="298" w:line="416" w:lineRule="auto"/>
        <w:ind w:left="130" w:right="13" w:firstLine="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如：泄漏引起的次生、衍生厂外环境污染及人员伤亡事故；污染治理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设施异常；通讯或运输系统故障事故。推演结束后，参与人员对推</w:t>
      </w:r>
      <w:r>
        <w:rPr>
          <w:rFonts w:ascii="仿宋" w:hAnsi="仿宋" w:eastAsia="仿宋" w:cs="仿宋"/>
          <w:sz w:val="28"/>
          <w:szCs w:val="28"/>
        </w:rPr>
        <w:t xml:space="preserve">演 </w:t>
      </w:r>
      <w:r>
        <w:rPr>
          <w:rFonts w:ascii="仿宋" w:hAnsi="仿宋" w:eastAsia="仿宋" w:cs="仿宋"/>
          <w:spacing w:val="-6"/>
          <w:sz w:val="28"/>
          <w:szCs w:val="28"/>
        </w:rPr>
        <w:t>情况进行总结分</w:t>
      </w:r>
      <w:r>
        <w:rPr>
          <w:rFonts w:ascii="仿宋" w:hAnsi="仿宋" w:eastAsia="仿宋" w:cs="仿宋"/>
          <w:spacing w:val="-5"/>
          <w:sz w:val="28"/>
          <w:szCs w:val="28"/>
        </w:rPr>
        <w:t>析</w:t>
      </w:r>
      <w:r>
        <w:rPr>
          <w:rFonts w:ascii="仿宋" w:hAnsi="仿宋" w:eastAsia="仿宋" w:cs="仿宋"/>
          <w:spacing w:val="-3"/>
          <w:sz w:val="28"/>
          <w:szCs w:val="28"/>
        </w:rPr>
        <w:t>，并且对推演中暴露的问题提出了解决措施 (具体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5"/>
          <w:sz w:val="28"/>
          <w:szCs w:val="28"/>
        </w:rPr>
        <w:t>见</w:t>
      </w:r>
      <w:r>
        <w:rPr>
          <w:rFonts w:ascii="仿宋" w:hAnsi="仿宋" w:eastAsia="仿宋" w:cs="仿宋"/>
          <w:spacing w:val="-12"/>
          <w:sz w:val="28"/>
          <w:szCs w:val="28"/>
        </w:rPr>
        <w:t xml:space="preserve">表 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>1</w:t>
      </w:r>
      <w:r>
        <w:rPr>
          <w:rFonts w:ascii="仿宋" w:hAnsi="仿宋" w:eastAsia="仿宋" w:cs="仿宋"/>
          <w:spacing w:val="-12"/>
          <w:sz w:val="28"/>
          <w:szCs w:val="28"/>
        </w:rPr>
        <w:t>) 。</w:t>
      </w:r>
    </w:p>
    <w:p>
      <w:pPr>
        <w:spacing w:line="221" w:lineRule="auto"/>
        <w:ind w:left="2480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14"/>
          <w:sz w:val="23"/>
          <w:szCs w:val="23"/>
        </w:rPr>
        <w:t>表</w:t>
      </w:r>
      <w:r>
        <w:rPr>
          <w:rFonts w:ascii="Times New Roman" w:hAnsi="Times New Roman" w:eastAsia="Times New Roman" w:cs="Times New Roman"/>
          <w:spacing w:val="13"/>
          <w:sz w:val="23"/>
          <w:szCs w:val="23"/>
        </w:rPr>
        <w:t>1</w:t>
      </w:r>
      <w:r>
        <w:rPr>
          <w:rFonts w:ascii="Times New Roman" w:hAnsi="Times New Roman" w:eastAsia="Times New Roman" w:cs="Times New Roman"/>
          <w:spacing w:val="7"/>
          <w:sz w:val="23"/>
          <w:szCs w:val="23"/>
        </w:rPr>
        <w:t xml:space="preserve">  </w:t>
      </w:r>
      <w:r>
        <w:rPr>
          <w:rFonts w:ascii="仿宋" w:hAnsi="仿宋" w:eastAsia="仿宋" w:cs="仿宋"/>
          <w:spacing w:val="7"/>
          <w:sz w:val="23"/>
          <w:szCs w:val="23"/>
        </w:rPr>
        <w:t>推演暴露问题及解决措施清单</w:t>
      </w:r>
    </w:p>
    <w:tbl>
      <w:tblPr>
        <w:tblStyle w:val="4"/>
        <w:tblW w:w="829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3825"/>
        <w:gridCol w:w="36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850" w:type="dxa"/>
            <w:vAlign w:val="top"/>
          </w:tcPr>
          <w:p>
            <w:pPr>
              <w:spacing w:before="95" w:line="231" w:lineRule="auto"/>
              <w:ind w:left="19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序号</w:t>
            </w:r>
          </w:p>
        </w:tc>
        <w:tc>
          <w:tcPr>
            <w:tcW w:w="3825" w:type="dxa"/>
            <w:vAlign w:val="top"/>
          </w:tcPr>
          <w:p>
            <w:pPr>
              <w:spacing w:before="95" w:line="228" w:lineRule="auto"/>
              <w:ind w:left="144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存在问题</w:t>
            </w:r>
          </w:p>
        </w:tc>
        <w:tc>
          <w:tcPr>
            <w:tcW w:w="3619" w:type="dxa"/>
            <w:vAlign w:val="top"/>
          </w:tcPr>
          <w:p>
            <w:pPr>
              <w:spacing w:before="95" w:line="231" w:lineRule="auto"/>
              <w:ind w:left="134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解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决措施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atLeast"/>
        </w:trPr>
        <w:tc>
          <w:tcPr>
            <w:tcW w:w="850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before="66" w:line="195" w:lineRule="auto"/>
              <w:ind w:left="390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1</w:t>
            </w:r>
          </w:p>
        </w:tc>
        <w:tc>
          <w:tcPr>
            <w:tcW w:w="3825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before="75" w:line="230" w:lineRule="auto"/>
              <w:ind w:left="36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6"/>
                <w:sz w:val="23"/>
                <w:szCs w:val="23"/>
              </w:rPr>
              <w:t>各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应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急处置小组互相衔接薄弱</w:t>
            </w:r>
          </w:p>
        </w:tc>
        <w:tc>
          <w:tcPr>
            <w:tcW w:w="3619" w:type="dxa"/>
            <w:vAlign w:val="top"/>
          </w:tcPr>
          <w:p>
            <w:pPr>
              <w:spacing w:before="91" w:line="340" w:lineRule="auto"/>
              <w:ind w:left="122" w:right="14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组织开展预案专项培训，切实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加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16"/>
                <w:sz w:val="23"/>
                <w:szCs w:val="23"/>
              </w:rPr>
              <w:t>强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</w:rPr>
              <w:t>预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案实际演练，增强各小组对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16"/>
                <w:sz w:val="23"/>
                <w:szCs w:val="23"/>
              </w:rPr>
              <w:t>预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</w:rPr>
              <w:t>案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的熟悉程度，提升各小组配</w:t>
            </w:r>
          </w:p>
          <w:p>
            <w:pPr>
              <w:spacing w:before="1" w:line="229" w:lineRule="auto"/>
              <w:ind w:left="12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合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衔接的默契。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50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66" w:line="195" w:lineRule="auto"/>
              <w:ind w:left="367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2</w:t>
            </w:r>
          </w:p>
        </w:tc>
        <w:tc>
          <w:tcPr>
            <w:tcW w:w="3825" w:type="dxa"/>
            <w:vAlign w:val="top"/>
          </w:tcPr>
          <w:p>
            <w:pPr>
              <w:spacing w:before="94" w:line="423" w:lineRule="exact"/>
              <w:ind w:left="12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position w:val="13"/>
                <w:sz w:val="23"/>
                <w:szCs w:val="23"/>
              </w:rPr>
              <w:t>处置小组部分成员对厂内治污设</w:t>
            </w:r>
            <w:r>
              <w:rPr>
                <w:rFonts w:ascii="仿宋" w:hAnsi="仿宋" w:eastAsia="仿宋" w:cs="仿宋"/>
                <w:spacing w:val="7"/>
                <w:position w:val="13"/>
                <w:sz w:val="23"/>
                <w:szCs w:val="23"/>
              </w:rPr>
              <w:t>施</w:t>
            </w:r>
          </w:p>
          <w:p>
            <w:pPr>
              <w:spacing w:line="228" w:lineRule="auto"/>
              <w:ind w:left="132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操作不熟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练</w:t>
            </w:r>
          </w:p>
        </w:tc>
        <w:tc>
          <w:tcPr>
            <w:tcW w:w="3619" w:type="dxa"/>
            <w:vAlign w:val="top"/>
          </w:tcPr>
          <w:p>
            <w:pPr>
              <w:spacing w:before="94" w:line="423" w:lineRule="exact"/>
              <w:ind w:left="12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1"/>
                <w:position w:val="13"/>
                <w:sz w:val="23"/>
                <w:szCs w:val="23"/>
              </w:rPr>
              <w:t>开</w:t>
            </w:r>
            <w:r>
              <w:rPr>
                <w:rFonts w:ascii="仿宋" w:hAnsi="仿宋" w:eastAsia="仿宋" w:cs="仿宋"/>
                <w:spacing w:val="11"/>
                <w:position w:val="13"/>
                <w:sz w:val="23"/>
                <w:szCs w:val="23"/>
              </w:rPr>
              <w:t>展治污设施培训，加强员工操</w:t>
            </w:r>
          </w:p>
          <w:p>
            <w:pPr>
              <w:spacing w:line="228" w:lineRule="auto"/>
              <w:ind w:left="12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作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能力。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50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66" w:line="194" w:lineRule="auto"/>
              <w:ind w:left="372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3</w:t>
            </w:r>
          </w:p>
        </w:tc>
        <w:tc>
          <w:tcPr>
            <w:tcW w:w="3825" w:type="dxa"/>
            <w:vAlign w:val="top"/>
          </w:tcPr>
          <w:p>
            <w:pPr>
              <w:spacing w:before="96" w:line="422" w:lineRule="exact"/>
              <w:ind w:left="12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position w:val="13"/>
                <w:sz w:val="23"/>
                <w:szCs w:val="23"/>
              </w:rPr>
              <w:t>应急救援指挥部及各应急处置小</w:t>
            </w:r>
            <w:r>
              <w:rPr>
                <w:rFonts w:ascii="仿宋" w:hAnsi="仿宋" w:eastAsia="仿宋" w:cs="仿宋"/>
                <w:spacing w:val="8"/>
                <w:position w:val="13"/>
                <w:sz w:val="23"/>
                <w:szCs w:val="23"/>
              </w:rPr>
              <w:t>组</w:t>
            </w:r>
          </w:p>
          <w:p>
            <w:pPr>
              <w:spacing w:line="229" w:lineRule="auto"/>
              <w:ind w:left="13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6"/>
                <w:sz w:val="23"/>
                <w:szCs w:val="23"/>
              </w:rPr>
              <w:t>不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能流利使用对讲机进行应急指挥</w:t>
            </w:r>
          </w:p>
        </w:tc>
        <w:tc>
          <w:tcPr>
            <w:tcW w:w="3619" w:type="dxa"/>
            <w:vAlign w:val="top"/>
          </w:tcPr>
          <w:p>
            <w:pPr>
              <w:spacing w:before="96" w:line="422" w:lineRule="exact"/>
              <w:ind w:left="12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8"/>
                <w:position w:val="13"/>
                <w:sz w:val="23"/>
                <w:szCs w:val="23"/>
              </w:rPr>
              <w:t>安</w:t>
            </w:r>
            <w:r>
              <w:rPr>
                <w:rFonts w:ascii="仿宋" w:hAnsi="仿宋" w:eastAsia="仿宋" w:cs="仿宋"/>
                <w:spacing w:val="11"/>
                <w:position w:val="13"/>
                <w:sz w:val="23"/>
                <w:szCs w:val="23"/>
              </w:rPr>
              <w:t>排应急救援指挥部及各应急处</w:t>
            </w:r>
          </w:p>
          <w:p>
            <w:pPr>
              <w:spacing w:line="230" w:lineRule="auto"/>
              <w:ind w:left="12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3"/>
                <w:sz w:val="23"/>
                <w:szCs w:val="23"/>
              </w:rPr>
              <w:t>置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小组熟悉对讲机使用。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850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before="55" w:line="195" w:lineRule="auto"/>
              <w:ind w:left="374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9"/>
                <w:szCs w:val="19"/>
              </w:rPr>
              <w:t>4</w:t>
            </w:r>
          </w:p>
        </w:tc>
        <w:tc>
          <w:tcPr>
            <w:tcW w:w="3825" w:type="dxa"/>
            <w:vAlign w:val="top"/>
          </w:tcPr>
          <w:p>
            <w:pPr>
              <w:spacing w:before="306" w:line="231" w:lineRule="auto"/>
              <w:ind w:left="26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2"/>
                <w:sz w:val="23"/>
                <w:szCs w:val="23"/>
              </w:rPr>
              <w:t>医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疗救护组人员急救知识不熟悉</w:t>
            </w:r>
          </w:p>
        </w:tc>
        <w:tc>
          <w:tcPr>
            <w:tcW w:w="3619" w:type="dxa"/>
            <w:vAlign w:val="top"/>
          </w:tcPr>
          <w:p>
            <w:pPr>
              <w:spacing w:before="95" w:line="425" w:lineRule="exact"/>
              <w:ind w:left="12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6"/>
                <w:position w:val="13"/>
                <w:sz w:val="23"/>
                <w:szCs w:val="23"/>
              </w:rPr>
              <w:t>全</w:t>
            </w:r>
            <w:r>
              <w:rPr>
                <w:rFonts w:ascii="仿宋" w:hAnsi="仿宋" w:eastAsia="仿宋" w:cs="仿宋"/>
                <w:spacing w:val="11"/>
                <w:position w:val="13"/>
                <w:sz w:val="23"/>
                <w:szCs w:val="23"/>
              </w:rPr>
              <w:t>厂范围内，开展人员安全急救</w:t>
            </w:r>
          </w:p>
          <w:p>
            <w:pPr>
              <w:spacing w:line="231" w:lineRule="auto"/>
              <w:ind w:left="12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4"/>
                <w:sz w:val="23"/>
                <w:szCs w:val="23"/>
              </w:rPr>
              <w:t>讲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座，做到人人懂急救。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headerReference r:id="rId9" w:type="default"/>
          <w:footerReference r:id="rId10" w:type="default"/>
          <w:pgSz w:w="11900" w:h="16840"/>
          <w:pgMar w:top="1118" w:right="1785" w:bottom="1156" w:left="1687" w:header="878" w:footer="995" w:gutter="0"/>
          <w:cols w:space="720" w:num="1"/>
        </w:sect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before="101" w:line="236" w:lineRule="auto"/>
        <w:ind w:left="38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六</w:t>
      </w:r>
      <w:r>
        <w:rPr>
          <w:rFonts w:ascii="仿宋" w:hAnsi="仿宋" w:eastAsia="仿宋" w:cs="仿宋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、《预案》评审情况</w:t>
      </w:r>
    </w:p>
    <w:p>
      <w:pPr>
        <w:spacing w:line="381" w:lineRule="auto"/>
        <w:rPr>
          <w:rFonts w:ascii="Arial"/>
          <w:sz w:val="21"/>
        </w:rPr>
      </w:pPr>
    </w:p>
    <w:p>
      <w:pPr>
        <w:spacing w:before="91" w:line="419" w:lineRule="auto"/>
        <w:ind w:left="39" w:firstLine="55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评审过程分为内部评审和外部评审。《预案》初步形成后，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20</w:t>
      </w:r>
      <w:r>
        <w:rPr>
          <w:rFonts w:hint="eastAsia" w:ascii="Times New Roman" w:hAnsi="Times New Roman" w:eastAsia="宋体" w:cs="Times New Roman"/>
          <w:spacing w:val="-4"/>
          <w:sz w:val="28"/>
          <w:szCs w:val="28"/>
          <w:lang w:val="en-US" w:eastAsia="zh-CN"/>
        </w:rPr>
        <w:t>23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24"/>
          <w:sz w:val="28"/>
          <w:szCs w:val="28"/>
        </w:rPr>
        <w:t>年</w:t>
      </w:r>
      <w:r>
        <w:rPr>
          <w:rFonts w:ascii="仿宋" w:hAnsi="仿宋" w:eastAsia="仿宋" w:cs="仿宋"/>
          <w:spacing w:val="-1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8"/>
          <w:szCs w:val="28"/>
          <w:u w:val="single" w:color="auto"/>
        </w:rPr>
        <w:t xml:space="preserve"> </w:t>
      </w:r>
      <w:r>
        <w:rPr>
          <w:rFonts w:hint="eastAsia" w:ascii="Times New Roman" w:hAnsi="Times New Roman" w:eastAsia="宋体" w:cs="Times New Roman"/>
          <w:spacing w:val="-12"/>
          <w:sz w:val="28"/>
          <w:szCs w:val="28"/>
          <w:u w:val="single" w:color="auto"/>
          <w:lang w:val="en-US" w:eastAsia="zh-CN"/>
        </w:rPr>
        <w:t>3</w:t>
      </w:r>
      <w:r>
        <w:rPr>
          <w:rFonts w:ascii="仿宋" w:hAnsi="仿宋" w:eastAsia="仿宋" w:cs="仿宋"/>
          <w:spacing w:val="-12"/>
          <w:sz w:val="28"/>
          <w:szCs w:val="28"/>
        </w:rPr>
        <w:t xml:space="preserve">月 </w:t>
      </w:r>
      <w:r>
        <w:rPr>
          <w:rFonts w:ascii="Times New Roman" w:hAnsi="Times New Roman" w:eastAsia="Times New Roman" w:cs="Times New Roman"/>
          <w:spacing w:val="-12"/>
          <w:sz w:val="28"/>
          <w:szCs w:val="28"/>
          <w:u w:val="single" w:color="auto"/>
        </w:rPr>
        <w:t xml:space="preserve"> 14 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2"/>
          <w:sz w:val="28"/>
          <w:szCs w:val="28"/>
        </w:rPr>
        <w:t>日， 由预案编制组各成员、生产岗位技术负责人员进行了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9"/>
          <w:sz w:val="28"/>
          <w:szCs w:val="28"/>
        </w:rPr>
        <w:t>内部审查，开会讨论，对各项内容进行了核实和修改，形成了《预案</w:t>
      </w:r>
      <w:r>
        <w:rPr>
          <w:rFonts w:ascii="仿宋" w:hAnsi="仿宋" w:eastAsia="仿宋" w:cs="仿宋"/>
          <w:spacing w:val="-5"/>
          <w:sz w:val="28"/>
          <w:szCs w:val="28"/>
        </w:rPr>
        <w:t>》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送审稿。</w:t>
      </w:r>
    </w:p>
    <w:p>
      <w:pPr>
        <w:spacing w:before="1" w:line="418" w:lineRule="auto"/>
        <w:ind w:left="33" w:right="88" w:firstLine="546"/>
        <w:rPr>
          <w:rFonts w:ascii="仿宋" w:hAnsi="仿宋" w:eastAsia="仿宋" w:cs="仿宋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20</w:t>
      </w:r>
      <w:r>
        <w:rPr>
          <w:rFonts w:hint="eastAsia" w:ascii="Times New Roman" w:hAnsi="Times New Roman" w:eastAsia="宋体" w:cs="Times New Roman"/>
          <w:spacing w:val="-1"/>
          <w:sz w:val="28"/>
          <w:szCs w:val="28"/>
          <w:lang w:val="en-US" w:eastAsia="zh-CN"/>
        </w:rPr>
        <w:t>23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年</w:t>
      </w:r>
      <w:r>
        <w:rPr>
          <w:rFonts w:ascii="Times New Roman" w:hAnsi="Times New Roman" w:eastAsia="Times New Roman" w:cs="Times New Roman"/>
          <w:spacing w:val="-1"/>
          <w:sz w:val="28"/>
          <w:szCs w:val="28"/>
          <w:u w:val="single" w:color="auto"/>
        </w:rPr>
        <w:t xml:space="preserve">  </w:t>
      </w:r>
      <w:r>
        <w:rPr>
          <w:rFonts w:hint="eastAsia" w:ascii="Times New Roman" w:hAnsi="Times New Roman" w:eastAsia="宋体" w:cs="Times New Roman"/>
          <w:spacing w:val="-1"/>
          <w:sz w:val="28"/>
          <w:szCs w:val="28"/>
          <w:u w:val="single" w:color="auto"/>
          <w:lang w:val="en-US" w:eastAsia="zh-CN"/>
        </w:rPr>
        <w:t>3</w:t>
      </w:r>
      <w:r>
        <w:rPr>
          <w:rFonts w:ascii="Times New Roman" w:hAnsi="Times New Roman" w:eastAsia="Times New Roman" w:cs="Times New Roman"/>
          <w:spacing w:val="-1"/>
          <w:sz w:val="28"/>
          <w:szCs w:val="28"/>
          <w:u w:val="single" w:color="auto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月</w:t>
      </w:r>
      <w:r>
        <w:rPr>
          <w:rFonts w:ascii="Times New Roman" w:hAnsi="Times New Roman" w:eastAsia="Times New Roman" w:cs="Times New Roman"/>
          <w:spacing w:val="-1"/>
          <w:sz w:val="28"/>
          <w:szCs w:val="28"/>
          <w:u w:val="single" w:color="auto"/>
        </w:rPr>
        <w:t xml:space="preserve">  15 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日，《预案》送审经由预案评审专家</w:t>
      </w:r>
      <w:r>
        <w:rPr>
          <w:rFonts w:ascii="仿宋" w:hAnsi="仿宋" w:eastAsia="仿宋" w:cs="仿宋"/>
          <w:sz w:val="28"/>
          <w:szCs w:val="28"/>
        </w:rPr>
        <w:t xml:space="preserve">进行了技 </w:t>
      </w:r>
      <w:r>
        <w:rPr>
          <w:rFonts w:ascii="仿宋" w:hAnsi="仿宋" w:eastAsia="仿宋" w:cs="仿宋"/>
          <w:spacing w:val="-4"/>
          <w:sz w:val="28"/>
          <w:szCs w:val="28"/>
        </w:rPr>
        <w:t>术评审，听取了各位</w:t>
      </w:r>
      <w:r>
        <w:rPr>
          <w:rFonts w:ascii="仿宋" w:hAnsi="仿宋" w:eastAsia="仿宋" w:cs="仿宋"/>
          <w:spacing w:val="-2"/>
          <w:sz w:val="28"/>
          <w:szCs w:val="28"/>
        </w:rPr>
        <w:t>专家的意见，并根据评审意见进一步修改完善，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形</w:t>
      </w:r>
      <w:r>
        <w:rPr>
          <w:rFonts w:ascii="仿宋" w:hAnsi="仿宋" w:eastAsia="仿宋" w:cs="仿宋"/>
          <w:spacing w:val="-3"/>
          <w:sz w:val="28"/>
          <w:szCs w:val="28"/>
        </w:rPr>
        <w:t>成</w:t>
      </w:r>
      <w:r>
        <w:rPr>
          <w:rFonts w:ascii="仿宋" w:hAnsi="仿宋" w:eastAsia="仿宋" w:cs="仿宋"/>
          <w:spacing w:val="-2"/>
          <w:sz w:val="28"/>
          <w:szCs w:val="28"/>
        </w:rPr>
        <w:t>本《预案》。</w:t>
      </w:r>
    </w:p>
    <w:p>
      <w:pPr>
        <w:spacing w:before="1" w:line="426" w:lineRule="auto"/>
        <w:ind w:left="36" w:right="127" w:firstLine="59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0"/>
          <w:sz w:val="28"/>
          <w:szCs w:val="28"/>
        </w:rPr>
        <w:t>由于</w:t>
      </w:r>
      <w:r>
        <w:rPr>
          <w:rFonts w:ascii="仿宋" w:hAnsi="仿宋" w:eastAsia="仿宋" w:cs="仿宋"/>
          <w:spacing w:val="-8"/>
          <w:sz w:val="28"/>
          <w:szCs w:val="28"/>
        </w:rPr>
        <w:t>应</w:t>
      </w:r>
      <w:r>
        <w:rPr>
          <w:rFonts w:ascii="仿宋" w:hAnsi="仿宋" w:eastAsia="仿宋" w:cs="仿宋"/>
          <w:spacing w:val="-5"/>
          <w:sz w:val="28"/>
          <w:szCs w:val="28"/>
        </w:rPr>
        <w:t>急预案的编制专业性较强，本预案编制过程中难免有疏漏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之处，请各位</w:t>
      </w:r>
      <w:r>
        <w:rPr>
          <w:rFonts w:ascii="仿宋" w:hAnsi="仿宋" w:eastAsia="仿宋" w:cs="仿宋"/>
          <w:spacing w:val="-1"/>
          <w:sz w:val="28"/>
          <w:szCs w:val="28"/>
        </w:rPr>
        <w:t>专家多提出宝贵意见。</w:t>
      </w:r>
    </w:p>
    <w:sectPr>
      <w:headerReference r:id="rId11" w:type="default"/>
      <w:footerReference r:id="rId12" w:type="default"/>
      <w:pgSz w:w="11900" w:h="16840"/>
      <w:pgMar w:top="400" w:right="1670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122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1"/>
        <w:sz w:val="17"/>
        <w:szCs w:val="17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126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219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2"/>
        <w:sz w:val="17"/>
        <w:szCs w:val="17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1657"/>
      <w:rPr>
        <w:rFonts w:ascii="宋体" w:hAnsi="宋体" w:eastAsia="宋体" w:cs="宋体"/>
        <w:sz w:val="17"/>
        <w:szCs w:val="17"/>
      </w:rPr>
    </w:pPr>
    <w:r>
      <w:pict>
        <v:shape id="_x0000_s2049" o:spid="_x0000_s2049" style="position:absolute;left:0pt;margin-left:90pt;margin-top:55.2pt;height:0.75pt;width:415pt;mso-position-horizontal-relative:page;mso-position-vertical-relative:page;z-index:251659264;mso-width-relative:page;mso-height-relative:page;" fillcolor="#000000" filled="t" stroked="f" coordsize="8300,15" o:allowincell="f" path="m0,0l8300,0,8300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18"/>
        <w:sz w:val="17"/>
        <w:szCs w:val="17"/>
      </w:rPr>
      <w:t>《</w:t>
    </w:r>
    <w:r>
      <w:rPr>
        <w:rFonts w:ascii="宋体" w:hAnsi="宋体" w:eastAsia="宋体" w:cs="宋体"/>
        <w:spacing w:val="15"/>
        <w:sz w:val="17"/>
        <w:szCs w:val="17"/>
      </w:rPr>
      <w:t>宜</w:t>
    </w:r>
    <w:r>
      <w:rPr>
        <w:rFonts w:ascii="宋体" w:hAnsi="宋体" w:eastAsia="宋体" w:cs="宋体"/>
        <w:spacing w:val="9"/>
        <w:sz w:val="17"/>
        <w:szCs w:val="17"/>
      </w:rPr>
      <w:t>春惠众生物能源有限公司突发环境事件应急预案》编制说明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1657"/>
      <w:rPr>
        <w:rFonts w:ascii="宋体" w:hAnsi="宋体" w:eastAsia="宋体" w:cs="宋体"/>
        <w:sz w:val="17"/>
        <w:szCs w:val="17"/>
      </w:rPr>
    </w:pPr>
    <w:r>
      <w:pict>
        <v:shape id="_x0000_s2050" o:spid="_x0000_s2050" style="position:absolute;left:0pt;margin-left:90pt;margin-top:55.2pt;height:0.75pt;width:415pt;mso-position-horizontal-relative:page;mso-position-vertical-relative:page;z-index:251660288;mso-width-relative:page;mso-height-relative:page;" fillcolor="#000000" filled="t" stroked="f" coordsize="8300,15" o:allowincell="f" path="m0,0l8300,0,8300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18"/>
        <w:sz w:val="17"/>
        <w:szCs w:val="17"/>
      </w:rPr>
      <w:t>《</w:t>
    </w:r>
    <w:r>
      <w:rPr>
        <w:rFonts w:ascii="宋体" w:hAnsi="宋体" w:eastAsia="宋体" w:cs="宋体"/>
        <w:spacing w:val="15"/>
        <w:sz w:val="17"/>
        <w:szCs w:val="17"/>
      </w:rPr>
      <w:t>宜</w:t>
    </w:r>
    <w:r>
      <w:rPr>
        <w:rFonts w:ascii="宋体" w:hAnsi="宋体" w:eastAsia="宋体" w:cs="宋体"/>
        <w:spacing w:val="9"/>
        <w:sz w:val="17"/>
        <w:szCs w:val="17"/>
      </w:rPr>
      <w:t>春惠众生物能源有限公司突发环境事件应急预案》编制说明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1755"/>
      <w:rPr>
        <w:rFonts w:ascii="宋体" w:hAnsi="宋体" w:eastAsia="宋体" w:cs="宋体"/>
        <w:sz w:val="17"/>
        <w:szCs w:val="17"/>
      </w:rPr>
    </w:pPr>
    <w:r>
      <w:pict>
        <v:shape id="_x0000_s2051" o:spid="_x0000_s2051" style="position:absolute;left:0pt;margin-left:90pt;margin-top:55.2pt;height:0.75pt;width:415pt;mso-position-horizontal-relative:page;mso-position-vertical-relative:page;z-index:251661312;mso-width-relative:page;mso-height-relative:page;" fillcolor="#000000" filled="t" stroked="f" coordsize="8300,15" o:allowincell="f" path="m0,0l8300,0,8300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18"/>
        <w:sz w:val="17"/>
        <w:szCs w:val="17"/>
      </w:rPr>
      <w:t>《</w:t>
    </w:r>
    <w:r>
      <w:rPr>
        <w:rFonts w:ascii="宋体" w:hAnsi="宋体" w:eastAsia="宋体" w:cs="宋体"/>
        <w:spacing w:val="15"/>
        <w:sz w:val="17"/>
        <w:szCs w:val="17"/>
      </w:rPr>
      <w:t>宜</w:t>
    </w:r>
    <w:r>
      <w:rPr>
        <w:rFonts w:ascii="宋体" w:hAnsi="宋体" w:eastAsia="宋体" w:cs="宋体"/>
        <w:spacing w:val="9"/>
        <w:sz w:val="17"/>
        <w:szCs w:val="17"/>
      </w:rPr>
      <w:t>春惠众生物能源有限公司突发环境事件应急预案》编制说明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2NlYmY4OThlNWM3MTk5NTMzODQyZjg0YTg4OTdmYTQifQ=="/>
  </w:docVars>
  <w:rsids>
    <w:rsidRoot w:val="00000000"/>
    <w:rsid w:val="0AB42CA9"/>
    <w:rsid w:val="21541BC7"/>
    <w:rsid w:val="7F551E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1649</Words>
  <Characters>1680</Characters>
  <TotalTime>0</TotalTime>
  <ScaleCrop>false</ScaleCrop>
  <LinksUpToDate>false</LinksUpToDate>
  <CharactersWithSpaces>1767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2019-04-23T09:20:00Z</dcterms:created>
  <dc:creator>刘涛</dc:creator>
  <cp:lastModifiedBy>仙人掌</cp:lastModifiedBy>
  <dcterms:modified xsi:type="dcterms:W3CDTF">2023-05-26T03:00:01Z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2023-03-28T15:18:53Z</vt:filetime>
  </property>
  <property fmtid="{D5CDD505-2E9C-101B-9397-08002B2CF9AE}" pid="4" name="KSOProductBuildVer">
    <vt:lpwstr>2052-11.1.0.14309</vt:lpwstr>
  </property>
  <property fmtid="{D5CDD505-2E9C-101B-9397-08002B2CF9AE}" pid="5" name="ICV">
    <vt:lpwstr>7C3364E053E04A6AAA392307FFF7FD33</vt:lpwstr>
  </property>
</Properties>
</file>