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方正小标宋_GBK" w:hAnsi="华文中宋" w:eastAsia="方正小标宋_GBK" w:cs="Times New Roman"/>
          <w:b/>
          <w:bCs/>
          <w:sz w:val="38"/>
          <w:szCs w:val="38"/>
          <w:lang w:val="zh-TW" w:eastAsia="zh-CN"/>
        </w:rPr>
      </w:pPr>
      <w:r>
        <w:rPr>
          <w:rFonts w:hint="eastAsia" w:ascii="方正小标宋_GBK" w:hAnsi="华文中宋" w:eastAsia="方正小标宋_GBK" w:cs="Times New Roman"/>
          <w:b/>
          <w:bCs/>
          <w:sz w:val="38"/>
          <w:szCs w:val="38"/>
          <w:lang w:val="zh-TW" w:eastAsia="zh-CN"/>
        </w:rPr>
        <w:t xml:space="preserve"> 宜春惠众生物能源有限公司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ascii="方正小标宋_GBK" w:hAnsi="华文中宋" w:eastAsia="方正小标宋_GBK" w:cs="Times New Roman"/>
          <w:b/>
          <w:bCs/>
          <w:sz w:val="38"/>
          <w:szCs w:val="38"/>
        </w:rPr>
      </w:pPr>
      <w:r>
        <w:rPr>
          <w:rFonts w:hint="eastAsia" w:ascii="方正小标宋_GBK" w:hAnsi="华文中宋" w:eastAsia="方正小标宋_GBK" w:cs="Times New Roman"/>
          <w:b/>
          <w:bCs/>
          <w:sz w:val="38"/>
          <w:szCs w:val="38"/>
          <w:lang w:val="zh-TW" w:eastAsia="zh-CN"/>
        </w:rPr>
        <w:t>突发环境事件应急预案评审意见表</w:t>
      </w:r>
    </w:p>
    <w:tbl>
      <w:tblPr>
        <w:tblStyle w:val="16"/>
        <w:tblW w:w="0" w:type="auto"/>
        <w:tblInd w:w="-13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1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评审时间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>：</w:t>
            </w:r>
            <w:r>
              <w:rPr>
                <w:rFonts w:ascii="宋体" w:hAnsi="宋体" w:eastAsia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202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>年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>月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  <w:lang w:val="en-US" w:eastAsia="zh-CN"/>
              </w:rPr>
              <w:t>31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>日</w:t>
            </w:r>
            <w:r>
              <w:rPr>
                <w:rFonts w:ascii="宋体" w:hAnsi="宋体" w:eastAsia="宋体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地点：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eastAsia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eastAsia="宋体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eastAsia="宋体"/>
                <w:sz w:val="24"/>
                <w:szCs w:val="24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1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评审方式：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函审，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会议评审，□函审、会议评审结合，□其他</w:t>
            </w:r>
            <w:r>
              <w:rPr>
                <w:rFonts w:ascii="宋体" w:hAnsi="宋体" w:eastAsia="宋体"/>
                <w:sz w:val="24"/>
                <w:szCs w:val="24"/>
                <w:u w:val="single"/>
              </w:rPr>
              <w:t xml:space="preserve">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1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评审结论：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通过评审，</w:t>
            </w:r>
            <w:bookmarkStart w:id="3" w:name="_GoBack"/>
            <w:bookmarkEnd w:id="3"/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原则通过但需进行修改复核，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未通过评审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091" w:type="dxa"/>
          </w:tcPr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问题清单：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一、应急预案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eastAsia="宋体" w:cs="宋体"/>
                <w:lang w:val="en-US" w:eastAsia="zh-CN"/>
              </w:rPr>
              <w:t>1、</w:t>
            </w:r>
            <w:r>
              <w:rPr>
                <w:rFonts w:hint="eastAsia"/>
                <w:lang w:val="en-US" w:eastAsia="zh-CN"/>
              </w:rPr>
              <w:t>P1</w:t>
            </w:r>
            <w:r>
              <w:t>编制依据</w:t>
            </w:r>
            <w:r>
              <w:rPr>
                <w:rFonts w:hint="eastAsia"/>
                <w:lang w:val="en-US" w:eastAsia="zh-CN"/>
              </w:rPr>
              <w:t>需按照最新版本要求，如</w:t>
            </w:r>
            <w:r>
              <w:t>《危险化学品目录》（201</w:t>
            </w:r>
            <w:r>
              <w:rPr>
                <w:rFonts w:hint="eastAsia"/>
                <w:lang w:val="en-US" w:eastAsia="zh-CN"/>
              </w:rPr>
              <w:t>5</w:t>
            </w:r>
            <w:r>
              <w:t>版）</w:t>
            </w:r>
            <w:r>
              <w:rPr>
                <w:rFonts w:hint="eastAsia"/>
                <w:lang w:val="en-US" w:eastAsia="zh-CN"/>
              </w:rPr>
              <w:t>等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请完善；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eastAsia" w:ascii="宋体" w:hAnsi="Times New Roman" w:eastAsia="宋体" w:cs="宋体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lang w:val="en-US" w:eastAsia="zh-CN"/>
              </w:rPr>
              <w:t>2、P6“Ⅱ级：厂区级，事故限制在企业内的现场周边地区，影响到相邻的村庄和生产单位”事故影响到厂区外是不可行。请核实；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default" w:ascii="宋体" w:hAnsi="Times New Roman" w:eastAsia="宋体" w:cs="宋体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lang w:val="en-US" w:eastAsia="zh-CN"/>
              </w:rPr>
              <w:t>3、P11</w:t>
            </w:r>
            <w:r>
              <w:rPr>
                <w:rFonts w:hint="default" w:ascii="宋体" w:hAnsi="Times New Roman" w:eastAsia="宋体" w:cs="宋体"/>
                <w:lang w:val="en-US" w:eastAsia="zh-CN"/>
              </w:rPr>
              <w:t>企业概况</w:t>
            </w:r>
            <w:r>
              <w:rPr>
                <w:rFonts w:hint="eastAsia" w:ascii="宋体" w:hAnsi="Times New Roman" w:eastAsia="宋体" w:cs="宋体"/>
                <w:lang w:val="en-US" w:eastAsia="zh-CN"/>
              </w:rPr>
              <w:t>说明应该从项目整体来说，而不是专门对于技改。请完善；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eastAsia" w:ascii="宋体" w:hAnsi="Times New Roman" w:eastAsia="宋体" w:cs="宋体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lang w:val="en-US" w:eastAsia="zh-CN"/>
              </w:rPr>
              <w:t>4、</w:t>
            </w:r>
            <w:bookmarkStart w:id="0" w:name="_Toc525891881"/>
            <w:bookmarkStart w:id="1" w:name="_Toc10602"/>
            <w:bookmarkStart w:id="2" w:name="_Toc400797947"/>
            <w:r>
              <w:rPr>
                <w:rFonts w:hint="eastAsia" w:ascii="宋体" w:hAnsi="Times New Roman" w:eastAsia="宋体" w:cs="宋体"/>
                <w:lang w:val="en-US" w:eastAsia="zh-CN"/>
              </w:rPr>
              <w:t>P16表2-7中的固体废物处理措施明显错误。如生产过程中产生的木（竹）焦油等。请完善；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eastAsia" w:ascii="宋体" w:hAnsi="Times New Roman" w:eastAsia="宋体" w:cs="宋体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lang w:val="en-US" w:eastAsia="zh-CN"/>
              </w:rPr>
              <w:t>5、P19企业危险性分析没有对</w:t>
            </w:r>
            <w:r>
              <w:rPr>
                <w:rFonts w:hint="eastAsia" w:ascii="宋体" w:hAnsi="Times New Roman" w:eastAsia="宋体" w:cs="宋体"/>
                <w:lang w:val="en-US" w:eastAsia="zh-CN"/>
              </w:rPr>
              <w:t>生产过程中产生的木（竹）焦油可能产生的环境风险进行分析。请补充；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eastAsia" w:ascii="宋体" w:hAnsi="Times New Roman" w:eastAsia="宋体" w:cs="宋体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lang w:val="en-US" w:eastAsia="zh-CN"/>
              </w:rPr>
              <w:t>6、P28“夜间或周末总指挥不在企业时，由值班干部担任临时总指挥，负责应急救援工作，并随时与总指挥保持联系，接受指令，安排救援工作”不符合要求。请完善；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eastAsia" w:ascii="宋体" w:hAnsi="Times New Roman" w:eastAsia="宋体" w:cs="宋体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lang w:val="en-US" w:eastAsia="zh-CN"/>
              </w:rPr>
              <w:t>7、P37根据存在的环境危险源和可能发生的突发事件类型，编制相应的专项环境应急预案，综合环境应急预案、专项环境应急预案和现场处置预案；P40积极配合在线监测运行单位，建立废水、废气重点监测记录及汇报制度，应该与实际不符。请核实；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eastAsia" w:ascii="宋体" w:hAnsi="Times New Roman" w:eastAsia="宋体" w:cs="宋体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lang w:val="en-US" w:eastAsia="zh-CN"/>
              </w:rPr>
              <w:t>8、P41预警内容与相应的描述与实际不符。预警是为了防止事故发生所需采取的一种措施，而不是发生事故后的情况。请完善；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eastAsia" w:ascii="宋体" w:hAnsi="Times New Roman" w:eastAsia="宋体" w:cs="宋体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lang w:val="en-US" w:eastAsia="zh-CN"/>
              </w:rPr>
              <w:t>9、P55现场处置措施应结合实际泄漏物质情况等详细分析说明。同时，还缺少相应的环境应急监测具体内容等。请补充完善；</w:t>
            </w:r>
          </w:p>
          <w:bookmarkEnd w:id="0"/>
          <w:bookmarkEnd w:id="1"/>
          <w:bookmarkEnd w:id="2"/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eastAsia" w:ascii="宋体" w:eastAsia="宋体" w:cs="宋体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宋体" w:eastAsia="宋体" w:cs="宋体"/>
                <w:lang w:val="en-US" w:eastAsia="zh-CN"/>
              </w:rPr>
              <w:t>评估报告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default" w:ascii="宋体" w:hAnsi="Times New Roman" w:eastAsia="宋体" w:cs="宋体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lang w:val="en-US" w:eastAsia="zh-CN"/>
              </w:rPr>
              <w:t>1、与应急预案相同的情况进行完善；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eastAsia" w:ascii="宋体" w:hAnsi="Times New Roman" w:eastAsia="宋体" w:cs="宋体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lang w:val="en-US" w:eastAsia="zh-CN"/>
              </w:rPr>
              <w:t>2、P2</w:t>
            </w:r>
            <w:r>
              <w:rPr>
                <w:rFonts w:hint="default" w:ascii="宋体" w:hAnsi="Times New Roman" w:eastAsia="宋体" w:cs="宋体"/>
                <w:lang w:val="en-US" w:eastAsia="zh-CN"/>
              </w:rPr>
              <w:t>表5-3</w:t>
            </w:r>
            <w:r>
              <w:rPr>
                <w:rFonts w:hint="eastAsia" w:ascii="宋体" w:hAnsi="Times New Roman" w:eastAsia="宋体" w:cs="宋体"/>
                <w:lang w:val="en-US" w:eastAsia="zh-CN"/>
              </w:rPr>
              <w:t>和</w:t>
            </w:r>
            <w:r>
              <w:rPr>
                <w:rFonts w:hint="default" w:ascii="宋体" w:hAnsi="Times New Roman" w:eastAsia="宋体" w:cs="宋体"/>
                <w:lang w:val="en-US" w:eastAsia="zh-CN"/>
              </w:rPr>
              <w:t>表6- 1</w:t>
            </w:r>
            <w:r>
              <w:rPr>
                <w:rFonts w:hint="eastAsia" w:ascii="宋体" w:hAnsi="Times New Roman" w:eastAsia="宋体" w:cs="宋体"/>
                <w:lang w:val="en-US" w:eastAsia="zh-CN"/>
              </w:rPr>
              <w:t>内容需要整改期限判定有误。如</w:t>
            </w:r>
            <w:r>
              <w:rPr>
                <w:rFonts w:hint="default" w:ascii="宋体" w:hAnsi="Times New Roman" w:eastAsia="宋体" w:cs="宋体"/>
                <w:lang w:val="en-US" w:eastAsia="zh-CN"/>
              </w:rPr>
              <w:t>加强应急法律法规的宣传工作</w:t>
            </w:r>
            <w:r>
              <w:rPr>
                <w:rFonts w:hint="eastAsia" w:ascii="宋体" w:hAnsi="Times New Roman" w:eastAsia="宋体" w:cs="宋体"/>
                <w:lang w:val="en-US" w:eastAsia="zh-CN"/>
              </w:rPr>
              <w:t>应该是长期过程。请完善。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eastAsia" w:ascii="宋体" w:hAnsi="Times New Roman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3</w:t>
            </w:r>
            <w:r>
              <w:rPr>
                <w:rFonts w:hint="eastAsia" w:ascii="宋体" w:eastAsia="宋体" w:cs="宋体"/>
                <w:lang w:val="en-US" w:eastAsia="zh-CN"/>
              </w:rPr>
              <w:t>、</w:t>
            </w:r>
            <w:r>
              <w:rPr>
                <w:rFonts w:hint="eastAsia" w:cs="宋体"/>
                <w:lang w:val="en-US" w:eastAsia="zh-CN"/>
              </w:rPr>
              <w:t>P34项目涉及到的环境风险物质明显确</w:t>
            </w:r>
            <w:r>
              <w:rPr>
                <w:rFonts w:hint="eastAsia" w:ascii="宋体" w:hAnsi="Times New Roman" w:eastAsia="宋体" w:cs="宋体"/>
                <w:lang w:val="en-US" w:eastAsia="zh-CN"/>
              </w:rPr>
              <w:t>定为碳化废液，即</w:t>
            </w:r>
            <w:r>
              <w:rPr>
                <w:rFonts w:hint="eastAsia" w:ascii="宋体" w:hAnsi="Times New Roman" w:eastAsia="宋体" w:cs="宋体"/>
                <w:lang w:val="en-US" w:eastAsia="zh-CN"/>
              </w:rPr>
              <w:t>木（竹）焦油。而后面相关风险等级判定却什么都没有。</w:t>
            </w:r>
            <w:r>
              <w:rPr>
                <w:rFonts w:hint="eastAsia" w:ascii="宋体" w:hAnsi="Times New Roman" w:eastAsia="宋体" w:cs="宋体"/>
                <w:lang w:val="en-US" w:eastAsia="zh-CN"/>
              </w:rPr>
              <w:t>企业突发环境事件环境风险等级的Q值计算错误。应该对照相关规定重新进行计算并核实环境风险等级内容。</w:t>
            </w:r>
            <w:r>
              <w:rPr>
                <w:rFonts w:hint="eastAsia" w:ascii="宋体" w:hAnsi="Times New Roman" w:eastAsia="宋体" w:cs="宋体"/>
                <w:lang w:val="en-US" w:eastAsia="zh-CN"/>
              </w:rPr>
              <w:t>请补充完善。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00" w:lineRule="exact"/>
              <w:ind w:firstLine="480" w:firstLineChars="2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lang w:val="en-US" w:eastAsia="zh-CN"/>
              </w:rPr>
              <w:t>四、补充项目</w:t>
            </w:r>
            <w:r>
              <w:rPr>
                <w:rFonts w:hint="eastAsia" w:cs="宋体"/>
                <w:lang w:val="en-US" w:eastAsia="zh-CN"/>
              </w:rPr>
              <w:t>相关附图附件。如</w:t>
            </w:r>
            <w:r>
              <w:rPr>
                <w:rFonts w:hint="eastAsia" w:ascii="宋体" w:hAnsi="Times New Roman" w:eastAsia="宋体" w:cs="宋体"/>
                <w:lang w:val="en-US" w:eastAsia="zh-CN"/>
              </w:rPr>
              <w:t>雨污分流图、平面布置图等。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修改意见和建议：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依据《突发环境事件应急管理办法》、《企业突发环境事件风险评估指南（试行）》》等相关法律法规文件要求，结合公司实际，完善《突发环境事件应急预案》、《环境风险评估报告》、《环境应急资源调查报告》内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9091" w:type="dxa"/>
            <w:vAlign w:val="center"/>
          </w:tcPr>
          <w:p>
            <w:pPr>
              <w:tabs>
                <w:tab w:val="left" w:pos="2570"/>
              </w:tabs>
              <w:adjustRightInd w:val="0"/>
              <w:snapToGrid w:val="0"/>
              <w:spacing w:line="240" w:lineRule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ascii="仿宋_GB2312" w:hAnsi="宋体" w:eastAsia="仿宋_GB2312"/>
                <w:spacing w:val="20"/>
                <w:sz w:val="24"/>
                <w:szCs w:val="24"/>
                <w:u w:val="single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1262380</wp:posOffset>
                  </wp:positionH>
                  <wp:positionV relativeFrom="paragraph">
                    <wp:posOffset>59690</wp:posOffset>
                  </wp:positionV>
                  <wp:extent cx="913130" cy="524510"/>
                  <wp:effectExtent l="0" t="0" r="39370" b="46990"/>
                  <wp:wrapTight wrapText="bothSides">
                    <wp:wrapPolygon>
                      <wp:start x="0" y="0"/>
                      <wp:lineTo x="0" y="21182"/>
                      <wp:lineTo x="21179" y="21182"/>
                      <wp:lineTo x="21179" y="0"/>
                      <wp:lineTo x="0" y="0"/>
                    </wp:wrapPolygon>
                  </wp:wrapTight>
                  <wp:docPr id="1" name="图片 1" descr="C:\Users\ADMINI~1\AppData\Local\Temp\1570149024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ADMINI~1\AppData\Local\Temp\1570149024(1).pn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130" cy="52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/>
                <w:sz w:val="24"/>
                <w:szCs w:val="24"/>
              </w:rPr>
              <w:t>评审人员签字：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ab/>
            </w:r>
          </w:p>
          <w:p>
            <w:pPr>
              <w:adjustRightInd w:val="0"/>
              <w:snapToGrid w:val="0"/>
              <w:spacing w:line="240" w:lineRule="auto"/>
              <w:jc w:val="right"/>
              <w:rPr>
                <w:rFonts w:hint="eastAsia" w:ascii="宋体" w:hAnsi="宋体" w:eastAsia="宋体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single"/>
                <w:lang w:val="en-US" w:eastAsia="zh-CN"/>
              </w:rPr>
              <w:t xml:space="preserve">   </w:t>
            </w:r>
          </w:p>
          <w:p>
            <w:pPr>
              <w:adjustRightInd w:val="0"/>
              <w:snapToGrid w:val="0"/>
              <w:spacing w:line="240" w:lineRule="auto"/>
              <w:ind w:firstLine="960" w:firstLineChars="400"/>
              <w:jc w:val="right"/>
              <w:rPr>
                <w:rFonts w:hint="eastAsia" w:ascii="宋体" w:hAnsi="宋体" w:eastAsia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  <w:u w:val="none"/>
                <w:lang w:val="en-US" w:eastAsia="zh-CN"/>
              </w:rPr>
              <w:t xml:space="preserve">           </w:t>
            </w:r>
          </w:p>
          <w:p>
            <w:pPr>
              <w:adjustRightInd w:val="0"/>
              <w:snapToGrid w:val="0"/>
              <w:spacing w:line="240" w:lineRule="auto"/>
              <w:ind w:firstLine="960" w:firstLineChars="400"/>
              <w:jc w:val="righ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202</w:t>
            </w:r>
            <w:r>
              <w:rPr>
                <w:rFonts w:hint="eastAsia" w:ascii="宋体" w:hAnsi="宋体" w:eastAsia="宋体"/>
                <w:sz w:val="24"/>
                <w:szCs w:val="24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年</w:t>
            </w:r>
            <w:r>
              <w:rPr>
                <w:rFonts w:hint="eastAsia" w:ascii="宋体" w:hAnsi="宋体" w:eastAsia="宋体"/>
                <w:sz w:val="24"/>
                <w:szCs w:val="24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月</w:t>
            </w:r>
            <w:r>
              <w:rPr>
                <w:rFonts w:hint="eastAsia" w:ascii="宋体" w:hAnsi="宋体" w:eastAsia="宋体"/>
                <w:sz w:val="24"/>
                <w:szCs w:val="24"/>
                <w:u w:val="none"/>
                <w:lang w:val="en-US" w:eastAsia="zh-CN"/>
              </w:rPr>
              <w:t>31</w:t>
            </w: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日</w:t>
            </w:r>
          </w:p>
        </w:tc>
      </w:tr>
    </w:tbl>
    <w:p>
      <w:pPr>
        <w:adjustRightInd w:val="0"/>
        <w:snapToGrid w:val="0"/>
        <w:spacing w:beforeLines="50"/>
      </w:pPr>
    </w:p>
    <w:sectPr>
      <w:footerReference r:id="rId3" w:type="default"/>
      <w:pgSz w:w="11906" w:h="16838"/>
      <w:pgMar w:top="1701" w:right="1531" w:bottom="1701" w:left="1531" w:header="851" w:footer="107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outside" w:y="1"/>
      <w:rPr>
        <w:rStyle w:val="18"/>
        <w:rFonts w:ascii="宋体" w:hAnsi="宋体" w:eastAsia="宋体"/>
        <w:sz w:val="28"/>
        <w:szCs w:val="28"/>
      </w:rPr>
    </w:pPr>
    <w:r>
      <w:rPr>
        <w:rStyle w:val="18"/>
        <w:rFonts w:hint="eastAsia" w:ascii="宋体" w:hAnsi="宋体" w:eastAsia="宋体"/>
        <w:sz w:val="28"/>
        <w:szCs w:val="28"/>
      </w:rPr>
      <w:t>—</w:t>
    </w:r>
    <w:r>
      <w:rPr>
        <w:rStyle w:val="18"/>
        <w:rFonts w:hint="eastAsia" w:ascii="宋体" w:hAnsi="宋体" w:eastAsia="宋体"/>
        <w:sz w:val="20"/>
        <w:szCs w:val="20"/>
      </w:rPr>
      <w:t xml:space="preserve">  </w:t>
    </w:r>
    <w:r>
      <w:rPr>
        <w:rFonts w:ascii="宋体" w:hAnsi="宋体" w:eastAsia="宋体"/>
        <w:sz w:val="26"/>
        <w:szCs w:val="26"/>
      </w:rPr>
      <w:fldChar w:fldCharType="begin"/>
    </w:r>
    <w:r>
      <w:rPr>
        <w:rStyle w:val="18"/>
        <w:rFonts w:ascii="宋体" w:hAnsi="宋体" w:eastAsia="宋体"/>
        <w:sz w:val="26"/>
        <w:szCs w:val="26"/>
      </w:rPr>
      <w:instrText xml:space="preserve">PAGE  </w:instrText>
    </w:r>
    <w:r>
      <w:rPr>
        <w:rFonts w:ascii="宋体" w:hAnsi="宋体" w:eastAsia="宋体"/>
        <w:sz w:val="26"/>
        <w:szCs w:val="26"/>
      </w:rPr>
      <w:fldChar w:fldCharType="separate"/>
    </w:r>
    <w:r>
      <w:rPr>
        <w:rStyle w:val="18"/>
        <w:rFonts w:ascii="宋体" w:hAnsi="宋体" w:eastAsia="宋体"/>
        <w:sz w:val="26"/>
        <w:szCs w:val="26"/>
      </w:rPr>
      <w:t>1</w:t>
    </w:r>
    <w:r>
      <w:rPr>
        <w:rFonts w:ascii="宋体" w:hAnsi="宋体" w:eastAsia="宋体"/>
        <w:sz w:val="26"/>
        <w:szCs w:val="26"/>
      </w:rPr>
      <w:fldChar w:fldCharType="end"/>
    </w:r>
    <w:r>
      <w:rPr>
        <w:rStyle w:val="18"/>
        <w:rFonts w:hint="eastAsia" w:ascii="宋体" w:hAnsi="宋体" w:eastAsia="宋体"/>
        <w:sz w:val="20"/>
        <w:szCs w:val="20"/>
      </w:rPr>
      <w:t xml:space="preserve">  </w:t>
    </w:r>
    <w:r>
      <w:rPr>
        <w:rStyle w:val="18"/>
        <w:rFonts w:hint="eastAsia" w:ascii="宋体" w:hAnsi="宋体" w:eastAsia="宋体"/>
        <w:sz w:val="28"/>
        <w:szCs w:val="28"/>
      </w:rPr>
      <w:t>—</w:t>
    </w:r>
  </w:p>
  <w:p>
    <w:pPr>
      <w:pStyle w:val="10"/>
      <w:ind w:right="360" w:firstLine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lvlText w:val="%1."/>
      <w:legacy w:legacy="1" w:legacySpace="144" w:legacyIndent="0"/>
      <w:lvlJc w:val="left"/>
      <w:pPr>
        <w:ind w:left="0" w:firstLine="0"/>
      </w:pPr>
    </w:lvl>
    <w:lvl w:ilvl="1" w:tentative="0">
      <w:start w:val="1"/>
      <w:numFmt w:val="decimal"/>
      <w:lvlText w:val="%1.%2"/>
      <w:legacy w:legacy="1" w:legacySpace="144" w:legacyIndent="0"/>
      <w:lvlJc w:val="left"/>
      <w:pPr>
        <w:ind w:left="0" w:firstLine="0"/>
      </w:pPr>
    </w:lvl>
    <w:lvl w:ilvl="2" w:tentative="0">
      <w:start w:val="1"/>
      <w:numFmt w:val="decimal"/>
      <w:lvlText w:val="%1.%2.%3"/>
      <w:legacy w:legacy="1" w:legacySpace="144" w:legacyIndent="0"/>
      <w:lvlJc w:val="left"/>
      <w:pPr>
        <w:ind w:left="0" w:firstLine="0"/>
      </w:pPr>
    </w:lvl>
    <w:lvl w:ilvl="3" w:tentative="0">
      <w:start w:val="1"/>
      <w:numFmt w:val="decimal"/>
      <w:pStyle w:val="6"/>
      <w:lvlText w:val="%1.%2.%3.%4"/>
      <w:legacy w:legacy="1" w:legacySpace="144" w:legacyIndent="0"/>
      <w:lvlJc w:val="left"/>
      <w:pPr>
        <w:ind w:left="0" w:firstLine="0"/>
      </w:pPr>
    </w:lvl>
    <w:lvl w:ilvl="4" w:tentative="0">
      <w:start w:val="1"/>
      <w:numFmt w:val="decimal"/>
      <w:lvlText w:val="%1.%2.%3.%4.%5"/>
      <w:legacy w:legacy="1" w:legacySpace="144" w:legacyIndent="0"/>
      <w:lvlJc w:val="left"/>
      <w:pPr>
        <w:ind w:left="0" w:firstLine="0"/>
      </w:pPr>
    </w:lvl>
    <w:lvl w:ilvl="5" w:tentative="0">
      <w:start w:val="1"/>
      <w:numFmt w:val="decimal"/>
      <w:lvlText w:val="%1.%2.%3.%4.%5.%6"/>
      <w:legacy w:legacy="1" w:legacySpace="144" w:legacyIndent="0"/>
      <w:lvlJc w:val="left"/>
      <w:pPr>
        <w:ind w:left="0" w:firstLine="0"/>
      </w:pPr>
    </w:lvl>
    <w:lvl w:ilvl="6" w:tentative="0">
      <w:start w:val="1"/>
      <w:numFmt w:val="decimal"/>
      <w:lvlText w:val="%1.%2.%3.%4.%5.%6.%7"/>
      <w:legacy w:legacy="1" w:legacySpace="144" w:legacyIndent="0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egacy w:legacy="1" w:legacySpace="144" w:legacyIndent="0"/>
      <w:lvlJc w:val="left"/>
      <w:pPr>
        <w:ind w:left="0" w:firstLine="0"/>
      </w:pPr>
    </w:lvl>
    <w:lvl w:ilvl="8" w:tentative="0">
      <w:start w:val="1"/>
      <w:numFmt w:val="decimal"/>
      <w:lvlText w:val="%1.%2.%3.%4.%5.%6.%7.%8.%9"/>
      <w:legacy w:legacy="1" w:legacySpace="144" w:legacyIndent="0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I0NTVhNTRiNGUyYWIwYzVlNjg1MWFiMTk1NmUzNmQifQ=="/>
  </w:docVars>
  <w:rsids>
    <w:rsidRoot w:val="006014FC"/>
    <w:rsid w:val="000477DD"/>
    <w:rsid w:val="000F0C19"/>
    <w:rsid w:val="001368C4"/>
    <w:rsid w:val="001750E8"/>
    <w:rsid w:val="001E15AF"/>
    <w:rsid w:val="00414777"/>
    <w:rsid w:val="004D6E3B"/>
    <w:rsid w:val="0051301E"/>
    <w:rsid w:val="005402F5"/>
    <w:rsid w:val="005C62A4"/>
    <w:rsid w:val="006014FC"/>
    <w:rsid w:val="00650F98"/>
    <w:rsid w:val="006E1ECD"/>
    <w:rsid w:val="0074768D"/>
    <w:rsid w:val="007702FE"/>
    <w:rsid w:val="007D749C"/>
    <w:rsid w:val="008C3E29"/>
    <w:rsid w:val="009D33EF"/>
    <w:rsid w:val="00AF7641"/>
    <w:rsid w:val="00CC5389"/>
    <w:rsid w:val="00D43CCB"/>
    <w:rsid w:val="00DC3498"/>
    <w:rsid w:val="00EF0E08"/>
    <w:rsid w:val="00F8348D"/>
    <w:rsid w:val="00FD794C"/>
    <w:rsid w:val="01AA53CD"/>
    <w:rsid w:val="02205C68"/>
    <w:rsid w:val="02AD361F"/>
    <w:rsid w:val="02CD4D19"/>
    <w:rsid w:val="033C52FB"/>
    <w:rsid w:val="035C7074"/>
    <w:rsid w:val="03911ADA"/>
    <w:rsid w:val="03A04F32"/>
    <w:rsid w:val="04171340"/>
    <w:rsid w:val="043654D9"/>
    <w:rsid w:val="049031F8"/>
    <w:rsid w:val="051734DA"/>
    <w:rsid w:val="07043D3F"/>
    <w:rsid w:val="07354449"/>
    <w:rsid w:val="07552726"/>
    <w:rsid w:val="08124D2B"/>
    <w:rsid w:val="08470072"/>
    <w:rsid w:val="08737DB9"/>
    <w:rsid w:val="088B67DB"/>
    <w:rsid w:val="088E5AA1"/>
    <w:rsid w:val="08AC212E"/>
    <w:rsid w:val="08F31F86"/>
    <w:rsid w:val="092E1EA8"/>
    <w:rsid w:val="09981013"/>
    <w:rsid w:val="09AA4D5C"/>
    <w:rsid w:val="0A050FFF"/>
    <w:rsid w:val="0A0A4451"/>
    <w:rsid w:val="0B4667E0"/>
    <w:rsid w:val="0B663B61"/>
    <w:rsid w:val="0BDB7ADF"/>
    <w:rsid w:val="0C4D7C21"/>
    <w:rsid w:val="0CB9764D"/>
    <w:rsid w:val="0D4728C2"/>
    <w:rsid w:val="0D4B0AF3"/>
    <w:rsid w:val="0D7960B4"/>
    <w:rsid w:val="0D9F625A"/>
    <w:rsid w:val="0DB31D06"/>
    <w:rsid w:val="0DC806F3"/>
    <w:rsid w:val="0E2B091A"/>
    <w:rsid w:val="0ECC12D1"/>
    <w:rsid w:val="103A0571"/>
    <w:rsid w:val="10CB4F66"/>
    <w:rsid w:val="10F41086"/>
    <w:rsid w:val="1139307F"/>
    <w:rsid w:val="117A355B"/>
    <w:rsid w:val="127F389E"/>
    <w:rsid w:val="13AD2810"/>
    <w:rsid w:val="14663D78"/>
    <w:rsid w:val="14C8005D"/>
    <w:rsid w:val="158B4EE7"/>
    <w:rsid w:val="15970463"/>
    <w:rsid w:val="16C27253"/>
    <w:rsid w:val="170C7244"/>
    <w:rsid w:val="17661E5F"/>
    <w:rsid w:val="18001D1C"/>
    <w:rsid w:val="182E0811"/>
    <w:rsid w:val="194F35CF"/>
    <w:rsid w:val="196C194B"/>
    <w:rsid w:val="1A327A57"/>
    <w:rsid w:val="1A7F237F"/>
    <w:rsid w:val="1A941D65"/>
    <w:rsid w:val="1B1D2D9C"/>
    <w:rsid w:val="1B543F7D"/>
    <w:rsid w:val="1BB11E05"/>
    <w:rsid w:val="1C5841A4"/>
    <w:rsid w:val="1C5E4627"/>
    <w:rsid w:val="1CE42CFC"/>
    <w:rsid w:val="1E1A12B7"/>
    <w:rsid w:val="1E2577CE"/>
    <w:rsid w:val="1E276F51"/>
    <w:rsid w:val="1E6028EA"/>
    <w:rsid w:val="20211BEC"/>
    <w:rsid w:val="213342C3"/>
    <w:rsid w:val="216F4724"/>
    <w:rsid w:val="219848D8"/>
    <w:rsid w:val="21D85A36"/>
    <w:rsid w:val="2280028D"/>
    <w:rsid w:val="22A606B7"/>
    <w:rsid w:val="22D93163"/>
    <w:rsid w:val="231004BD"/>
    <w:rsid w:val="234B0620"/>
    <w:rsid w:val="243A57FA"/>
    <w:rsid w:val="244B23EF"/>
    <w:rsid w:val="25072C0B"/>
    <w:rsid w:val="25E37D4D"/>
    <w:rsid w:val="25F47CA3"/>
    <w:rsid w:val="261A4AEB"/>
    <w:rsid w:val="261B53F1"/>
    <w:rsid w:val="266346E1"/>
    <w:rsid w:val="26840EC7"/>
    <w:rsid w:val="26AE4B2D"/>
    <w:rsid w:val="26CC1480"/>
    <w:rsid w:val="271C5E55"/>
    <w:rsid w:val="27B474A6"/>
    <w:rsid w:val="28065931"/>
    <w:rsid w:val="285D4D96"/>
    <w:rsid w:val="28D113EA"/>
    <w:rsid w:val="28E45616"/>
    <w:rsid w:val="29BE1E14"/>
    <w:rsid w:val="29CA383F"/>
    <w:rsid w:val="2A353998"/>
    <w:rsid w:val="2B4A75CB"/>
    <w:rsid w:val="2BCE4483"/>
    <w:rsid w:val="2BCF490F"/>
    <w:rsid w:val="2C22545B"/>
    <w:rsid w:val="2C790C3F"/>
    <w:rsid w:val="2DAF2D35"/>
    <w:rsid w:val="2E792813"/>
    <w:rsid w:val="2F8310E0"/>
    <w:rsid w:val="2F9E5F1A"/>
    <w:rsid w:val="30386CF2"/>
    <w:rsid w:val="30A27E64"/>
    <w:rsid w:val="30BD1F4D"/>
    <w:rsid w:val="30EB2C86"/>
    <w:rsid w:val="31000106"/>
    <w:rsid w:val="31143902"/>
    <w:rsid w:val="31182AA0"/>
    <w:rsid w:val="313D1229"/>
    <w:rsid w:val="327C097E"/>
    <w:rsid w:val="32BE0088"/>
    <w:rsid w:val="331D2091"/>
    <w:rsid w:val="33B8655F"/>
    <w:rsid w:val="33F26834"/>
    <w:rsid w:val="34325184"/>
    <w:rsid w:val="343E729D"/>
    <w:rsid w:val="34694FD0"/>
    <w:rsid w:val="34972936"/>
    <w:rsid w:val="350B7F41"/>
    <w:rsid w:val="35B44D6B"/>
    <w:rsid w:val="35BA127A"/>
    <w:rsid w:val="361E6007"/>
    <w:rsid w:val="36651A2A"/>
    <w:rsid w:val="368C4322"/>
    <w:rsid w:val="3730006C"/>
    <w:rsid w:val="3763636B"/>
    <w:rsid w:val="37702892"/>
    <w:rsid w:val="37912200"/>
    <w:rsid w:val="384F265C"/>
    <w:rsid w:val="386B10CD"/>
    <w:rsid w:val="398D4C8F"/>
    <w:rsid w:val="3A087723"/>
    <w:rsid w:val="3A2936C0"/>
    <w:rsid w:val="3A7E1EA4"/>
    <w:rsid w:val="3AA54601"/>
    <w:rsid w:val="3ABC6220"/>
    <w:rsid w:val="3AC91083"/>
    <w:rsid w:val="3ACC6055"/>
    <w:rsid w:val="3B372A7D"/>
    <w:rsid w:val="3BEA6706"/>
    <w:rsid w:val="3C1958E6"/>
    <w:rsid w:val="3CAB0685"/>
    <w:rsid w:val="3D917AA7"/>
    <w:rsid w:val="3DC04A1D"/>
    <w:rsid w:val="3DEC4A80"/>
    <w:rsid w:val="3DF87B57"/>
    <w:rsid w:val="3E640E90"/>
    <w:rsid w:val="3EE55913"/>
    <w:rsid w:val="3F245013"/>
    <w:rsid w:val="402A2161"/>
    <w:rsid w:val="403A688F"/>
    <w:rsid w:val="405805AB"/>
    <w:rsid w:val="40707630"/>
    <w:rsid w:val="40E165AE"/>
    <w:rsid w:val="41885477"/>
    <w:rsid w:val="41FB2309"/>
    <w:rsid w:val="42910903"/>
    <w:rsid w:val="429B28DE"/>
    <w:rsid w:val="42E776BB"/>
    <w:rsid w:val="43214448"/>
    <w:rsid w:val="44790C4F"/>
    <w:rsid w:val="44AB453E"/>
    <w:rsid w:val="454679C8"/>
    <w:rsid w:val="459B24FF"/>
    <w:rsid w:val="46D5626E"/>
    <w:rsid w:val="46E94032"/>
    <w:rsid w:val="471D016A"/>
    <w:rsid w:val="476E311E"/>
    <w:rsid w:val="47B6609F"/>
    <w:rsid w:val="481873A1"/>
    <w:rsid w:val="48A307D7"/>
    <w:rsid w:val="49064FA2"/>
    <w:rsid w:val="49332F04"/>
    <w:rsid w:val="49494CF1"/>
    <w:rsid w:val="495C64C3"/>
    <w:rsid w:val="49A932E9"/>
    <w:rsid w:val="49FD16AD"/>
    <w:rsid w:val="4A317C5F"/>
    <w:rsid w:val="4A6641F5"/>
    <w:rsid w:val="4A6F222F"/>
    <w:rsid w:val="4A855151"/>
    <w:rsid w:val="4B01576F"/>
    <w:rsid w:val="4B636BA2"/>
    <w:rsid w:val="4B7A10EE"/>
    <w:rsid w:val="4B875D83"/>
    <w:rsid w:val="4C46595C"/>
    <w:rsid w:val="4C6F4A6E"/>
    <w:rsid w:val="4D5F3B5F"/>
    <w:rsid w:val="4DA44B90"/>
    <w:rsid w:val="4E054226"/>
    <w:rsid w:val="4E906A8F"/>
    <w:rsid w:val="4EA65E1B"/>
    <w:rsid w:val="4F7336A7"/>
    <w:rsid w:val="4F733A63"/>
    <w:rsid w:val="4F7F04FB"/>
    <w:rsid w:val="50D310C1"/>
    <w:rsid w:val="50EB1444"/>
    <w:rsid w:val="51323DE6"/>
    <w:rsid w:val="517C1CD0"/>
    <w:rsid w:val="51914390"/>
    <w:rsid w:val="51C642C6"/>
    <w:rsid w:val="51FB094B"/>
    <w:rsid w:val="524B2937"/>
    <w:rsid w:val="52923447"/>
    <w:rsid w:val="529663A9"/>
    <w:rsid w:val="52E00EA8"/>
    <w:rsid w:val="53887BE2"/>
    <w:rsid w:val="53A669F8"/>
    <w:rsid w:val="53BE23A8"/>
    <w:rsid w:val="54B75204"/>
    <w:rsid w:val="54D20740"/>
    <w:rsid w:val="553A6556"/>
    <w:rsid w:val="553B3BDE"/>
    <w:rsid w:val="554A6CF7"/>
    <w:rsid w:val="559B3554"/>
    <w:rsid w:val="566B6EF8"/>
    <w:rsid w:val="56A76407"/>
    <w:rsid w:val="56F049FE"/>
    <w:rsid w:val="57183C95"/>
    <w:rsid w:val="5753390A"/>
    <w:rsid w:val="57DB3B54"/>
    <w:rsid w:val="57DF495C"/>
    <w:rsid w:val="59253514"/>
    <w:rsid w:val="5A7A48BD"/>
    <w:rsid w:val="5AB03B93"/>
    <w:rsid w:val="5B220C46"/>
    <w:rsid w:val="5B5C4EAA"/>
    <w:rsid w:val="5C5251A4"/>
    <w:rsid w:val="5C734111"/>
    <w:rsid w:val="5CF0029A"/>
    <w:rsid w:val="5CF2403E"/>
    <w:rsid w:val="5D013F78"/>
    <w:rsid w:val="5D1E0517"/>
    <w:rsid w:val="5DA02A58"/>
    <w:rsid w:val="5DFC3227"/>
    <w:rsid w:val="5E417C09"/>
    <w:rsid w:val="5E5341F0"/>
    <w:rsid w:val="5E712E65"/>
    <w:rsid w:val="5ECB6F2D"/>
    <w:rsid w:val="5EDB05A3"/>
    <w:rsid w:val="602025AC"/>
    <w:rsid w:val="60E57724"/>
    <w:rsid w:val="60F80BC0"/>
    <w:rsid w:val="611D1A4C"/>
    <w:rsid w:val="62402855"/>
    <w:rsid w:val="62546364"/>
    <w:rsid w:val="63E705DE"/>
    <w:rsid w:val="63F2026A"/>
    <w:rsid w:val="64387AFA"/>
    <w:rsid w:val="64410F8F"/>
    <w:rsid w:val="644921E7"/>
    <w:rsid w:val="647336F0"/>
    <w:rsid w:val="65725ACE"/>
    <w:rsid w:val="658D4B95"/>
    <w:rsid w:val="66EE7FF0"/>
    <w:rsid w:val="66F71169"/>
    <w:rsid w:val="670E7902"/>
    <w:rsid w:val="67896ED4"/>
    <w:rsid w:val="67E267F3"/>
    <w:rsid w:val="683B74A5"/>
    <w:rsid w:val="68EF4054"/>
    <w:rsid w:val="6906280D"/>
    <w:rsid w:val="69185DB3"/>
    <w:rsid w:val="6B2B6C95"/>
    <w:rsid w:val="6B842C7B"/>
    <w:rsid w:val="6BEC0863"/>
    <w:rsid w:val="6C057731"/>
    <w:rsid w:val="6C1672C1"/>
    <w:rsid w:val="6C1E523A"/>
    <w:rsid w:val="6C2E3ECC"/>
    <w:rsid w:val="6C864FC7"/>
    <w:rsid w:val="6CAC766A"/>
    <w:rsid w:val="6D992BE2"/>
    <w:rsid w:val="6E293701"/>
    <w:rsid w:val="6E2E60E0"/>
    <w:rsid w:val="6E8825D4"/>
    <w:rsid w:val="708C115F"/>
    <w:rsid w:val="71522C29"/>
    <w:rsid w:val="7169175D"/>
    <w:rsid w:val="717C3606"/>
    <w:rsid w:val="725A5932"/>
    <w:rsid w:val="73146EFC"/>
    <w:rsid w:val="735E5441"/>
    <w:rsid w:val="73866EC6"/>
    <w:rsid w:val="73B5187B"/>
    <w:rsid w:val="74100036"/>
    <w:rsid w:val="745F539E"/>
    <w:rsid w:val="74B25489"/>
    <w:rsid w:val="74FB41FC"/>
    <w:rsid w:val="76263C42"/>
    <w:rsid w:val="76897ADF"/>
    <w:rsid w:val="7701399A"/>
    <w:rsid w:val="7726078D"/>
    <w:rsid w:val="77571073"/>
    <w:rsid w:val="78452C8F"/>
    <w:rsid w:val="786D0C54"/>
    <w:rsid w:val="79DA3F75"/>
    <w:rsid w:val="7ABA3C6D"/>
    <w:rsid w:val="7B573621"/>
    <w:rsid w:val="7BD302C6"/>
    <w:rsid w:val="7C0C09F4"/>
    <w:rsid w:val="7C665499"/>
    <w:rsid w:val="7D466CAD"/>
    <w:rsid w:val="7F5B6882"/>
    <w:rsid w:val="7F8B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paragraph" w:styleId="3">
    <w:name w:val="heading 1"/>
    <w:basedOn w:val="1"/>
    <w:next w:val="1"/>
    <w:link w:val="27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theme="minorBidi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2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paragraph" w:styleId="5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theme="minorBidi"/>
      <w:b/>
      <w:bCs/>
      <w:szCs w:val="32"/>
    </w:rPr>
  </w:style>
  <w:style w:type="paragraph" w:styleId="6">
    <w:name w:val="heading 4"/>
    <w:basedOn w:val="1"/>
    <w:next w:val="1"/>
    <w:qFormat/>
    <w:uiPriority w:val="0"/>
    <w:pPr>
      <w:numPr>
        <w:ilvl w:val="3"/>
        <w:numId w:val="1"/>
      </w:numPr>
      <w:adjustRightInd w:val="0"/>
      <w:spacing w:line="460" w:lineRule="exact"/>
      <w:jc w:val="left"/>
      <w:textAlignment w:val="baseline"/>
      <w:outlineLvl w:val="3"/>
    </w:pPr>
    <w:rPr>
      <w:kern w:val="0"/>
      <w:sz w:val="24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 w:cs="Arial"/>
      <w:sz w:val="21"/>
      <w:szCs w:val="22"/>
    </w:rPr>
  </w:style>
  <w:style w:type="paragraph" w:styleId="7">
    <w:name w:val="Body Text Indent"/>
    <w:basedOn w:val="1"/>
    <w:next w:val="8"/>
    <w:qFormat/>
    <w:uiPriority w:val="0"/>
    <w:pPr>
      <w:autoSpaceDE w:val="0"/>
      <w:autoSpaceDN w:val="0"/>
      <w:adjustRightInd w:val="0"/>
      <w:spacing w:line="470" w:lineRule="atLeast"/>
      <w:ind w:firstLine="359"/>
    </w:pPr>
    <w:rPr>
      <w:rFonts w:ascii="宋体" w:hAnsi="宋体"/>
      <w:color w:val="000000"/>
      <w:sz w:val="24"/>
      <w:szCs w:val="21"/>
      <w:lang w:val="zh-CN"/>
    </w:rPr>
  </w:style>
  <w:style w:type="paragraph" w:customStyle="1" w:styleId="8">
    <w:name w:val="样式 正文文本缩进 + 行距: 1.5 倍行距"/>
    <w:basedOn w:val="7"/>
    <w:qFormat/>
    <w:uiPriority w:val="0"/>
    <w:pPr>
      <w:snapToGrid/>
      <w:spacing w:before="0" w:after="120" w:line="360" w:lineRule="auto"/>
      <w:ind w:left="90" w:leftChars="32" w:firstLine="560" w:firstLineChars="200"/>
    </w:pPr>
    <w:rPr>
      <w:rFonts w:ascii="Times New Roman" w:eastAsia="宋体" w:cs="宋体"/>
    </w:r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2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sz w:val="18"/>
      <w:szCs w:val="18"/>
    </w:rPr>
  </w:style>
  <w:style w:type="paragraph" w:styleId="11">
    <w:name w:val="header"/>
    <w:basedOn w:val="1"/>
    <w:next w:val="12"/>
    <w:link w:val="4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2">
    <w:name w:val="样式5"/>
    <w:basedOn w:val="13"/>
    <w:semiHidden/>
    <w:qFormat/>
    <w:uiPriority w:val="0"/>
    <w:pPr>
      <w:numPr>
        <w:ilvl w:val="0"/>
        <w:numId w:val="0"/>
      </w:numPr>
      <w:tabs>
        <w:tab w:val="left" w:pos="709"/>
        <w:tab w:val="left" w:pos="1589"/>
        <w:tab w:val="left" w:pos="2160"/>
      </w:tabs>
      <w:adjustRightInd w:val="0"/>
      <w:snapToGrid w:val="0"/>
      <w:spacing w:before="260" w:beforeLines="50" w:after="260" w:line="312" w:lineRule="auto"/>
      <w:ind w:left="1589" w:hanging="1021"/>
    </w:pPr>
    <w:rPr>
      <w:rFonts w:ascii="仿宋_GB2312" w:eastAsia="仿宋_GB2312"/>
      <w:snapToGrid w:val="0"/>
      <w:color w:val="FF0000"/>
      <w:szCs w:val="32"/>
    </w:rPr>
  </w:style>
  <w:style w:type="paragraph" w:customStyle="1" w:styleId="13">
    <w:name w:val="正文1"/>
    <w:basedOn w:val="1"/>
    <w:next w:val="1"/>
    <w:semiHidden/>
    <w:qFormat/>
    <w:uiPriority w:val="0"/>
    <w:pPr>
      <w:autoSpaceDE w:val="0"/>
      <w:autoSpaceDN w:val="0"/>
      <w:spacing w:line="360" w:lineRule="auto"/>
      <w:ind w:firstLine="200" w:firstLineChars="200"/>
      <w:jc w:val="left"/>
      <w:textAlignment w:val="baseline"/>
    </w:pPr>
    <w:rPr>
      <w:snapToGrid w:val="0"/>
      <w:kern w:val="0"/>
      <w:sz w:val="24"/>
      <w:szCs w:val="20"/>
    </w:rPr>
  </w:style>
  <w:style w:type="paragraph" w:styleId="1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bCs/>
      <w:sz w:val="44"/>
      <w:szCs w:val="32"/>
    </w:rPr>
  </w:style>
  <w:style w:type="paragraph" w:styleId="15">
    <w:name w:val="Body Text First Indent 2"/>
    <w:basedOn w:val="7"/>
    <w:next w:val="1"/>
    <w:unhideWhenUsed/>
    <w:qFormat/>
    <w:uiPriority w:val="0"/>
    <w:pPr>
      <w:spacing w:after="120"/>
      <w:ind w:left="420" w:leftChars="200" w:firstLine="420" w:firstLineChars="200"/>
    </w:pPr>
    <w:rPr>
      <w:rFonts w:eastAsia="宋体"/>
      <w:sz w:val="24"/>
    </w:rPr>
  </w:style>
  <w:style w:type="character" w:styleId="18">
    <w:name w:val="page number"/>
    <w:basedOn w:val="17"/>
    <w:qFormat/>
    <w:uiPriority w:val="0"/>
  </w:style>
  <w:style w:type="paragraph" w:customStyle="1" w:styleId="19">
    <w:name w:val="Default1"/>
    <w:basedOn w:val="20"/>
    <w:next w:val="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0">
    <w:name w:val="Normal_14_0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21">
    <w:name w:val="样式 标题 2"/>
    <w:basedOn w:val="5"/>
    <w:qFormat/>
    <w:uiPriority w:val="0"/>
    <w:pPr>
      <w:numPr>
        <w:ilvl w:val="0"/>
        <w:numId w:val="0"/>
      </w:numPr>
      <w:tabs>
        <w:tab w:val="left" w:pos="0"/>
        <w:tab w:val="left" w:pos="720"/>
        <w:tab w:val="left" w:pos="1146"/>
      </w:tabs>
    </w:pPr>
    <w:rPr>
      <w:rFonts w:ascii="仿宋_GB2312" w:hAnsi="仿宋_GB2312" w:eastAsia="仿宋_GB2312" w:cs="宋体"/>
      <w:b w:val="0"/>
      <w:bCs w:val="0"/>
      <w:kern w:val="21"/>
      <w:sz w:val="28"/>
      <w:szCs w:val="20"/>
    </w:rPr>
  </w:style>
  <w:style w:type="paragraph" w:customStyle="1" w:styleId="22">
    <w:name w:val="Default"/>
    <w:basedOn w:val="23"/>
    <w:next w:val="15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3">
    <w:name w:val="批注文字1"/>
    <w:qFormat/>
    <w:uiPriority w:val="0"/>
    <w:pPr>
      <w:widowControl w:val="0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24">
    <w:name w:val="样式35"/>
    <w:basedOn w:val="1"/>
    <w:next w:val="1"/>
    <w:qFormat/>
    <w:uiPriority w:val="0"/>
    <w:pPr>
      <w:spacing w:line="312" w:lineRule="auto"/>
      <w:ind w:firstLine="567"/>
    </w:pPr>
    <w:rPr>
      <w:rFonts w:ascii="宋体"/>
      <w:sz w:val="28"/>
    </w:rPr>
  </w:style>
  <w:style w:type="paragraph" w:customStyle="1" w:styleId="25">
    <w:name w:val="A0正文"/>
    <w:basedOn w:val="1"/>
    <w:qFormat/>
    <w:uiPriority w:val="0"/>
    <w:pPr>
      <w:spacing w:line="560" w:lineRule="exact"/>
      <w:ind w:firstLine="200" w:firstLineChars="200"/>
    </w:pPr>
    <w:rPr>
      <w:rFonts w:ascii="Times New Roman" w:hAnsi="Times New Roman" w:eastAsia="宋体" w:cs="宋体"/>
      <w:sz w:val="24"/>
      <w:lang w:val="zh-CN"/>
    </w:rPr>
  </w:style>
  <w:style w:type="paragraph" w:customStyle="1" w:styleId="26">
    <w:name w:val="A标题1级"/>
    <w:basedOn w:val="3"/>
    <w:qFormat/>
    <w:uiPriority w:val="0"/>
    <w:pPr>
      <w:pageBreakBefore/>
      <w:spacing w:before="0" w:afterLines="100" w:line="500" w:lineRule="exact"/>
      <w:jc w:val="center"/>
    </w:pPr>
    <w:rPr>
      <w:rFonts w:eastAsia="黑体" w:cs="宋体"/>
      <w:kern w:val="2"/>
      <w:sz w:val="32"/>
      <w:szCs w:val="20"/>
    </w:rPr>
  </w:style>
  <w:style w:type="character" w:customStyle="1" w:styleId="27">
    <w:name w:val="标题 1 Char"/>
    <w:basedOn w:val="17"/>
    <w:link w:val="3"/>
    <w:qFormat/>
    <w:uiPriority w:val="9"/>
    <w:rPr>
      <w:rFonts w:ascii="Times New Roman" w:hAnsi="Times New Roman" w:eastAsia="宋体"/>
      <w:b/>
      <w:bCs/>
      <w:kern w:val="44"/>
      <w:sz w:val="44"/>
      <w:szCs w:val="44"/>
    </w:rPr>
  </w:style>
  <w:style w:type="paragraph" w:customStyle="1" w:styleId="28">
    <w:name w:val="A标题2级"/>
    <w:basedOn w:val="4"/>
    <w:qFormat/>
    <w:uiPriority w:val="0"/>
    <w:pPr>
      <w:spacing w:before="240" w:after="0" w:line="500" w:lineRule="exact"/>
    </w:pPr>
    <w:rPr>
      <w:rFonts w:ascii="Times New Roman" w:hAnsi="Times New Roman" w:eastAsia="黑体" w:cs="宋体"/>
      <w:b w:val="0"/>
      <w:bCs w:val="0"/>
      <w:sz w:val="28"/>
      <w:szCs w:val="20"/>
    </w:rPr>
  </w:style>
  <w:style w:type="character" w:customStyle="1" w:styleId="29">
    <w:name w:val="标题 2 Char"/>
    <w:basedOn w:val="17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30">
    <w:name w:val="A标题3级"/>
    <w:basedOn w:val="5"/>
    <w:qFormat/>
    <w:uiPriority w:val="0"/>
    <w:pPr>
      <w:spacing w:before="0" w:after="0" w:line="500" w:lineRule="exact"/>
    </w:pPr>
    <w:rPr>
      <w:rFonts w:eastAsia="黑体" w:cs="宋体"/>
      <w:b w:val="0"/>
      <w:spacing w:val="6"/>
      <w:kern w:val="0"/>
      <w:sz w:val="24"/>
      <w:szCs w:val="20"/>
    </w:rPr>
  </w:style>
  <w:style w:type="character" w:customStyle="1" w:styleId="31">
    <w:name w:val="标题 3 Char"/>
    <w:basedOn w:val="17"/>
    <w:link w:val="5"/>
    <w:semiHidden/>
    <w:qFormat/>
    <w:uiPriority w:val="9"/>
    <w:rPr>
      <w:rFonts w:ascii="Times New Roman" w:hAnsi="Times New Roman" w:eastAsia="宋体"/>
      <w:b/>
      <w:bCs/>
      <w:sz w:val="32"/>
      <w:szCs w:val="32"/>
    </w:rPr>
  </w:style>
  <w:style w:type="paragraph" w:customStyle="1" w:styleId="32">
    <w:name w:val="A标题4级"/>
    <w:basedOn w:val="30"/>
    <w:qFormat/>
    <w:uiPriority w:val="0"/>
    <w:pPr>
      <w:outlineLvl w:val="3"/>
    </w:pPr>
  </w:style>
  <w:style w:type="paragraph" w:customStyle="1" w:styleId="33">
    <w:name w:val="A标题5级"/>
    <w:basedOn w:val="32"/>
    <w:qFormat/>
    <w:uiPriority w:val="0"/>
    <w:pPr>
      <w:outlineLvl w:val="4"/>
    </w:pPr>
  </w:style>
  <w:style w:type="table" w:customStyle="1" w:styleId="34">
    <w:name w:val="A表格样式"/>
    <w:basedOn w:val="16"/>
    <w:qFormat/>
    <w:uiPriority w:val="0"/>
    <w:pPr>
      <w:widowControl w:val="0"/>
      <w:jc w:val="center"/>
    </w:pPr>
    <w:tblPr>
      <w:tblBorders>
        <w:top w:val="single" w:color="000000" w:sz="12" w:space="0"/>
        <w:bottom w:val="single" w:color="000000" w:sz="12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rPr>
        <w:b/>
      </w:rPr>
    </w:tblStylePr>
  </w:style>
  <w:style w:type="table" w:customStyle="1" w:styleId="35">
    <w:name w:val="A表格样式1"/>
    <w:basedOn w:val="16"/>
    <w:qFormat/>
    <w:uiPriority w:val="0"/>
    <w:pPr>
      <w:widowControl w:val="0"/>
      <w:jc w:val="center"/>
    </w:pPr>
    <w:tblPr>
      <w:tblBorders>
        <w:top w:val="single" w:color="000000" w:sz="12" w:space="0"/>
        <w:bottom w:val="single" w:color="000000" w:sz="12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36">
    <w:name w:val="A表内"/>
    <w:basedOn w:val="1"/>
    <w:qFormat/>
    <w:uiPriority w:val="0"/>
    <w:pPr>
      <w:spacing w:line="0" w:lineRule="atLeast"/>
      <w:jc w:val="center"/>
    </w:pPr>
    <w:rPr>
      <w:rFonts w:ascii="Times New Roman" w:hAnsi="Times New Roman" w:eastAsia="宋体" w:cs="宋体"/>
      <w:sz w:val="21"/>
    </w:rPr>
  </w:style>
  <w:style w:type="paragraph" w:customStyle="1" w:styleId="37">
    <w:name w:val="A表头"/>
    <w:basedOn w:val="1"/>
    <w:qFormat/>
    <w:uiPriority w:val="0"/>
    <w:pPr>
      <w:spacing w:beforeLines="50" w:line="240" w:lineRule="atLeast"/>
      <w:jc w:val="left"/>
    </w:pPr>
    <w:rPr>
      <w:rFonts w:ascii="Times New Roman" w:hAnsi="Times New Roman" w:eastAsia="黑体" w:cs="宋体"/>
      <w:sz w:val="22"/>
    </w:rPr>
  </w:style>
  <w:style w:type="table" w:customStyle="1" w:styleId="38">
    <w:name w:val="A表样式1"/>
    <w:basedOn w:val="16"/>
    <w:qFormat/>
    <w:uiPriority w:val="99"/>
    <w:pPr>
      <w:widowControl w:val="0"/>
      <w:jc w:val="center"/>
    </w:pPr>
    <w:tblPr>
      <w:tblBorders>
        <w:top w:val="single" w:color="auto" w:sz="4" w:space="0"/>
        <w:bottom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tcPr>
        <w:tcBorders>
          <w:top w:val="single" w:color="auto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cPr>
        <w:tcBorders>
          <w:top w:val="single" w:color="008000" w:sz="6" w:space="0"/>
          <w:bottom w:val="single" w:color="auto" w:sz="4" w:space="0"/>
          <w:tl2br w:val="nil"/>
          <w:tr2bl w:val="nil"/>
        </w:tcBorders>
        <w:shd w:val="clear" w:color="auto" w:fill="auto"/>
      </w:tcPr>
    </w:tblStylePr>
  </w:style>
  <w:style w:type="paragraph" w:customStyle="1" w:styleId="39">
    <w:name w:val="A图名"/>
    <w:basedOn w:val="37"/>
    <w:qFormat/>
    <w:uiPriority w:val="0"/>
    <w:pPr>
      <w:spacing w:beforeLines="0" w:afterLines="50"/>
      <w:jc w:val="center"/>
    </w:pPr>
  </w:style>
  <w:style w:type="paragraph" w:customStyle="1" w:styleId="40">
    <w:name w:val="A图片"/>
    <w:basedOn w:val="39"/>
    <w:qFormat/>
    <w:uiPriority w:val="0"/>
    <w:pPr>
      <w:spacing w:afterLines="0"/>
    </w:pPr>
  </w:style>
  <w:style w:type="paragraph" w:customStyle="1" w:styleId="41">
    <w:name w:val="A注明"/>
    <w:basedOn w:val="1"/>
    <w:qFormat/>
    <w:uiPriority w:val="0"/>
    <w:rPr>
      <w:rFonts w:ascii="Times New Roman" w:hAnsi="Times New Roman" w:eastAsia="宋体"/>
      <w:color w:val="000000"/>
      <w:sz w:val="18"/>
      <w:szCs w:val="18"/>
    </w:rPr>
  </w:style>
  <w:style w:type="character" w:customStyle="1" w:styleId="42">
    <w:name w:val="页脚 Char"/>
    <w:link w:val="10"/>
    <w:qFormat/>
    <w:uiPriority w:val="0"/>
    <w:rPr>
      <w:rFonts w:ascii="Calibri" w:hAnsi="Calibri"/>
      <w:sz w:val="18"/>
      <w:szCs w:val="18"/>
    </w:rPr>
  </w:style>
  <w:style w:type="character" w:customStyle="1" w:styleId="43">
    <w:name w:val="页脚 字符1"/>
    <w:basedOn w:val="17"/>
    <w:semiHidden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44">
    <w:name w:val="批注框文本 Char"/>
    <w:basedOn w:val="17"/>
    <w:link w:val="9"/>
    <w:semiHidden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45">
    <w:name w:val="页眉 Char"/>
    <w:basedOn w:val="17"/>
    <w:link w:val="11"/>
    <w:semiHidden/>
    <w:qFormat/>
    <w:uiPriority w:val="99"/>
    <w:rPr>
      <w:rFonts w:ascii="Calibri" w:hAnsi="Calibri" w:eastAsia="仿宋_GB2312"/>
      <w:kern w:val="2"/>
      <w:sz w:val="18"/>
      <w:szCs w:val="18"/>
    </w:rPr>
  </w:style>
  <w:style w:type="paragraph" w:customStyle="1" w:styleId="46">
    <w:name w:val="标题2"/>
    <w:next w:val="1"/>
    <w:qFormat/>
    <w:uiPriority w:val="99"/>
    <w:pPr>
      <w:spacing w:beforeLines="50" w:afterLines="50" w:line="360" w:lineRule="auto"/>
      <w:outlineLvl w:val="1"/>
    </w:pPr>
    <w:rPr>
      <w:rFonts w:ascii="Times New Roman" w:hAnsi="Times New Roman" w:eastAsia="宋体" w:cs="Times New Roman"/>
      <w:b/>
      <w:bCs/>
      <w:kern w:val="2"/>
      <w:sz w:val="30"/>
      <w:szCs w:val="30"/>
      <w:lang w:val="en-US" w:eastAsia="zh-CN" w:bidi="ar-SA"/>
    </w:rPr>
  </w:style>
  <w:style w:type="paragraph" w:customStyle="1" w:styleId="47">
    <w:name w:val="aa正文"/>
    <w:basedOn w:val="1"/>
    <w:qFormat/>
    <w:uiPriority w:val="0"/>
    <w:pPr>
      <w:spacing w:line="360" w:lineRule="auto"/>
      <w:ind w:firstLine="200" w:firstLineChars="200"/>
    </w:pPr>
    <w:rPr>
      <w:sz w:val="24"/>
    </w:rPr>
  </w:style>
  <w:style w:type="paragraph" w:customStyle="1" w:styleId="48">
    <w:name w:val="Table Paragraph"/>
    <w:basedOn w:val="1"/>
    <w:unhideWhenUsed/>
    <w:qFormat/>
    <w:uiPriority w:val="1"/>
    <w:pPr>
      <w:spacing w:beforeLines="0" w:afterLines="0"/>
    </w:pPr>
    <w:rPr>
      <w:rFonts w:hint="default"/>
      <w:sz w:val="24"/>
    </w:rPr>
  </w:style>
  <w:style w:type="paragraph" w:customStyle="1" w:styleId="49">
    <w:name w:val="图片和表格"/>
    <w:basedOn w:val="1"/>
    <w:qFormat/>
    <w:uiPriority w:val="0"/>
    <w:pPr>
      <w:spacing w:line="300" w:lineRule="auto"/>
      <w:ind w:firstLine="0" w:firstLineChars="0"/>
      <w:jc w:val="center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1099</Words>
  <Characters>1154</Characters>
  <Lines>12</Lines>
  <Paragraphs>3</Paragraphs>
  <TotalTime>1</TotalTime>
  <ScaleCrop>false</ScaleCrop>
  <LinksUpToDate>false</LinksUpToDate>
  <CharactersWithSpaces>1267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2019-08-08T01:55:00Z</dcterms:created>
  <dc:creator>leon</dc:creator>
  <cp:lastModifiedBy>caigy</cp:lastModifiedBy>
  <cp:lastPrinted>2019-08-08T01:56:00Z</cp:lastPrinted>
  <dcterms:modified xsi:type="dcterms:W3CDTF">2023-03-31T08:44:59Z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98935A6EB01240558125D9487606482F</vt:lpwstr>
  </property>
</Properties>
</file>