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jc w:val="center"/>
        <w:rPr>
          <w:rFonts w:hint="eastAsia" w:ascii="宋体" w:hAnsi="宋体" w:eastAsia="宋体" w:cs="宋体"/>
          <w:sz w:val="44"/>
        </w:rPr>
      </w:pPr>
    </w:p>
    <w:p>
      <w:pPr>
        <w:spacing w:after="0"/>
        <w:jc w:val="center"/>
        <w:rPr>
          <w:rFonts w:hint="eastAsia" w:ascii="宋体" w:hAnsi="宋体" w:eastAsia="宋体" w:cs="宋体"/>
          <w:sz w:val="44"/>
        </w:rPr>
      </w:pPr>
    </w:p>
    <w:p>
      <w:pPr>
        <w:spacing w:after="0"/>
        <w:jc w:val="center"/>
        <w:rPr>
          <w:rFonts w:hint="eastAsia" w:ascii="宋体" w:hAnsi="宋体" w:eastAsia="宋体" w:cs="宋体"/>
          <w:sz w:val="44"/>
        </w:rPr>
      </w:pPr>
    </w:p>
    <w:p>
      <w:pPr>
        <w:pStyle w:val="15"/>
        <w:rPr>
          <w:rFonts w:hint="eastAsia"/>
        </w:rPr>
      </w:pPr>
    </w:p>
    <w:p>
      <w:pPr>
        <w:spacing w:after="0"/>
        <w:jc w:val="center"/>
        <w:rPr>
          <w:rFonts w:hint="eastAsia" w:ascii="宋体" w:hAnsi="宋体" w:eastAsia="宋体" w:cs="宋体"/>
          <w:sz w:val="44"/>
          <w:lang w:val="en-US" w:eastAsia="zh-CN"/>
        </w:rPr>
      </w:pPr>
      <w:r>
        <w:rPr>
          <w:rFonts w:hint="eastAsia" w:ascii="宋体" w:hAnsi="宋体" w:eastAsia="宋体" w:cs="宋体"/>
          <w:sz w:val="44"/>
        </w:rPr>
        <w:t>建设项目竣工环境保护验收监测报告</w:t>
      </w:r>
      <w:r>
        <w:rPr>
          <w:rFonts w:hint="eastAsia" w:ascii="宋体" w:hAnsi="宋体" w:eastAsia="宋体" w:cs="宋体"/>
          <w:sz w:val="44"/>
          <w:lang w:val="en-US" w:eastAsia="zh-CN"/>
        </w:rPr>
        <w:t>表</w:t>
      </w:r>
    </w:p>
    <w:p>
      <w:pPr>
        <w:spacing w:after="714" w:line="473" w:lineRule="auto"/>
        <w:ind w:left="840" w:hanging="50"/>
        <w:rPr>
          <w:rFonts w:ascii="华文新魏" w:hAnsi="华文新魏" w:eastAsia="华文新魏" w:cs="华文新魏"/>
          <w:sz w:val="28"/>
        </w:rPr>
      </w:pPr>
    </w:p>
    <w:p>
      <w:pPr>
        <w:spacing w:after="714" w:line="473" w:lineRule="auto"/>
        <w:ind w:left="840" w:hanging="50"/>
        <w:rPr>
          <w:rFonts w:ascii="华文新魏" w:hAnsi="华文新魏" w:eastAsia="华文新魏" w:cs="华文新魏"/>
          <w:sz w:val="28"/>
        </w:rPr>
      </w:pPr>
    </w:p>
    <w:p>
      <w:pPr>
        <w:spacing w:after="714" w:line="473" w:lineRule="auto"/>
        <w:ind w:left="840" w:hanging="50"/>
        <w:rPr>
          <w:rFonts w:ascii="华文新魏" w:hAnsi="华文新魏" w:eastAsia="华文新魏" w:cs="华文新魏"/>
          <w:sz w:val="28"/>
        </w:rPr>
      </w:pPr>
    </w:p>
    <w:p>
      <w:pPr>
        <w:spacing w:after="714" w:line="473" w:lineRule="auto"/>
        <w:ind w:left="840" w:hanging="50"/>
        <w:rPr>
          <w:rFonts w:ascii="华文新魏" w:hAnsi="华文新魏" w:eastAsia="华文新魏" w:cs="华文新魏"/>
          <w:sz w:val="28"/>
        </w:rPr>
      </w:pPr>
    </w:p>
    <w:p>
      <w:pPr>
        <w:spacing w:after="226"/>
        <w:ind w:left="3196" w:leftChars="580" w:hanging="1920" w:hangingChars="600"/>
        <w:jc w:val="both"/>
        <w:rPr>
          <w:rFonts w:hint="eastAsia" w:ascii="微软雅黑" w:hAnsi="微软雅黑" w:eastAsia="微软雅黑" w:cs="微软雅黑"/>
          <w:sz w:val="32"/>
          <w:lang w:val="en-US" w:eastAsia="zh-CN"/>
        </w:rPr>
      </w:pPr>
    </w:p>
    <w:p>
      <w:pPr>
        <w:spacing w:after="226"/>
        <w:ind w:left="3196" w:leftChars="580" w:hanging="1920" w:hangingChars="600"/>
        <w:jc w:val="both"/>
        <w:rPr>
          <w:rFonts w:hint="default" w:ascii="微软雅黑" w:hAnsi="微软雅黑" w:eastAsia="微软雅黑" w:cs="微软雅黑"/>
          <w:sz w:val="32"/>
          <w:lang w:val="en-US" w:eastAsia="zh-CN"/>
        </w:rPr>
      </w:pPr>
      <w:r>
        <w:rPr>
          <w:rFonts w:hint="eastAsia" w:ascii="微软雅黑" w:hAnsi="微软雅黑" w:eastAsia="微软雅黑" w:cs="微软雅黑"/>
          <w:sz w:val="32"/>
          <w:lang w:val="en-US" w:eastAsia="zh-CN"/>
        </w:rPr>
        <w:t>项目名称：</w:t>
      </w:r>
      <w:r>
        <w:rPr>
          <w:rFonts w:hint="default" w:ascii="微软雅黑" w:hAnsi="微软雅黑" w:eastAsia="微软雅黑" w:cs="微软雅黑"/>
          <w:sz w:val="32"/>
          <w:lang w:val="en-GB" w:eastAsia="zh-CN"/>
        </w:rPr>
        <w:t>新疆玖福环保科技有限公司</w:t>
      </w:r>
      <w:r>
        <w:rPr>
          <w:rFonts w:hint="eastAsia" w:ascii="微软雅黑" w:hAnsi="微软雅黑" w:eastAsia="微软雅黑" w:cs="微软雅黑"/>
          <w:sz w:val="32"/>
          <w:lang w:val="en-US" w:eastAsia="zh-CN"/>
        </w:rPr>
        <w:t>废机油及铅蓄电池收储转运中心项目</w:t>
      </w:r>
    </w:p>
    <w:p>
      <w:pPr>
        <w:spacing w:after="226"/>
        <w:ind w:left="3196" w:leftChars="580" w:hanging="1920" w:hangingChars="600"/>
        <w:jc w:val="both"/>
        <w:rPr>
          <w:rFonts w:hint="eastAsia" w:ascii="微软雅黑" w:hAnsi="微软雅黑" w:eastAsia="微软雅黑" w:cs="微软雅黑"/>
          <w:sz w:val="32"/>
        </w:rPr>
      </w:pPr>
      <w:r>
        <w:rPr>
          <w:rFonts w:hint="eastAsia" w:ascii="微软雅黑" w:hAnsi="微软雅黑" w:eastAsia="微软雅黑" w:cs="微软雅黑"/>
          <w:sz w:val="32"/>
        </w:rPr>
        <w:t>建设单位</w:t>
      </w:r>
      <w:r>
        <w:rPr>
          <w:rFonts w:hint="eastAsia" w:ascii="微软雅黑" w:hAnsi="微软雅黑" w:eastAsia="微软雅黑" w:cs="微软雅黑"/>
          <w:sz w:val="32"/>
          <w:lang w:val="en-US" w:eastAsia="zh-CN"/>
        </w:rPr>
        <w:t>：</w:t>
      </w:r>
      <w:r>
        <w:rPr>
          <w:rFonts w:hint="default" w:ascii="微软雅黑" w:hAnsi="微软雅黑" w:eastAsia="微软雅黑" w:cs="微软雅黑"/>
          <w:sz w:val="32"/>
          <w:lang w:val="en-GB" w:eastAsia="zh-CN"/>
        </w:rPr>
        <w:t>新疆玖福环保科技有限公司</w:t>
      </w:r>
    </w:p>
    <w:p>
      <w:pPr>
        <w:spacing w:after="226"/>
        <w:ind w:left="3196" w:leftChars="580" w:hanging="1920" w:hangingChars="600"/>
        <w:jc w:val="both"/>
        <w:rPr>
          <w:rFonts w:hint="eastAsia" w:ascii="微软雅黑" w:hAnsi="微软雅黑" w:eastAsia="微软雅黑" w:cs="微软雅黑"/>
          <w:sz w:val="32"/>
        </w:rPr>
      </w:pPr>
      <w:r>
        <w:rPr>
          <w:rFonts w:hint="eastAsia" w:ascii="微软雅黑" w:hAnsi="微软雅黑" w:eastAsia="微软雅黑" w:cs="微软雅黑"/>
          <w:sz w:val="32"/>
        </w:rPr>
        <w:t>编制单位</w:t>
      </w:r>
      <w:r>
        <w:rPr>
          <w:rFonts w:hint="eastAsia" w:ascii="微软雅黑" w:hAnsi="微软雅黑" w:eastAsia="微软雅黑" w:cs="微软雅黑"/>
          <w:sz w:val="32"/>
          <w:lang w:eastAsia="zh-CN"/>
        </w:rPr>
        <w:t>：</w:t>
      </w:r>
      <w:r>
        <w:rPr>
          <w:rFonts w:hint="eastAsia" w:ascii="微软雅黑" w:hAnsi="微软雅黑" w:eastAsia="微软雅黑" w:cs="微软雅黑"/>
          <w:sz w:val="32"/>
          <w:lang w:val="en-US" w:eastAsia="zh-CN"/>
        </w:rPr>
        <w:t>北京绿水生态环境科技有限公司</w:t>
      </w:r>
    </w:p>
    <w:p>
      <w:pPr>
        <w:spacing w:after="226"/>
        <w:ind w:firstLine="2880" w:firstLineChars="900"/>
        <w:jc w:val="both"/>
        <w:rPr>
          <w:rFonts w:ascii="微软雅黑" w:hAnsi="微软雅黑" w:eastAsia="微软雅黑" w:cs="微软雅黑"/>
          <w:sz w:val="32"/>
        </w:rPr>
      </w:pPr>
      <w:r>
        <w:rPr>
          <w:rFonts w:ascii="微软雅黑" w:hAnsi="微软雅黑" w:eastAsia="微软雅黑" w:cs="微软雅黑"/>
          <w:sz w:val="32"/>
        </w:rPr>
        <w:t>20</w:t>
      </w:r>
      <w:r>
        <w:rPr>
          <w:rFonts w:hint="eastAsia" w:ascii="微软雅黑" w:hAnsi="微软雅黑" w:eastAsia="微软雅黑" w:cs="微软雅黑"/>
          <w:sz w:val="32"/>
          <w:lang w:val="en-US" w:eastAsia="zh-CN"/>
        </w:rPr>
        <w:t>23</w:t>
      </w:r>
      <w:r>
        <w:rPr>
          <w:rFonts w:ascii="微软雅黑" w:hAnsi="微软雅黑" w:eastAsia="微软雅黑" w:cs="微软雅黑"/>
          <w:sz w:val="32"/>
        </w:rPr>
        <w:t>年</w:t>
      </w:r>
      <w:r>
        <w:rPr>
          <w:rFonts w:hint="eastAsia" w:ascii="微软雅黑" w:hAnsi="微软雅黑" w:eastAsia="微软雅黑" w:cs="微软雅黑"/>
          <w:sz w:val="32"/>
          <w:lang w:val="en-US" w:eastAsia="zh-CN"/>
        </w:rPr>
        <w:t>5</w:t>
      </w:r>
      <w:r>
        <w:rPr>
          <w:rFonts w:ascii="微软雅黑" w:hAnsi="微软雅黑" w:eastAsia="微软雅黑" w:cs="微软雅黑"/>
          <w:sz w:val="32"/>
        </w:rPr>
        <w:t>月</w:t>
      </w:r>
    </w:p>
    <w:p>
      <w:pPr>
        <w:spacing w:line="360" w:lineRule="auto"/>
        <w:rPr>
          <w:rFonts w:ascii="仿宋_GB2312" w:eastAsia="仿宋_GB2312"/>
          <w:b w:val="0"/>
          <w:bCs/>
          <w:color w:val="000000"/>
          <w:sz w:val="28"/>
        </w:rPr>
      </w:pPr>
      <w:r>
        <w:rPr>
          <w:rFonts w:hint="eastAsia" w:ascii="仿宋_GB2312" w:eastAsia="仿宋_GB2312"/>
          <w:b w:val="0"/>
          <w:bCs/>
          <w:color w:val="000000"/>
          <w:sz w:val="28"/>
        </w:rPr>
        <w:t>建设单位法人代表</w:t>
      </w:r>
      <w:r>
        <w:rPr>
          <w:rFonts w:ascii="仿宋_GB2312" w:eastAsia="仿宋_GB2312"/>
          <w:b w:val="0"/>
          <w:bCs/>
          <w:color w:val="000000"/>
          <w:sz w:val="28"/>
        </w:rPr>
        <w:t>:</w:t>
      </w:r>
      <w:r>
        <w:rPr>
          <w:rFonts w:ascii="仿宋_GB2312" w:eastAsia="仿宋_GB2312"/>
          <w:b w:val="0"/>
          <w:bCs/>
          <w:color w:val="000000"/>
          <w:sz w:val="28"/>
        </w:rPr>
        <w:tab/>
      </w:r>
      <w:r>
        <w:rPr>
          <w:rFonts w:hint="eastAsia" w:ascii="仿宋_GB2312" w:eastAsia="仿宋_GB2312"/>
          <w:b w:val="0"/>
          <w:bCs/>
          <w:color w:val="000000"/>
          <w:sz w:val="28"/>
        </w:rPr>
        <w:t xml:space="preserve">          （签字）</w:t>
      </w:r>
    </w:p>
    <w:p>
      <w:pPr>
        <w:spacing w:line="360" w:lineRule="auto"/>
        <w:rPr>
          <w:rFonts w:ascii="仿宋_GB2312" w:eastAsia="仿宋_GB2312"/>
          <w:b w:val="0"/>
          <w:bCs/>
          <w:color w:val="000000"/>
          <w:sz w:val="28"/>
        </w:rPr>
      </w:pPr>
      <w:r>
        <w:rPr>
          <w:rFonts w:hint="eastAsia" w:ascii="仿宋_GB2312" w:eastAsia="仿宋_GB2312"/>
          <w:b w:val="0"/>
          <w:bCs/>
          <w:color w:val="000000"/>
          <w:sz w:val="28"/>
        </w:rPr>
        <w:t>编制单位法人代表</w:t>
      </w:r>
      <w:r>
        <w:rPr>
          <w:rFonts w:ascii="仿宋_GB2312" w:eastAsia="仿宋_GB2312"/>
          <w:b w:val="0"/>
          <w:bCs/>
          <w:color w:val="000000"/>
          <w:sz w:val="28"/>
        </w:rPr>
        <w:t>:</w:t>
      </w:r>
      <w:r>
        <w:rPr>
          <w:rFonts w:ascii="仿宋_GB2312" w:eastAsia="仿宋_GB2312"/>
          <w:b w:val="0"/>
          <w:bCs/>
          <w:color w:val="000000"/>
          <w:sz w:val="28"/>
        </w:rPr>
        <w:tab/>
      </w:r>
      <w:r>
        <w:rPr>
          <w:rFonts w:hint="eastAsia" w:ascii="仿宋_GB2312" w:eastAsia="仿宋_GB2312"/>
          <w:b w:val="0"/>
          <w:bCs/>
          <w:color w:val="000000"/>
          <w:sz w:val="28"/>
        </w:rPr>
        <w:t xml:space="preserve">          （签字）</w:t>
      </w:r>
    </w:p>
    <w:p>
      <w:pPr>
        <w:spacing w:line="360" w:lineRule="auto"/>
        <w:rPr>
          <w:rFonts w:hint="eastAsia" w:ascii="仿宋_GB2312" w:eastAsia="仿宋_GB2312"/>
          <w:b w:val="0"/>
          <w:bCs/>
          <w:color w:val="000000"/>
          <w:spacing w:val="7"/>
          <w:w w:val="79"/>
          <w:sz w:val="28"/>
          <w:lang w:val="en-US" w:eastAsia="zh-CN"/>
        </w:rPr>
      </w:pPr>
      <w:r>
        <w:rPr>
          <w:rFonts w:hint="eastAsia" w:ascii="仿宋_GB2312" w:eastAsia="仿宋_GB2312"/>
          <w:b w:val="0"/>
          <w:bCs/>
          <w:color w:val="000000"/>
          <w:spacing w:val="20"/>
          <w:w w:val="79"/>
          <w:sz w:val="28"/>
        </w:rPr>
        <w:t>项目负责人</w:t>
      </w:r>
      <w:r>
        <w:rPr>
          <w:rFonts w:ascii="仿宋_GB2312" w:eastAsia="仿宋_GB2312"/>
          <w:b w:val="0"/>
          <w:bCs/>
          <w:color w:val="000000"/>
          <w:spacing w:val="10"/>
          <w:w w:val="79"/>
          <w:sz w:val="28"/>
        </w:rPr>
        <w:t>:</w:t>
      </w:r>
      <w:r>
        <w:rPr>
          <w:rFonts w:hint="eastAsia" w:ascii="仿宋_GB2312" w:eastAsia="仿宋_GB2312"/>
          <w:b w:val="0"/>
          <w:bCs/>
          <w:color w:val="000000"/>
          <w:spacing w:val="10"/>
          <w:w w:val="79"/>
          <w:sz w:val="28"/>
          <w:lang w:val="en-US" w:eastAsia="zh-CN"/>
        </w:rPr>
        <w:t>赵胜利</w:t>
      </w:r>
    </w:p>
    <w:p>
      <w:pPr>
        <w:spacing w:line="360" w:lineRule="auto"/>
        <w:rPr>
          <w:rFonts w:hint="eastAsia" w:ascii="仿宋_GB2312" w:eastAsia="仿宋_GB2312"/>
          <w:b w:val="0"/>
          <w:bCs/>
          <w:color w:val="000000"/>
          <w:spacing w:val="7"/>
          <w:w w:val="79"/>
          <w:sz w:val="28"/>
          <w:lang w:val="en-US" w:eastAsia="zh-CN"/>
        </w:rPr>
      </w:pPr>
      <w:r>
        <w:rPr>
          <w:rFonts w:hint="eastAsia" w:ascii="仿宋_GB2312" w:eastAsia="仿宋_GB2312"/>
          <w:b w:val="0"/>
          <w:bCs/>
          <w:color w:val="000000"/>
          <w:spacing w:val="141"/>
          <w:w w:val="79"/>
          <w:sz w:val="28"/>
        </w:rPr>
        <w:t>填表人</w:t>
      </w:r>
      <w:r>
        <w:rPr>
          <w:rFonts w:hint="eastAsia" w:ascii="仿宋_GB2312" w:eastAsia="仿宋_GB2312"/>
          <w:b w:val="0"/>
          <w:bCs/>
          <w:color w:val="000000"/>
          <w:spacing w:val="2"/>
          <w:w w:val="79"/>
          <w:sz w:val="28"/>
        </w:rPr>
        <w:t>：</w:t>
      </w:r>
      <w:r>
        <w:rPr>
          <w:rFonts w:hint="eastAsia" w:ascii="仿宋_GB2312" w:eastAsia="仿宋_GB2312"/>
          <w:b w:val="0"/>
          <w:bCs/>
          <w:color w:val="000000"/>
          <w:spacing w:val="2"/>
          <w:w w:val="79"/>
          <w:sz w:val="28"/>
          <w:lang w:val="en-US" w:eastAsia="zh-CN"/>
        </w:rPr>
        <w:t>程鸿昌</w:t>
      </w:r>
    </w:p>
    <w:p>
      <w:pPr>
        <w:spacing w:line="360" w:lineRule="auto"/>
        <w:rPr>
          <w:rFonts w:hint="eastAsia" w:ascii="仿宋_GB2312" w:eastAsia="仿宋_GB2312"/>
          <w:color w:val="000000"/>
          <w:sz w:val="28"/>
        </w:rPr>
      </w:pPr>
      <w:r>
        <w:rPr>
          <w:rFonts w:ascii="仿宋_GB2312" w:eastAsia="仿宋_GB2312"/>
          <w:color w:val="000000"/>
          <w:sz w:val="28"/>
        </w:rPr>
        <w:tab/>
      </w:r>
    </w:p>
    <w:p>
      <w:pPr>
        <w:spacing w:line="360" w:lineRule="auto"/>
        <w:rPr>
          <w:rFonts w:hint="eastAsia" w:ascii="仿宋_GB2312" w:eastAsia="仿宋_GB2312"/>
          <w:color w:val="000000"/>
          <w:sz w:val="28"/>
        </w:rPr>
      </w:pPr>
    </w:p>
    <w:p>
      <w:pPr>
        <w:tabs>
          <w:tab w:val="left" w:pos="984"/>
        </w:tabs>
        <w:spacing w:line="360" w:lineRule="auto"/>
        <w:rPr>
          <w:rFonts w:hint="eastAsia" w:ascii="仿宋_GB2312" w:eastAsia="仿宋_GB2312"/>
          <w:color w:val="000000"/>
          <w:sz w:val="28"/>
        </w:rPr>
      </w:pPr>
      <w:r>
        <w:rPr>
          <w:rFonts w:ascii="仿宋_GB2312" w:eastAsia="仿宋_GB2312"/>
          <w:color w:val="000000"/>
          <w:sz w:val="28"/>
        </w:rPr>
        <w:tab/>
      </w:r>
    </w:p>
    <w:p>
      <w:pPr>
        <w:tabs>
          <w:tab w:val="left" w:pos="984"/>
        </w:tabs>
        <w:spacing w:line="360" w:lineRule="auto"/>
        <w:rPr>
          <w:rFonts w:hint="eastAsia" w:ascii="仿宋_GB2312" w:eastAsia="仿宋_GB2312"/>
          <w:color w:val="000000"/>
          <w:sz w:val="28"/>
        </w:rPr>
      </w:pPr>
    </w:p>
    <w:p>
      <w:pPr>
        <w:spacing w:line="360" w:lineRule="auto"/>
        <w:rPr>
          <w:rFonts w:hint="eastAsia" w:ascii="仿宋_GB2312" w:eastAsia="仿宋_GB2312"/>
          <w:color w:val="000000"/>
          <w:sz w:val="28"/>
        </w:rPr>
      </w:pPr>
    </w:p>
    <w:p>
      <w:pPr>
        <w:spacing w:line="360" w:lineRule="auto"/>
        <w:rPr>
          <w:rFonts w:hint="eastAsia" w:ascii="仿宋_GB2312" w:eastAsia="仿宋_GB2312"/>
          <w:color w:val="000000"/>
          <w:sz w:val="28"/>
        </w:rPr>
      </w:pPr>
    </w:p>
    <w:tbl>
      <w:tblPr>
        <w:tblStyle w:val="20"/>
        <w:tblW w:w="0" w:type="auto"/>
        <w:tblInd w:w="0" w:type="dxa"/>
        <w:tblBorders>
          <w:top w:val="dotted" w:color="auto" w:sz="4" w:space="0"/>
          <w:left w:val="dotted" w:color="auto" w:sz="4" w:space="0"/>
          <w:bottom w:val="dotted" w:color="auto" w:sz="4" w:space="0"/>
          <w:right w:val="dotted" w:color="auto" w:sz="4" w:space="0"/>
          <w:insideH w:val="none" w:color="auto" w:sz="0" w:space="0"/>
          <w:insideV w:val="none" w:color="auto" w:sz="0" w:space="0"/>
        </w:tblBorders>
        <w:tblLayout w:type="autofit"/>
        <w:tblCellMar>
          <w:top w:w="0" w:type="dxa"/>
          <w:left w:w="108" w:type="dxa"/>
          <w:bottom w:w="0" w:type="dxa"/>
          <w:right w:w="108" w:type="dxa"/>
        </w:tblCellMar>
      </w:tblPr>
      <w:tblGrid>
        <w:gridCol w:w="4248"/>
        <w:gridCol w:w="4248"/>
      </w:tblGrid>
      <w:tr>
        <w:tblPrEx>
          <w:tblBorders>
            <w:top w:val="dotted" w:color="auto" w:sz="4" w:space="0"/>
            <w:left w:val="dotted" w:color="auto" w:sz="4" w:space="0"/>
            <w:bottom w:val="dotted" w:color="auto" w:sz="4" w:space="0"/>
            <w:right w:val="dotted" w:color="auto" w:sz="4" w:space="0"/>
            <w:insideH w:val="none" w:color="auto" w:sz="0" w:space="0"/>
            <w:insideV w:val="none" w:color="auto" w:sz="0" w:space="0"/>
          </w:tblBorders>
          <w:tblCellMar>
            <w:top w:w="0" w:type="dxa"/>
            <w:left w:w="108" w:type="dxa"/>
            <w:bottom w:w="0" w:type="dxa"/>
            <w:right w:w="108" w:type="dxa"/>
          </w:tblCellMar>
        </w:tblPrEx>
        <w:tc>
          <w:tcPr>
            <w:tcW w:w="4248" w:type="dxa"/>
            <w:tcBorders>
              <w:top w:val="nil"/>
              <w:left w:val="nil"/>
              <w:tl2br w:val="nil"/>
              <w:tr2bl w:val="nil"/>
            </w:tcBorders>
            <w:vAlign w:val="top"/>
          </w:tcPr>
          <w:p>
            <w:pPr>
              <w:widowControl w:val="0"/>
              <w:spacing w:line="360" w:lineRule="auto"/>
              <w:ind w:left="1400" w:hanging="1400" w:hangingChars="500"/>
              <w:jc w:val="both"/>
              <w:rPr>
                <w:rFonts w:hint="eastAsia" w:ascii="仿宋_GB2312" w:eastAsia="仿宋_GB2312"/>
                <w:color w:val="000000"/>
                <w:sz w:val="28"/>
              </w:rPr>
            </w:pPr>
            <w:r>
              <w:rPr>
                <w:rFonts w:hint="eastAsia" w:ascii="仿宋_GB2312" w:eastAsia="仿宋_GB2312"/>
                <w:color w:val="000000"/>
                <w:sz w:val="28"/>
              </w:rPr>
              <w:t>建设单位</w:t>
            </w:r>
            <w:r>
              <w:rPr>
                <w:rFonts w:hint="eastAsia" w:ascii="仿宋_GB2312" w:eastAsia="仿宋_GB2312"/>
                <w:color w:val="000000"/>
                <w:sz w:val="28"/>
                <w:lang w:eastAsia="zh-CN"/>
              </w:rPr>
              <w:t>：</w:t>
            </w:r>
            <w:r>
              <w:rPr>
                <w:rFonts w:hint="default" w:ascii="仿宋_GB2312" w:eastAsia="仿宋_GB2312"/>
                <w:color w:val="000000"/>
                <w:sz w:val="24"/>
                <w:szCs w:val="24"/>
                <w:u w:val="single"/>
                <w:lang w:val="en-GB" w:eastAsia="zh-CN"/>
              </w:rPr>
              <w:t>新疆玖福环保科技有限公司</w:t>
            </w:r>
            <w:r>
              <w:rPr>
                <w:rFonts w:hint="eastAsia" w:ascii="仿宋_GB2312" w:eastAsia="仿宋_GB2312"/>
                <w:color w:val="000000"/>
                <w:sz w:val="24"/>
                <w:szCs w:val="24"/>
                <w:u w:val="single"/>
              </w:rPr>
              <w:t>（盖章）</w:t>
            </w:r>
          </w:p>
        </w:tc>
        <w:tc>
          <w:tcPr>
            <w:tcW w:w="4248" w:type="dxa"/>
            <w:tcBorders>
              <w:top w:val="nil"/>
              <w:right w:val="nil"/>
              <w:tl2br w:val="nil"/>
              <w:tr2bl w:val="nil"/>
            </w:tcBorders>
            <w:vAlign w:val="top"/>
          </w:tcPr>
          <w:p>
            <w:pPr>
              <w:widowControl w:val="0"/>
              <w:spacing w:line="360" w:lineRule="auto"/>
              <w:ind w:left="1400" w:hanging="1400" w:hangingChars="500"/>
              <w:jc w:val="both"/>
              <w:rPr>
                <w:rFonts w:hint="eastAsia" w:ascii="仿宋" w:hAnsi="仿宋" w:eastAsia="仿宋" w:cs="仿宋"/>
                <w:color w:val="000000"/>
                <w:sz w:val="28"/>
                <w:szCs w:val="28"/>
                <w:vertAlign w:val="baseline"/>
              </w:rPr>
            </w:pPr>
            <w:r>
              <w:rPr>
                <w:rFonts w:hint="eastAsia" w:ascii="仿宋" w:hAnsi="仿宋" w:eastAsia="仿宋" w:cs="仿宋"/>
                <w:color w:val="000000"/>
                <w:sz w:val="28"/>
                <w:szCs w:val="28"/>
              </w:rPr>
              <w:t>编制单位</w:t>
            </w:r>
            <w:r>
              <w:rPr>
                <w:rFonts w:hint="eastAsia" w:ascii="仿宋" w:hAnsi="仿宋" w:eastAsia="仿宋" w:cs="仿宋"/>
                <w:color w:val="000000"/>
                <w:sz w:val="28"/>
                <w:szCs w:val="28"/>
                <w:lang w:eastAsia="zh-CN"/>
              </w:rPr>
              <w:t>：</w:t>
            </w:r>
            <w:r>
              <w:rPr>
                <w:rFonts w:hint="eastAsia" w:ascii="仿宋" w:hAnsi="仿宋" w:eastAsia="仿宋" w:cs="仿宋"/>
                <w:color w:val="000000"/>
                <w:sz w:val="24"/>
                <w:szCs w:val="24"/>
                <w:u w:val="single"/>
                <w:lang w:val="en-US" w:eastAsia="zh-CN"/>
              </w:rPr>
              <w:t>北京绿水生态环境科技有限公司</w:t>
            </w:r>
            <w:r>
              <w:rPr>
                <w:rFonts w:hint="eastAsia" w:ascii="仿宋" w:hAnsi="仿宋" w:eastAsia="仿宋" w:cs="仿宋"/>
                <w:color w:val="000000"/>
                <w:sz w:val="24"/>
                <w:szCs w:val="24"/>
                <w:u w:val="single"/>
                <w:lang w:val="en-GB" w:eastAsia="zh-CN"/>
              </w:rPr>
              <w:t>（盖章）</w:t>
            </w:r>
          </w:p>
        </w:tc>
      </w:tr>
      <w:tr>
        <w:tblPrEx>
          <w:tblBorders>
            <w:top w:val="dotted" w:color="auto" w:sz="4" w:space="0"/>
            <w:left w:val="dotted" w:color="auto" w:sz="4" w:space="0"/>
            <w:bottom w:val="dotted" w:color="auto" w:sz="4" w:space="0"/>
            <w:right w:val="dotted" w:color="auto" w:sz="4" w:space="0"/>
            <w:insideH w:val="none" w:color="auto" w:sz="0" w:space="0"/>
            <w:insideV w:val="none" w:color="auto" w:sz="0" w:space="0"/>
          </w:tblBorders>
          <w:tblCellMar>
            <w:top w:w="0" w:type="dxa"/>
            <w:left w:w="108" w:type="dxa"/>
            <w:bottom w:w="0" w:type="dxa"/>
            <w:right w:w="108" w:type="dxa"/>
          </w:tblCellMar>
        </w:tblPrEx>
        <w:tc>
          <w:tcPr>
            <w:tcW w:w="4248" w:type="dxa"/>
            <w:tcBorders>
              <w:left w:val="nil"/>
              <w:tl2br w:val="nil"/>
              <w:tr2bl w:val="nil"/>
            </w:tcBorders>
            <w:vAlign w:val="top"/>
          </w:tcPr>
          <w:p>
            <w:pPr>
              <w:widowControl w:val="0"/>
              <w:spacing w:line="360" w:lineRule="auto"/>
              <w:jc w:val="both"/>
              <w:rPr>
                <w:rFonts w:hint="eastAsia" w:ascii="仿宋_GB2312" w:eastAsia="仿宋_GB2312"/>
                <w:color w:val="000000"/>
                <w:sz w:val="28"/>
              </w:rPr>
            </w:pPr>
            <w:r>
              <w:rPr>
                <w:rFonts w:hint="eastAsia" w:ascii="仿宋_GB2312" w:eastAsia="仿宋_GB2312"/>
                <w:color w:val="000000"/>
                <w:sz w:val="28"/>
              </w:rPr>
              <w:t>电话:</w:t>
            </w:r>
            <w:r>
              <w:rPr>
                <w:rFonts w:hint="eastAsia" w:ascii="仿宋_GB2312" w:eastAsia="仿宋_GB2312"/>
                <w:color w:val="000000"/>
                <w:sz w:val="24"/>
                <w:szCs w:val="24"/>
                <w:lang w:val="en-US" w:eastAsia="zh-CN"/>
              </w:rPr>
              <w:t>13779701288</w:t>
            </w:r>
          </w:p>
        </w:tc>
        <w:tc>
          <w:tcPr>
            <w:tcW w:w="4248" w:type="dxa"/>
            <w:tcBorders>
              <w:right w:val="nil"/>
              <w:tl2br w:val="nil"/>
              <w:tr2bl w:val="nil"/>
            </w:tcBorders>
            <w:vAlign w:val="top"/>
          </w:tcPr>
          <w:p>
            <w:pPr>
              <w:widowControl w:val="0"/>
              <w:spacing w:line="360" w:lineRule="auto"/>
              <w:jc w:val="both"/>
              <w:rPr>
                <w:rFonts w:hint="eastAsia" w:ascii="仿宋" w:hAnsi="仿宋" w:eastAsia="仿宋" w:cs="仿宋"/>
                <w:color w:val="000000"/>
                <w:sz w:val="28"/>
                <w:szCs w:val="28"/>
                <w:vertAlign w:val="baseline"/>
                <w:lang w:val="en-US" w:eastAsia="zh-CN"/>
              </w:rPr>
            </w:pPr>
            <w:r>
              <w:rPr>
                <w:rFonts w:hint="eastAsia" w:ascii="仿宋" w:hAnsi="仿宋" w:eastAsia="仿宋" w:cs="仿宋"/>
                <w:color w:val="000000"/>
                <w:sz w:val="28"/>
                <w:szCs w:val="28"/>
              </w:rPr>
              <w:t>电话:</w:t>
            </w:r>
            <w:r>
              <w:rPr>
                <w:rFonts w:hint="eastAsia" w:ascii="仿宋" w:hAnsi="仿宋" w:eastAsia="仿宋" w:cs="仿宋"/>
                <w:color w:val="000000"/>
                <w:sz w:val="24"/>
                <w:szCs w:val="24"/>
                <w:lang w:val="en-US" w:eastAsia="zh-CN"/>
              </w:rPr>
              <w:t>15801058028</w:t>
            </w:r>
          </w:p>
        </w:tc>
      </w:tr>
      <w:tr>
        <w:tblPrEx>
          <w:tblBorders>
            <w:top w:val="dotted" w:color="auto" w:sz="4" w:space="0"/>
            <w:left w:val="dotted" w:color="auto" w:sz="4" w:space="0"/>
            <w:bottom w:val="dotted" w:color="auto" w:sz="4" w:space="0"/>
            <w:right w:val="dotted" w:color="auto" w:sz="4" w:space="0"/>
            <w:insideH w:val="none" w:color="auto" w:sz="0" w:space="0"/>
            <w:insideV w:val="none" w:color="auto" w:sz="0" w:space="0"/>
          </w:tblBorders>
          <w:tblCellMar>
            <w:top w:w="0" w:type="dxa"/>
            <w:left w:w="108" w:type="dxa"/>
            <w:bottom w:w="0" w:type="dxa"/>
            <w:right w:w="108" w:type="dxa"/>
          </w:tblCellMar>
        </w:tblPrEx>
        <w:tc>
          <w:tcPr>
            <w:tcW w:w="4248" w:type="dxa"/>
            <w:tcBorders>
              <w:left w:val="nil"/>
              <w:tl2br w:val="nil"/>
              <w:tr2bl w:val="nil"/>
            </w:tcBorders>
            <w:vAlign w:val="top"/>
          </w:tcPr>
          <w:p>
            <w:pPr>
              <w:widowControl w:val="0"/>
              <w:spacing w:line="360" w:lineRule="auto"/>
              <w:jc w:val="both"/>
              <w:rPr>
                <w:rFonts w:hint="eastAsia" w:ascii="仿宋_GB2312" w:eastAsia="仿宋_GB2312"/>
                <w:color w:val="000000"/>
                <w:sz w:val="28"/>
                <w:lang w:val="en-US" w:eastAsia="zh-CN"/>
              </w:rPr>
            </w:pPr>
            <w:r>
              <w:rPr>
                <w:rFonts w:hint="eastAsia" w:ascii="仿宋_GB2312" w:eastAsia="仿宋_GB2312"/>
                <w:color w:val="000000"/>
                <w:sz w:val="28"/>
              </w:rPr>
              <w:t>传真:</w:t>
            </w:r>
            <w:r>
              <w:rPr>
                <w:rFonts w:hint="eastAsia" w:ascii="仿宋_GB2312" w:eastAsia="仿宋_GB2312"/>
                <w:color w:val="000000"/>
                <w:sz w:val="24"/>
                <w:szCs w:val="24"/>
                <w:lang w:val="en-US" w:eastAsia="zh-CN"/>
              </w:rPr>
              <w:t>/</w:t>
            </w:r>
          </w:p>
        </w:tc>
        <w:tc>
          <w:tcPr>
            <w:tcW w:w="4248" w:type="dxa"/>
            <w:tcBorders>
              <w:right w:val="nil"/>
              <w:tl2br w:val="nil"/>
              <w:tr2bl w:val="nil"/>
            </w:tcBorders>
            <w:vAlign w:val="top"/>
          </w:tcPr>
          <w:p>
            <w:pPr>
              <w:widowControl w:val="0"/>
              <w:spacing w:line="360" w:lineRule="auto"/>
              <w:jc w:val="both"/>
              <w:rPr>
                <w:rFonts w:hint="eastAsia" w:ascii="仿宋" w:hAnsi="仿宋" w:eastAsia="仿宋" w:cs="仿宋"/>
                <w:color w:val="000000"/>
                <w:sz w:val="28"/>
                <w:szCs w:val="28"/>
                <w:vertAlign w:val="baseline"/>
                <w:lang w:val="en-US" w:eastAsia="zh-CN"/>
              </w:rPr>
            </w:pPr>
            <w:r>
              <w:rPr>
                <w:rFonts w:hint="eastAsia" w:ascii="仿宋" w:hAnsi="仿宋" w:eastAsia="仿宋" w:cs="仿宋"/>
                <w:color w:val="000000"/>
                <w:sz w:val="28"/>
                <w:szCs w:val="28"/>
              </w:rPr>
              <w:t>传真:</w:t>
            </w:r>
            <w:r>
              <w:rPr>
                <w:rFonts w:hint="eastAsia" w:ascii="仿宋" w:hAnsi="仿宋" w:eastAsia="仿宋" w:cs="仿宋"/>
                <w:color w:val="000000"/>
                <w:sz w:val="24"/>
                <w:szCs w:val="24"/>
                <w:lang w:val="en-US" w:eastAsia="zh-CN"/>
              </w:rPr>
              <w:t>/</w:t>
            </w:r>
          </w:p>
        </w:tc>
      </w:tr>
      <w:tr>
        <w:tblPrEx>
          <w:tblBorders>
            <w:top w:val="dotted" w:color="auto" w:sz="4" w:space="0"/>
            <w:left w:val="dotted" w:color="auto" w:sz="4" w:space="0"/>
            <w:bottom w:val="dotted" w:color="auto" w:sz="4" w:space="0"/>
            <w:right w:val="dotted" w:color="auto" w:sz="4" w:space="0"/>
            <w:insideH w:val="none" w:color="auto" w:sz="0" w:space="0"/>
            <w:insideV w:val="none" w:color="auto" w:sz="0" w:space="0"/>
          </w:tblBorders>
          <w:tblCellMar>
            <w:top w:w="0" w:type="dxa"/>
            <w:left w:w="108" w:type="dxa"/>
            <w:bottom w:w="0" w:type="dxa"/>
            <w:right w:w="108" w:type="dxa"/>
          </w:tblCellMar>
        </w:tblPrEx>
        <w:tc>
          <w:tcPr>
            <w:tcW w:w="4248" w:type="dxa"/>
            <w:tcBorders>
              <w:left w:val="nil"/>
              <w:tl2br w:val="nil"/>
              <w:tr2bl w:val="nil"/>
            </w:tcBorders>
            <w:vAlign w:val="top"/>
          </w:tcPr>
          <w:p>
            <w:pPr>
              <w:widowControl w:val="0"/>
              <w:spacing w:line="360" w:lineRule="auto"/>
              <w:jc w:val="both"/>
              <w:rPr>
                <w:rFonts w:hint="default" w:ascii="仿宋_GB2312" w:eastAsia="仿宋_GB2312"/>
                <w:color w:val="000000"/>
                <w:sz w:val="28"/>
                <w:lang w:val="en-US" w:eastAsia="zh-CN"/>
              </w:rPr>
            </w:pPr>
            <w:r>
              <w:rPr>
                <w:rFonts w:hint="eastAsia" w:ascii="仿宋_GB2312" w:eastAsia="仿宋_GB2312"/>
                <w:color w:val="000000"/>
                <w:sz w:val="28"/>
              </w:rPr>
              <w:t>邮编:</w:t>
            </w:r>
            <w:r>
              <w:rPr>
                <w:rFonts w:hint="eastAsia" w:ascii="仿宋_GB2312" w:eastAsia="仿宋_GB2312"/>
                <w:color w:val="000000"/>
                <w:sz w:val="24"/>
                <w:szCs w:val="24"/>
                <w:lang w:val="en-US" w:eastAsia="zh-CN"/>
              </w:rPr>
              <w:t>832000</w:t>
            </w:r>
          </w:p>
        </w:tc>
        <w:tc>
          <w:tcPr>
            <w:tcW w:w="4248" w:type="dxa"/>
            <w:tcBorders>
              <w:right w:val="nil"/>
              <w:tl2br w:val="nil"/>
              <w:tr2bl w:val="nil"/>
            </w:tcBorders>
            <w:vAlign w:val="top"/>
          </w:tcPr>
          <w:p>
            <w:pPr>
              <w:widowControl w:val="0"/>
              <w:spacing w:line="360" w:lineRule="auto"/>
              <w:jc w:val="both"/>
              <w:rPr>
                <w:rFonts w:hint="eastAsia" w:ascii="仿宋" w:hAnsi="仿宋" w:eastAsia="仿宋" w:cs="仿宋"/>
                <w:color w:val="000000"/>
                <w:sz w:val="28"/>
                <w:szCs w:val="28"/>
                <w:vertAlign w:val="baseline"/>
              </w:rPr>
            </w:pPr>
            <w:r>
              <w:rPr>
                <w:rFonts w:hint="eastAsia" w:ascii="仿宋" w:hAnsi="仿宋" w:eastAsia="仿宋" w:cs="仿宋"/>
                <w:color w:val="000000"/>
                <w:sz w:val="28"/>
                <w:szCs w:val="28"/>
              </w:rPr>
              <w:t>邮编:</w:t>
            </w:r>
            <w:r>
              <w:rPr>
                <w:rFonts w:hint="eastAsia" w:ascii="仿宋" w:hAnsi="仿宋" w:eastAsia="仿宋" w:cs="仿宋"/>
                <w:sz w:val="24"/>
                <w:szCs w:val="24"/>
              </w:rPr>
              <w:t>10</w:t>
            </w:r>
            <w:r>
              <w:rPr>
                <w:rFonts w:hint="eastAsia" w:ascii="仿宋" w:hAnsi="仿宋" w:eastAsia="仿宋" w:cs="仿宋"/>
                <w:sz w:val="24"/>
                <w:szCs w:val="24"/>
                <w:lang w:val="en-US" w:eastAsia="zh-CN"/>
              </w:rPr>
              <w:t>1400</w:t>
            </w:r>
          </w:p>
        </w:tc>
      </w:tr>
      <w:tr>
        <w:tblPrEx>
          <w:tblBorders>
            <w:top w:val="dotted" w:color="auto" w:sz="4" w:space="0"/>
            <w:left w:val="dotted" w:color="auto" w:sz="4" w:space="0"/>
            <w:bottom w:val="dotted" w:color="auto" w:sz="4" w:space="0"/>
            <w:right w:val="dotted" w:color="auto" w:sz="4" w:space="0"/>
            <w:insideH w:val="none" w:color="auto" w:sz="0" w:space="0"/>
            <w:insideV w:val="none" w:color="auto" w:sz="0" w:space="0"/>
          </w:tblBorders>
          <w:tblCellMar>
            <w:top w:w="0" w:type="dxa"/>
            <w:left w:w="108" w:type="dxa"/>
            <w:bottom w:w="0" w:type="dxa"/>
            <w:right w:w="108" w:type="dxa"/>
          </w:tblCellMar>
        </w:tblPrEx>
        <w:tc>
          <w:tcPr>
            <w:tcW w:w="4248" w:type="dxa"/>
            <w:tcBorders>
              <w:left w:val="nil"/>
              <w:bottom w:val="nil"/>
              <w:tl2br w:val="nil"/>
              <w:tr2bl w:val="nil"/>
            </w:tcBorders>
            <w:vAlign w:val="top"/>
          </w:tcPr>
          <w:p>
            <w:pPr>
              <w:widowControl w:val="0"/>
              <w:spacing w:line="360" w:lineRule="auto"/>
              <w:jc w:val="both"/>
              <w:rPr>
                <w:rFonts w:hint="eastAsia" w:ascii="仿宋_GB2312" w:eastAsia="仿宋_GB2312"/>
                <w:color w:val="000000"/>
                <w:sz w:val="28"/>
              </w:rPr>
            </w:pPr>
            <w:r>
              <w:rPr>
                <w:rFonts w:hint="eastAsia" w:ascii="仿宋_GB2312" w:eastAsia="仿宋_GB2312"/>
                <w:color w:val="000000"/>
                <w:sz w:val="28"/>
              </w:rPr>
              <w:t>地址:</w:t>
            </w:r>
            <w:r>
              <w:rPr>
                <w:rFonts w:hint="eastAsia" w:ascii="仿宋_GB2312" w:eastAsia="仿宋_GB2312"/>
                <w:color w:val="000000"/>
                <w:sz w:val="24"/>
                <w:szCs w:val="24"/>
                <w:lang w:val="en-GB" w:eastAsia="zh-CN"/>
              </w:rPr>
              <w:t>石河子市</w:t>
            </w:r>
            <w:r>
              <w:rPr>
                <w:rFonts w:hint="eastAsia" w:ascii="仿宋_GB2312" w:eastAsia="仿宋_GB2312"/>
                <w:color w:val="000000"/>
                <w:sz w:val="24"/>
                <w:szCs w:val="24"/>
                <w:lang w:val="en-US" w:eastAsia="zh-CN"/>
              </w:rPr>
              <w:t>北工业园区</w:t>
            </w:r>
            <w:r>
              <w:rPr>
                <w:rFonts w:hint="eastAsia" w:ascii="仿宋_GB2312" w:eastAsia="仿宋_GB2312"/>
                <w:color w:val="000000"/>
                <w:sz w:val="24"/>
                <w:szCs w:val="24"/>
                <w:lang w:val="en-GB" w:eastAsia="zh-CN"/>
              </w:rPr>
              <w:t>北七路11-3号</w:t>
            </w:r>
          </w:p>
        </w:tc>
        <w:tc>
          <w:tcPr>
            <w:tcW w:w="4248" w:type="dxa"/>
            <w:tcBorders>
              <w:bottom w:val="nil"/>
              <w:right w:val="nil"/>
              <w:tl2br w:val="nil"/>
              <w:tr2bl w:val="nil"/>
            </w:tcBorders>
            <w:vAlign w:val="top"/>
          </w:tcPr>
          <w:p>
            <w:pPr>
              <w:widowControl w:val="0"/>
              <w:spacing w:after="3" w:line="360" w:lineRule="auto"/>
              <w:ind w:left="-5" w:right="1380" w:hanging="10"/>
              <w:jc w:val="both"/>
              <w:rPr>
                <w:rFonts w:hint="eastAsia" w:ascii="仿宋" w:hAnsi="仿宋" w:eastAsia="仿宋" w:cs="仿宋"/>
                <w:color w:val="000000"/>
                <w:sz w:val="28"/>
                <w:szCs w:val="28"/>
                <w:vertAlign w:val="baseline"/>
              </w:rPr>
            </w:pPr>
            <w:r>
              <w:rPr>
                <w:rFonts w:hint="eastAsia" w:ascii="仿宋" w:hAnsi="仿宋" w:eastAsia="仿宋" w:cs="仿宋"/>
                <w:color w:val="000000"/>
                <w:sz w:val="28"/>
                <w:szCs w:val="28"/>
              </w:rPr>
              <w:t>地址:</w:t>
            </w:r>
            <w:r>
              <w:rPr>
                <w:rFonts w:hint="eastAsia" w:ascii="仿宋" w:hAnsi="仿宋" w:eastAsia="仿宋" w:cs="仿宋"/>
                <w:sz w:val="24"/>
                <w:szCs w:val="24"/>
              </w:rPr>
              <w:t>北京市怀柔区雁栖经济开发区雁栖路33号院1号楼103室</w:t>
            </w:r>
          </w:p>
        </w:tc>
      </w:tr>
    </w:tbl>
    <w:p>
      <w:pPr>
        <w:spacing w:line="360" w:lineRule="auto"/>
        <w:rPr>
          <w:rFonts w:hint="eastAsia" w:ascii="仿宋_GB2312" w:eastAsia="仿宋_GB2312"/>
          <w:color w:val="000000"/>
          <w:sz w:val="28"/>
        </w:rPr>
      </w:pPr>
    </w:p>
    <w:p>
      <w:pPr>
        <w:spacing w:after="3" w:line="362" w:lineRule="auto"/>
        <w:ind w:left="-5" w:right="1380" w:hanging="10"/>
        <w:rPr>
          <w:rFonts w:ascii="宋体" w:hAnsi="宋体" w:eastAsia="宋体" w:cs="宋体"/>
          <w:sz w:val="30"/>
        </w:rPr>
      </w:pPr>
    </w:p>
    <w:p>
      <w:pPr>
        <w:spacing w:after="3"/>
        <w:ind w:left="-5" w:right="1380" w:hanging="10"/>
      </w:pPr>
      <w:r>
        <w:br w:type="page"/>
      </w:r>
    </w:p>
    <w:p>
      <w:pPr>
        <w:spacing w:after="94"/>
        <w:ind w:left="24"/>
        <w:jc w:val="center"/>
        <w:rPr>
          <w:b/>
          <w:bCs/>
          <w:color w:val="auto"/>
        </w:rPr>
      </w:pPr>
      <w:r>
        <w:rPr>
          <w:rFonts w:ascii="宋体" w:hAnsi="宋体" w:eastAsia="宋体" w:cs="宋体"/>
          <w:b/>
          <w:bCs/>
          <w:color w:val="auto"/>
          <w:sz w:val="32"/>
        </w:rPr>
        <w:t>前言</w:t>
      </w:r>
    </w:p>
    <w:p>
      <w:pPr>
        <w:widowControl w:val="0"/>
        <w:spacing w:after="21" w:line="360" w:lineRule="auto"/>
        <w:ind w:firstLine="480" w:firstLineChars="200"/>
        <w:jc w:val="both"/>
        <w:rPr>
          <w:rFonts w:hint="eastAsia" w:ascii="宋体" w:hAnsi="宋体" w:eastAsia="宋体" w:cs="宋体"/>
          <w:sz w:val="24"/>
          <w:szCs w:val="24"/>
          <w:lang w:val="en-US" w:eastAsia="zh-CN"/>
        </w:rPr>
      </w:pPr>
      <w:r>
        <w:rPr>
          <w:rFonts w:hint="default" w:ascii="宋体" w:hAnsi="宋体" w:eastAsia="宋体" w:cs="宋体"/>
          <w:sz w:val="24"/>
          <w:szCs w:val="24"/>
          <w:lang w:val="en-GB" w:eastAsia="zh-CN"/>
        </w:rPr>
        <w:t>新疆玖福环保科技有限公司</w:t>
      </w:r>
      <w:r>
        <w:rPr>
          <w:rFonts w:hint="eastAsia" w:ascii="宋体" w:hAnsi="宋体" w:eastAsia="宋体" w:cs="宋体"/>
          <w:sz w:val="24"/>
          <w:szCs w:val="24"/>
          <w:lang w:val="en-US" w:eastAsia="zh-CN"/>
        </w:rPr>
        <w:t>废机油及铅蓄电池收储转运中心项目位于</w:t>
      </w:r>
      <w:r>
        <w:rPr>
          <w:rFonts w:hint="eastAsia" w:ascii="宋体" w:hAnsi="宋体" w:eastAsia="宋体" w:cs="宋体"/>
          <w:sz w:val="24"/>
          <w:szCs w:val="24"/>
          <w:lang w:val="en-GB" w:eastAsia="zh-CN"/>
        </w:rPr>
        <w:t>石河子市</w:t>
      </w:r>
      <w:r>
        <w:rPr>
          <w:rFonts w:hint="eastAsia" w:ascii="宋体" w:hAnsi="宋体" w:eastAsia="宋体" w:cs="宋体"/>
          <w:sz w:val="24"/>
          <w:szCs w:val="24"/>
          <w:lang w:val="en-US" w:eastAsia="zh-CN"/>
        </w:rPr>
        <w:t>北工业园区</w:t>
      </w:r>
      <w:r>
        <w:rPr>
          <w:rFonts w:hint="eastAsia" w:ascii="宋体" w:hAnsi="宋体" w:eastAsia="宋体" w:cs="宋体"/>
          <w:sz w:val="24"/>
          <w:szCs w:val="24"/>
          <w:lang w:val="en-GB" w:eastAsia="zh-CN"/>
        </w:rPr>
        <w:t>北七路11-3号</w:t>
      </w:r>
      <w:r>
        <w:rPr>
          <w:rFonts w:hint="eastAsia" w:ascii="宋体" w:hAnsi="宋体" w:eastAsia="宋体" w:cs="宋体"/>
          <w:sz w:val="24"/>
          <w:szCs w:val="24"/>
          <w:lang w:val="en-US" w:eastAsia="zh-CN"/>
        </w:rPr>
        <w:t>租赁石河子市广兴物资有限责任公司厂房内</w:t>
      </w:r>
      <w:r>
        <w:rPr>
          <w:rFonts w:hint="default" w:ascii="宋体" w:hAnsi="宋体" w:eastAsia="宋体" w:cs="宋体"/>
          <w:sz w:val="24"/>
          <w:szCs w:val="24"/>
          <w:lang w:val="en-GB" w:eastAsia="zh-CN"/>
        </w:rPr>
        <w:t>，</w:t>
      </w:r>
      <w:r>
        <w:rPr>
          <w:rFonts w:hint="eastAsia" w:ascii="宋体" w:hAnsi="宋体" w:eastAsia="宋体" w:cs="宋体"/>
          <w:sz w:val="24"/>
          <w:szCs w:val="24"/>
          <w:lang w:val="en-US" w:eastAsia="zh-CN"/>
        </w:rPr>
        <w:t>东经86°6′39.276″，北纬44°19′11.410″。项目北侧和东侧临新疆天富易通供应链管理有限公司LNG车队；西侧为中农宏远农业科技，南侧为北七路。</w:t>
      </w:r>
    </w:p>
    <w:p>
      <w:pPr>
        <w:widowControl w:val="0"/>
        <w:spacing w:after="21"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2021年12月北京绿水生态环境科技有限公司编制完成《</w:t>
      </w:r>
      <w:r>
        <w:rPr>
          <w:rFonts w:hint="default" w:ascii="宋体" w:hAnsi="宋体" w:eastAsia="宋体" w:cs="宋体"/>
          <w:sz w:val="24"/>
          <w:szCs w:val="24"/>
          <w:lang w:val="en-GB" w:eastAsia="zh-CN"/>
        </w:rPr>
        <w:t>新疆玖福环保科技有限公司</w:t>
      </w:r>
      <w:r>
        <w:rPr>
          <w:rFonts w:hint="eastAsia" w:ascii="宋体" w:hAnsi="宋体" w:eastAsia="宋体" w:cs="宋体"/>
          <w:sz w:val="24"/>
          <w:szCs w:val="24"/>
          <w:lang w:val="en-US" w:eastAsia="zh-CN"/>
        </w:rPr>
        <w:t>废机油及铅蓄电池收储转运中心项目环境影响报告表》，2022年1月30日第八师环境保护局下发《关于</w:t>
      </w:r>
      <w:r>
        <w:rPr>
          <w:rFonts w:hint="default" w:ascii="宋体" w:hAnsi="宋体" w:eastAsia="宋体" w:cs="宋体"/>
          <w:sz w:val="24"/>
          <w:szCs w:val="24"/>
          <w:lang w:val="en-GB" w:eastAsia="zh-CN"/>
        </w:rPr>
        <w:t>新疆玖福环保科技有限公司</w:t>
      </w:r>
      <w:r>
        <w:rPr>
          <w:rFonts w:hint="eastAsia" w:ascii="宋体" w:hAnsi="宋体" w:eastAsia="宋体" w:cs="宋体"/>
          <w:sz w:val="24"/>
          <w:szCs w:val="24"/>
          <w:lang w:val="en-US" w:eastAsia="zh-CN"/>
        </w:rPr>
        <w:t>废机油及铅蓄电池收储转运中心项目环境影响报告表的批复》(八师环审[2022]11号)。项目设计总投资200万元，环保投资66万元，环保投资率为33%。实际总投资190万元，环保投资65万元，环保投资率为34%。</w:t>
      </w:r>
    </w:p>
    <w:p>
      <w:pPr>
        <w:widowControl w:val="0"/>
        <w:spacing w:after="21"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2022年4月1日，该项目取得排污许可手续，排污许可证编号：91659001313331265C001V。</w:t>
      </w:r>
    </w:p>
    <w:p>
      <w:pPr>
        <w:widowControl w:val="0"/>
        <w:spacing w:after="21"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2022年5月30日完成应急预案备案，备案号：660800-2022-067-L。</w:t>
      </w:r>
      <w:r>
        <w:rPr>
          <w:rFonts w:hint="eastAsia" w:ascii="宋体" w:hAnsi="宋体" w:eastAsia="宋体" w:cs="宋体"/>
          <w:sz w:val="24"/>
          <w:szCs w:val="24"/>
          <w:lang w:val="en-US" w:eastAsia="zh-CN"/>
        </w:rPr>
        <w:t>该项目配套的环境保护设施与主体工程同时建成并投入使用，目前环保设施运行正常，具备了建设项目竣工环境保护验收监测的条件。</w:t>
      </w:r>
      <w:r>
        <w:rPr>
          <w:rFonts w:hint="eastAsia" w:ascii="宋体" w:hAnsi="宋体" w:eastAsia="宋体" w:cs="宋体"/>
          <w:sz w:val="24"/>
          <w:szCs w:val="24"/>
        </w:rPr>
        <w:t>该项目于</w:t>
      </w:r>
      <w:r>
        <w:rPr>
          <w:rFonts w:hint="eastAsia" w:ascii="宋体" w:hAnsi="宋体" w:eastAsia="宋体" w:cs="宋体"/>
          <w:sz w:val="24"/>
          <w:szCs w:val="24"/>
          <w:lang w:val="en-US" w:eastAsia="zh-CN"/>
        </w:rPr>
        <w:t>2022</w:t>
      </w:r>
      <w:r>
        <w:rPr>
          <w:rFonts w:hint="eastAsia" w:ascii="宋体" w:hAnsi="宋体" w:eastAsia="宋体" w:cs="宋体"/>
          <w:sz w:val="24"/>
          <w:szCs w:val="24"/>
        </w:rPr>
        <w:t>年</w:t>
      </w:r>
      <w:r>
        <w:rPr>
          <w:rFonts w:hint="eastAsia" w:ascii="宋体" w:hAnsi="宋体" w:eastAsia="宋体" w:cs="宋体"/>
          <w:sz w:val="24"/>
          <w:szCs w:val="24"/>
          <w:lang w:val="en-US" w:eastAsia="zh-CN"/>
        </w:rPr>
        <w:t>4</w:t>
      </w:r>
      <w:r>
        <w:rPr>
          <w:rFonts w:hint="eastAsia" w:ascii="宋体" w:hAnsi="宋体" w:eastAsia="宋体" w:cs="宋体"/>
          <w:sz w:val="24"/>
          <w:szCs w:val="24"/>
        </w:rPr>
        <w:t>月开工建设，202</w:t>
      </w:r>
      <w:r>
        <w:rPr>
          <w:rFonts w:hint="eastAsia" w:ascii="宋体" w:hAnsi="宋体" w:eastAsia="宋体" w:cs="宋体"/>
          <w:sz w:val="24"/>
          <w:szCs w:val="24"/>
          <w:lang w:val="en-US" w:eastAsia="zh-CN"/>
        </w:rPr>
        <w:t>2</w:t>
      </w:r>
      <w:r>
        <w:rPr>
          <w:rFonts w:hint="eastAsia" w:ascii="宋体" w:hAnsi="宋体" w:eastAsia="宋体" w:cs="宋体"/>
          <w:sz w:val="24"/>
          <w:szCs w:val="24"/>
        </w:rPr>
        <w:t>年</w:t>
      </w:r>
      <w:r>
        <w:rPr>
          <w:rFonts w:hint="eastAsia" w:ascii="宋体" w:hAnsi="宋体" w:eastAsia="宋体" w:cs="宋体"/>
          <w:sz w:val="24"/>
          <w:szCs w:val="24"/>
          <w:lang w:val="en-US" w:eastAsia="zh-CN"/>
        </w:rPr>
        <w:t>7</w:t>
      </w:r>
      <w:r>
        <w:rPr>
          <w:rFonts w:hint="eastAsia" w:ascii="宋体" w:hAnsi="宋体" w:eastAsia="宋体" w:cs="宋体"/>
          <w:sz w:val="24"/>
          <w:szCs w:val="24"/>
        </w:rPr>
        <w:t>月投入</w:t>
      </w:r>
      <w:r>
        <w:rPr>
          <w:rFonts w:hint="eastAsia" w:ascii="宋体" w:hAnsi="宋体" w:eastAsia="宋体" w:cs="宋体"/>
          <w:sz w:val="24"/>
          <w:szCs w:val="24"/>
          <w:lang w:val="en-US" w:eastAsia="zh-CN"/>
        </w:rPr>
        <w:t>非正常</w:t>
      </w:r>
      <w:r>
        <w:rPr>
          <w:rFonts w:hint="eastAsia" w:ascii="宋体" w:hAnsi="宋体" w:eastAsia="宋体" w:cs="宋体"/>
          <w:sz w:val="24"/>
          <w:szCs w:val="24"/>
        </w:rPr>
        <w:t>运行</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因2022年新冠疫情—全城封控的影响，企业竣工后，企业断断续续只收运了6天废铅酸蓄电池（见附件六），直到2023年3月才</w:t>
      </w:r>
      <w:r>
        <w:rPr>
          <w:rFonts w:hint="eastAsia" w:ascii="宋体" w:hAnsi="宋体" w:eastAsia="宋体" w:cs="宋体"/>
          <w:sz w:val="24"/>
          <w:szCs w:val="24"/>
        </w:rPr>
        <w:t>投入</w:t>
      </w:r>
      <w:r>
        <w:rPr>
          <w:rFonts w:hint="eastAsia" w:ascii="宋体" w:hAnsi="宋体" w:eastAsia="宋体" w:cs="宋体"/>
          <w:sz w:val="24"/>
          <w:szCs w:val="24"/>
          <w:lang w:val="en-US" w:eastAsia="zh-CN"/>
        </w:rPr>
        <w:t>正常</w:t>
      </w:r>
      <w:r>
        <w:rPr>
          <w:rFonts w:hint="eastAsia" w:asciiTheme="minorEastAsia" w:hAnsiTheme="minorEastAsia" w:eastAsiaTheme="minorEastAsia" w:cstheme="minorEastAsia"/>
        </w:rPr>
        <w:t>试</w:t>
      </w:r>
      <w:r>
        <w:rPr>
          <w:rFonts w:hint="eastAsia" w:ascii="宋体" w:hAnsi="宋体" w:eastAsia="宋体" w:cs="宋体"/>
          <w:sz w:val="24"/>
          <w:szCs w:val="24"/>
        </w:rPr>
        <w:t>运行。本项目从立项至调试过程中未接受过环保处罚，未发生过环境投诉事件。</w:t>
      </w:r>
    </w:p>
    <w:p>
      <w:pPr>
        <w:widowControl w:val="0"/>
        <w:spacing w:after="21"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根据国务院令682号《建设项目环境保护管理条例》（2017年10月1日施行）、《建设项目竣工环境保护验收暂行办法》的规定和要求，对建设项目外排污染物达标情况、污染治理效果、必要的的环境敏感目标环境质量等的监测以及建设项目环境管理水平的调查，为环境保护行政主管部门的日常监督管理提供技术依据。</w:t>
      </w:r>
      <w:r>
        <w:rPr>
          <w:rFonts w:hint="default" w:ascii="宋体" w:hAnsi="宋体" w:eastAsia="宋体" w:cs="宋体"/>
          <w:sz w:val="24"/>
          <w:szCs w:val="24"/>
          <w:lang w:val="en-GB" w:eastAsia="zh-CN"/>
        </w:rPr>
        <w:t>新疆玖福环保科技有限公司</w:t>
      </w:r>
      <w:r>
        <w:rPr>
          <w:rFonts w:hint="eastAsia" w:ascii="宋体" w:hAnsi="宋体" w:eastAsia="宋体" w:cs="宋体"/>
          <w:sz w:val="24"/>
          <w:szCs w:val="24"/>
          <w:lang w:val="en-US" w:eastAsia="zh-CN"/>
        </w:rPr>
        <w:t>委托北京绿水生态环境科技有限公司编制竣工环境保护验收监测报告。我公司接受委托后，参照环保部《建设项目竣工环境保护验收暂行办法》等有关规定，开展相关验收调查工作，委托新疆天蓝蓝环保技术服务</w:t>
      </w:r>
      <w:r>
        <w:rPr>
          <w:rFonts w:hint="default" w:ascii="宋体" w:hAnsi="宋体" w:eastAsia="宋体" w:cs="宋体"/>
          <w:sz w:val="24"/>
          <w:szCs w:val="24"/>
          <w:lang w:val="en-US" w:eastAsia="zh-CN"/>
        </w:rPr>
        <w:t>有限公司</w:t>
      </w:r>
      <w:r>
        <w:rPr>
          <w:rFonts w:hint="eastAsia" w:ascii="宋体" w:hAnsi="宋体" w:eastAsia="宋体" w:cs="宋体"/>
          <w:sz w:val="24"/>
          <w:szCs w:val="24"/>
          <w:lang w:val="en-US" w:eastAsia="zh-CN"/>
        </w:rPr>
        <w:t>于2023年4月22日至4月23日进行了现场竣工验收采样并出具检测报告，根据现场调查情况和检测报告，按照《建设项目竣工环境保护验收技术指南 污染影响类》编制完成《</w:t>
      </w:r>
      <w:r>
        <w:rPr>
          <w:rFonts w:hint="default" w:ascii="宋体" w:hAnsi="宋体" w:eastAsia="宋体" w:cs="宋体"/>
          <w:sz w:val="24"/>
          <w:szCs w:val="24"/>
          <w:lang w:val="en-GB" w:eastAsia="zh-CN"/>
        </w:rPr>
        <w:t>新疆玖福环保科技有限公司</w:t>
      </w:r>
      <w:r>
        <w:rPr>
          <w:rFonts w:hint="eastAsia" w:ascii="宋体" w:hAnsi="宋体" w:eastAsia="宋体" w:cs="宋体"/>
          <w:sz w:val="24"/>
          <w:szCs w:val="24"/>
          <w:lang w:val="en-US" w:eastAsia="zh-CN"/>
        </w:rPr>
        <w:t>废机油及铅蓄电池收储转运中心项目竣工环境保护验收监测报告表》。</w:t>
      </w:r>
    </w:p>
    <w:p>
      <w:pPr>
        <w:pStyle w:val="7"/>
        <w:rPr>
          <w:rFonts w:hint="eastAsia" w:ascii="宋体" w:hAnsi="宋体" w:eastAsia="宋体" w:cs="宋体"/>
          <w:sz w:val="24"/>
          <w:szCs w:val="24"/>
          <w:lang w:val="en-US" w:eastAsia="zh-CN"/>
        </w:rPr>
      </w:pPr>
    </w:p>
    <w:p>
      <w:pPr>
        <w:numPr>
          <w:ilvl w:val="0"/>
          <w:numId w:val="0"/>
        </w:numPr>
        <w:spacing w:after="146" w:line="360" w:lineRule="auto"/>
        <w:ind w:firstLine="482" w:firstLineChars="200"/>
        <w:jc w:val="center"/>
        <w:rPr>
          <w:rFonts w:hint="eastAsia" w:ascii="宋体" w:hAnsi="宋体" w:eastAsia="宋体" w:cs="宋体"/>
          <w:b/>
          <w:bCs/>
          <w:sz w:val="24"/>
          <w:szCs w:val="24"/>
          <w:lang w:val="en-US" w:eastAsia="zh-CN"/>
        </w:rPr>
      </w:pPr>
    </w:p>
    <w:p>
      <w:pPr>
        <w:pStyle w:val="2"/>
        <w:rPr>
          <w:rFonts w:hint="eastAsia" w:ascii="宋体" w:hAnsi="宋体" w:eastAsia="宋体" w:cs="宋体"/>
          <w:b/>
          <w:bCs/>
          <w:sz w:val="24"/>
          <w:szCs w:val="24"/>
          <w:lang w:val="en-US" w:eastAsia="zh-CN"/>
        </w:rPr>
      </w:pPr>
    </w:p>
    <w:p>
      <w:pPr>
        <w:pStyle w:val="2"/>
        <w:rPr>
          <w:rFonts w:hint="eastAsia" w:ascii="宋体" w:hAnsi="宋体" w:eastAsia="宋体" w:cs="宋体"/>
          <w:b/>
          <w:bCs/>
          <w:sz w:val="24"/>
          <w:szCs w:val="24"/>
          <w:lang w:val="en-US" w:eastAsia="zh-CN"/>
        </w:rPr>
      </w:pPr>
    </w:p>
    <w:p>
      <w:pPr>
        <w:pStyle w:val="2"/>
        <w:rPr>
          <w:rFonts w:hint="eastAsia" w:ascii="宋体" w:hAnsi="宋体" w:eastAsia="宋体" w:cs="宋体"/>
          <w:b/>
          <w:bCs/>
          <w:sz w:val="24"/>
          <w:szCs w:val="24"/>
          <w:lang w:val="en-US" w:eastAsia="zh-CN"/>
        </w:rPr>
      </w:pPr>
    </w:p>
    <w:p>
      <w:pPr>
        <w:pStyle w:val="2"/>
        <w:rPr>
          <w:rFonts w:hint="eastAsia" w:ascii="宋体" w:hAnsi="宋体" w:eastAsia="宋体" w:cs="宋体"/>
          <w:b/>
          <w:bCs/>
          <w:sz w:val="24"/>
          <w:szCs w:val="24"/>
          <w:lang w:val="en-US" w:eastAsia="zh-CN"/>
        </w:rPr>
      </w:pPr>
    </w:p>
    <w:p>
      <w:pPr>
        <w:pStyle w:val="2"/>
        <w:rPr>
          <w:rFonts w:hint="eastAsia" w:ascii="宋体" w:hAnsi="宋体" w:eastAsia="宋体" w:cs="宋体"/>
          <w:b/>
          <w:bCs/>
          <w:sz w:val="24"/>
          <w:szCs w:val="24"/>
          <w:lang w:val="en-US" w:eastAsia="zh-CN"/>
        </w:rPr>
      </w:pPr>
    </w:p>
    <w:p>
      <w:pPr>
        <w:pStyle w:val="2"/>
        <w:rPr>
          <w:rFonts w:hint="eastAsia" w:ascii="宋体" w:hAnsi="宋体" w:eastAsia="宋体" w:cs="宋体"/>
          <w:b/>
          <w:bCs/>
          <w:sz w:val="24"/>
          <w:szCs w:val="24"/>
          <w:lang w:val="en-US" w:eastAsia="zh-CN"/>
        </w:rPr>
      </w:pPr>
    </w:p>
    <w:p>
      <w:pPr>
        <w:pStyle w:val="2"/>
        <w:rPr>
          <w:rFonts w:hint="eastAsia" w:ascii="宋体" w:hAnsi="宋体" w:eastAsia="宋体" w:cs="宋体"/>
          <w:b/>
          <w:bCs/>
          <w:sz w:val="24"/>
          <w:szCs w:val="24"/>
          <w:lang w:val="en-US" w:eastAsia="zh-CN"/>
        </w:rPr>
      </w:pPr>
    </w:p>
    <w:p>
      <w:pPr>
        <w:pStyle w:val="2"/>
        <w:rPr>
          <w:rFonts w:hint="eastAsia" w:ascii="宋体" w:hAnsi="宋体" w:eastAsia="宋体" w:cs="宋体"/>
          <w:b/>
          <w:bCs/>
          <w:sz w:val="24"/>
          <w:szCs w:val="24"/>
          <w:lang w:val="en-US" w:eastAsia="zh-CN"/>
        </w:rPr>
      </w:pPr>
    </w:p>
    <w:p>
      <w:pPr>
        <w:pStyle w:val="2"/>
        <w:rPr>
          <w:rFonts w:hint="eastAsia" w:ascii="宋体" w:hAnsi="宋体" w:eastAsia="宋体" w:cs="宋体"/>
          <w:b/>
          <w:bCs/>
          <w:sz w:val="24"/>
          <w:szCs w:val="24"/>
          <w:lang w:val="en-US" w:eastAsia="zh-CN"/>
        </w:rPr>
      </w:pPr>
    </w:p>
    <w:p>
      <w:pPr>
        <w:pStyle w:val="2"/>
        <w:rPr>
          <w:rFonts w:hint="eastAsia" w:ascii="宋体" w:hAnsi="宋体" w:eastAsia="宋体" w:cs="宋体"/>
          <w:b/>
          <w:bCs/>
          <w:sz w:val="24"/>
          <w:szCs w:val="24"/>
          <w:lang w:val="en-US" w:eastAsia="zh-CN"/>
        </w:rPr>
      </w:pPr>
    </w:p>
    <w:p>
      <w:pPr>
        <w:pStyle w:val="2"/>
        <w:rPr>
          <w:rFonts w:hint="eastAsia" w:ascii="宋体" w:hAnsi="宋体" w:eastAsia="宋体" w:cs="宋体"/>
          <w:b/>
          <w:bCs/>
          <w:sz w:val="24"/>
          <w:szCs w:val="24"/>
          <w:lang w:val="en-US" w:eastAsia="zh-CN"/>
        </w:rPr>
      </w:pPr>
    </w:p>
    <w:p>
      <w:pPr>
        <w:pStyle w:val="2"/>
        <w:rPr>
          <w:rFonts w:hint="eastAsia" w:ascii="宋体" w:hAnsi="宋体" w:eastAsia="宋体" w:cs="宋体"/>
          <w:b/>
          <w:bCs/>
          <w:sz w:val="24"/>
          <w:szCs w:val="24"/>
          <w:lang w:val="en-US" w:eastAsia="zh-CN"/>
        </w:rPr>
      </w:pPr>
    </w:p>
    <w:p>
      <w:pPr>
        <w:pStyle w:val="2"/>
        <w:rPr>
          <w:rFonts w:hint="eastAsia" w:ascii="宋体" w:hAnsi="宋体" w:eastAsia="宋体" w:cs="宋体"/>
          <w:b/>
          <w:bCs/>
          <w:sz w:val="24"/>
          <w:szCs w:val="24"/>
          <w:lang w:val="en-US" w:eastAsia="zh-CN"/>
        </w:rPr>
      </w:pPr>
    </w:p>
    <w:p>
      <w:pPr>
        <w:pStyle w:val="2"/>
        <w:rPr>
          <w:rFonts w:hint="eastAsia" w:ascii="宋体" w:hAnsi="宋体" w:eastAsia="宋体" w:cs="宋体"/>
          <w:b/>
          <w:bCs/>
          <w:sz w:val="24"/>
          <w:szCs w:val="24"/>
          <w:lang w:val="en-US" w:eastAsia="zh-CN"/>
        </w:rPr>
      </w:pPr>
    </w:p>
    <w:p>
      <w:pPr>
        <w:pStyle w:val="2"/>
        <w:rPr>
          <w:rFonts w:hint="eastAsia" w:ascii="宋体" w:hAnsi="宋体" w:eastAsia="宋体" w:cs="宋体"/>
          <w:b/>
          <w:bCs/>
          <w:sz w:val="24"/>
          <w:szCs w:val="24"/>
          <w:lang w:val="en-US" w:eastAsia="zh-CN"/>
        </w:rPr>
      </w:pPr>
    </w:p>
    <w:p>
      <w:pPr>
        <w:pStyle w:val="2"/>
        <w:rPr>
          <w:rFonts w:hint="eastAsia" w:ascii="宋体" w:hAnsi="宋体" w:eastAsia="宋体" w:cs="宋体"/>
          <w:b/>
          <w:bCs/>
          <w:sz w:val="24"/>
          <w:szCs w:val="24"/>
          <w:lang w:val="en-US" w:eastAsia="zh-CN"/>
        </w:rPr>
      </w:pPr>
    </w:p>
    <w:p>
      <w:pPr>
        <w:numPr>
          <w:ilvl w:val="0"/>
          <w:numId w:val="0"/>
        </w:numPr>
        <w:spacing w:after="146" w:line="360" w:lineRule="auto"/>
        <w:ind w:firstLine="482" w:firstLineChars="200"/>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目 录</w:t>
      </w:r>
    </w:p>
    <w:p>
      <w:pPr>
        <w:numPr>
          <w:ilvl w:val="0"/>
          <w:numId w:val="0"/>
        </w:numPr>
        <w:spacing w:after="146"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表一建设项目概况                                                1</w:t>
      </w:r>
    </w:p>
    <w:p>
      <w:pPr>
        <w:numPr>
          <w:ilvl w:val="0"/>
          <w:numId w:val="0"/>
        </w:numPr>
        <w:spacing w:after="146" w:line="360" w:lineRule="auto"/>
        <w:ind w:left="720" w:leftChars="218" w:hanging="240" w:hangingChars="1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表二</w:t>
      </w:r>
      <w:r>
        <w:rPr>
          <w:rFonts w:hint="eastAsia" w:ascii="宋体" w:hAnsi="宋体" w:eastAsia="宋体" w:cs="宋体"/>
          <w:sz w:val="24"/>
          <w:szCs w:val="24"/>
        </w:rPr>
        <w:t>工程概况、内容及建设规模</w:t>
      </w:r>
      <w:r>
        <w:rPr>
          <w:rFonts w:hint="eastAsia" w:ascii="宋体" w:hAnsi="宋体" w:eastAsia="宋体" w:cs="宋体"/>
          <w:b/>
          <w:bCs/>
          <w:sz w:val="24"/>
          <w:szCs w:val="24"/>
          <w:lang w:val="en-US" w:eastAsia="zh-CN"/>
        </w:rPr>
        <w:t xml:space="preserve">                                    </w:t>
      </w:r>
      <w:r>
        <w:rPr>
          <w:rFonts w:hint="eastAsia" w:ascii="宋体" w:hAnsi="宋体" w:eastAsia="宋体" w:cs="宋体"/>
          <w:sz w:val="24"/>
          <w:szCs w:val="24"/>
          <w:lang w:val="en-US" w:eastAsia="zh-CN"/>
        </w:rPr>
        <w:t>4</w:t>
      </w:r>
    </w:p>
    <w:p>
      <w:pPr>
        <w:numPr>
          <w:ilvl w:val="0"/>
          <w:numId w:val="0"/>
        </w:numPr>
        <w:spacing w:after="146"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表三 </w:t>
      </w:r>
      <w:r>
        <w:rPr>
          <w:rFonts w:hint="eastAsia" w:ascii="宋体" w:hAnsi="宋体" w:eastAsia="宋体" w:cs="宋体"/>
          <w:sz w:val="24"/>
          <w:szCs w:val="24"/>
        </w:rPr>
        <w:t>主要污染源、污染物处理和排放</w:t>
      </w:r>
      <w:r>
        <w:rPr>
          <w:rFonts w:hint="eastAsia" w:ascii="宋体" w:hAnsi="宋体" w:eastAsia="宋体" w:cs="宋体"/>
          <w:sz w:val="24"/>
          <w:szCs w:val="24"/>
          <w:lang w:val="en-US" w:eastAsia="zh-CN"/>
        </w:rPr>
        <w:t xml:space="preserve">                               11</w:t>
      </w:r>
    </w:p>
    <w:p>
      <w:pPr>
        <w:numPr>
          <w:ilvl w:val="0"/>
          <w:numId w:val="0"/>
        </w:numPr>
        <w:spacing w:after="146"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表四</w:t>
      </w:r>
      <w:r>
        <w:rPr>
          <w:rFonts w:hint="eastAsia" w:ascii="宋体" w:hAnsi="宋体" w:eastAsia="宋体" w:cs="宋体"/>
          <w:sz w:val="24"/>
          <w:szCs w:val="24"/>
        </w:rPr>
        <w:t>建设项目环境影响报告表主要结论及审批部门审批决定</w:t>
      </w:r>
      <w:r>
        <w:rPr>
          <w:rFonts w:hint="eastAsia" w:ascii="宋体" w:hAnsi="宋体" w:eastAsia="宋体" w:cs="宋体"/>
          <w:sz w:val="24"/>
          <w:szCs w:val="24"/>
          <w:lang w:val="en-US" w:eastAsia="zh-CN"/>
        </w:rPr>
        <w:t xml:space="preserve">           15</w:t>
      </w:r>
    </w:p>
    <w:p>
      <w:pPr>
        <w:numPr>
          <w:ilvl w:val="0"/>
          <w:numId w:val="0"/>
        </w:numPr>
        <w:spacing w:after="146"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表五 验收监测质量保证及质量控制                                21</w:t>
      </w:r>
    </w:p>
    <w:p>
      <w:pPr>
        <w:numPr>
          <w:ilvl w:val="0"/>
          <w:numId w:val="0"/>
        </w:numPr>
        <w:spacing w:after="146"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表六 验收监测内容                                              23</w:t>
      </w:r>
    </w:p>
    <w:p>
      <w:pPr>
        <w:numPr>
          <w:ilvl w:val="0"/>
          <w:numId w:val="0"/>
        </w:numPr>
        <w:spacing w:after="146"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表七 验收监测结果                                              25</w:t>
      </w:r>
    </w:p>
    <w:p>
      <w:pPr>
        <w:numPr>
          <w:ilvl w:val="0"/>
          <w:numId w:val="0"/>
        </w:numPr>
        <w:spacing w:after="146"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表八 环境管理检查                                              28</w:t>
      </w:r>
    </w:p>
    <w:p>
      <w:pPr>
        <w:numPr>
          <w:ilvl w:val="0"/>
          <w:numId w:val="0"/>
        </w:numPr>
        <w:spacing w:after="146"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表九 验收监测结论                                              31</w:t>
      </w:r>
    </w:p>
    <w:p>
      <w:pPr>
        <w:numPr>
          <w:ilvl w:val="0"/>
          <w:numId w:val="0"/>
        </w:numPr>
        <w:spacing w:after="146"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建设项目竣工环境保护“三同时”验收登记表                       33</w:t>
      </w:r>
    </w:p>
    <w:p>
      <w:pPr>
        <w:numPr>
          <w:ilvl w:val="0"/>
          <w:numId w:val="0"/>
        </w:numPr>
        <w:spacing w:after="146" w:line="360" w:lineRule="auto"/>
        <w:ind w:firstLine="482" w:firstLineChars="200"/>
        <w:jc w:val="center"/>
        <w:rPr>
          <w:rFonts w:hint="eastAsia" w:ascii="宋体" w:hAnsi="宋体" w:eastAsia="宋体" w:cs="宋体"/>
          <w:b/>
          <w:bCs/>
          <w:sz w:val="24"/>
          <w:szCs w:val="24"/>
          <w:lang w:val="en-US" w:eastAsia="zh-CN"/>
        </w:rPr>
      </w:pPr>
    </w:p>
    <w:p>
      <w:pPr>
        <w:numPr>
          <w:ilvl w:val="0"/>
          <w:numId w:val="0"/>
        </w:numPr>
        <w:spacing w:after="146" w:line="360" w:lineRule="auto"/>
        <w:ind w:firstLine="482" w:firstLineChars="200"/>
        <w:jc w:val="center"/>
        <w:rPr>
          <w:rFonts w:hint="eastAsia" w:ascii="宋体" w:hAnsi="宋体" w:eastAsia="宋体" w:cs="宋体"/>
          <w:b/>
          <w:bCs/>
          <w:sz w:val="24"/>
          <w:szCs w:val="24"/>
          <w:lang w:val="en-US" w:eastAsia="zh-CN"/>
        </w:rPr>
      </w:pPr>
    </w:p>
    <w:p>
      <w:pPr>
        <w:numPr>
          <w:ilvl w:val="0"/>
          <w:numId w:val="0"/>
        </w:numPr>
        <w:spacing w:after="146" w:line="360" w:lineRule="auto"/>
        <w:ind w:firstLine="482" w:firstLineChars="200"/>
        <w:jc w:val="center"/>
        <w:rPr>
          <w:rFonts w:hint="eastAsia" w:ascii="宋体" w:hAnsi="宋体" w:eastAsia="宋体" w:cs="宋体"/>
          <w:b/>
          <w:bCs/>
          <w:sz w:val="24"/>
          <w:szCs w:val="24"/>
          <w:lang w:val="en-US" w:eastAsia="zh-CN"/>
        </w:rPr>
      </w:pPr>
    </w:p>
    <w:p>
      <w:pPr>
        <w:numPr>
          <w:ilvl w:val="0"/>
          <w:numId w:val="0"/>
        </w:numPr>
        <w:spacing w:after="146" w:line="360" w:lineRule="auto"/>
        <w:ind w:firstLine="482" w:firstLineChars="200"/>
        <w:jc w:val="center"/>
        <w:rPr>
          <w:rFonts w:hint="eastAsia" w:ascii="宋体" w:hAnsi="宋体" w:eastAsia="宋体" w:cs="宋体"/>
          <w:b/>
          <w:bCs/>
          <w:sz w:val="24"/>
          <w:szCs w:val="24"/>
          <w:lang w:val="en-US" w:eastAsia="zh-CN"/>
        </w:rPr>
      </w:pPr>
    </w:p>
    <w:p>
      <w:pPr>
        <w:numPr>
          <w:ilvl w:val="0"/>
          <w:numId w:val="0"/>
        </w:numPr>
        <w:spacing w:after="146" w:line="360" w:lineRule="auto"/>
        <w:ind w:firstLine="482" w:firstLineChars="200"/>
        <w:jc w:val="center"/>
        <w:rPr>
          <w:rFonts w:hint="eastAsia" w:ascii="宋体" w:hAnsi="宋体" w:eastAsia="宋体" w:cs="宋体"/>
          <w:b/>
          <w:bCs/>
          <w:sz w:val="24"/>
          <w:szCs w:val="24"/>
          <w:lang w:val="en-US" w:eastAsia="zh-CN"/>
        </w:rPr>
      </w:pPr>
    </w:p>
    <w:p>
      <w:pPr>
        <w:numPr>
          <w:ilvl w:val="0"/>
          <w:numId w:val="0"/>
        </w:numPr>
        <w:spacing w:after="146" w:line="360" w:lineRule="auto"/>
        <w:ind w:firstLine="482" w:firstLineChars="200"/>
        <w:jc w:val="center"/>
        <w:rPr>
          <w:rFonts w:hint="eastAsia" w:ascii="宋体" w:hAnsi="宋体" w:eastAsia="宋体" w:cs="宋体"/>
          <w:b/>
          <w:bCs/>
          <w:sz w:val="24"/>
          <w:szCs w:val="24"/>
          <w:lang w:val="en-US" w:eastAsia="zh-CN"/>
        </w:rPr>
      </w:pPr>
    </w:p>
    <w:p>
      <w:pPr>
        <w:numPr>
          <w:ilvl w:val="0"/>
          <w:numId w:val="0"/>
        </w:numPr>
        <w:spacing w:after="146" w:line="360" w:lineRule="auto"/>
        <w:ind w:firstLine="482" w:firstLineChars="200"/>
        <w:jc w:val="center"/>
        <w:rPr>
          <w:rFonts w:hint="eastAsia" w:ascii="宋体" w:hAnsi="宋体" w:eastAsia="宋体" w:cs="宋体"/>
          <w:b/>
          <w:bCs/>
          <w:sz w:val="24"/>
          <w:szCs w:val="24"/>
          <w:lang w:val="en-US" w:eastAsia="zh-CN"/>
        </w:rPr>
      </w:pPr>
    </w:p>
    <w:p>
      <w:pPr>
        <w:numPr>
          <w:ilvl w:val="0"/>
          <w:numId w:val="0"/>
        </w:numPr>
        <w:spacing w:after="146" w:line="360" w:lineRule="auto"/>
        <w:ind w:firstLine="482" w:firstLineChars="200"/>
        <w:jc w:val="center"/>
        <w:rPr>
          <w:rFonts w:hint="eastAsia" w:ascii="宋体" w:hAnsi="宋体" w:eastAsia="宋体" w:cs="宋体"/>
          <w:b/>
          <w:bCs/>
          <w:sz w:val="24"/>
          <w:szCs w:val="24"/>
          <w:lang w:val="en-US" w:eastAsia="zh-CN"/>
        </w:rPr>
      </w:pPr>
    </w:p>
    <w:p>
      <w:pPr>
        <w:numPr>
          <w:ilvl w:val="0"/>
          <w:numId w:val="0"/>
        </w:numPr>
        <w:spacing w:after="146" w:line="360" w:lineRule="auto"/>
        <w:ind w:firstLine="482" w:firstLineChars="200"/>
        <w:jc w:val="center"/>
        <w:rPr>
          <w:rFonts w:hint="eastAsia" w:ascii="宋体" w:hAnsi="宋体" w:eastAsia="宋体" w:cs="宋体"/>
          <w:b/>
          <w:bCs/>
          <w:sz w:val="24"/>
          <w:szCs w:val="24"/>
          <w:lang w:val="en-US" w:eastAsia="zh-CN"/>
        </w:rPr>
      </w:pPr>
    </w:p>
    <w:p>
      <w:pPr>
        <w:numPr>
          <w:ilvl w:val="0"/>
          <w:numId w:val="0"/>
        </w:numPr>
        <w:spacing w:after="146" w:line="360" w:lineRule="auto"/>
        <w:ind w:firstLine="482" w:firstLineChars="200"/>
        <w:jc w:val="center"/>
        <w:rPr>
          <w:rFonts w:hint="eastAsia" w:ascii="宋体" w:hAnsi="宋体" w:eastAsia="宋体" w:cs="宋体"/>
          <w:b/>
          <w:bCs/>
          <w:sz w:val="24"/>
          <w:szCs w:val="24"/>
          <w:lang w:val="en-US" w:eastAsia="zh-CN"/>
        </w:rPr>
      </w:pPr>
    </w:p>
    <w:p>
      <w:pPr>
        <w:numPr>
          <w:ilvl w:val="0"/>
          <w:numId w:val="0"/>
        </w:numPr>
        <w:spacing w:after="146" w:line="360" w:lineRule="auto"/>
        <w:ind w:firstLine="482" w:firstLineChars="200"/>
        <w:jc w:val="center"/>
        <w:rPr>
          <w:rFonts w:hint="eastAsia" w:ascii="宋体" w:hAnsi="宋体" w:eastAsia="宋体" w:cs="宋体"/>
          <w:b/>
          <w:bCs/>
          <w:sz w:val="24"/>
          <w:szCs w:val="24"/>
          <w:lang w:val="en-US" w:eastAsia="zh-CN"/>
        </w:rPr>
      </w:pPr>
    </w:p>
    <w:p>
      <w:pPr>
        <w:numPr>
          <w:ilvl w:val="0"/>
          <w:numId w:val="0"/>
        </w:numPr>
        <w:spacing w:after="146" w:line="360" w:lineRule="auto"/>
        <w:ind w:firstLine="482" w:firstLineChars="200"/>
        <w:jc w:val="center"/>
        <w:rPr>
          <w:rFonts w:hint="eastAsia" w:ascii="宋体" w:hAnsi="宋体" w:eastAsia="宋体" w:cs="宋体"/>
          <w:b/>
          <w:bCs/>
          <w:sz w:val="24"/>
          <w:szCs w:val="24"/>
          <w:lang w:val="en-US" w:eastAsia="zh-CN"/>
        </w:rPr>
      </w:pPr>
    </w:p>
    <w:p>
      <w:pPr>
        <w:numPr>
          <w:ilvl w:val="0"/>
          <w:numId w:val="0"/>
        </w:numPr>
        <w:spacing w:after="146" w:line="360" w:lineRule="auto"/>
        <w:ind w:firstLine="482" w:firstLineChars="200"/>
        <w:jc w:val="center"/>
        <w:rPr>
          <w:rFonts w:hint="eastAsia" w:ascii="宋体" w:hAnsi="宋体" w:eastAsia="宋体" w:cs="宋体"/>
          <w:b/>
          <w:bCs/>
          <w:sz w:val="24"/>
          <w:szCs w:val="24"/>
          <w:lang w:val="en-US" w:eastAsia="zh-CN"/>
        </w:rPr>
      </w:pPr>
    </w:p>
    <w:p>
      <w:pPr>
        <w:numPr>
          <w:ilvl w:val="0"/>
          <w:numId w:val="0"/>
        </w:numPr>
        <w:spacing w:after="146" w:line="360" w:lineRule="auto"/>
        <w:ind w:firstLine="482" w:firstLineChars="200"/>
        <w:jc w:val="center"/>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附图</w:t>
      </w:r>
    </w:p>
    <w:p>
      <w:pPr>
        <w:numPr>
          <w:ilvl w:val="0"/>
          <w:numId w:val="0"/>
        </w:numPr>
        <w:spacing w:after="146" w:line="360" w:lineRule="auto"/>
        <w:ind w:firstLine="480" w:firstLineChars="200"/>
        <w:jc w:val="both"/>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附图1：</w:t>
      </w:r>
      <w:r>
        <w:rPr>
          <w:rFonts w:hint="default" w:ascii="宋体" w:hAnsi="宋体" w:eastAsia="宋体" w:cs="宋体"/>
          <w:b w:val="0"/>
          <w:bCs w:val="0"/>
          <w:sz w:val="24"/>
          <w:szCs w:val="24"/>
          <w:lang w:val="en-US" w:eastAsia="zh-CN"/>
        </w:rPr>
        <w:t>项目地理位置图</w:t>
      </w:r>
    </w:p>
    <w:p>
      <w:pPr>
        <w:numPr>
          <w:ilvl w:val="0"/>
          <w:numId w:val="0"/>
        </w:numPr>
        <w:spacing w:after="146" w:line="360" w:lineRule="auto"/>
        <w:ind w:firstLine="480" w:firstLineChars="200"/>
        <w:jc w:val="both"/>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附图2：项目周边环境概况示意图</w:t>
      </w:r>
    </w:p>
    <w:p>
      <w:pPr>
        <w:numPr>
          <w:ilvl w:val="0"/>
          <w:numId w:val="0"/>
        </w:numPr>
        <w:spacing w:after="146" w:line="360" w:lineRule="auto"/>
        <w:ind w:firstLine="480" w:firstLineChars="200"/>
        <w:jc w:val="both"/>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附图3：项目厂区平面布置示意图</w:t>
      </w:r>
    </w:p>
    <w:p>
      <w:pPr>
        <w:numPr>
          <w:ilvl w:val="0"/>
          <w:numId w:val="0"/>
        </w:numPr>
        <w:spacing w:after="146" w:line="360" w:lineRule="auto"/>
        <w:ind w:firstLine="480" w:firstLineChars="200"/>
        <w:jc w:val="both"/>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附图4：项目现状监测布点示意图</w:t>
      </w:r>
    </w:p>
    <w:p>
      <w:pPr>
        <w:numPr>
          <w:ilvl w:val="0"/>
          <w:numId w:val="0"/>
        </w:numPr>
        <w:spacing w:after="146" w:line="360" w:lineRule="auto"/>
        <w:ind w:firstLine="480" w:firstLineChars="200"/>
        <w:jc w:val="both"/>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附图4：项目照片现状图</w:t>
      </w:r>
    </w:p>
    <w:p>
      <w:pPr>
        <w:numPr>
          <w:ilvl w:val="0"/>
          <w:numId w:val="0"/>
        </w:numPr>
        <w:spacing w:after="146" w:line="360" w:lineRule="auto"/>
        <w:ind w:firstLine="482" w:firstLineChars="200"/>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附件</w:t>
      </w:r>
    </w:p>
    <w:p>
      <w:pPr>
        <w:numPr>
          <w:ilvl w:val="0"/>
          <w:numId w:val="0"/>
        </w:numPr>
        <w:spacing w:after="146" w:line="360" w:lineRule="auto"/>
        <w:ind w:firstLine="480" w:firstLineChars="200"/>
        <w:jc w:val="both"/>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附件一：营业执照</w:t>
      </w:r>
    </w:p>
    <w:p>
      <w:pPr>
        <w:numPr>
          <w:ilvl w:val="0"/>
          <w:numId w:val="0"/>
        </w:numPr>
        <w:spacing w:after="146" w:line="360" w:lineRule="auto"/>
        <w:ind w:firstLine="480" w:firstLineChars="200"/>
        <w:jc w:val="both"/>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附件二：危废经营许可证</w:t>
      </w:r>
    </w:p>
    <w:p>
      <w:pPr>
        <w:numPr>
          <w:ilvl w:val="0"/>
          <w:numId w:val="0"/>
        </w:numPr>
        <w:spacing w:after="146" w:line="360" w:lineRule="auto"/>
        <w:ind w:firstLine="480" w:firstLineChars="200"/>
        <w:jc w:val="both"/>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附件三：项目环境影响报告表的批复</w:t>
      </w:r>
    </w:p>
    <w:p>
      <w:pPr>
        <w:numPr>
          <w:ilvl w:val="0"/>
          <w:numId w:val="0"/>
        </w:numPr>
        <w:spacing w:after="146" w:line="360" w:lineRule="auto"/>
        <w:ind w:firstLine="480" w:firstLineChars="200"/>
        <w:jc w:val="both"/>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附件四：应急预案备案表</w:t>
      </w:r>
    </w:p>
    <w:p>
      <w:pPr>
        <w:numPr>
          <w:ilvl w:val="0"/>
          <w:numId w:val="0"/>
        </w:numPr>
        <w:spacing w:after="146" w:line="360" w:lineRule="auto"/>
        <w:ind w:firstLine="480" w:firstLineChars="200"/>
        <w:jc w:val="both"/>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附件五：环保设施运行台账</w:t>
      </w:r>
    </w:p>
    <w:p>
      <w:pPr>
        <w:numPr>
          <w:ilvl w:val="0"/>
          <w:numId w:val="0"/>
        </w:numPr>
        <w:spacing w:after="146" w:line="360" w:lineRule="auto"/>
        <w:ind w:firstLine="480" w:firstLineChars="200"/>
        <w:jc w:val="both"/>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附件六：危险废物收储转运台账</w:t>
      </w:r>
    </w:p>
    <w:p>
      <w:pPr>
        <w:numPr>
          <w:ilvl w:val="0"/>
          <w:numId w:val="0"/>
        </w:numPr>
        <w:spacing w:after="146" w:line="360" w:lineRule="auto"/>
        <w:ind w:firstLine="480" w:firstLineChars="200"/>
        <w:jc w:val="both"/>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附件七：危废处置协议</w:t>
      </w:r>
    </w:p>
    <w:p>
      <w:pPr>
        <w:numPr>
          <w:ilvl w:val="0"/>
          <w:numId w:val="0"/>
        </w:numPr>
        <w:spacing w:after="146" w:line="360" w:lineRule="auto"/>
        <w:ind w:firstLine="480" w:firstLineChars="200"/>
        <w:jc w:val="both"/>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附件八：检测报告</w:t>
      </w:r>
    </w:p>
    <w:p>
      <w:pPr>
        <w:numPr>
          <w:ilvl w:val="0"/>
          <w:numId w:val="0"/>
        </w:numPr>
        <w:spacing w:after="146" w:line="360" w:lineRule="auto"/>
        <w:ind w:firstLine="480" w:firstLineChars="200"/>
        <w:jc w:val="both"/>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附件九：竣工时间公示、调试时间公示</w:t>
      </w:r>
    </w:p>
    <w:p>
      <w:pPr>
        <w:spacing w:after="128" w:line="360" w:lineRule="auto"/>
        <w:ind w:right="120" w:firstLine="440" w:firstLineChars="200"/>
        <w:jc w:val="both"/>
        <w:rPr>
          <w:rFonts w:ascii="Tahoma" w:hAnsi="Arial" w:eastAsia="仿宋_GB2312" w:cs="Times New Roman"/>
          <w:b/>
          <w:color w:val="000000"/>
          <w:kern w:val="0"/>
          <w:sz w:val="21"/>
          <w:szCs w:val="21"/>
        </w:rPr>
        <w:sectPr>
          <w:footerReference r:id="rId5" w:type="default"/>
          <w:pgSz w:w="11906" w:h="16838"/>
          <w:pgMar w:top="1450" w:right="1826" w:bottom="1451" w:left="1800" w:header="720" w:footer="602" w:gutter="0"/>
          <w:pgBorders>
            <w:top w:val="none" w:sz="0" w:space="0"/>
            <w:left w:val="none" w:sz="0" w:space="0"/>
            <w:bottom w:val="none" w:sz="0" w:space="0"/>
            <w:right w:val="none" w:sz="0" w:space="0"/>
          </w:pgBorders>
          <w:pgNumType w:fmt="decimal"/>
          <w:cols w:space="720" w:num="1"/>
        </w:sectPr>
      </w:pPr>
      <w:r>
        <w:br w:type="page"/>
      </w:r>
    </w:p>
    <w:p>
      <w:pPr>
        <w:adjustRightInd w:val="0"/>
        <w:snapToGrid w:val="0"/>
        <w:spacing w:after="0" w:afterLines="0" w:line="360" w:lineRule="auto"/>
        <w:rPr>
          <w:rFonts w:ascii="Tahoma" w:hAnsi="Arial" w:eastAsia="仿宋_GB2312" w:cs="Times New Roman"/>
          <w:b/>
          <w:color w:val="000000"/>
          <w:kern w:val="0"/>
          <w:sz w:val="21"/>
          <w:szCs w:val="21"/>
        </w:rPr>
      </w:pPr>
      <w:r>
        <w:rPr>
          <w:rFonts w:ascii="Tahoma" w:hAnsi="Arial" w:eastAsia="仿宋_GB2312" w:cs="Times New Roman"/>
          <w:b/>
          <w:color w:val="000000"/>
          <w:kern w:val="0"/>
          <w:sz w:val="21"/>
          <w:szCs w:val="21"/>
        </w:rPr>
        <w:t>表一</w:t>
      </w:r>
      <w:r>
        <w:rPr>
          <w:rFonts w:hint="eastAsia" w:ascii="Tahoma" w:hAnsi="Arial" w:eastAsia="仿宋_GB2312" w:cs="Times New Roman"/>
          <w:b/>
          <w:color w:val="000000"/>
          <w:kern w:val="0"/>
          <w:sz w:val="21"/>
          <w:szCs w:val="21"/>
          <w:lang w:val="en-US" w:eastAsia="zh-CN"/>
        </w:rPr>
        <w:t xml:space="preserve"> 建设项目概况</w:t>
      </w:r>
    </w:p>
    <w:tbl>
      <w:tblPr>
        <w:tblStyle w:val="24"/>
        <w:tblW w:w="8522" w:type="dxa"/>
        <w:jc w:val="center"/>
        <w:tblLayout w:type="fixed"/>
        <w:tblCellMar>
          <w:top w:w="37" w:type="dxa"/>
          <w:left w:w="107" w:type="dxa"/>
          <w:bottom w:w="0" w:type="dxa"/>
          <w:right w:w="108" w:type="dxa"/>
        </w:tblCellMar>
      </w:tblPr>
      <w:tblGrid>
        <w:gridCol w:w="1773"/>
        <w:gridCol w:w="2027"/>
        <w:gridCol w:w="2008"/>
        <w:gridCol w:w="956"/>
        <w:gridCol w:w="742"/>
        <w:gridCol w:w="1016"/>
      </w:tblGrid>
      <w:tr>
        <w:tblPrEx>
          <w:tblCellMar>
            <w:top w:w="37" w:type="dxa"/>
            <w:left w:w="107" w:type="dxa"/>
            <w:bottom w:w="0" w:type="dxa"/>
            <w:right w:w="108" w:type="dxa"/>
          </w:tblCellMar>
        </w:tblPrEx>
        <w:trPr>
          <w:trHeight w:val="439" w:hRule="atLeast"/>
          <w:jc w:val="center"/>
        </w:trPr>
        <w:tc>
          <w:tcPr>
            <w:tcW w:w="1773" w:type="dxa"/>
            <w:tcBorders>
              <w:top w:val="single" w:color="000000" w:sz="8" w:space="0"/>
              <w:left w:val="single" w:color="000000" w:sz="8" w:space="0"/>
              <w:bottom w:val="single" w:color="000000" w:sz="4" w:space="0"/>
              <w:right w:val="single" w:color="000000" w:sz="4" w:space="0"/>
            </w:tcBorders>
          </w:tcPr>
          <w:p>
            <w:pPr>
              <w:spacing w:after="0" w:line="240" w:lineRule="auto"/>
              <w:jc w:val="center"/>
              <w:rPr>
                <w:rFonts w:hint="eastAsia" w:ascii="宋体" w:hAnsi="宋体" w:eastAsia="宋体" w:cs="宋体"/>
                <w:sz w:val="24"/>
                <w:szCs w:val="24"/>
              </w:rPr>
            </w:pPr>
            <w:r>
              <w:rPr>
                <w:rFonts w:hint="eastAsia" w:ascii="宋体" w:hAnsi="宋体" w:eastAsia="宋体" w:cs="宋体"/>
                <w:sz w:val="24"/>
                <w:szCs w:val="24"/>
              </w:rPr>
              <w:t>建设项目名称</w:t>
            </w:r>
          </w:p>
        </w:tc>
        <w:tc>
          <w:tcPr>
            <w:tcW w:w="6749" w:type="dxa"/>
            <w:gridSpan w:val="5"/>
            <w:tcBorders>
              <w:top w:val="single" w:color="000000" w:sz="8" w:space="0"/>
              <w:left w:val="single" w:color="000000" w:sz="4" w:space="0"/>
              <w:bottom w:val="single" w:color="000000" w:sz="4" w:space="0"/>
              <w:right w:val="single" w:color="000000" w:sz="8" w:space="0"/>
            </w:tcBorders>
            <w:vAlign w:val="center"/>
          </w:tcPr>
          <w:p>
            <w:pPr>
              <w:spacing w:after="0" w:line="240" w:lineRule="auto"/>
              <w:jc w:val="both"/>
              <w:rPr>
                <w:rFonts w:hint="eastAsia" w:ascii="宋体" w:hAnsi="宋体" w:eastAsia="宋体" w:cs="宋体"/>
                <w:sz w:val="24"/>
                <w:szCs w:val="24"/>
                <w:lang w:val="en-GB" w:eastAsia="zh-CN"/>
              </w:rPr>
            </w:pPr>
            <w:r>
              <w:rPr>
                <w:rFonts w:hint="eastAsia" w:ascii="宋体" w:hAnsi="宋体" w:eastAsia="宋体" w:cs="宋体"/>
                <w:sz w:val="24"/>
                <w:szCs w:val="24"/>
                <w:lang w:val="en-US" w:eastAsia="zh-CN"/>
              </w:rPr>
              <w:t>废机油及铅蓄电池收储转运中心项目</w:t>
            </w:r>
          </w:p>
        </w:tc>
      </w:tr>
      <w:tr>
        <w:tblPrEx>
          <w:tblCellMar>
            <w:top w:w="37" w:type="dxa"/>
            <w:left w:w="107" w:type="dxa"/>
            <w:bottom w:w="0" w:type="dxa"/>
            <w:right w:w="108" w:type="dxa"/>
          </w:tblCellMar>
        </w:tblPrEx>
        <w:trPr>
          <w:trHeight w:val="450" w:hRule="atLeast"/>
          <w:jc w:val="center"/>
        </w:trPr>
        <w:tc>
          <w:tcPr>
            <w:tcW w:w="1773" w:type="dxa"/>
            <w:tcBorders>
              <w:top w:val="single" w:color="000000" w:sz="4" w:space="0"/>
              <w:left w:val="single" w:color="000000" w:sz="8" w:space="0"/>
              <w:bottom w:val="single" w:color="000000" w:sz="4" w:space="0"/>
              <w:right w:val="single" w:color="000000" w:sz="4" w:space="0"/>
            </w:tcBorders>
          </w:tcPr>
          <w:p>
            <w:pPr>
              <w:spacing w:after="0" w:line="240" w:lineRule="auto"/>
              <w:jc w:val="center"/>
              <w:rPr>
                <w:rFonts w:hint="eastAsia" w:ascii="宋体" w:hAnsi="宋体" w:eastAsia="宋体" w:cs="宋体"/>
                <w:sz w:val="24"/>
                <w:szCs w:val="24"/>
              </w:rPr>
            </w:pPr>
            <w:r>
              <w:rPr>
                <w:rFonts w:hint="eastAsia" w:ascii="宋体" w:hAnsi="宋体" w:eastAsia="宋体" w:cs="宋体"/>
                <w:sz w:val="24"/>
                <w:szCs w:val="24"/>
              </w:rPr>
              <w:t>建设单位名称</w:t>
            </w:r>
          </w:p>
        </w:tc>
        <w:tc>
          <w:tcPr>
            <w:tcW w:w="6749" w:type="dxa"/>
            <w:gridSpan w:val="5"/>
            <w:tcBorders>
              <w:top w:val="single" w:color="000000" w:sz="4" w:space="0"/>
              <w:left w:val="single" w:color="000000" w:sz="4" w:space="0"/>
              <w:bottom w:val="single" w:color="000000" w:sz="4" w:space="0"/>
              <w:right w:val="single" w:color="000000" w:sz="8" w:space="0"/>
            </w:tcBorders>
            <w:vAlign w:val="center"/>
          </w:tcPr>
          <w:p>
            <w:pPr>
              <w:spacing w:after="0" w:line="240" w:lineRule="auto"/>
              <w:jc w:val="both"/>
              <w:rPr>
                <w:rFonts w:hint="eastAsia" w:ascii="宋体" w:hAnsi="宋体" w:eastAsia="宋体" w:cs="宋体"/>
                <w:sz w:val="24"/>
                <w:szCs w:val="24"/>
                <w:lang w:val="en-GB" w:eastAsia="zh-CN"/>
              </w:rPr>
            </w:pPr>
            <w:r>
              <w:rPr>
                <w:rFonts w:hint="default" w:ascii="宋体" w:hAnsi="宋体" w:eastAsia="宋体" w:cs="宋体"/>
                <w:sz w:val="24"/>
                <w:szCs w:val="24"/>
                <w:lang w:val="en-GB" w:eastAsia="zh-CN"/>
              </w:rPr>
              <w:t>新疆玖福环保科技有限公司</w:t>
            </w:r>
          </w:p>
        </w:tc>
      </w:tr>
      <w:tr>
        <w:tblPrEx>
          <w:tblCellMar>
            <w:top w:w="37" w:type="dxa"/>
            <w:left w:w="107" w:type="dxa"/>
            <w:bottom w:w="0" w:type="dxa"/>
            <w:right w:w="108" w:type="dxa"/>
          </w:tblCellMar>
        </w:tblPrEx>
        <w:trPr>
          <w:trHeight w:val="404" w:hRule="atLeast"/>
          <w:jc w:val="center"/>
        </w:trPr>
        <w:tc>
          <w:tcPr>
            <w:tcW w:w="1773" w:type="dxa"/>
            <w:tcBorders>
              <w:top w:val="single" w:color="000000" w:sz="4" w:space="0"/>
              <w:left w:val="single" w:color="000000" w:sz="8" w:space="0"/>
              <w:bottom w:val="single" w:color="000000" w:sz="4" w:space="0"/>
              <w:right w:val="single" w:color="000000" w:sz="4" w:space="0"/>
            </w:tcBorders>
          </w:tcPr>
          <w:p>
            <w:pPr>
              <w:spacing w:after="0" w:line="240" w:lineRule="auto"/>
              <w:jc w:val="center"/>
              <w:rPr>
                <w:rFonts w:hint="eastAsia" w:ascii="宋体" w:hAnsi="宋体" w:eastAsia="宋体" w:cs="宋体"/>
                <w:sz w:val="24"/>
                <w:szCs w:val="24"/>
              </w:rPr>
            </w:pPr>
            <w:r>
              <w:rPr>
                <w:rFonts w:hint="eastAsia" w:ascii="宋体" w:hAnsi="宋体" w:eastAsia="宋体" w:cs="宋体"/>
                <w:sz w:val="24"/>
                <w:szCs w:val="24"/>
              </w:rPr>
              <w:t>建设项目性质</w:t>
            </w:r>
          </w:p>
        </w:tc>
        <w:tc>
          <w:tcPr>
            <w:tcW w:w="6749" w:type="dxa"/>
            <w:gridSpan w:val="5"/>
            <w:tcBorders>
              <w:top w:val="single" w:color="000000" w:sz="4" w:space="0"/>
              <w:left w:val="single" w:color="000000" w:sz="4" w:space="0"/>
              <w:bottom w:val="single" w:color="000000" w:sz="4" w:space="0"/>
              <w:right w:val="single" w:color="000000" w:sz="8" w:space="0"/>
            </w:tcBorders>
            <w:vAlign w:val="center"/>
          </w:tcPr>
          <w:p>
            <w:pPr>
              <w:spacing w:after="0" w:line="240" w:lineRule="auto"/>
              <w:rPr>
                <w:rFonts w:hint="eastAsia" w:ascii="宋体" w:hAnsi="宋体" w:eastAsia="宋体" w:cs="宋体"/>
                <w:sz w:val="24"/>
                <w:szCs w:val="24"/>
              </w:rPr>
            </w:pPr>
            <w:r>
              <w:rPr>
                <w:rFonts w:hint="eastAsia" w:ascii="宋体" w:hAnsi="宋体" w:eastAsia="宋体" w:cs="宋体"/>
                <w:sz w:val="24"/>
                <w:szCs w:val="24"/>
              </w:rPr>
              <w:t>新建√ 改扩建 技改 迁建</w:t>
            </w:r>
          </w:p>
        </w:tc>
      </w:tr>
      <w:tr>
        <w:tblPrEx>
          <w:tblCellMar>
            <w:top w:w="37" w:type="dxa"/>
            <w:left w:w="107" w:type="dxa"/>
            <w:bottom w:w="0" w:type="dxa"/>
            <w:right w:w="108" w:type="dxa"/>
          </w:tblCellMar>
        </w:tblPrEx>
        <w:trPr>
          <w:trHeight w:val="409" w:hRule="atLeast"/>
          <w:jc w:val="center"/>
        </w:trPr>
        <w:tc>
          <w:tcPr>
            <w:tcW w:w="1773" w:type="dxa"/>
            <w:tcBorders>
              <w:top w:val="single" w:color="000000" w:sz="4" w:space="0"/>
              <w:left w:val="single" w:color="000000" w:sz="8" w:space="0"/>
              <w:bottom w:val="single" w:color="000000" w:sz="4" w:space="0"/>
              <w:right w:val="single" w:color="000000" w:sz="4" w:space="0"/>
            </w:tcBorders>
            <w:vAlign w:val="center"/>
          </w:tcPr>
          <w:p>
            <w:pP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建设地点</w:t>
            </w:r>
          </w:p>
        </w:tc>
        <w:tc>
          <w:tcPr>
            <w:tcW w:w="6749" w:type="dxa"/>
            <w:gridSpan w:val="5"/>
            <w:tcBorders>
              <w:top w:val="single" w:color="000000" w:sz="4" w:space="0"/>
              <w:left w:val="single" w:color="000000" w:sz="4" w:space="0"/>
              <w:bottom w:val="single" w:color="000000" w:sz="4" w:space="0"/>
              <w:right w:val="single" w:color="000000" w:sz="8" w:space="0"/>
            </w:tcBorders>
            <w:vAlign w:val="center"/>
          </w:tcPr>
          <w:p>
            <w:pPr>
              <w:spacing w:after="0" w:line="240" w:lineRule="auto"/>
              <w:jc w:val="both"/>
              <w:rPr>
                <w:rFonts w:hint="eastAsia" w:ascii="宋体" w:hAnsi="宋体" w:eastAsia="宋体" w:cs="宋体"/>
                <w:sz w:val="24"/>
                <w:szCs w:val="24"/>
                <w:lang w:eastAsia="zh-CN"/>
              </w:rPr>
            </w:pPr>
            <w:r>
              <w:rPr>
                <w:rFonts w:hint="eastAsia" w:ascii="宋体" w:hAnsi="宋体" w:eastAsia="宋体" w:cs="宋体"/>
                <w:sz w:val="24"/>
                <w:szCs w:val="24"/>
                <w:lang w:val="en-GB" w:eastAsia="zh-CN"/>
              </w:rPr>
              <w:t>石河子市</w:t>
            </w:r>
            <w:r>
              <w:rPr>
                <w:rFonts w:hint="eastAsia" w:ascii="宋体" w:hAnsi="宋体" w:eastAsia="宋体" w:cs="宋体"/>
                <w:sz w:val="24"/>
                <w:szCs w:val="24"/>
                <w:lang w:val="en-US" w:eastAsia="zh-CN"/>
              </w:rPr>
              <w:t>北工业园区</w:t>
            </w:r>
            <w:r>
              <w:rPr>
                <w:rFonts w:hint="eastAsia" w:ascii="宋体" w:hAnsi="宋体" w:eastAsia="宋体" w:cs="宋体"/>
                <w:sz w:val="24"/>
                <w:szCs w:val="24"/>
                <w:lang w:val="en-GB" w:eastAsia="zh-CN"/>
              </w:rPr>
              <w:t>北七路11-3号</w:t>
            </w:r>
          </w:p>
        </w:tc>
      </w:tr>
      <w:tr>
        <w:tblPrEx>
          <w:tblCellMar>
            <w:top w:w="37" w:type="dxa"/>
            <w:left w:w="107" w:type="dxa"/>
            <w:bottom w:w="0" w:type="dxa"/>
            <w:right w:w="108" w:type="dxa"/>
          </w:tblCellMar>
        </w:tblPrEx>
        <w:trPr>
          <w:trHeight w:val="330" w:hRule="atLeast"/>
          <w:jc w:val="center"/>
        </w:trPr>
        <w:tc>
          <w:tcPr>
            <w:tcW w:w="1773" w:type="dxa"/>
            <w:tcBorders>
              <w:top w:val="single" w:color="000000" w:sz="4" w:space="0"/>
              <w:left w:val="single" w:color="000000" w:sz="8" w:space="0"/>
              <w:bottom w:val="single" w:color="000000" w:sz="4" w:space="0"/>
              <w:right w:val="single" w:color="000000" w:sz="4" w:space="0"/>
            </w:tcBorders>
          </w:tcPr>
          <w:p>
            <w:pPr>
              <w:spacing w:after="0" w:line="240" w:lineRule="auto"/>
              <w:jc w:val="center"/>
              <w:rPr>
                <w:rFonts w:hint="eastAsia" w:ascii="宋体" w:hAnsi="宋体" w:eastAsia="宋体" w:cs="宋体"/>
                <w:sz w:val="24"/>
                <w:szCs w:val="24"/>
              </w:rPr>
            </w:pPr>
            <w:r>
              <w:rPr>
                <w:rFonts w:hint="eastAsia" w:ascii="宋体" w:hAnsi="宋体" w:eastAsia="宋体" w:cs="宋体"/>
                <w:sz w:val="24"/>
                <w:szCs w:val="24"/>
              </w:rPr>
              <w:t>主要产品名称</w:t>
            </w:r>
          </w:p>
        </w:tc>
        <w:tc>
          <w:tcPr>
            <w:tcW w:w="6749" w:type="dxa"/>
            <w:gridSpan w:val="5"/>
            <w:tcBorders>
              <w:top w:val="single" w:color="000000" w:sz="4" w:space="0"/>
              <w:left w:val="single" w:color="000000" w:sz="4" w:space="0"/>
              <w:bottom w:val="single" w:color="000000" w:sz="4" w:space="0"/>
              <w:right w:val="single" w:color="000000" w:sz="8" w:space="0"/>
            </w:tcBorders>
            <w:vAlign w:val="center"/>
          </w:tcPr>
          <w:p>
            <w:pPr>
              <w:spacing w:after="0" w:line="240" w:lineRule="auto"/>
              <w:jc w:val="both"/>
              <w:rPr>
                <w:rFonts w:hint="eastAsia" w:ascii="宋体" w:hAnsi="宋体" w:eastAsia="宋体" w:cs="宋体"/>
                <w:sz w:val="24"/>
                <w:szCs w:val="24"/>
                <w:lang w:eastAsia="zh-CN"/>
              </w:rPr>
            </w:pPr>
            <w:r>
              <w:rPr>
                <w:rFonts w:hint="eastAsia" w:ascii="宋体" w:hAnsi="宋体" w:eastAsia="宋体" w:cs="宋体"/>
                <w:sz w:val="24"/>
                <w:szCs w:val="24"/>
                <w:lang w:val="en-US" w:eastAsia="zh-CN"/>
              </w:rPr>
              <w:t>收储转运吨废机油、废铅酸蓄电池</w:t>
            </w:r>
          </w:p>
        </w:tc>
      </w:tr>
      <w:tr>
        <w:tblPrEx>
          <w:tblCellMar>
            <w:top w:w="37" w:type="dxa"/>
            <w:left w:w="107" w:type="dxa"/>
            <w:bottom w:w="0" w:type="dxa"/>
            <w:right w:w="108" w:type="dxa"/>
          </w:tblCellMar>
        </w:tblPrEx>
        <w:trPr>
          <w:trHeight w:val="338" w:hRule="atLeast"/>
          <w:jc w:val="center"/>
        </w:trPr>
        <w:tc>
          <w:tcPr>
            <w:tcW w:w="1773" w:type="dxa"/>
            <w:tcBorders>
              <w:top w:val="single" w:color="000000" w:sz="4" w:space="0"/>
              <w:left w:val="single" w:color="000000" w:sz="8" w:space="0"/>
              <w:bottom w:val="single" w:color="000000" w:sz="4" w:space="0"/>
              <w:right w:val="single" w:color="000000" w:sz="4" w:space="0"/>
            </w:tcBorders>
          </w:tcPr>
          <w:p>
            <w:pPr>
              <w:spacing w:after="0" w:line="240" w:lineRule="auto"/>
              <w:jc w:val="center"/>
              <w:rPr>
                <w:rFonts w:hint="eastAsia" w:ascii="宋体" w:hAnsi="宋体" w:eastAsia="宋体" w:cs="宋体"/>
                <w:sz w:val="24"/>
                <w:szCs w:val="24"/>
              </w:rPr>
            </w:pPr>
            <w:r>
              <w:rPr>
                <w:rFonts w:hint="eastAsia" w:ascii="宋体" w:hAnsi="宋体" w:eastAsia="宋体" w:cs="宋体"/>
                <w:sz w:val="24"/>
                <w:szCs w:val="24"/>
              </w:rPr>
              <w:t>设计生产能力</w:t>
            </w:r>
          </w:p>
        </w:tc>
        <w:tc>
          <w:tcPr>
            <w:tcW w:w="6749" w:type="dxa"/>
            <w:gridSpan w:val="5"/>
            <w:tcBorders>
              <w:top w:val="single" w:color="000000" w:sz="4" w:space="0"/>
              <w:left w:val="single" w:color="000000" w:sz="4" w:space="0"/>
              <w:bottom w:val="single" w:color="000000" w:sz="4" w:space="0"/>
              <w:right w:val="single" w:color="000000" w:sz="8" w:space="0"/>
            </w:tcBorders>
            <w:vAlign w:val="center"/>
          </w:tcPr>
          <w:p>
            <w:pPr>
              <w:spacing w:after="0" w:line="240" w:lineRule="auto"/>
              <w:jc w:val="both"/>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年收储转运3万吨废机油、3万吨废铅酸蓄电池</w:t>
            </w:r>
          </w:p>
        </w:tc>
      </w:tr>
      <w:tr>
        <w:tblPrEx>
          <w:tblCellMar>
            <w:top w:w="37" w:type="dxa"/>
            <w:left w:w="107" w:type="dxa"/>
            <w:bottom w:w="0" w:type="dxa"/>
            <w:right w:w="108" w:type="dxa"/>
          </w:tblCellMar>
        </w:tblPrEx>
        <w:trPr>
          <w:trHeight w:val="372" w:hRule="atLeast"/>
          <w:jc w:val="center"/>
        </w:trPr>
        <w:tc>
          <w:tcPr>
            <w:tcW w:w="1773" w:type="dxa"/>
            <w:tcBorders>
              <w:top w:val="single" w:color="000000" w:sz="4" w:space="0"/>
              <w:left w:val="single" w:color="000000" w:sz="8" w:space="0"/>
              <w:bottom w:val="single" w:color="000000" w:sz="4" w:space="0"/>
              <w:right w:val="single" w:color="000000" w:sz="4" w:space="0"/>
            </w:tcBorders>
          </w:tcPr>
          <w:p>
            <w:pPr>
              <w:spacing w:after="0" w:line="240" w:lineRule="auto"/>
              <w:jc w:val="center"/>
              <w:rPr>
                <w:rFonts w:hint="eastAsia" w:ascii="宋体" w:hAnsi="宋体" w:eastAsia="宋体" w:cs="宋体"/>
                <w:sz w:val="24"/>
                <w:szCs w:val="24"/>
              </w:rPr>
            </w:pPr>
            <w:r>
              <w:rPr>
                <w:rFonts w:hint="eastAsia" w:ascii="宋体" w:hAnsi="宋体" w:eastAsia="宋体" w:cs="宋体"/>
                <w:sz w:val="24"/>
                <w:szCs w:val="24"/>
              </w:rPr>
              <w:t>实际生产能力</w:t>
            </w:r>
          </w:p>
        </w:tc>
        <w:tc>
          <w:tcPr>
            <w:tcW w:w="6749" w:type="dxa"/>
            <w:gridSpan w:val="5"/>
            <w:tcBorders>
              <w:top w:val="single" w:color="000000" w:sz="4" w:space="0"/>
              <w:left w:val="single" w:color="000000" w:sz="4" w:space="0"/>
              <w:bottom w:val="single" w:color="000000" w:sz="4" w:space="0"/>
              <w:right w:val="single" w:color="000000" w:sz="8" w:space="0"/>
            </w:tcBorders>
            <w:vAlign w:val="center"/>
          </w:tcPr>
          <w:p>
            <w:pPr>
              <w:spacing w:after="0" w:line="240" w:lineRule="auto"/>
              <w:jc w:val="both"/>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年收储转运3万吨废机油、3万吨废铅酸蓄电池</w:t>
            </w:r>
          </w:p>
        </w:tc>
      </w:tr>
      <w:tr>
        <w:tblPrEx>
          <w:tblCellMar>
            <w:top w:w="37" w:type="dxa"/>
            <w:left w:w="107" w:type="dxa"/>
            <w:bottom w:w="0" w:type="dxa"/>
            <w:right w:w="108" w:type="dxa"/>
          </w:tblCellMar>
        </w:tblPrEx>
        <w:trPr>
          <w:trHeight w:val="632" w:hRule="atLeast"/>
          <w:jc w:val="center"/>
        </w:trPr>
        <w:tc>
          <w:tcPr>
            <w:tcW w:w="1773" w:type="dxa"/>
            <w:tcBorders>
              <w:top w:val="single" w:color="000000" w:sz="4" w:space="0"/>
              <w:left w:val="single" w:color="000000" w:sz="8" w:space="0"/>
              <w:bottom w:val="single" w:color="000000" w:sz="4" w:space="0"/>
              <w:right w:val="single" w:color="000000" w:sz="4" w:space="0"/>
            </w:tcBorders>
          </w:tcPr>
          <w:p>
            <w:pPr>
              <w:spacing w:after="0" w:line="240" w:lineRule="auto"/>
              <w:jc w:val="center"/>
              <w:rPr>
                <w:rFonts w:hint="eastAsia" w:ascii="宋体" w:hAnsi="宋体" w:eastAsia="宋体" w:cs="宋体"/>
                <w:sz w:val="24"/>
                <w:szCs w:val="24"/>
              </w:rPr>
            </w:pPr>
            <w:r>
              <w:rPr>
                <w:rFonts w:hint="eastAsia" w:ascii="宋体" w:hAnsi="宋体" w:eastAsia="宋体" w:cs="宋体"/>
                <w:sz w:val="24"/>
                <w:szCs w:val="24"/>
              </w:rPr>
              <w:t>建设项目环评时间</w:t>
            </w:r>
          </w:p>
        </w:tc>
        <w:tc>
          <w:tcPr>
            <w:tcW w:w="2027" w:type="dxa"/>
            <w:tcBorders>
              <w:top w:val="single" w:color="000000" w:sz="4" w:space="0"/>
              <w:left w:val="single" w:color="000000" w:sz="4" w:space="0"/>
              <w:bottom w:val="single" w:color="000000" w:sz="4" w:space="0"/>
              <w:right w:val="single" w:color="000000" w:sz="4" w:space="0"/>
            </w:tcBorders>
            <w:vAlign w:val="center"/>
          </w:tcPr>
          <w:p>
            <w:pPr>
              <w:spacing w:after="0" w:line="240" w:lineRule="auto"/>
              <w:ind w:left="1"/>
              <w:jc w:val="center"/>
              <w:rPr>
                <w:rFonts w:hint="default" w:ascii="宋体" w:hAnsi="宋体" w:eastAsia="宋体" w:cs="宋体"/>
                <w:sz w:val="24"/>
                <w:szCs w:val="24"/>
                <w:lang w:val="en-US" w:eastAsia="zh-CN"/>
              </w:rPr>
            </w:pPr>
            <w:r>
              <w:rPr>
                <w:rFonts w:hint="eastAsia" w:ascii="宋体" w:hAnsi="宋体" w:eastAsia="宋体" w:cs="宋体"/>
                <w:sz w:val="24"/>
                <w:szCs w:val="24"/>
                <w:lang w:eastAsia="zh-CN"/>
              </w:rPr>
              <w:t>20</w:t>
            </w:r>
            <w:r>
              <w:rPr>
                <w:rFonts w:hint="eastAsia" w:ascii="宋体" w:hAnsi="宋体" w:eastAsia="宋体" w:cs="宋体"/>
                <w:sz w:val="24"/>
                <w:szCs w:val="24"/>
                <w:lang w:val="en-US" w:eastAsia="zh-CN"/>
              </w:rPr>
              <w:t>21</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12</w:t>
            </w:r>
          </w:p>
        </w:tc>
        <w:tc>
          <w:tcPr>
            <w:tcW w:w="2008" w:type="dxa"/>
            <w:tcBorders>
              <w:top w:val="single" w:color="000000" w:sz="4" w:space="0"/>
              <w:left w:val="single" w:color="000000" w:sz="4" w:space="0"/>
              <w:bottom w:val="single" w:color="000000" w:sz="4" w:space="0"/>
              <w:right w:val="single" w:color="000000" w:sz="4" w:space="0"/>
            </w:tcBorders>
            <w:vAlign w:val="center"/>
          </w:tcPr>
          <w:p>
            <w:pPr>
              <w:spacing w:after="0" w:line="240" w:lineRule="auto"/>
              <w:ind w:left="178"/>
              <w:rPr>
                <w:rFonts w:hint="eastAsia" w:ascii="宋体" w:hAnsi="宋体" w:eastAsia="宋体" w:cs="宋体"/>
                <w:sz w:val="24"/>
                <w:szCs w:val="24"/>
              </w:rPr>
            </w:pPr>
            <w:r>
              <w:rPr>
                <w:rFonts w:hint="eastAsia" w:ascii="宋体" w:hAnsi="宋体" w:eastAsia="宋体" w:cs="宋体"/>
                <w:sz w:val="24"/>
                <w:szCs w:val="24"/>
              </w:rPr>
              <w:t>开工建设时间</w:t>
            </w:r>
          </w:p>
        </w:tc>
        <w:tc>
          <w:tcPr>
            <w:tcW w:w="2714" w:type="dxa"/>
            <w:gridSpan w:val="3"/>
            <w:tcBorders>
              <w:top w:val="single" w:color="000000" w:sz="4" w:space="0"/>
              <w:left w:val="single" w:color="000000" w:sz="4" w:space="0"/>
              <w:bottom w:val="single" w:color="000000" w:sz="4" w:space="0"/>
              <w:right w:val="single" w:color="000000" w:sz="8" w:space="0"/>
            </w:tcBorders>
            <w:vAlign w:val="center"/>
          </w:tcPr>
          <w:p>
            <w:pPr>
              <w:spacing w:after="0" w:line="240" w:lineRule="auto"/>
              <w:ind w:left="1"/>
              <w:jc w:val="center"/>
              <w:rPr>
                <w:rFonts w:hint="default" w:ascii="宋体" w:hAnsi="宋体" w:eastAsia="宋体" w:cs="宋体"/>
                <w:sz w:val="24"/>
                <w:szCs w:val="24"/>
                <w:lang w:val="en-US" w:eastAsia="zh-CN"/>
              </w:rPr>
            </w:pPr>
            <w:r>
              <w:rPr>
                <w:rFonts w:hint="eastAsia" w:ascii="宋体" w:hAnsi="宋体" w:eastAsia="宋体" w:cs="宋体"/>
                <w:color w:val="auto"/>
                <w:kern w:val="2"/>
                <w:sz w:val="24"/>
                <w:szCs w:val="24"/>
                <w:lang w:val="en-US" w:eastAsia="zh-CN" w:bidi="ar-SA"/>
              </w:rPr>
              <w:t>2022-4</w:t>
            </w:r>
          </w:p>
        </w:tc>
      </w:tr>
      <w:tr>
        <w:tblPrEx>
          <w:tblCellMar>
            <w:top w:w="37" w:type="dxa"/>
            <w:left w:w="107" w:type="dxa"/>
            <w:bottom w:w="0" w:type="dxa"/>
            <w:right w:w="108" w:type="dxa"/>
          </w:tblCellMar>
        </w:tblPrEx>
        <w:trPr>
          <w:trHeight w:val="633" w:hRule="atLeast"/>
          <w:jc w:val="center"/>
        </w:trPr>
        <w:tc>
          <w:tcPr>
            <w:tcW w:w="1773" w:type="dxa"/>
            <w:tcBorders>
              <w:top w:val="single" w:color="000000" w:sz="4" w:space="0"/>
              <w:left w:val="single" w:color="000000" w:sz="8" w:space="0"/>
              <w:bottom w:val="single" w:color="000000" w:sz="4" w:space="0"/>
              <w:right w:val="single" w:color="000000" w:sz="4" w:space="0"/>
            </w:tcBorders>
            <w:vAlign w:val="center"/>
          </w:tcPr>
          <w:p>
            <w:pPr>
              <w:spacing w:after="0" w:line="240" w:lineRule="auto"/>
              <w:ind w:left="35"/>
              <w:jc w:val="both"/>
              <w:rPr>
                <w:rFonts w:hint="eastAsia" w:ascii="宋体" w:hAnsi="宋体" w:eastAsia="宋体" w:cs="宋体"/>
                <w:sz w:val="24"/>
                <w:szCs w:val="24"/>
              </w:rPr>
            </w:pPr>
            <w:r>
              <w:rPr>
                <w:rFonts w:hint="eastAsia" w:ascii="宋体" w:hAnsi="宋体" w:eastAsia="宋体" w:cs="宋体"/>
                <w:sz w:val="24"/>
                <w:szCs w:val="24"/>
              </w:rPr>
              <w:t>调试时间</w:t>
            </w:r>
          </w:p>
        </w:tc>
        <w:tc>
          <w:tcPr>
            <w:tcW w:w="2027" w:type="dxa"/>
            <w:tcBorders>
              <w:top w:val="single" w:color="000000" w:sz="4" w:space="0"/>
              <w:left w:val="single" w:color="000000" w:sz="4" w:space="0"/>
              <w:bottom w:val="single" w:color="000000" w:sz="4" w:space="0"/>
              <w:right w:val="single" w:color="000000" w:sz="4" w:space="0"/>
            </w:tcBorders>
            <w:vAlign w:val="center"/>
          </w:tcPr>
          <w:p>
            <w:pPr>
              <w:spacing w:after="0" w:line="240" w:lineRule="auto"/>
              <w:ind w:left="1"/>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2023-3</w:t>
            </w:r>
          </w:p>
        </w:tc>
        <w:tc>
          <w:tcPr>
            <w:tcW w:w="2008" w:type="dxa"/>
            <w:tcBorders>
              <w:top w:val="single" w:color="000000" w:sz="4" w:space="0"/>
              <w:left w:val="single" w:color="000000" w:sz="4" w:space="0"/>
              <w:bottom w:val="single" w:color="000000" w:sz="4" w:space="0"/>
              <w:right w:val="single" w:color="000000" w:sz="4" w:space="0"/>
            </w:tcBorders>
          </w:tcPr>
          <w:p>
            <w:pPr>
              <w:spacing w:after="0" w:line="240" w:lineRule="auto"/>
              <w:jc w:val="center"/>
              <w:rPr>
                <w:rFonts w:hint="eastAsia" w:ascii="宋体" w:hAnsi="宋体" w:eastAsia="宋体" w:cs="宋体"/>
                <w:sz w:val="24"/>
                <w:szCs w:val="24"/>
              </w:rPr>
            </w:pPr>
            <w:r>
              <w:rPr>
                <w:rFonts w:hint="eastAsia" w:ascii="宋体" w:hAnsi="宋体" w:eastAsia="宋体" w:cs="宋体"/>
                <w:sz w:val="24"/>
                <w:szCs w:val="24"/>
              </w:rPr>
              <w:t>验收现场监测时间</w:t>
            </w:r>
          </w:p>
        </w:tc>
        <w:tc>
          <w:tcPr>
            <w:tcW w:w="2714" w:type="dxa"/>
            <w:gridSpan w:val="3"/>
            <w:tcBorders>
              <w:top w:val="single" w:color="000000" w:sz="4" w:space="0"/>
              <w:left w:val="single" w:color="000000" w:sz="4" w:space="0"/>
              <w:bottom w:val="single" w:color="000000" w:sz="4" w:space="0"/>
              <w:right w:val="single" w:color="000000" w:sz="8" w:space="0"/>
            </w:tcBorders>
            <w:vAlign w:val="center"/>
          </w:tcPr>
          <w:p>
            <w:pPr>
              <w:spacing w:after="0" w:line="240" w:lineRule="auto"/>
              <w:ind w:left="1"/>
              <w:jc w:val="center"/>
              <w:rPr>
                <w:rFonts w:hint="default" w:ascii="宋体" w:hAnsi="宋体" w:eastAsia="宋体" w:cs="宋体"/>
                <w:sz w:val="24"/>
                <w:szCs w:val="24"/>
                <w:lang w:val="en-US" w:eastAsia="zh-CN"/>
              </w:rPr>
            </w:pPr>
            <w:r>
              <w:rPr>
                <w:rFonts w:hint="eastAsia" w:ascii="宋体" w:hAnsi="宋体" w:eastAsia="宋体" w:cs="宋体"/>
                <w:color w:val="auto"/>
                <w:sz w:val="24"/>
                <w:szCs w:val="24"/>
                <w:lang w:eastAsia="zh-CN"/>
              </w:rPr>
              <w:t>20</w:t>
            </w:r>
            <w:r>
              <w:rPr>
                <w:rFonts w:hint="eastAsia" w:ascii="宋体" w:hAnsi="宋体" w:eastAsia="宋体" w:cs="宋体"/>
                <w:color w:val="auto"/>
                <w:sz w:val="24"/>
                <w:szCs w:val="24"/>
                <w:lang w:val="en-US" w:eastAsia="zh-CN"/>
              </w:rPr>
              <w:t>23</w:t>
            </w:r>
            <w:r>
              <w:rPr>
                <w:rFonts w:hint="eastAsia" w:ascii="宋体" w:hAnsi="宋体" w:eastAsia="宋体" w:cs="宋体"/>
                <w:color w:val="auto"/>
                <w:sz w:val="24"/>
                <w:szCs w:val="24"/>
                <w:lang w:eastAsia="zh-CN"/>
              </w:rPr>
              <w:t>年</w:t>
            </w:r>
            <w:r>
              <w:rPr>
                <w:rFonts w:hint="eastAsia" w:ascii="宋体" w:hAnsi="宋体" w:eastAsia="宋体" w:cs="宋体"/>
                <w:color w:val="auto"/>
                <w:sz w:val="24"/>
                <w:szCs w:val="24"/>
                <w:lang w:val="en-US" w:eastAsia="zh-CN"/>
              </w:rPr>
              <w:t>4月22日-23日</w:t>
            </w:r>
          </w:p>
        </w:tc>
      </w:tr>
      <w:tr>
        <w:tblPrEx>
          <w:tblCellMar>
            <w:top w:w="37" w:type="dxa"/>
            <w:left w:w="107" w:type="dxa"/>
            <w:bottom w:w="0" w:type="dxa"/>
            <w:right w:w="108" w:type="dxa"/>
          </w:tblCellMar>
        </w:tblPrEx>
        <w:trPr>
          <w:trHeight w:val="943" w:hRule="atLeast"/>
          <w:jc w:val="center"/>
        </w:trPr>
        <w:tc>
          <w:tcPr>
            <w:tcW w:w="1773" w:type="dxa"/>
            <w:tcBorders>
              <w:top w:val="single" w:color="000000" w:sz="4" w:space="0"/>
              <w:left w:val="single" w:color="000000" w:sz="8" w:space="0"/>
              <w:bottom w:val="single" w:color="000000" w:sz="4" w:space="0"/>
              <w:right w:val="single" w:color="000000" w:sz="4" w:space="0"/>
            </w:tcBorders>
          </w:tcPr>
          <w:p>
            <w:pPr>
              <w:spacing w:after="0" w:line="240" w:lineRule="auto"/>
              <w:jc w:val="center"/>
              <w:rPr>
                <w:rFonts w:hint="eastAsia" w:ascii="宋体" w:hAnsi="宋体" w:eastAsia="宋体" w:cs="宋体"/>
                <w:sz w:val="24"/>
                <w:szCs w:val="24"/>
              </w:rPr>
            </w:pPr>
            <w:r>
              <w:rPr>
                <w:rFonts w:hint="eastAsia" w:ascii="宋体" w:hAnsi="宋体" w:eastAsia="宋体" w:cs="宋体"/>
                <w:sz w:val="24"/>
                <w:szCs w:val="24"/>
              </w:rPr>
              <w:t>环评报告</w:t>
            </w:r>
            <w:r>
              <w:rPr>
                <w:rFonts w:hint="eastAsia" w:ascii="宋体" w:hAnsi="宋体" w:eastAsia="宋体" w:cs="宋体"/>
                <w:sz w:val="24"/>
                <w:szCs w:val="24"/>
                <w:lang w:val="en-US" w:eastAsia="zh-CN"/>
              </w:rPr>
              <w:t>书</w:t>
            </w:r>
            <w:r>
              <w:rPr>
                <w:rFonts w:hint="eastAsia" w:ascii="宋体" w:hAnsi="宋体" w:eastAsia="宋体" w:cs="宋体"/>
                <w:sz w:val="24"/>
                <w:szCs w:val="24"/>
              </w:rPr>
              <w:t>审批部门</w:t>
            </w:r>
          </w:p>
        </w:tc>
        <w:tc>
          <w:tcPr>
            <w:tcW w:w="2027" w:type="dxa"/>
            <w:tcBorders>
              <w:top w:val="single" w:color="000000" w:sz="4" w:space="0"/>
              <w:left w:val="single" w:color="000000" w:sz="4" w:space="0"/>
              <w:bottom w:val="single" w:color="000000" w:sz="4" w:space="0"/>
              <w:right w:val="single" w:color="000000" w:sz="4" w:space="0"/>
            </w:tcBorders>
            <w:vAlign w:val="center"/>
          </w:tcPr>
          <w:p>
            <w:pPr>
              <w:spacing w:after="0" w:line="240" w:lineRule="auto"/>
              <w:jc w:val="center"/>
              <w:rPr>
                <w:rFonts w:hint="eastAsia" w:ascii="宋体" w:hAnsi="宋体" w:eastAsia="宋体" w:cs="宋体"/>
                <w:sz w:val="24"/>
                <w:szCs w:val="24"/>
              </w:rPr>
            </w:pPr>
            <w:r>
              <w:rPr>
                <w:rFonts w:hint="eastAsia" w:ascii="宋体" w:hAnsi="宋体" w:eastAsia="宋体" w:cs="宋体"/>
                <w:color w:val="000000"/>
                <w:kern w:val="2"/>
                <w:sz w:val="24"/>
                <w:szCs w:val="24"/>
                <w:lang w:val="en-US" w:eastAsia="zh-CN" w:bidi="ar-SA"/>
              </w:rPr>
              <w:t>新疆兵团第八师生态环境局</w:t>
            </w:r>
          </w:p>
        </w:tc>
        <w:tc>
          <w:tcPr>
            <w:tcW w:w="2008" w:type="dxa"/>
            <w:tcBorders>
              <w:top w:val="single" w:color="000000" w:sz="4" w:space="0"/>
              <w:left w:val="single" w:color="000000" w:sz="4" w:space="0"/>
              <w:bottom w:val="single" w:color="000000" w:sz="4" w:space="0"/>
              <w:right w:val="single" w:color="000000" w:sz="4" w:space="0"/>
            </w:tcBorders>
            <w:vAlign w:val="center"/>
          </w:tcPr>
          <w:p>
            <w:pPr>
              <w:spacing w:after="0" w:line="240" w:lineRule="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环评报告书编制单位</w:t>
            </w:r>
          </w:p>
        </w:tc>
        <w:tc>
          <w:tcPr>
            <w:tcW w:w="2714" w:type="dxa"/>
            <w:gridSpan w:val="3"/>
            <w:tcBorders>
              <w:top w:val="single" w:color="000000" w:sz="4" w:space="0"/>
              <w:left w:val="single" w:color="000000" w:sz="4" w:space="0"/>
              <w:bottom w:val="single" w:color="000000" w:sz="4" w:space="0"/>
              <w:right w:val="single" w:color="000000" w:sz="8" w:space="0"/>
            </w:tcBorders>
          </w:tcPr>
          <w:p>
            <w:pPr>
              <w:spacing w:after="0" w:line="240" w:lineRule="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北京绿水生态环境科技有限公司</w:t>
            </w:r>
          </w:p>
        </w:tc>
      </w:tr>
      <w:tr>
        <w:tblPrEx>
          <w:tblCellMar>
            <w:top w:w="37" w:type="dxa"/>
            <w:left w:w="107" w:type="dxa"/>
            <w:bottom w:w="0" w:type="dxa"/>
            <w:right w:w="108" w:type="dxa"/>
          </w:tblCellMar>
        </w:tblPrEx>
        <w:trPr>
          <w:trHeight w:val="647" w:hRule="atLeast"/>
          <w:jc w:val="center"/>
        </w:trPr>
        <w:tc>
          <w:tcPr>
            <w:tcW w:w="1773" w:type="dxa"/>
            <w:tcBorders>
              <w:top w:val="single" w:color="000000" w:sz="4" w:space="0"/>
              <w:left w:val="single" w:color="000000" w:sz="8" w:space="0"/>
              <w:bottom w:val="single" w:color="000000" w:sz="4" w:space="0"/>
              <w:right w:val="single" w:color="000000" w:sz="4" w:space="0"/>
            </w:tcBorders>
          </w:tcPr>
          <w:p>
            <w:pPr>
              <w:spacing w:after="0" w:line="240" w:lineRule="auto"/>
              <w:jc w:val="center"/>
              <w:rPr>
                <w:rFonts w:hint="eastAsia" w:ascii="宋体" w:hAnsi="宋体" w:eastAsia="宋体" w:cs="宋体"/>
                <w:sz w:val="24"/>
                <w:szCs w:val="24"/>
              </w:rPr>
            </w:pPr>
            <w:r>
              <w:rPr>
                <w:rFonts w:hint="eastAsia" w:ascii="宋体" w:hAnsi="宋体" w:eastAsia="宋体" w:cs="宋体"/>
                <w:sz w:val="24"/>
                <w:szCs w:val="24"/>
              </w:rPr>
              <w:t>环保设施设计单位</w:t>
            </w:r>
          </w:p>
        </w:tc>
        <w:tc>
          <w:tcPr>
            <w:tcW w:w="2027" w:type="dxa"/>
            <w:tcBorders>
              <w:top w:val="single" w:color="000000" w:sz="4" w:space="0"/>
              <w:left w:val="single" w:color="000000" w:sz="4" w:space="0"/>
              <w:bottom w:val="single" w:color="000000" w:sz="4" w:space="0"/>
              <w:right w:val="single" w:color="000000" w:sz="4" w:space="0"/>
            </w:tcBorders>
            <w:vAlign w:val="center"/>
          </w:tcPr>
          <w:p>
            <w:pPr>
              <w:spacing w:after="0" w:line="240" w:lineRule="auto"/>
              <w:ind w:left="3"/>
              <w:jc w:val="center"/>
              <w:rPr>
                <w:rFonts w:hint="eastAsia" w:ascii="宋体" w:hAnsi="宋体" w:eastAsia="宋体" w:cs="宋体"/>
                <w:sz w:val="24"/>
                <w:szCs w:val="24"/>
              </w:rPr>
            </w:pPr>
            <w:r>
              <w:rPr>
                <w:rFonts w:hint="default" w:ascii="宋体" w:hAnsi="宋体" w:eastAsia="宋体" w:cs="宋体"/>
                <w:color w:val="auto"/>
                <w:sz w:val="24"/>
                <w:szCs w:val="24"/>
                <w:lang w:val="en-GB" w:eastAsia="zh-CN"/>
              </w:rPr>
              <w:t>新疆玖福环保科技有限公司</w:t>
            </w:r>
          </w:p>
        </w:tc>
        <w:tc>
          <w:tcPr>
            <w:tcW w:w="2008" w:type="dxa"/>
            <w:tcBorders>
              <w:top w:val="single" w:color="000000" w:sz="4" w:space="0"/>
              <w:left w:val="single" w:color="000000" w:sz="4" w:space="0"/>
              <w:bottom w:val="single" w:color="000000" w:sz="4" w:space="0"/>
              <w:right w:val="single" w:color="000000" w:sz="4" w:space="0"/>
            </w:tcBorders>
          </w:tcPr>
          <w:p>
            <w:pPr>
              <w:spacing w:after="0" w:line="240" w:lineRule="auto"/>
              <w:ind w:left="3"/>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环保设施施工单位</w:t>
            </w:r>
          </w:p>
        </w:tc>
        <w:tc>
          <w:tcPr>
            <w:tcW w:w="2714" w:type="dxa"/>
            <w:gridSpan w:val="3"/>
            <w:tcBorders>
              <w:top w:val="single" w:color="000000" w:sz="4" w:space="0"/>
              <w:left w:val="single" w:color="000000" w:sz="4" w:space="0"/>
              <w:bottom w:val="single" w:color="000000" w:sz="4" w:space="0"/>
              <w:right w:val="single" w:color="000000" w:sz="8" w:space="0"/>
            </w:tcBorders>
            <w:vAlign w:val="center"/>
          </w:tcPr>
          <w:p>
            <w:pPr>
              <w:spacing w:after="0" w:line="240" w:lineRule="auto"/>
              <w:ind w:left="3"/>
              <w:jc w:val="center"/>
              <w:rPr>
                <w:rFonts w:hint="eastAsia" w:ascii="宋体" w:hAnsi="宋体" w:eastAsia="宋体" w:cs="宋体"/>
                <w:color w:val="FF0000"/>
                <w:sz w:val="24"/>
                <w:szCs w:val="24"/>
                <w:lang w:eastAsia="zh-CN"/>
              </w:rPr>
            </w:pPr>
            <w:r>
              <w:rPr>
                <w:rFonts w:hint="default" w:ascii="宋体" w:hAnsi="宋体" w:eastAsia="宋体" w:cs="宋体"/>
                <w:color w:val="auto"/>
                <w:sz w:val="24"/>
                <w:szCs w:val="24"/>
                <w:lang w:val="en-GB" w:eastAsia="zh-CN"/>
              </w:rPr>
              <w:t>新疆玖福环保科技有限公司</w:t>
            </w:r>
          </w:p>
        </w:tc>
      </w:tr>
      <w:tr>
        <w:tblPrEx>
          <w:tblCellMar>
            <w:top w:w="37" w:type="dxa"/>
            <w:left w:w="107" w:type="dxa"/>
            <w:bottom w:w="0" w:type="dxa"/>
            <w:right w:w="108" w:type="dxa"/>
          </w:tblCellMar>
        </w:tblPrEx>
        <w:trPr>
          <w:trHeight w:val="632" w:hRule="atLeast"/>
          <w:jc w:val="center"/>
        </w:trPr>
        <w:tc>
          <w:tcPr>
            <w:tcW w:w="1773" w:type="dxa"/>
            <w:tcBorders>
              <w:top w:val="single" w:color="000000" w:sz="4" w:space="0"/>
              <w:left w:val="single" w:color="000000" w:sz="8" w:space="0"/>
              <w:bottom w:val="single" w:color="000000" w:sz="4" w:space="0"/>
              <w:right w:val="single" w:color="000000" w:sz="4" w:space="0"/>
            </w:tcBorders>
          </w:tcPr>
          <w:p>
            <w:pPr>
              <w:spacing w:after="0" w:line="240" w:lineRule="auto"/>
              <w:jc w:val="center"/>
              <w:rPr>
                <w:rFonts w:hint="eastAsia" w:ascii="宋体" w:hAnsi="宋体" w:eastAsia="宋体" w:cs="宋体"/>
                <w:sz w:val="24"/>
                <w:szCs w:val="24"/>
              </w:rPr>
            </w:pPr>
            <w:r>
              <w:rPr>
                <w:rFonts w:hint="eastAsia" w:ascii="宋体" w:hAnsi="宋体" w:eastAsia="宋体" w:cs="宋体"/>
                <w:sz w:val="24"/>
                <w:szCs w:val="24"/>
              </w:rPr>
              <w:t>投资总概算</w:t>
            </w:r>
          </w:p>
        </w:tc>
        <w:tc>
          <w:tcPr>
            <w:tcW w:w="2027" w:type="dxa"/>
            <w:tcBorders>
              <w:top w:val="single" w:color="000000" w:sz="4" w:space="0"/>
              <w:left w:val="single" w:color="000000" w:sz="4" w:space="0"/>
              <w:bottom w:val="single" w:color="000000" w:sz="4" w:space="0"/>
              <w:right w:val="single" w:color="000000" w:sz="4" w:space="0"/>
            </w:tcBorders>
            <w:vAlign w:val="center"/>
          </w:tcPr>
          <w:p>
            <w:pPr>
              <w:spacing w:after="0" w:line="240" w:lineRule="auto"/>
              <w:ind w:right="1"/>
              <w:jc w:val="center"/>
              <w:rPr>
                <w:rFonts w:hint="eastAsia" w:ascii="宋体" w:hAnsi="宋体" w:eastAsia="宋体" w:cs="宋体"/>
                <w:sz w:val="24"/>
                <w:szCs w:val="24"/>
              </w:rPr>
            </w:pPr>
            <w:r>
              <w:rPr>
                <w:rFonts w:hint="eastAsia" w:ascii="宋体" w:hAnsi="宋体" w:eastAsia="宋体" w:cs="宋体"/>
                <w:color w:val="000000"/>
                <w:kern w:val="2"/>
                <w:sz w:val="24"/>
                <w:szCs w:val="24"/>
                <w:lang w:val="en-US" w:eastAsia="zh-CN" w:bidi="ar-SA"/>
              </w:rPr>
              <w:t>200万元</w:t>
            </w:r>
          </w:p>
        </w:tc>
        <w:tc>
          <w:tcPr>
            <w:tcW w:w="2008" w:type="dxa"/>
            <w:tcBorders>
              <w:top w:val="single" w:color="000000" w:sz="4" w:space="0"/>
              <w:left w:val="single" w:color="000000" w:sz="4" w:space="0"/>
              <w:bottom w:val="single" w:color="000000" w:sz="4" w:space="0"/>
              <w:right w:val="single" w:color="000000" w:sz="4" w:space="0"/>
            </w:tcBorders>
            <w:vAlign w:val="center"/>
          </w:tcPr>
          <w:p>
            <w:pPr>
              <w:spacing w:after="0" w:line="240" w:lineRule="auto"/>
              <w:ind w:left="58"/>
              <w:jc w:val="both"/>
              <w:rPr>
                <w:rFonts w:hint="eastAsia" w:ascii="宋体" w:hAnsi="宋体" w:eastAsia="宋体" w:cs="宋体"/>
                <w:sz w:val="24"/>
                <w:szCs w:val="24"/>
              </w:rPr>
            </w:pPr>
            <w:r>
              <w:rPr>
                <w:rFonts w:hint="eastAsia" w:ascii="宋体" w:hAnsi="宋体" w:eastAsia="宋体" w:cs="宋体"/>
                <w:sz w:val="24"/>
                <w:szCs w:val="24"/>
              </w:rPr>
              <w:t>环保投资总概算</w:t>
            </w:r>
          </w:p>
        </w:tc>
        <w:tc>
          <w:tcPr>
            <w:tcW w:w="956" w:type="dxa"/>
            <w:tcBorders>
              <w:top w:val="single" w:color="000000" w:sz="4" w:space="0"/>
              <w:left w:val="single" w:color="000000" w:sz="4" w:space="0"/>
              <w:bottom w:val="single" w:color="000000" w:sz="4" w:space="0"/>
              <w:right w:val="single" w:color="000000" w:sz="4" w:space="0"/>
            </w:tcBorders>
            <w:vAlign w:val="center"/>
          </w:tcPr>
          <w:p>
            <w:pPr>
              <w:spacing w:after="0" w:line="240" w:lineRule="auto"/>
              <w:ind w:right="1"/>
              <w:jc w:val="center"/>
              <w:rPr>
                <w:rFonts w:hint="default"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66</w:t>
            </w:r>
          </w:p>
        </w:tc>
        <w:tc>
          <w:tcPr>
            <w:tcW w:w="742" w:type="dxa"/>
            <w:tcBorders>
              <w:top w:val="single" w:color="000000" w:sz="4" w:space="0"/>
              <w:left w:val="single" w:color="000000" w:sz="4" w:space="0"/>
              <w:bottom w:val="single" w:color="000000" w:sz="4" w:space="0"/>
              <w:right w:val="single" w:color="000000" w:sz="4" w:space="0"/>
            </w:tcBorders>
            <w:vAlign w:val="center"/>
          </w:tcPr>
          <w:p>
            <w:pPr>
              <w:spacing w:after="0" w:line="240" w:lineRule="auto"/>
              <w:ind w:left="24"/>
              <w:jc w:val="both"/>
              <w:rPr>
                <w:rFonts w:hint="eastAsia" w:ascii="宋体" w:hAnsi="宋体" w:eastAsia="宋体" w:cs="宋体"/>
                <w:sz w:val="24"/>
                <w:szCs w:val="24"/>
              </w:rPr>
            </w:pPr>
            <w:r>
              <w:rPr>
                <w:rFonts w:hint="eastAsia" w:ascii="宋体" w:hAnsi="宋体" w:eastAsia="宋体" w:cs="宋体"/>
                <w:sz w:val="24"/>
                <w:szCs w:val="24"/>
              </w:rPr>
              <w:t>比例</w:t>
            </w:r>
          </w:p>
        </w:tc>
        <w:tc>
          <w:tcPr>
            <w:tcW w:w="1016" w:type="dxa"/>
            <w:tcBorders>
              <w:top w:val="single" w:color="000000" w:sz="4" w:space="0"/>
              <w:left w:val="single" w:color="000000" w:sz="4" w:space="0"/>
              <w:bottom w:val="single" w:color="000000" w:sz="4" w:space="0"/>
              <w:right w:val="single" w:color="000000" w:sz="8" w:space="0"/>
            </w:tcBorders>
            <w:vAlign w:val="center"/>
          </w:tcPr>
          <w:p>
            <w:pPr>
              <w:spacing w:after="0" w:line="240" w:lineRule="auto"/>
              <w:ind w:right="2"/>
              <w:jc w:val="center"/>
              <w:rPr>
                <w:rFonts w:hint="eastAsia" w:ascii="宋体" w:hAnsi="宋体" w:eastAsia="宋体" w:cs="宋体"/>
                <w:sz w:val="24"/>
                <w:szCs w:val="24"/>
              </w:rPr>
            </w:pPr>
            <w:r>
              <w:rPr>
                <w:rFonts w:hint="eastAsia" w:ascii="宋体" w:hAnsi="宋体" w:eastAsia="宋体" w:cs="宋体"/>
                <w:sz w:val="24"/>
                <w:szCs w:val="24"/>
                <w:lang w:val="en-US" w:eastAsia="zh-CN"/>
              </w:rPr>
              <w:t>33</w:t>
            </w:r>
            <w:r>
              <w:rPr>
                <w:rFonts w:hint="eastAsia" w:ascii="宋体" w:hAnsi="宋体" w:eastAsia="宋体" w:cs="宋体"/>
                <w:sz w:val="24"/>
                <w:szCs w:val="24"/>
              </w:rPr>
              <w:t>%</w:t>
            </w:r>
          </w:p>
        </w:tc>
      </w:tr>
      <w:tr>
        <w:tblPrEx>
          <w:tblCellMar>
            <w:top w:w="37" w:type="dxa"/>
            <w:left w:w="107" w:type="dxa"/>
            <w:bottom w:w="0" w:type="dxa"/>
            <w:right w:w="108" w:type="dxa"/>
          </w:tblCellMar>
        </w:tblPrEx>
        <w:trPr>
          <w:trHeight w:val="633" w:hRule="atLeast"/>
          <w:jc w:val="center"/>
        </w:trPr>
        <w:tc>
          <w:tcPr>
            <w:tcW w:w="1773" w:type="dxa"/>
            <w:tcBorders>
              <w:top w:val="single" w:color="000000" w:sz="4" w:space="0"/>
              <w:left w:val="single" w:color="000000" w:sz="8" w:space="0"/>
              <w:bottom w:val="single" w:color="000000" w:sz="4" w:space="0"/>
              <w:right w:val="single" w:color="000000" w:sz="4" w:space="0"/>
            </w:tcBorders>
          </w:tcPr>
          <w:p>
            <w:pPr>
              <w:spacing w:after="0" w:line="240" w:lineRule="auto"/>
              <w:jc w:val="center"/>
              <w:rPr>
                <w:rFonts w:hint="eastAsia" w:ascii="宋体" w:hAnsi="宋体" w:eastAsia="宋体" w:cs="宋体"/>
                <w:sz w:val="24"/>
                <w:szCs w:val="24"/>
              </w:rPr>
            </w:pPr>
            <w:r>
              <w:rPr>
                <w:rFonts w:hint="eastAsia" w:ascii="宋体" w:hAnsi="宋体" w:eastAsia="宋体" w:cs="宋体"/>
                <w:sz w:val="24"/>
                <w:szCs w:val="24"/>
              </w:rPr>
              <w:t>实际总概算</w:t>
            </w:r>
          </w:p>
        </w:tc>
        <w:tc>
          <w:tcPr>
            <w:tcW w:w="2027" w:type="dxa"/>
            <w:tcBorders>
              <w:top w:val="single" w:color="000000" w:sz="4" w:space="0"/>
              <w:left w:val="single" w:color="000000" w:sz="4" w:space="0"/>
              <w:bottom w:val="single" w:color="000000" w:sz="4" w:space="0"/>
              <w:right w:val="single" w:color="000000" w:sz="4" w:space="0"/>
            </w:tcBorders>
            <w:vAlign w:val="center"/>
          </w:tcPr>
          <w:p>
            <w:pPr>
              <w:spacing w:after="0" w:line="240" w:lineRule="auto"/>
              <w:ind w:right="1"/>
              <w:jc w:val="center"/>
              <w:rPr>
                <w:rFonts w:hint="eastAsia" w:ascii="宋体" w:hAnsi="宋体" w:eastAsia="宋体" w:cs="宋体"/>
                <w:sz w:val="24"/>
                <w:szCs w:val="24"/>
              </w:rPr>
            </w:pPr>
            <w:r>
              <w:rPr>
                <w:rFonts w:hint="eastAsia" w:ascii="宋体" w:hAnsi="宋体" w:eastAsia="宋体" w:cs="宋体"/>
                <w:color w:val="000000"/>
                <w:kern w:val="2"/>
                <w:sz w:val="24"/>
                <w:szCs w:val="24"/>
                <w:lang w:val="en-US" w:eastAsia="zh-CN" w:bidi="ar-SA"/>
              </w:rPr>
              <w:t>190万元</w:t>
            </w:r>
          </w:p>
        </w:tc>
        <w:tc>
          <w:tcPr>
            <w:tcW w:w="2008" w:type="dxa"/>
            <w:tcBorders>
              <w:top w:val="single" w:color="000000" w:sz="4" w:space="0"/>
              <w:left w:val="single" w:color="000000" w:sz="4" w:space="0"/>
              <w:bottom w:val="single" w:color="000000" w:sz="4" w:space="0"/>
              <w:right w:val="single" w:color="000000" w:sz="4" w:space="0"/>
            </w:tcBorders>
            <w:vAlign w:val="center"/>
          </w:tcPr>
          <w:p>
            <w:pPr>
              <w:spacing w:after="0" w:line="240" w:lineRule="auto"/>
              <w:ind w:left="2"/>
              <w:jc w:val="center"/>
              <w:rPr>
                <w:rFonts w:hint="eastAsia" w:ascii="宋体" w:hAnsi="宋体" w:eastAsia="宋体" w:cs="宋体"/>
                <w:sz w:val="24"/>
                <w:szCs w:val="24"/>
              </w:rPr>
            </w:pPr>
            <w:r>
              <w:rPr>
                <w:rFonts w:hint="eastAsia" w:ascii="宋体" w:hAnsi="宋体" w:eastAsia="宋体" w:cs="宋体"/>
                <w:sz w:val="24"/>
                <w:szCs w:val="24"/>
              </w:rPr>
              <w:t>环保投资</w:t>
            </w:r>
          </w:p>
        </w:tc>
        <w:tc>
          <w:tcPr>
            <w:tcW w:w="956" w:type="dxa"/>
            <w:tcBorders>
              <w:top w:val="single" w:color="000000" w:sz="4" w:space="0"/>
              <w:left w:val="single" w:color="000000" w:sz="4" w:space="0"/>
              <w:bottom w:val="single" w:color="000000" w:sz="4" w:space="0"/>
              <w:right w:val="single" w:color="000000" w:sz="4" w:space="0"/>
            </w:tcBorders>
            <w:vAlign w:val="center"/>
          </w:tcPr>
          <w:p>
            <w:pPr>
              <w:spacing w:after="0" w:line="240" w:lineRule="auto"/>
              <w:ind w:right="1"/>
              <w:jc w:val="center"/>
              <w:rPr>
                <w:rFonts w:hint="default"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65</w:t>
            </w:r>
          </w:p>
        </w:tc>
        <w:tc>
          <w:tcPr>
            <w:tcW w:w="742" w:type="dxa"/>
            <w:tcBorders>
              <w:top w:val="single" w:color="000000" w:sz="4" w:space="0"/>
              <w:left w:val="single" w:color="000000" w:sz="4" w:space="0"/>
              <w:bottom w:val="single" w:color="000000" w:sz="4" w:space="0"/>
              <w:right w:val="single" w:color="000000" w:sz="4" w:space="0"/>
            </w:tcBorders>
            <w:vAlign w:val="center"/>
          </w:tcPr>
          <w:p>
            <w:pPr>
              <w:spacing w:after="0"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比例</w:t>
            </w:r>
          </w:p>
        </w:tc>
        <w:tc>
          <w:tcPr>
            <w:tcW w:w="1016" w:type="dxa"/>
            <w:tcBorders>
              <w:top w:val="single" w:color="000000" w:sz="4" w:space="0"/>
              <w:left w:val="single" w:color="000000" w:sz="4" w:space="0"/>
              <w:bottom w:val="single" w:color="000000" w:sz="4" w:space="0"/>
              <w:right w:val="single" w:color="000000" w:sz="8" w:space="0"/>
            </w:tcBorders>
            <w:vAlign w:val="center"/>
          </w:tcPr>
          <w:p>
            <w:pPr>
              <w:spacing w:after="0" w:line="24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34%</w:t>
            </w:r>
          </w:p>
        </w:tc>
      </w:tr>
      <w:tr>
        <w:tblPrEx>
          <w:tblCellMar>
            <w:top w:w="37" w:type="dxa"/>
            <w:left w:w="107" w:type="dxa"/>
            <w:bottom w:w="0" w:type="dxa"/>
            <w:right w:w="108" w:type="dxa"/>
          </w:tblCellMar>
        </w:tblPrEx>
        <w:trPr>
          <w:trHeight w:val="4239" w:hRule="atLeast"/>
          <w:jc w:val="center"/>
        </w:trPr>
        <w:tc>
          <w:tcPr>
            <w:tcW w:w="1773" w:type="dxa"/>
            <w:tcBorders>
              <w:top w:val="single" w:color="000000" w:sz="4" w:space="0"/>
              <w:left w:val="single" w:color="000000" w:sz="8" w:space="0"/>
              <w:bottom w:val="single" w:color="000000" w:sz="8" w:space="0"/>
              <w:right w:val="single" w:color="000000" w:sz="4" w:space="0"/>
            </w:tcBorders>
            <w:vAlign w:val="center"/>
          </w:tcPr>
          <w:p>
            <w:pPr>
              <w:spacing w:after="0" w:line="360" w:lineRule="auto"/>
              <w:jc w:val="center"/>
              <w:rPr>
                <w:rFonts w:hint="eastAsia" w:ascii="宋体" w:hAnsi="宋体" w:eastAsia="宋体" w:cs="宋体"/>
                <w:sz w:val="24"/>
                <w:szCs w:val="24"/>
              </w:rPr>
            </w:pPr>
            <w:r>
              <w:rPr>
                <w:rFonts w:hint="eastAsia" w:ascii="宋体" w:hAnsi="宋体" w:eastAsia="宋体" w:cs="宋体"/>
                <w:sz w:val="24"/>
                <w:szCs w:val="24"/>
              </w:rPr>
              <w:t>验收监测依据</w:t>
            </w:r>
          </w:p>
        </w:tc>
        <w:tc>
          <w:tcPr>
            <w:tcW w:w="6749" w:type="dxa"/>
            <w:gridSpan w:val="5"/>
            <w:tcBorders>
              <w:top w:val="single" w:color="000000" w:sz="4" w:space="0"/>
              <w:left w:val="single" w:color="000000" w:sz="4" w:space="0"/>
              <w:bottom w:val="single" w:color="000000" w:sz="8" w:space="0"/>
              <w:right w:val="single" w:color="000000" w:sz="8" w:space="0"/>
            </w:tcBorders>
          </w:tcPr>
          <w:p>
            <w:pPr>
              <w:numPr>
                <w:ilvl w:val="0"/>
                <w:numId w:val="0"/>
              </w:numPr>
              <w:spacing w:after="0" w:line="360" w:lineRule="auto"/>
              <w:rPr>
                <w:rFonts w:hint="eastAsia" w:ascii="宋体" w:hAnsi="宋体" w:eastAsia="宋体" w:cs="宋体"/>
                <w:kern w:val="0"/>
                <w:sz w:val="24"/>
                <w:szCs w:val="20"/>
              </w:rPr>
            </w:pPr>
            <w:r>
              <w:rPr>
                <w:rFonts w:hint="eastAsia" w:ascii="宋体" w:hAnsi="宋体" w:eastAsia="宋体" w:cs="宋体"/>
                <w:kern w:val="0"/>
                <w:sz w:val="24"/>
                <w:szCs w:val="20"/>
                <w:lang w:val="en-US" w:eastAsia="zh-CN"/>
              </w:rPr>
              <w:t>1、</w:t>
            </w:r>
            <w:r>
              <w:rPr>
                <w:rFonts w:hint="eastAsia" w:ascii="宋体" w:hAnsi="宋体" w:eastAsia="宋体" w:cs="宋体"/>
                <w:kern w:val="0"/>
                <w:sz w:val="24"/>
                <w:szCs w:val="20"/>
              </w:rPr>
              <w:t>《中华人民共和国环境保护法》（2015年1月1日起施行）；</w:t>
            </w:r>
          </w:p>
          <w:p>
            <w:pPr>
              <w:numPr>
                <w:ilvl w:val="0"/>
                <w:numId w:val="0"/>
              </w:numPr>
              <w:spacing w:after="0" w:line="360" w:lineRule="auto"/>
              <w:rPr>
                <w:rFonts w:hint="eastAsia" w:ascii="宋体" w:hAnsi="宋体" w:eastAsia="宋体" w:cs="宋体"/>
                <w:kern w:val="0"/>
                <w:sz w:val="24"/>
                <w:szCs w:val="20"/>
              </w:rPr>
            </w:pPr>
            <w:r>
              <w:rPr>
                <w:rFonts w:hint="eastAsia" w:ascii="宋体" w:hAnsi="宋体" w:eastAsia="宋体" w:cs="宋体"/>
                <w:kern w:val="0"/>
                <w:sz w:val="24"/>
                <w:szCs w:val="20"/>
                <w:lang w:val="en-US" w:eastAsia="zh-CN"/>
              </w:rPr>
              <w:t>2、</w:t>
            </w:r>
            <w:r>
              <w:rPr>
                <w:rFonts w:hint="eastAsia" w:ascii="宋体" w:hAnsi="宋体" w:eastAsia="宋体" w:cs="宋体"/>
                <w:kern w:val="0"/>
                <w:sz w:val="24"/>
                <w:szCs w:val="20"/>
              </w:rPr>
              <w:t>《中华人民共和国大气污染防治法》（201</w:t>
            </w:r>
            <w:r>
              <w:rPr>
                <w:rFonts w:hint="eastAsia" w:ascii="宋体" w:hAnsi="宋体" w:eastAsia="宋体" w:cs="宋体"/>
                <w:kern w:val="0"/>
                <w:sz w:val="24"/>
                <w:szCs w:val="20"/>
                <w:lang w:val="en-US" w:eastAsia="zh-CN"/>
              </w:rPr>
              <w:t>8</w:t>
            </w:r>
            <w:r>
              <w:rPr>
                <w:rFonts w:hint="eastAsia" w:ascii="宋体" w:hAnsi="宋体" w:eastAsia="宋体" w:cs="宋体"/>
                <w:kern w:val="0"/>
                <w:sz w:val="24"/>
                <w:szCs w:val="20"/>
              </w:rPr>
              <w:t>年10月26日起施行）；</w:t>
            </w:r>
          </w:p>
          <w:p>
            <w:pPr>
              <w:numPr>
                <w:ilvl w:val="0"/>
                <w:numId w:val="0"/>
              </w:numPr>
              <w:spacing w:after="0" w:line="360" w:lineRule="auto"/>
              <w:rPr>
                <w:rFonts w:hint="eastAsia" w:ascii="宋体" w:hAnsi="宋体" w:eastAsia="宋体" w:cs="宋体"/>
                <w:kern w:val="0"/>
                <w:sz w:val="24"/>
                <w:szCs w:val="20"/>
              </w:rPr>
            </w:pPr>
            <w:r>
              <w:rPr>
                <w:rFonts w:hint="eastAsia" w:ascii="宋体" w:hAnsi="宋体" w:eastAsia="宋体" w:cs="宋体"/>
                <w:kern w:val="0"/>
                <w:sz w:val="24"/>
                <w:szCs w:val="20"/>
                <w:lang w:val="en-US" w:eastAsia="zh-CN"/>
              </w:rPr>
              <w:t>3、</w:t>
            </w:r>
            <w:r>
              <w:rPr>
                <w:rFonts w:hint="eastAsia" w:ascii="宋体" w:hAnsi="宋体" w:eastAsia="宋体" w:cs="宋体"/>
                <w:kern w:val="0"/>
                <w:sz w:val="24"/>
                <w:szCs w:val="20"/>
              </w:rPr>
              <w:t>《中华人民共和国环境影响评价法》（2018年12月29日，第十三届全国人民代表大会常务委员会第七次会议做出修改）；</w:t>
            </w:r>
          </w:p>
          <w:p>
            <w:pPr>
              <w:numPr>
                <w:ilvl w:val="0"/>
                <w:numId w:val="0"/>
              </w:numPr>
              <w:spacing w:after="0" w:line="360" w:lineRule="auto"/>
              <w:rPr>
                <w:rFonts w:hint="eastAsia" w:ascii="宋体" w:hAnsi="宋体" w:eastAsia="宋体" w:cs="宋体"/>
                <w:kern w:val="0"/>
                <w:sz w:val="24"/>
                <w:szCs w:val="20"/>
              </w:rPr>
            </w:pPr>
            <w:r>
              <w:rPr>
                <w:rFonts w:hint="eastAsia" w:ascii="宋体" w:hAnsi="宋体" w:eastAsia="宋体" w:cs="宋体"/>
                <w:kern w:val="0"/>
                <w:sz w:val="24"/>
                <w:szCs w:val="20"/>
                <w:lang w:val="en-US" w:eastAsia="zh-CN"/>
              </w:rPr>
              <w:t>4、</w:t>
            </w:r>
            <w:r>
              <w:rPr>
                <w:rFonts w:hint="eastAsia" w:ascii="宋体" w:hAnsi="宋体" w:eastAsia="宋体" w:cs="宋体"/>
                <w:kern w:val="0"/>
                <w:sz w:val="24"/>
                <w:szCs w:val="20"/>
              </w:rPr>
              <w:t>《中华人民共和国水污染防治法》（2018年1月1日起施行）；</w:t>
            </w:r>
          </w:p>
          <w:p>
            <w:pPr>
              <w:numPr>
                <w:ilvl w:val="0"/>
                <w:numId w:val="0"/>
              </w:numPr>
              <w:spacing w:after="0" w:line="360" w:lineRule="auto"/>
              <w:rPr>
                <w:rFonts w:hint="eastAsia" w:ascii="宋体" w:hAnsi="宋体" w:eastAsia="宋体" w:cs="宋体"/>
                <w:sz w:val="24"/>
                <w:szCs w:val="24"/>
              </w:rPr>
            </w:pPr>
            <w:r>
              <w:rPr>
                <w:rFonts w:hint="eastAsia" w:ascii="宋体" w:hAnsi="宋体" w:eastAsia="宋体" w:cs="宋体"/>
                <w:kern w:val="0"/>
                <w:sz w:val="24"/>
                <w:szCs w:val="20"/>
                <w:lang w:val="en-US" w:eastAsia="zh-CN"/>
              </w:rPr>
              <w:t>5、</w:t>
            </w:r>
            <w:r>
              <w:rPr>
                <w:rFonts w:hint="eastAsia" w:ascii="宋体" w:hAnsi="宋体" w:eastAsia="宋体" w:cs="宋体"/>
                <w:kern w:val="0"/>
                <w:sz w:val="24"/>
                <w:szCs w:val="20"/>
              </w:rPr>
              <w:t>《</w:t>
            </w:r>
            <w:r>
              <w:rPr>
                <w:rFonts w:hint="eastAsia" w:ascii="宋体" w:hAnsi="宋体" w:eastAsia="宋体" w:cs="宋体"/>
                <w:color w:val="000000"/>
                <w:kern w:val="0"/>
                <w:sz w:val="24"/>
                <w:szCs w:val="20"/>
              </w:rPr>
              <w:t>中华人民共和国环境噪声污染防治</w:t>
            </w:r>
            <w:r>
              <w:rPr>
                <w:rFonts w:hint="eastAsia" w:ascii="宋体" w:hAnsi="宋体" w:eastAsia="宋体" w:cs="宋体"/>
                <w:kern w:val="0"/>
                <w:sz w:val="24"/>
                <w:szCs w:val="20"/>
              </w:rPr>
              <w:t>法》（2018年12月29日起施行）</w:t>
            </w:r>
            <w:r>
              <w:rPr>
                <w:rFonts w:hint="eastAsia" w:ascii="宋体" w:hAnsi="宋体" w:eastAsia="宋体" w:cs="宋体"/>
                <w:kern w:val="0"/>
                <w:sz w:val="24"/>
                <w:szCs w:val="20"/>
                <w:lang w:eastAsia="zh-CN"/>
              </w:rPr>
              <w:t>；</w:t>
            </w:r>
          </w:p>
          <w:p>
            <w:pPr>
              <w:numPr>
                <w:ilvl w:val="0"/>
                <w:numId w:val="0"/>
              </w:numPr>
              <w:spacing w:after="0" w:line="360" w:lineRule="auto"/>
              <w:rPr>
                <w:rFonts w:hint="eastAsia" w:ascii="宋体" w:hAnsi="宋体" w:eastAsia="宋体" w:cs="宋体"/>
                <w:kern w:val="0"/>
                <w:sz w:val="24"/>
                <w:szCs w:val="20"/>
              </w:rPr>
            </w:pPr>
            <w:r>
              <w:rPr>
                <w:rFonts w:hint="eastAsia" w:ascii="宋体" w:hAnsi="宋体" w:eastAsia="宋体" w:cs="宋体"/>
                <w:kern w:val="0"/>
                <w:sz w:val="24"/>
                <w:szCs w:val="20"/>
                <w:lang w:val="en-US" w:eastAsia="zh-CN"/>
              </w:rPr>
              <w:t>6、</w:t>
            </w:r>
            <w:r>
              <w:rPr>
                <w:rFonts w:hint="eastAsia" w:ascii="宋体" w:hAnsi="宋体" w:eastAsia="宋体" w:cs="宋体"/>
                <w:kern w:val="0"/>
                <w:sz w:val="24"/>
                <w:szCs w:val="20"/>
              </w:rPr>
              <w:t>《中华人民共和国固体废物污染环境防治法》（20</w:t>
            </w:r>
            <w:r>
              <w:rPr>
                <w:rFonts w:hint="eastAsia" w:ascii="宋体" w:hAnsi="宋体" w:eastAsia="宋体" w:cs="宋体"/>
                <w:kern w:val="0"/>
                <w:sz w:val="24"/>
                <w:szCs w:val="20"/>
                <w:lang w:val="en-US" w:eastAsia="zh-CN"/>
              </w:rPr>
              <w:t>20</w:t>
            </w:r>
            <w:r>
              <w:rPr>
                <w:rFonts w:hint="eastAsia" w:ascii="宋体" w:hAnsi="宋体" w:eastAsia="宋体" w:cs="宋体"/>
                <w:kern w:val="0"/>
                <w:sz w:val="24"/>
                <w:szCs w:val="20"/>
              </w:rPr>
              <w:t>年</w:t>
            </w:r>
            <w:r>
              <w:rPr>
                <w:rFonts w:hint="eastAsia" w:ascii="宋体" w:hAnsi="宋体" w:eastAsia="宋体" w:cs="宋体"/>
                <w:kern w:val="0"/>
                <w:sz w:val="24"/>
                <w:szCs w:val="20"/>
                <w:lang w:val="en-US" w:eastAsia="zh-CN"/>
              </w:rPr>
              <w:t>9</w:t>
            </w:r>
            <w:r>
              <w:rPr>
                <w:rFonts w:hint="eastAsia" w:ascii="宋体" w:hAnsi="宋体" w:eastAsia="宋体" w:cs="宋体"/>
                <w:kern w:val="0"/>
                <w:sz w:val="24"/>
                <w:szCs w:val="20"/>
              </w:rPr>
              <w:t>月</w:t>
            </w:r>
            <w:r>
              <w:rPr>
                <w:rFonts w:hint="eastAsia" w:ascii="宋体" w:hAnsi="宋体" w:eastAsia="宋体" w:cs="宋体"/>
                <w:kern w:val="0"/>
                <w:sz w:val="24"/>
                <w:szCs w:val="20"/>
                <w:lang w:val="en-US" w:eastAsia="zh-CN"/>
              </w:rPr>
              <w:t>1</w:t>
            </w:r>
            <w:r>
              <w:rPr>
                <w:rFonts w:hint="eastAsia" w:ascii="宋体" w:hAnsi="宋体" w:eastAsia="宋体" w:cs="宋体"/>
                <w:kern w:val="0"/>
                <w:sz w:val="24"/>
                <w:szCs w:val="20"/>
              </w:rPr>
              <w:t>日</w:t>
            </w:r>
            <w:r>
              <w:rPr>
                <w:rFonts w:hint="eastAsia" w:ascii="宋体" w:hAnsi="宋体" w:eastAsia="宋体" w:cs="宋体"/>
                <w:color w:val="auto"/>
                <w:kern w:val="0"/>
                <w:sz w:val="24"/>
                <w:szCs w:val="20"/>
              </w:rPr>
              <w:t>起施行</w:t>
            </w:r>
            <w:r>
              <w:rPr>
                <w:rFonts w:hint="eastAsia" w:ascii="宋体" w:hAnsi="宋体" w:eastAsia="宋体" w:cs="宋体"/>
                <w:kern w:val="0"/>
                <w:sz w:val="24"/>
                <w:szCs w:val="20"/>
              </w:rPr>
              <w:t>）</w:t>
            </w:r>
            <w:r>
              <w:rPr>
                <w:rFonts w:hint="eastAsia" w:ascii="宋体" w:hAnsi="宋体" w:eastAsia="宋体" w:cs="宋体"/>
                <w:kern w:val="0"/>
                <w:sz w:val="24"/>
                <w:szCs w:val="20"/>
                <w:lang w:eastAsia="zh-CN"/>
              </w:rPr>
              <w:t>；</w:t>
            </w:r>
          </w:p>
          <w:p>
            <w:pPr>
              <w:numPr>
                <w:ilvl w:val="0"/>
                <w:numId w:val="0"/>
              </w:numPr>
              <w:spacing w:after="0" w:line="360" w:lineRule="auto"/>
              <w:rPr>
                <w:rFonts w:hint="eastAsia" w:ascii="宋体" w:hAnsi="宋体" w:eastAsia="宋体" w:cs="宋体"/>
                <w:kern w:val="0"/>
                <w:sz w:val="24"/>
                <w:szCs w:val="20"/>
              </w:rPr>
            </w:pPr>
            <w:r>
              <w:rPr>
                <w:rFonts w:hint="eastAsia" w:ascii="宋体" w:hAnsi="宋体" w:eastAsia="宋体" w:cs="宋体"/>
                <w:kern w:val="0"/>
                <w:sz w:val="24"/>
                <w:szCs w:val="20"/>
                <w:lang w:val="en-US" w:eastAsia="zh-CN"/>
              </w:rPr>
              <w:t>7、</w:t>
            </w:r>
            <w:r>
              <w:rPr>
                <w:rFonts w:hint="eastAsia" w:ascii="宋体" w:hAnsi="宋体" w:eastAsia="宋体" w:cs="宋体"/>
                <w:kern w:val="0"/>
                <w:sz w:val="24"/>
                <w:szCs w:val="20"/>
              </w:rPr>
              <w:t>《建设项目环境保护管理条例（2017 年修订）》（中华人民共和国国务院令第 682 号，2017.10.1 施行）；</w:t>
            </w:r>
          </w:p>
          <w:p>
            <w:pPr>
              <w:numPr>
                <w:ilvl w:val="0"/>
                <w:numId w:val="0"/>
              </w:numPr>
              <w:spacing w:after="0" w:line="360" w:lineRule="auto"/>
              <w:rPr>
                <w:rFonts w:hint="eastAsia" w:ascii="宋体" w:hAnsi="宋体" w:eastAsia="宋体" w:cs="宋体"/>
                <w:kern w:val="0"/>
                <w:sz w:val="24"/>
                <w:szCs w:val="20"/>
              </w:rPr>
            </w:pPr>
            <w:r>
              <w:rPr>
                <w:rFonts w:hint="eastAsia" w:ascii="宋体" w:hAnsi="宋体" w:eastAsia="宋体" w:cs="宋体"/>
                <w:kern w:val="0"/>
                <w:sz w:val="24"/>
                <w:szCs w:val="20"/>
                <w:lang w:val="en-US" w:eastAsia="zh-CN"/>
              </w:rPr>
              <w:t>8、</w:t>
            </w:r>
            <w:r>
              <w:rPr>
                <w:rFonts w:hint="eastAsia" w:ascii="宋体" w:hAnsi="宋体" w:eastAsia="宋体" w:cs="宋体"/>
                <w:kern w:val="0"/>
                <w:sz w:val="24"/>
                <w:szCs w:val="20"/>
              </w:rPr>
              <w:t>《关于发布建设项目竣工环境保护验收暂行办法的公告》（环境保护部，国环规环评[2017]4 号）；</w:t>
            </w:r>
          </w:p>
          <w:p>
            <w:pPr>
              <w:numPr>
                <w:ilvl w:val="0"/>
                <w:numId w:val="0"/>
              </w:numPr>
              <w:spacing w:after="0" w:line="360" w:lineRule="auto"/>
              <w:rPr>
                <w:rFonts w:hint="eastAsia" w:ascii="宋体" w:hAnsi="宋体" w:eastAsia="宋体" w:cs="宋体"/>
                <w:sz w:val="24"/>
                <w:szCs w:val="24"/>
                <w:lang w:val="en-US" w:eastAsia="zh-CN"/>
              </w:rPr>
            </w:pPr>
            <w:r>
              <w:rPr>
                <w:rFonts w:hint="eastAsia" w:ascii="宋体" w:hAnsi="宋体" w:eastAsia="宋体" w:cs="宋体"/>
                <w:kern w:val="0"/>
                <w:sz w:val="24"/>
                <w:szCs w:val="20"/>
                <w:lang w:val="en-US" w:eastAsia="zh-CN"/>
              </w:rPr>
              <w:t>9</w:t>
            </w:r>
            <w:r>
              <w:rPr>
                <w:rFonts w:hint="eastAsia" w:ascii="宋体" w:hAnsi="宋体" w:eastAsia="宋体" w:cs="宋体"/>
                <w:color w:val="auto"/>
                <w:kern w:val="0"/>
                <w:sz w:val="24"/>
                <w:szCs w:val="20"/>
                <w:lang w:val="en-US" w:eastAsia="zh-CN"/>
              </w:rPr>
              <w:t>、</w:t>
            </w:r>
            <w:r>
              <w:rPr>
                <w:rFonts w:hint="eastAsia" w:ascii="宋体" w:hAnsi="宋体" w:eastAsia="宋体" w:cs="宋体"/>
                <w:color w:val="auto"/>
                <w:kern w:val="0"/>
                <w:sz w:val="24"/>
                <w:szCs w:val="20"/>
              </w:rPr>
              <w:t>《建设项目竣工环境保护验收技术指南</w:t>
            </w:r>
            <w:r>
              <w:rPr>
                <w:rFonts w:hint="eastAsia" w:ascii="宋体" w:hAnsi="宋体" w:eastAsia="宋体" w:cs="宋体"/>
                <w:color w:val="auto"/>
                <w:kern w:val="0"/>
                <w:sz w:val="24"/>
                <w:szCs w:val="20"/>
                <w:lang w:val="en-US" w:eastAsia="zh-CN"/>
              </w:rPr>
              <w:t xml:space="preserve"> </w:t>
            </w:r>
            <w:r>
              <w:rPr>
                <w:rFonts w:hint="eastAsia" w:ascii="宋体" w:hAnsi="宋体" w:eastAsia="宋体" w:cs="宋体"/>
                <w:color w:val="auto"/>
                <w:kern w:val="0"/>
                <w:sz w:val="24"/>
                <w:szCs w:val="20"/>
              </w:rPr>
              <w:t>污染影响类》（生</w:t>
            </w:r>
            <w:r>
              <w:rPr>
                <w:rFonts w:hint="eastAsia" w:ascii="宋体" w:hAnsi="宋体" w:eastAsia="宋体" w:cs="宋体"/>
                <w:sz w:val="24"/>
                <w:szCs w:val="24"/>
                <w:lang w:val="en-US" w:eastAsia="zh-CN"/>
              </w:rPr>
              <w:t>态环境部公告，2018 年 9 号）；</w:t>
            </w:r>
          </w:p>
          <w:p>
            <w:pPr>
              <w:numPr>
                <w:ilvl w:val="0"/>
                <w:numId w:val="0"/>
              </w:numPr>
              <w:spacing w:after="0"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10、《关于印发环评管理中部分行业建设 项目重大变动清单的通知》（环办[2015]52号）；</w:t>
            </w:r>
          </w:p>
          <w:p>
            <w:pPr>
              <w:numPr>
                <w:ilvl w:val="0"/>
                <w:numId w:val="0"/>
              </w:numPr>
              <w:spacing w:after="0"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11、《关于印发制浆造纸等十四个行业建设项目重大变动清单的通知》环办环评[2018]6号；</w:t>
            </w:r>
          </w:p>
          <w:p>
            <w:pPr>
              <w:numPr>
                <w:ilvl w:val="0"/>
                <w:numId w:val="0"/>
              </w:numPr>
              <w:spacing w:after="0"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12、《关于印发淀粉等五个行业建设项目重大变动清单的通知》（环办环评函〔2019〕934号）；</w:t>
            </w:r>
          </w:p>
          <w:p>
            <w:pPr>
              <w:numPr>
                <w:ilvl w:val="0"/>
                <w:numId w:val="0"/>
              </w:numPr>
              <w:spacing w:after="0"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13、</w:t>
            </w:r>
            <w:r>
              <w:rPr>
                <w:rFonts w:hint="eastAsia" w:ascii="宋体" w:hAnsi="宋体" w:eastAsia="宋体" w:cs="宋体"/>
                <w:color w:val="auto"/>
                <w:sz w:val="24"/>
                <w:szCs w:val="24"/>
                <w:lang w:val="en-GB" w:eastAsia="zh-CN"/>
              </w:rPr>
              <w:t>《关于印发《污染影响类建设项目重大变动清单（试行）》的通知》（2020年12月13日）</w:t>
            </w:r>
            <w:r>
              <w:rPr>
                <w:rFonts w:hint="eastAsia" w:ascii="宋体" w:hAnsi="宋体" w:eastAsia="宋体" w:cs="宋体"/>
                <w:sz w:val="24"/>
                <w:szCs w:val="24"/>
                <w:lang w:val="en-US" w:eastAsia="zh-CN"/>
              </w:rPr>
              <w:t>；</w:t>
            </w:r>
          </w:p>
          <w:p>
            <w:pPr>
              <w:numPr>
                <w:ilvl w:val="0"/>
                <w:numId w:val="0"/>
              </w:numPr>
              <w:spacing w:after="0"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14、《国家危险废物名录（2021 年版）》；</w:t>
            </w:r>
          </w:p>
          <w:p>
            <w:pPr>
              <w:numPr>
                <w:ilvl w:val="0"/>
                <w:numId w:val="0"/>
              </w:numPr>
              <w:spacing w:after="0"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15、</w:t>
            </w:r>
            <w:r>
              <w:rPr>
                <w:rFonts w:hint="eastAsia" w:ascii="宋体" w:hAnsi="宋体" w:eastAsia="宋体" w:cs="宋体"/>
                <w:sz w:val="24"/>
                <w:szCs w:val="24"/>
              </w:rPr>
              <w:t>《大气污染物综合排放标准》（GB16297-1996）</w:t>
            </w:r>
            <w:r>
              <w:rPr>
                <w:rFonts w:hint="eastAsia" w:ascii="宋体" w:hAnsi="宋体" w:eastAsia="宋体" w:cs="宋体"/>
                <w:sz w:val="24"/>
                <w:szCs w:val="24"/>
                <w:lang w:val="en-US" w:eastAsia="zh-CN"/>
              </w:rPr>
              <w:t>；</w:t>
            </w:r>
          </w:p>
          <w:p>
            <w:pPr>
              <w:numPr>
                <w:ilvl w:val="0"/>
                <w:numId w:val="0"/>
              </w:numPr>
              <w:spacing w:after="0" w:line="360" w:lineRule="auto"/>
              <w:rPr>
                <w:rFonts w:hint="eastAsia" w:ascii="宋体" w:hAnsi="宋体" w:eastAsia="宋体" w:cs="宋体"/>
                <w:sz w:val="24"/>
                <w:szCs w:val="22"/>
                <w:lang w:val="en-US" w:eastAsia="zh-CN"/>
              </w:rPr>
            </w:pPr>
            <w:r>
              <w:rPr>
                <w:rFonts w:hint="eastAsia" w:ascii="宋体" w:hAnsi="宋体" w:eastAsia="宋体" w:cs="宋体"/>
                <w:sz w:val="24"/>
                <w:szCs w:val="22"/>
                <w:lang w:val="en-US" w:eastAsia="zh-CN"/>
              </w:rPr>
              <w:t>16、《挥发性有机物无组织排放控制标准》（GB37822-2019）；</w:t>
            </w:r>
          </w:p>
          <w:p>
            <w:pPr>
              <w:numPr>
                <w:ilvl w:val="0"/>
                <w:numId w:val="0"/>
              </w:numPr>
              <w:spacing w:after="0" w:line="360" w:lineRule="auto"/>
              <w:rPr>
                <w:rFonts w:hint="eastAsia" w:ascii="宋体" w:hAnsi="宋体" w:eastAsia="宋体" w:cs="宋体"/>
                <w:sz w:val="24"/>
                <w:szCs w:val="22"/>
                <w:lang w:val="en-US" w:eastAsia="zh-CN"/>
              </w:rPr>
            </w:pPr>
            <w:r>
              <w:rPr>
                <w:rFonts w:hint="eastAsia" w:ascii="宋体" w:hAnsi="宋体" w:eastAsia="宋体" w:cs="宋体"/>
                <w:sz w:val="24"/>
                <w:szCs w:val="22"/>
                <w:lang w:val="en-US" w:eastAsia="zh-CN"/>
              </w:rPr>
              <w:t>17、《污水综合排放标准》（GB8978-1996）；</w:t>
            </w:r>
          </w:p>
          <w:p>
            <w:pPr>
              <w:numPr>
                <w:ilvl w:val="0"/>
                <w:numId w:val="0"/>
              </w:numPr>
              <w:spacing w:after="0" w:line="360" w:lineRule="auto"/>
              <w:rPr>
                <w:rFonts w:hint="eastAsia" w:ascii="宋体" w:hAnsi="宋体" w:eastAsia="宋体" w:cs="宋体"/>
                <w:sz w:val="24"/>
                <w:szCs w:val="22"/>
                <w:lang w:val="en-US" w:eastAsia="zh-CN"/>
              </w:rPr>
            </w:pPr>
            <w:r>
              <w:rPr>
                <w:rFonts w:hint="eastAsia" w:ascii="宋体" w:hAnsi="宋体" w:eastAsia="宋体" w:cs="宋体"/>
                <w:sz w:val="24"/>
                <w:szCs w:val="22"/>
                <w:lang w:val="en-US" w:eastAsia="zh-CN"/>
              </w:rPr>
              <w:t>18、《工业企业厂界环境噪声排放标准》（GB12348-2008）；16、《一般工业固体废物贮存和填埋污染控制标准》（GB18599-2020）；</w:t>
            </w:r>
          </w:p>
          <w:p>
            <w:pPr>
              <w:numPr>
                <w:ilvl w:val="0"/>
                <w:numId w:val="0"/>
              </w:numPr>
              <w:spacing w:after="0" w:line="360" w:lineRule="auto"/>
              <w:rPr>
                <w:rFonts w:hint="eastAsia" w:ascii="宋体" w:hAnsi="宋体" w:eastAsia="宋体" w:cs="宋体"/>
                <w:kern w:val="0"/>
                <w:sz w:val="24"/>
                <w:szCs w:val="20"/>
                <w:lang w:val="en-US" w:eastAsia="zh-CN"/>
              </w:rPr>
            </w:pPr>
            <w:r>
              <w:rPr>
                <w:rFonts w:hint="eastAsia" w:ascii="宋体" w:hAnsi="宋体" w:eastAsia="宋体" w:cs="宋体"/>
                <w:sz w:val="24"/>
                <w:szCs w:val="22"/>
                <w:lang w:val="en-US" w:eastAsia="zh-CN"/>
              </w:rPr>
              <w:t>19、</w:t>
            </w:r>
            <w:r>
              <w:rPr>
                <w:rFonts w:hint="eastAsia" w:ascii="宋体" w:hAnsi="宋体" w:eastAsia="宋体" w:cs="宋体"/>
                <w:kern w:val="0"/>
                <w:sz w:val="24"/>
                <w:szCs w:val="20"/>
                <w:lang w:val="en-US" w:eastAsia="zh-CN"/>
              </w:rPr>
              <w:t>《危险废物贮存污染控制标准》（GB18597-2023）；</w:t>
            </w:r>
          </w:p>
          <w:p>
            <w:pPr>
              <w:numPr>
                <w:ilvl w:val="0"/>
                <w:numId w:val="0"/>
              </w:numPr>
              <w:spacing w:after="0" w:line="360" w:lineRule="auto"/>
              <w:rPr>
                <w:rFonts w:hint="eastAsia" w:ascii="宋体" w:hAnsi="宋体" w:eastAsia="宋体" w:cs="宋体"/>
                <w:kern w:val="0"/>
                <w:sz w:val="24"/>
                <w:szCs w:val="20"/>
                <w:lang w:val="en-US" w:eastAsia="zh-CN"/>
              </w:rPr>
            </w:pPr>
            <w:r>
              <w:rPr>
                <w:rFonts w:hint="eastAsia" w:ascii="宋体" w:hAnsi="宋体" w:eastAsia="宋体" w:cs="宋体"/>
                <w:kern w:val="0"/>
                <w:sz w:val="24"/>
                <w:szCs w:val="20"/>
                <w:lang w:val="en-US" w:eastAsia="zh-CN"/>
              </w:rPr>
              <w:t>20、</w:t>
            </w:r>
            <w:r>
              <w:rPr>
                <w:rFonts w:hint="eastAsia" w:ascii="宋体" w:hAnsi="宋体" w:eastAsia="宋体" w:cs="宋体"/>
                <w:kern w:val="0"/>
                <w:sz w:val="24"/>
                <w:szCs w:val="20"/>
                <w:lang w:eastAsia="zh-CN"/>
              </w:rPr>
              <w:t>《</w:t>
            </w:r>
            <w:r>
              <w:rPr>
                <w:rFonts w:hint="eastAsia" w:ascii="宋体" w:hAnsi="宋体" w:eastAsia="宋体" w:cs="宋体"/>
                <w:kern w:val="0"/>
                <w:sz w:val="24"/>
                <w:szCs w:val="20"/>
                <w:lang w:val="en-US" w:eastAsia="zh-CN"/>
              </w:rPr>
              <w:t>新疆玖福环保科技有限公司废机油及铅蓄电池收储转运中心项目环境影响报告表》；</w:t>
            </w:r>
          </w:p>
          <w:p>
            <w:pPr>
              <w:numPr>
                <w:ilvl w:val="0"/>
                <w:numId w:val="0"/>
              </w:numPr>
              <w:spacing w:after="0" w:line="360" w:lineRule="auto"/>
              <w:rPr>
                <w:rFonts w:hint="eastAsia" w:ascii="宋体" w:hAnsi="宋体" w:eastAsia="宋体" w:cs="宋体"/>
                <w:kern w:val="0"/>
                <w:sz w:val="24"/>
                <w:szCs w:val="20"/>
              </w:rPr>
            </w:pPr>
            <w:r>
              <w:rPr>
                <w:rFonts w:hint="eastAsia" w:ascii="宋体" w:hAnsi="宋体" w:eastAsia="宋体" w:cs="宋体"/>
                <w:kern w:val="0"/>
                <w:sz w:val="24"/>
                <w:szCs w:val="20"/>
                <w:lang w:val="en-US" w:eastAsia="zh-CN"/>
              </w:rPr>
              <w:t>21、《关于新疆玖福环保科技有限公司废机油及铅蓄电池收储转运中心项目环境影响报告表的批复》</w:t>
            </w:r>
            <w:r>
              <w:rPr>
                <w:rFonts w:hint="eastAsia" w:ascii="宋体" w:hAnsi="宋体" w:eastAsia="宋体" w:cs="宋体"/>
                <w:kern w:val="0"/>
                <w:sz w:val="24"/>
                <w:szCs w:val="20"/>
                <w:lang w:eastAsia="zh-CN"/>
              </w:rPr>
              <w:t>，八师环审[202</w:t>
            </w:r>
            <w:r>
              <w:rPr>
                <w:rFonts w:hint="eastAsia" w:ascii="宋体" w:hAnsi="宋体" w:eastAsia="宋体" w:cs="宋体"/>
                <w:kern w:val="0"/>
                <w:sz w:val="24"/>
                <w:szCs w:val="20"/>
                <w:lang w:val="en-US" w:eastAsia="zh-CN"/>
              </w:rPr>
              <w:t>2</w:t>
            </w:r>
            <w:r>
              <w:rPr>
                <w:rFonts w:hint="eastAsia" w:ascii="宋体" w:hAnsi="宋体" w:eastAsia="宋体" w:cs="宋体"/>
                <w:kern w:val="0"/>
                <w:sz w:val="24"/>
                <w:szCs w:val="20"/>
                <w:lang w:eastAsia="zh-CN"/>
              </w:rPr>
              <w:t>]</w:t>
            </w:r>
            <w:r>
              <w:rPr>
                <w:rFonts w:hint="eastAsia" w:ascii="宋体" w:hAnsi="宋体" w:eastAsia="宋体" w:cs="宋体"/>
                <w:kern w:val="0"/>
                <w:sz w:val="24"/>
                <w:szCs w:val="20"/>
                <w:lang w:val="en-US" w:eastAsia="zh-CN"/>
              </w:rPr>
              <w:t>11</w:t>
            </w:r>
            <w:r>
              <w:rPr>
                <w:rFonts w:hint="eastAsia" w:ascii="宋体" w:hAnsi="宋体" w:eastAsia="宋体" w:cs="宋体"/>
                <w:kern w:val="0"/>
                <w:sz w:val="24"/>
                <w:szCs w:val="20"/>
                <w:lang w:eastAsia="zh-CN"/>
              </w:rPr>
              <w:t>号</w:t>
            </w:r>
            <w:r>
              <w:rPr>
                <w:rFonts w:hint="eastAsia" w:ascii="宋体" w:hAnsi="宋体" w:eastAsia="宋体" w:cs="宋体"/>
                <w:kern w:val="0"/>
                <w:sz w:val="24"/>
                <w:szCs w:val="20"/>
              </w:rPr>
              <w:t>；</w:t>
            </w:r>
          </w:p>
          <w:p>
            <w:pPr>
              <w:numPr>
                <w:ilvl w:val="0"/>
                <w:numId w:val="0"/>
              </w:numPr>
              <w:spacing w:after="0" w:line="360" w:lineRule="auto"/>
              <w:rPr>
                <w:rFonts w:hint="eastAsia" w:ascii="宋体" w:hAnsi="宋体" w:eastAsia="宋体" w:cs="宋体"/>
                <w:kern w:val="0"/>
                <w:sz w:val="24"/>
                <w:szCs w:val="20"/>
              </w:rPr>
            </w:pPr>
            <w:r>
              <w:rPr>
                <w:rFonts w:hint="eastAsia" w:ascii="宋体" w:hAnsi="宋体" w:eastAsia="宋体" w:cs="宋体"/>
                <w:kern w:val="0"/>
                <w:sz w:val="24"/>
                <w:szCs w:val="20"/>
                <w:lang w:val="en-US" w:eastAsia="zh-CN"/>
              </w:rPr>
              <w:t>22、新疆玖福环保科技有限公司</w:t>
            </w:r>
            <w:r>
              <w:rPr>
                <w:rFonts w:hint="eastAsia" w:ascii="宋体" w:hAnsi="宋体" w:eastAsia="宋体" w:cs="宋体"/>
                <w:kern w:val="0"/>
                <w:sz w:val="24"/>
                <w:szCs w:val="20"/>
              </w:rPr>
              <w:t>提供的相关资料。</w:t>
            </w:r>
          </w:p>
          <w:p>
            <w:pPr>
              <w:numPr>
                <w:ilvl w:val="0"/>
                <w:numId w:val="0"/>
              </w:numPr>
              <w:spacing w:after="0" w:line="360" w:lineRule="auto"/>
              <w:rPr>
                <w:rFonts w:hint="eastAsia" w:asciiTheme="minorEastAsia" w:hAnsiTheme="minorEastAsia" w:eastAsiaTheme="minorEastAsia" w:cstheme="minorEastAsia"/>
                <w:kern w:val="0"/>
                <w:sz w:val="24"/>
                <w:szCs w:val="20"/>
              </w:rPr>
            </w:pPr>
          </w:p>
          <w:p>
            <w:pPr>
              <w:numPr>
                <w:ilvl w:val="0"/>
                <w:numId w:val="0"/>
              </w:numPr>
              <w:spacing w:after="0" w:line="360" w:lineRule="auto"/>
              <w:rPr>
                <w:rFonts w:hint="eastAsia" w:ascii="宋体" w:hAnsi="宋体" w:cs="宋体" w:eastAsiaTheme="minorEastAsia"/>
                <w:sz w:val="24"/>
                <w:szCs w:val="24"/>
                <w:lang w:val="en-US" w:eastAsia="zh-CN"/>
              </w:rPr>
            </w:pPr>
          </w:p>
        </w:tc>
      </w:tr>
    </w:tbl>
    <w:p>
      <w:pPr>
        <w:spacing w:after="0"/>
        <w:ind w:left="-1800" w:right="10080"/>
      </w:pPr>
    </w:p>
    <w:tbl>
      <w:tblPr>
        <w:tblStyle w:val="24"/>
        <w:tblW w:w="8160" w:type="dxa"/>
        <w:jc w:val="center"/>
        <w:tblLayout w:type="fixed"/>
        <w:tblCellMar>
          <w:top w:w="45" w:type="dxa"/>
          <w:left w:w="107" w:type="dxa"/>
          <w:bottom w:w="0" w:type="dxa"/>
          <w:right w:w="103" w:type="dxa"/>
        </w:tblCellMar>
      </w:tblPr>
      <w:tblGrid>
        <w:gridCol w:w="1179"/>
        <w:gridCol w:w="6981"/>
      </w:tblGrid>
      <w:tr>
        <w:tblPrEx>
          <w:tblCellMar>
            <w:top w:w="45" w:type="dxa"/>
            <w:left w:w="107" w:type="dxa"/>
            <w:bottom w:w="0" w:type="dxa"/>
            <w:right w:w="103" w:type="dxa"/>
          </w:tblCellMar>
        </w:tblPrEx>
        <w:trPr>
          <w:trHeight w:val="13859" w:hRule="atLeast"/>
          <w:jc w:val="center"/>
        </w:trPr>
        <w:tc>
          <w:tcPr>
            <w:tcW w:w="1179" w:type="dxa"/>
            <w:tcBorders>
              <w:top w:val="single" w:color="000000" w:sz="8" w:space="0"/>
              <w:left w:val="single" w:color="000000" w:sz="8" w:space="0"/>
              <w:bottom w:val="single" w:color="000000" w:sz="8" w:space="0"/>
              <w:right w:val="single" w:color="000000" w:sz="4" w:space="0"/>
            </w:tcBorders>
            <w:vAlign w:val="center"/>
          </w:tcPr>
          <w:p>
            <w:pPr>
              <w:spacing w:after="0"/>
              <w:ind w:left="1"/>
              <w:rPr>
                <w:rFonts w:hint="eastAsia" w:ascii="宋体" w:hAnsi="宋体" w:eastAsia="宋体" w:cs="宋体"/>
                <w:sz w:val="24"/>
                <w:szCs w:val="24"/>
              </w:rPr>
            </w:pPr>
            <w:r>
              <w:rPr>
                <w:rFonts w:hint="eastAsia" w:ascii="宋体" w:hAnsi="宋体" w:eastAsia="宋体" w:cs="宋体"/>
                <w:sz w:val="24"/>
                <w:szCs w:val="24"/>
              </w:rPr>
              <w:t>验收监测评价标准、标号、级别、限值</w:t>
            </w:r>
          </w:p>
        </w:tc>
        <w:tc>
          <w:tcPr>
            <w:tcW w:w="6981" w:type="dxa"/>
            <w:tcBorders>
              <w:top w:val="single" w:color="000000" w:sz="8" w:space="0"/>
              <w:left w:val="single" w:color="000000" w:sz="4" w:space="0"/>
              <w:bottom w:val="single" w:color="000000" w:sz="8" w:space="0"/>
              <w:right w:val="single" w:color="000000" w:sz="8" w:space="0"/>
            </w:tcBorders>
          </w:tcPr>
          <w:p>
            <w:pPr>
              <w:numPr>
                <w:ilvl w:val="0"/>
                <w:numId w:val="0"/>
              </w:numPr>
              <w:spacing w:after="143"/>
              <w:ind w:left="420" w:leftChars="0"/>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废气</w:t>
            </w:r>
          </w:p>
          <w:p>
            <w:pPr>
              <w:numPr>
                <w:ilvl w:val="0"/>
                <w:numId w:val="0"/>
              </w:numPr>
              <w:spacing w:after="146" w:line="360" w:lineRule="auto"/>
              <w:ind w:firstLine="480" w:firstLineChars="200"/>
              <w:jc w:val="both"/>
              <w:rPr>
                <w:rFonts w:hint="eastAsia" w:ascii="宋体" w:hAnsi="宋体" w:eastAsia="宋体" w:cs="宋体"/>
                <w:sz w:val="24"/>
                <w:szCs w:val="24"/>
              </w:rPr>
            </w:pPr>
            <w:r>
              <w:rPr>
                <w:rFonts w:hint="eastAsia" w:ascii="宋体" w:hAnsi="宋体" w:eastAsia="宋体" w:cs="宋体"/>
                <w:sz w:val="24"/>
                <w:szCs w:val="24"/>
              </w:rPr>
              <w:t>非甲烷总烃、硫酸雾有组织排放浓度和排放速率执行《大气污染物综合排放标准》（GB16297-1996）表2中二级标准要求（非甲烷总烃：10kg/h，120mg/m</w:t>
            </w:r>
            <w:r>
              <w:rPr>
                <w:rFonts w:hint="eastAsia" w:ascii="宋体" w:hAnsi="宋体" w:eastAsia="宋体" w:cs="宋体"/>
                <w:sz w:val="24"/>
                <w:szCs w:val="24"/>
                <w:vertAlign w:val="superscript"/>
              </w:rPr>
              <w:t>3</w:t>
            </w:r>
            <w:r>
              <w:rPr>
                <w:rFonts w:hint="eastAsia" w:ascii="宋体" w:hAnsi="宋体" w:eastAsia="宋体" w:cs="宋体"/>
                <w:sz w:val="24"/>
                <w:szCs w:val="24"/>
              </w:rPr>
              <w:t>；硫酸雾：1.5kg/h，45mg/m</w:t>
            </w:r>
            <w:r>
              <w:rPr>
                <w:rFonts w:hint="eastAsia" w:ascii="宋体" w:hAnsi="宋体" w:eastAsia="宋体" w:cs="宋体"/>
                <w:sz w:val="24"/>
                <w:szCs w:val="24"/>
                <w:vertAlign w:val="superscript"/>
              </w:rPr>
              <w:t>3</w:t>
            </w:r>
            <w:r>
              <w:rPr>
                <w:rFonts w:hint="eastAsia" w:ascii="宋体" w:hAnsi="宋体" w:eastAsia="宋体" w:cs="宋体"/>
                <w:sz w:val="24"/>
                <w:szCs w:val="24"/>
              </w:rPr>
              <w:t>），厂界非甲烷总烃、硫酸雾无组织排放浓度执行《大气污染物综合排放标准》（GB16297-1996）表2中无组织排放监控浓度限值要求（非甲烷总烃：4mg/m</w:t>
            </w:r>
            <w:r>
              <w:rPr>
                <w:rFonts w:hint="eastAsia" w:ascii="宋体" w:hAnsi="宋体" w:eastAsia="宋体" w:cs="宋体"/>
                <w:sz w:val="24"/>
                <w:szCs w:val="24"/>
                <w:vertAlign w:val="superscript"/>
              </w:rPr>
              <w:t>3</w:t>
            </w:r>
            <w:r>
              <w:rPr>
                <w:rFonts w:hint="eastAsia" w:ascii="宋体" w:hAnsi="宋体" w:eastAsia="宋体" w:cs="宋体"/>
                <w:sz w:val="24"/>
                <w:szCs w:val="24"/>
              </w:rPr>
              <w:t>、硫酸雾：1.2mg/m</w:t>
            </w:r>
            <w:r>
              <w:rPr>
                <w:rFonts w:hint="eastAsia" w:ascii="宋体" w:hAnsi="宋体" w:eastAsia="宋体" w:cs="宋体"/>
                <w:sz w:val="24"/>
                <w:szCs w:val="24"/>
                <w:vertAlign w:val="superscript"/>
              </w:rPr>
              <w:t>3</w:t>
            </w:r>
            <w:r>
              <w:rPr>
                <w:rFonts w:hint="eastAsia" w:ascii="宋体" w:hAnsi="宋体" w:eastAsia="宋体" w:cs="宋体"/>
                <w:sz w:val="24"/>
                <w:szCs w:val="24"/>
              </w:rPr>
              <w:t>）；厂内非甲烷总烃排放浓度执行《挥发性有机物无组织排放控制标准》（GB37822-2019）中表A.1厂区内VOCs无组织排放限值中特别排放限值（监控点处1h平均浓度：6mg/m</w:t>
            </w:r>
            <w:r>
              <w:rPr>
                <w:rFonts w:hint="eastAsia" w:ascii="宋体" w:hAnsi="宋体" w:eastAsia="宋体" w:cs="宋体"/>
                <w:sz w:val="24"/>
                <w:szCs w:val="24"/>
                <w:vertAlign w:val="superscript"/>
              </w:rPr>
              <w:t>3</w:t>
            </w:r>
            <w:r>
              <w:rPr>
                <w:rFonts w:hint="eastAsia" w:ascii="宋体" w:hAnsi="宋体" w:eastAsia="宋体" w:cs="宋体"/>
                <w:sz w:val="24"/>
                <w:szCs w:val="24"/>
              </w:rPr>
              <w:t>；监控点处任意一次浓度值：20mg/m</w:t>
            </w:r>
            <w:r>
              <w:rPr>
                <w:rFonts w:hint="eastAsia" w:ascii="宋体" w:hAnsi="宋体" w:eastAsia="宋体" w:cs="宋体"/>
                <w:sz w:val="24"/>
                <w:szCs w:val="24"/>
                <w:vertAlign w:val="superscript"/>
              </w:rPr>
              <w:t>3</w:t>
            </w:r>
            <w:r>
              <w:rPr>
                <w:rFonts w:hint="eastAsia" w:ascii="宋体" w:hAnsi="宋体" w:eastAsia="宋体" w:cs="宋体"/>
                <w:sz w:val="24"/>
                <w:szCs w:val="24"/>
              </w:rPr>
              <w:t>）的要求。</w:t>
            </w:r>
          </w:p>
          <w:p>
            <w:pPr>
              <w:numPr>
                <w:ilvl w:val="0"/>
                <w:numId w:val="0"/>
              </w:numPr>
              <w:spacing w:after="146"/>
              <w:ind w:left="420" w:leftChars="0"/>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废水</w:t>
            </w:r>
          </w:p>
          <w:p>
            <w:pPr>
              <w:numPr>
                <w:ilvl w:val="0"/>
                <w:numId w:val="0"/>
              </w:numPr>
              <w:spacing w:after="146"/>
              <w:ind w:firstLine="480" w:firstLineChars="200"/>
              <w:rPr>
                <w:rFonts w:hint="eastAsia" w:ascii="宋体" w:hAnsi="宋体" w:eastAsia="宋体" w:cs="宋体"/>
                <w:sz w:val="24"/>
                <w:lang w:val="en-US" w:eastAsia="zh-CN"/>
              </w:rPr>
            </w:pPr>
            <w:r>
              <w:rPr>
                <w:rFonts w:hint="eastAsia" w:ascii="宋体" w:hAnsi="宋体" w:eastAsia="宋体" w:cs="宋体"/>
                <w:sz w:val="24"/>
                <w:szCs w:val="24"/>
              </w:rPr>
              <w:t>生活废水执行《污水综合排放标准》（GB8978-1996）三级标准</w:t>
            </w:r>
            <w:r>
              <w:rPr>
                <w:rFonts w:hint="eastAsia" w:ascii="宋体" w:hAnsi="宋体" w:eastAsia="宋体" w:cs="宋体"/>
                <w:sz w:val="24"/>
                <w:lang w:val="en-US" w:eastAsia="zh-CN"/>
              </w:rPr>
              <w:t>。</w:t>
            </w:r>
          </w:p>
          <w:p>
            <w:pPr>
              <w:numPr>
                <w:ilvl w:val="0"/>
                <w:numId w:val="0"/>
              </w:numPr>
              <w:spacing w:after="146"/>
              <w:ind w:left="420" w:leftChars="0"/>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噪声</w:t>
            </w:r>
          </w:p>
          <w:p>
            <w:pPr>
              <w:spacing w:after="0" w:line="360" w:lineRule="auto"/>
              <w:ind w:right="5" w:firstLine="480"/>
              <w:jc w:val="both"/>
              <w:rPr>
                <w:rFonts w:hint="eastAsia" w:ascii="宋体" w:hAnsi="宋体" w:eastAsia="宋体" w:cs="宋体"/>
                <w:sz w:val="24"/>
                <w:szCs w:val="24"/>
              </w:rPr>
            </w:pPr>
            <w:r>
              <w:rPr>
                <w:rFonts w:hint="eastAsia" w:ascii="宋体" w:hAnsi="宋体" w:eastAsia="宋体" w:cs="宋体"/>
                <w:sz w:val="24"/>
                <w:szCs w:val="24"/>
              </w:rPr>
              <w:t>运营期厂界噪声执行《工业企业厂界环境噪声排放标准》（GB12348-2008）中</w:t>
            </w:r>
            <w:r>
              <w:rPr>
                <w:rFonts w:hint="eastAsia" w:ascii="宋体" w:hAnsi="宋体" w:eastAsia="宋体" w:cs="宋体"/>
                <w:sz w:val="24"/>
                <w:szCs w:val="24"/>
                <w:lang w:val="en-US" w:eastAsia="zh-CN"/>
              </w:rPr>
              <w:t>3</w:t>
            </w:r>
            <w:r>
              <w:rPr>
                <w:rFonts w:hint="eastAsia" w:ascii="宋体" w:hAnsi="宋体" w:eastAsia="宋体" w:cs="宋体"/>
                <w:sz w:val="24"/>
                <w:szCs w:val="24"/>
              </w:rPr>
              <w:t>类标准。具体标准限值见表1-</w:t>
            </w:r>
            <w:r>
              <w:rPr>
                <w:rFonts w:hint="eastAsia" w:ascii="宋体" w:hAnsi="宋体" w:eastAsia="宋体" w:cs="宋体"/>
                <w:sz w:val="24"/>
                <w:szCs w:val="24"/>
                <w:lang w:val="en-US" w:eastAsia="zh-CN"/>
              </w:rPr>
              <w:t>1</w:t>
            </w:r>
            <w:r>
              <w:rPr>
                <w:rFonts w:hint="eastAsia" w:ascii="宋体" w:hAnsi="宋体" w:eastAsia="宋体" w:cs="宋体"/>
                <w:sz w:val="24"/>
                <w:szCs w:val="24"/>
              </w:rPr>
              <w:t>。</w:t>
            </w:r>
          </w:p>
          <w:p>
            <w:pPr>
              <w:spacing w:after="0" w:line="360" w:lineRule="auto"/>
              <w:ind w:right="5" w:firstLine="480"/>
              <w:jc w:val="both"/>
              <w:rPr>
                <w:rFonts w:hint="eastAsia" w:ascii="宋体" w:hAnsi="宋体" w:eastAsia="宋体" w:cs="宋体"/>
                <w:b w:val="0"/>
                <w:bCs w:val="0"/>
                <w:sz w:val="24"/>
                <w:szCs w:val="24"/>
              </w:rPr>
            </w:pPr>
            <w:r>
              <w:rPr>
                <w:rFonts w:hint="eastAsia" w:ascii="宋体" w:hAnsi="宋体" w:eastAsia="宋体" w:cs="宋体"/>
                <w:sz w:val="24"/>
                <w:szCs w:val="24"/>
              </w:rPr>
              <w:t>表 1-</w:t>
            </w:r>
            <w:r>
              <w:rPr>
                <w:rFonts w:hint="eastAsia" w:ascii="宋体" w:hAnsi="宋体" w:eastAsia="宋体" w:cs="宋体"/>
                <w:sz w:val="24"/>
                <w:szCs w:val="24"/>
                <w:lang w:val="en-US" w:eastAsia="zh-CN"/>
              </w:rPr>
              <w:t>1</w:t>
            </w:r>
            <w:r>
              <w:rPr>
                <w:rFonts w:hint="eastAsia" w:ascii="宋体" w:hAnsi="宋体" w:eastAsia="宋体" w:cs="宋体"/>
                <w:sz w:val="24"/>
                <w:szCs w:val="24"/>
              </w:rPr>
              <w:t xml:space="preserve"> 项目边界环境噪声排放部分限值单位</w:t>
            </w:r>
            <w:r>
              <w:rPr>
                <w:rFonts w:hint="eastAsia" w:ascii="宋体" w:hAnsi="宋体" w:eastAsia="宋体" w:cs="宋体"/>
                <w:b w:val="0"/>
                <w:bCs w:val="0"/>
                <w:sz w:val="24"/>
                <w:szCs w:val="24"/>
              </w:rPr>
              <w:t>：Leq[dB(A)]</w:t>
            </w:r>
          </w:p>
          <w:tbl>
            <w:tblPr>
              <w:tblStyle w:val="24"/>
              <w:tblW w:w="6780" w:type="dxa"/>
              <w:tblInd w:w="1" w:type="dxa"/>
              <w:tblLayout w:type="fixed"/>
              <w:tblCellMar>
                <w:top w:w="28" w:type="dxa"/>
                <w:left w:w="115" w:type="dxa"/>
                <w:bottom w:w="0" w:type="dxa"/>
                <w:right w:w="115" w:type="dxa"/>
              </w:tblCellMar>
            </w:tblPr>
            <w:tblGrid>
              <w:gridCol w:w="2260"/>
              <w:gridCol w:w="2260"/>
              <w:gridCol w:w="2260"/>
            </w:tblGrid>
            <w:tr>
              <w:tblPrEx>
                <w:tblCellMar>
                  <w:top w:w="28" w:type="dxa"/>
                  <w:left w:w="115" w:type="dxa"/>
                  <w:bottom w:w="0" w:type="dxa"/>
                  <w:right w:w="115" w:type="dxa"/>
                </w:tblCellMar>
              </w:tblPrEx>
              <w:trPr>
                <w:trHeight w:val="295" w:hRule="atLeast"/>
              </w:trPr>
              <w:tc>
                <w:tcPr>
                  <w:tcW w:w="2260" w:type="dxa"/>
                  <w:tcBorders>
                    <w:top w:val="single" w:color="000000" w:sz="4" w:space="0"/>
                    <w:left w:val="single" w:color="000000" w:sz="4" w:space="0"/>
                    <w:bottom w:val="single" w:color="000000" w:sz="4" w:space="0"/>
                    <w:right w:val="single" w:color="000000" w:sz="4" w:space="0"/>
                  </w:tcBorders>
                </w:tcPr>
                <w:p>
                  <w:pPr>
                    <w:spacing w:after="0"/>
                    <w:ind w:right="3"/>
                    <w:jc w:val="center"/>
                    <w:rPr>
                      <w:rFonts w:hint="eastAsia" w:ascii="宋体" w:hAnsi="宋体" w:eastAsia="宋体" w:cs="宋体"/>
                      <w:sz w:val="21"/>
                      <w:szCs w:val="21"/>
                    </w:rPr>
                  </w:pPr>
                  <w:r>
                    <w:rPr>
                      <w:rFonts w:hint="eastAsia" w:ascii="宋体" w:hAnsi="宋体" w:eastAsia="宋体" w:cs="宋体"/>
                      <w:sz w:val="21"/>
                      <w:szCs w:val="21"/>
                    </w:rPr>
                    <w:t>类别</w:t>
                  </w:r>
                </w:p>
              </w:tc>
              <w:tc>
                <w:tcPr>
                  <w:tcW w:w="2260" w:type="dxa"/>
                  <w:tcBorders>
                    <w:top w:val="single" w:color="000000" w:sz="4" w:space="0"/>
                    <w:left w:val="single" w:color="000000" w:sz="4" w:space="0"/>
                    <w:bottom w:val="single" w:color="000000" w:sz="4" w:space="0"/>
                    <w:right w:val="single" w:color="000000" w:sz="4" w:space="0"/>
                  </w:tcBorders>
                </w:tcPr>
                <w:p>
                  <w:pPr>
                    <w:spacing w:after="0"/>
                    <w:ind w:left="2"/>
                    <w:jc w:val="center"/>
                    <w:rPr>
                      <w:rFonts w:hint="eastAsia" w:ascii="宋体" w:hAnsi="宋体" w:eastAsia="宋体" w:cs="宋体"/>
                      <w:sz w:val="21"/>
                      <w:szCs w:val="21"/>
                    </w:rPr>
                  </w:pPr>
                  <w:r>
                    <w:rPr>
                      <w:rFonts w:hint="eastAsia" w:ascii="宋体" w:hAnsi="宋体" w:eastAsia="宋体" w:cs="宋体"/>
                      <w:sz w:val="21"/>
                      <w:szCs w:val="21"/>
                    </w:rPr>
                    <w:t>昼间</w:t>
                  </w:r>
                </w:p>
              </w:tc>
              <w:tc>
                <w:tcPr>
                  <w:tcW w:w="2260" w:type="dxa"/>
                  <w:tcBorders>
                    <w:top w:val="single" w:color="000000" w:sz="4" w:space="0"/>
                    <w:left w:val="single" w:color="000000" w:sz="4" w:space="0"/>
                    <w:bottom w:val="single" w:color="000000" w:sz="4" w:space="0"/>
                    <w:right w:val="single" w:color="000000" w:sz="4" w:space="0"/>
                  </w:tcBorders>
                </w:tcPr>
                <w:p>
                  <w:pPr>
                    <w:spacing w:after="0"/>
                    <w:ind w:right="3"/>
                    <w:jc w:val="center"/>
                    <w:rPr>
                      <w:rFonts w:hint="eastAsia" w:ascii="宋体" w:hAnsi="宋体" w:eastAsia="宋体" w:cs="宋体"/>
                      <w:sz w:val="21"/>
                      <w:szCs w:val="21"/>
                    </w:rPr>
                  </w:pPr>
                  <w:r>
                    <w:rPr>
                      <w:rFonts w:hint="eastAsia" w:ascii="宋体" w:hAnsi="宋体" w:eastAsia="宋体" w:cs="宋体"/>
                      <w:sz w:val="21"/>
                      <w:szCs w:val="21"/>
                    </w:rPr>
                    <w:t>夜间</w:t>
                  </w:r>
                </w:p>
              </w:tc>
            </w:tr>
            <w:tr>
              <w:tblPrEx>
                <w:tblCellMar>
                  <w:top w:w="28" w:type="dxa"/>
                  <w:left w:w="115" w:type="dxa"/>
                  <w:bottom w:w="0" w:type="dxa"/>
                  <w:right w:w="115" w:type="dxa"/>
                </w:tblCellMar>
              </w:tblPrEx>
              <w:trPr>
                <w:trHeight w:val="303" w:hRule="atLeast"/>
              </w:trPr>
              <w:tc>
                <w:tcPr>
                  <w:tcW w:w="2260" w:type="dxa"/>
                  <w:tcBorders>
                    <w:top w:val="single" w:color="000000" w:sz="4" w:space="0"/>
                    <w:left w:val="single" w:color="000000" w:sz="4" w:space="0"/>
                    <w:bottom w:val="single" w:color="000000" w:sz="4" w:space="0"/>
                    <w:right w:val="single" w:color="000000" w:sz="4" w:space="0"/>
                  </w:tcBorders>
                  <w:vAlign w:val="center"/>
                </w:tcPr>
                <w:p>
                  <w:pPr>
                    <w:spacing w:after="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3类</w:t>
                  </w:r>
                </w:p>
              </w:tc>
              <w:tc>
                <w:tcPr>
                  <w:tcW w:w="2260" w:type="dxa"/>
                  <w:tcBorders>
                    <w:top w:val="single" w:color="000000" w:sz="4" w:space="0"/>
                    <w:left w:val="single" w:color="000000" w:sz="4" w:space="0"/>
                    <w:bottom w:val="single" w:color="000000" w:sz="4" w:space="0"/>
                    <w:right w:val="single" w:color="000000" w:sz="4" w:space="0"/>
                  </w:tcBorders>
                  <w:vAlign w:val="center"/>
                </w:tcPr>
                <w:p>
                  <w:pPr>
                    <w:spacing w:after="0"/>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65</w:t>
                  </w:r>
                </w:p>
              </w:tc>
              <w:tc>
                <w:tcPr>
                  <w:tcW w:w="2260" w:type="dxa"/>
                  <w:tcBorders>
                    <w:top w:val="single" w:color="000000" w:sz="4" w:space="0"/>
                    <w:left w:val="single" w:color="000000" w:sz="4" w:space="0"/>
                    <w:bottom w:val="single" w:color="000000" w:sz="4" w:space="0"/>
                    <w:right w:val="single" w:color="000000" w:sz="4" w:space="0"/>
                  </w:tcBorders>
                  <w:vAlign w:val="center"/>
                </w:tcPr>
                <w:p>
                  <w:pPr>
                    <w:spacing w:after="0"/>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55</w:t>
                  </w:r>
                </w:p>
              </w:tc>
            </w:tr>
          </w:tbl>
          <w:p>
            <w:pPr>
              <w:numPr>
                <w:ilvl w:val="0"/>
                <w:numId w:val="0"/>
              </w:numPr>
              <w:spacing w:after="144" w:line="360" w:lineRule="auto"/>
              <w:ind w:left="420" w:leftChars="0"/>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固体废物</w:t>
            </w:r>
          </w:p>
          <w:p>
            <w:pPr>
              <w:spacing w:after="0" w:line="360" w:lineRule="auto"/>
              <w:ind w:right="5" w:firstLine="480"/>
              <w:jc w:val="both"/>
              <w:rPr>
                <w:rFonts w:hint="eastAsia" w:ascii="宋体" w:hAnsi="宋体" w:eastAsia="宋体" w:cs="宋体"/>
                <w:sz w:val="24"/>
                <w:szCs w:val="24"/>
              </w:rPr>
            </w:pPr>
            <w:r>
              <w:rPr>
                <w:rFonts w:hint="eastAsia" w:ascii="宋体" w:hAnsi="宋体" w:eastAsia="宋体" w:cs="宋体"/>
                <w:sz w:val="24"/>
                <w:szCs w:val="24"/>
              </w:rPr>
              <w:t>一般固体废物执行《一般工业固体废物贮存和填埋污染控制标准》（GB18599-2020）；危险废物执行</w:t>
            </w:r>
            <w:r>
              <w:rPr>
                <w:rFonts w:hint="eastAsia" w:ascii="宋体" w:hAnsi="宋体" w:eastAsia="宋体" w:cs="宋体"/>
                <w:sz w:val="24"/>
                <w:szCs w:val="24"/>
                <w:lang w:eastAsia="zh-CN"/>
              </w:rPr>
              <w:t>《危险废物贮存污染控制标准》（GB18597-20</w:t>
            </w:r>
            <w:r>
              <w:rPr>
                <w:rFonts w:hint="eastAsia" w:ascii="宋体" w:hAnsi="宋体" w:eastAsia="宋体" w:cs="宋体"/>
                <w:sz w:val="24"/>
                <w:szCs w:val="24"/>
                <w:lang w:val="en-US" w:eastAsia="zh-CN"/>
              </w:rPr>
              <w:t>23</w:t>
            </w:r>
            <w:r>
              <w:rPr>
                <w:rFonts w:hint="eastAsia" w:ascii="宋体" w:hAnsi="宋体" w:eastAsia="宋体" w:cs="宋体"/>
                <w:sz w:val="24"/>
                <w:szCs w:val="24"/>
                <w:lang w:eastAsia="zh-CN"/>
              </w:rPr>
              <w:t>）</w:t>
            </w:r>
            <w:r>
              <w:rPr>
                <w:rFonts w:hint="eastAsia" w:ascii="宋体" w:hAnsi="宋体" w:eastAsia="宋体" w:cs="宋体"/>
                <w:sz w:val="24"/>
                <w:szCs w:val="24"/>
              </w:rPr>
              <w:t>。</w:t>
            </w:r>
          </w:p>
          <w:p>
            <w:pPr>
              <w:spacing w:after="0"/>
              <w:ind w:right="5" w:firstLine="480"/>
              <w:jc w:val="both"/>
              <w:rPr>
                <w:rFonts w:hint="eastAsia" w:ascii="宋体" w:hAnsi="宋体" w:eastAsia="宋体" w:cs="宋体"/>
                <w:sz w:val="24"/>
                <w:szCs w:val="24"/>
              </w:rPr>
            </w:pPr>
          </w:p>
          <w:p>
            <w:pPr>
              <w:spacing w:after="0"/>
              <w:ind w:right="5" w:firstLine="480"/>
              <w:jc w:val="both"/>
              <w:rPr>
                <w:rFonts w:hint="eastAsia" w:ascii="宋体" w:hAnsi="宋体" w:eastAsia="宋体" w:cs="宋体"/>
                <w:sz w:val="24"/>
                <w:szCs w:val="24"/>
              </w:rPr>
            </w:pPr>
          </w:p>
          <w:p>
            <w:pPr>
              <w:spacing w:after="0"/>
              <w:ind w:right="5" w:firstLine="480"/>
              <w:jc w:val="both"/>
              <w:rPr>
                <w:rFonts w:hint="eastAsia" w:ascii="宋体" w:hAnsi="宋体" w:eastAsia="宋体" w:cs="宋体"/>
                <w:sz w:val="24"/>
                <w:szCs w:val="24"/>
              </w:rPr>
            </w:pPr>
          </w:p>
          <w:p>
            <w:pPr>
              <w:spacing w:after="0"/>
              <w:ind w:right="5" w:firstLine="480"/>
              <w:jc w:val="both"/>
              <w:rPr>
                <w:rFonts w:hint="eastAsia" w:ascii="宋体" w:hAnsi="宋体" w:eastAsia="宋体" w:cs="宋体"/>
                <w:sz w:val="24"/>
                <w:szCs w:val="24"/>
              </w:rPr>
            </w:pPr>
          </w:p>
          <w:p>
            <w:pPr>
              <w:spacing w:after="0"/>
              <w:ind w:right="5" w:firstLine="480"/>
              <w:jc w:val="both"/>
              <w:rPr>
                <w:rFonts w:hint="eastAsia" w:ascii="宋体" w:hAnsi="宋体" w:eastAsia="宋体" w:cs="宋体"/>
                <w:sz w:val="24"/>
                <w:szCs w:val="24"/>
              </w:rPr>
            </w:pPr>
          </w:p>
          <w:p>
            <w:pPr>
              <w:spacing w:after="0"/>
              <w:ind w:right="5" w:firstLine="480"/>
              <w:jc w:val="both"/>
              <w:rPr>
                <w:rFonts w:hint="eastAsia" w:ascii="宋体" w:hAnsi="宋体" w:eastAsia="宋体" w:cs="宋体"/>
                <w:sz w:val="24"/>
                <w:szCs w:val="24"/>
              </w:rPr>
            </w:pPr>
          </w:p>
        </w:tc>
      </w:tr>
    </w:tbl>
    <w:p>
      <w:pPr>
        <w:adjustRightInd w:val="0"/>
        <w:snapToGrid w:val="0"/>
        <w:spacing w:after="0" w:afterLines="0" w:line="360" w:lineRule="auto"/>
        <w:rPr>
          <w:rFonts w:hint="eastAsia" w:ascii="Tahoma" w:hAnsi="Tahoma" w:eastAsia="仿宋_GB2312" w:cs="Times New Roman"/>
          <w:b/>
          <w:color w:val="000000"/>
          <w:kern w:val="0"/>
          <w:sz w:val="21"/>
          <w:szCs w:val="21"/>
          <w:lang w:val="en-US" w:eastAsia="zh-CN"/>
        </w:rPr>
      </w:pPr>
      <w:r>
        <w:rPr>
          <w:rFonts w:ascii="Tahoma" w:hAnsi="Tahoma" w:eastAsia="仿宋_GB2312" w:cs="Times New Roman"/>
          <w:b/>
          <w:color w:val="000000"/>
          <w:kern w:val="0"/>
          <w:sz w:val="21"/>
          <w:szCs w:val="21"/>
        </w:rPr>
        <w:t>表二</w:t>
      </w:r>
      <w:r>
        <w:rPr>
          <w:rFonts w:hint="eastAsia" w:ascii="Tahoma" w:hAnsi="Tahoma" w:eastAsia="仿宋_GB2312" w:cs="Times New Roman"/>
          <w:b/>
          <w:color w:val="000000"/>
          <w:kern w:val="0"/>
          <w:sz w:val="21"/>
          <w:szCs w:val="21"/>
          <w:lang w:val="en-US" w:eastAsia="zh-CN"/>
        </w:rPr>
        <w:t xml:space="preserve"> </w:t>
      </w:r>
      <w:r>
        <w:rPr>
          <w:rFonts w:ascii="Tahoma" w:hAnsi="Tahoma" w:eastAsia="仿宋_GB2312" w:cs="Times New Roman"/>
          <w:b/>
          <w:color w:val="000000"/>
          <w:kern w:val="0"/>
          <w:sz w:val="21"/>
          <w:szCs w:val="21"/>
        </w:rPr>
        <w:t>工程概况、内容及建设规模</w:t>
      </w:r>
    </w:p>
    <w:tbl>
      <w:tblPr>
        <w:tblStyle w:val="20"/>
        <w:tblW w:w="83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20" w:type="dxa"/>
          </w:tcPr>
          <w:p>
            <w:pPr>
              <w:widowControl w:val="0"/>
              <w:spacing w:after="316" w:line="360" w:lineRule="auto"/>
              <w:ind w:left="420"/>
              <w:jc w:val="both"/>
              <w:rPr>
                <w:rFonts w:hint="eastAsia" w:eastAsia="宋体"/>
                <w:b/>
                <w:bCs/>
                <w:sz w:val="24"/>
                <w:szCs w:val="24"/>
                <w:lang w:eastAsia="zh-CN"/>
              </w:rPr>
            </w:pPr>
            <w:r>
              <w:rPr>
                <w:rFonts w:ascii="宋体" w:hAnsi="宋体" w:eastAsia="宋体" w:cs="宋体"/>
                <w:b/>
                <w:bCs/>
                <w:sz w:val="24"/>
                <w:szCs w:val="24"/>
              </w:rPr>
              <w:t>工程建设内容</w:t>
            </w:r>
            <w:r>
              <w:rPr>
                <w:rFonts w:hint="eastAsia" w:ascii="宋体" w:hAnsi="宋体" w:eastAsia="宋体" w:cs="宋体"/>
                <w:b/>
                <w:bCs/>
                <w:sz w:val="24"/>
                <w:szCs w:val="24"/>
                <w:lang w:eastAsia="zh-CN"/>
              </w:rPr>
              <w:t>：</w:t>
            </w:r>
          </w:p>
          <w:p>
            <w:pPr>
              <w:widowControl w:val="0"/>
              <w:numPr>
                <w:ilvl w:val="0"/>
                <w:numId w:val="0"/>
              </w:numPr>
              <w:spacing w:after="148" w:line="360" w:lineRule="auto"/>
              <w:ind w:left="422" w:leftChars="0"/>
              <w:jc w:val="both"/>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地理位置及平面布置</w:t>
            </w:r>
          </w:p>
          <w:p>
            <w:pPr>
              <w:widowControl w:val="0"/>
              <w:spacing w:after="0" w:line="360" w:lineRule="auto"/>
              <w:ind w:firstLine="480"/>
              <w:jc w:val="both"/>
              <w:rPr>
                <w:rFonts w:hint="eastAsia" w:ascii="宋体" w:hAnsi="宋体" w:eastAsia="宋体" w:cs="宋体"/>
                <w:sz w:val="24"/>
                <w:szCs w:val="24"/>
                <w:lang w:val="en-US" w:eastAsia="zh-CN"/>
              </w:rPr>
            </w:pPr>
            <w:r>
              <w:rPr>
                <w:rFonts w:hint="eastAsia" w:ascii="宋体" w:hAnsi="宋体" w:eastAsia="宋体" w:cs="宋体"/>
                <w:sz w:val="24"/>
                <w:szCs w:val="24"/>
                <w:lang w:eastAsia="zh-CN"/>
              </w:rPr>
              <w:t>本</w:t>
            </w:r>
            <w:r>
              <w:rPr>
                <w:rFonts w:hint="eastAsia" w:ascii="宋体" w:hAnsi="宋体" w:eastAsia="宋体" w:cs="宋体"/>
                <w:sz w:val="24"/>
                <w:szCs w:val="24"/>
                <w:lang w:val="en-US" w:eastAsia="zh-CN"/>
              </w:rPr>
              <w:t>项目</w:t>
            </w:r>
            <w:r>
              <w:rPr>
                <w:rFonts w:hint="eastAsia" w:ascii="宋体" w:hAnsi="宋体" w:eastAsia="宋体" w:cs="宋体"/>
                <w:sz w:val="24"/>
                <w:szCs w:val="24"/>
                <w:lang w:eastAsia="zh-CN"/>
              </w:rPr>
              <w:t>位于</w:t>
            </w:r>
            <w:r>
              <w:rPr>
                <w:rFonts w:hint="eastAsia" w:ascii="宋体" w:hAnsi="宋体" w:eastAsia="宋体" w:cs="宋体"/>
                <w:sz w:val="24"/>
                <w:szCs w:val="24"/>
                <w:lang w:val="en-GB" w:eastAsia="zh-CN"/>
              </w:rPr>
              <w:t>石河子市</w:t>
            </w:r>
            <w:r>
              <w:rPr>
                <w:rFonts w:hint="eastAsia" w:ascii="宋体" w:hAnsi="宋体" w:eastAsia="宋体" w:cs="宋体"/>
                <w:sz w:val="24"/>
                <w:szCs w:val="24"/>
                <w:lang w:val="en-US" w:eastAsia="zh-CN"/>
              </w:rPr>
              <w:t>北工业园区</w:t>
            </w:r>
            <w:r>
              <w:rPr>
                <w:rFonts w:hint="eastAsia" w:ascii="宋体" w:hAnsi="宋体" w:eastAsia="宋体" w:cs="宋体"/>
                <w:sz w:val="24"/>
                <w:szCs w:val="24"/>
                <w:lang w:val="en-GB" w:eastAsia="zh-CN"/>
              </w:rPr>
              <w:t>北七路11-3号</w:t>
            </w:r>
            <w:r>
              <w:rPr>
                <w:rFonts w:hint="eastAsia" w:ascii="宋体" w:hAnsi="宋体" w:eastAsia="宋体" w:cs="宋体"/>
                <w:sz w:val="24"/>
                <w:szCs w:val="24"/>
                <w:lang w:val="en-US" w:eastAsia="zh-CN"/>
              </w:rPr>
              <w:t>租赁石河子市广兴物资有限责任公司厂房内</w:t>
            </w:r>
            <w:r>
              <w:rPr>
                <w:rFonts w:hint="default" w:ascii="宋体" w:hAnsi="宋体" w:eastAsia="宋体" w:cs="宋体"/>
                <w:sz w:val="24"/>
                <w:szCs w:val="24"/>
                <w:lang w:eastAsia="zh-CN"/>
              </w:rPr>
              <w:t>，</w:t>
            </w:r>
            <w:r>
              <w:rPr>
                <w:rFonts w:hint="eastAsia" w:ascii="宋体" w:hAnsi="宋体" w:eastAsia="宋体" w:cs="宋体"/>
                <w:sz w:val="24"/>
                <w:szCs w:val="24"/>
                <w:lang w:val="en-US" w:eastAsia="zh-CN"/>
              </w:rPr>
              <w:t>东经86°6′39.276″，北纬44°19′11.410″，项目区四周均为石河子市广兴物资有限责任公司闲置厂房，项目</w:t>
            </w:r>
            <w:r>
              <w:rPr>
                <w:rFonts w:hint="eastAsia" w:ascii="宋体" w:hAnsi="宋体" w:eastAsia="宋体" w:cs="宋体"/>
                <w:sz w:val="24"/>
                <w:szCs w:val="24"/>
                <w:lang w:eastAsia="zh-CN"/>
              </w:rPr>
              <w:t>占</w:t>
            </w:r>
            <w:r>
              <w:rPr>
                <w:rFonts w:hint="eastAsia" w:ascii="宋体" w:hAnsi="宋体" w:eastAsia="宋体" w:cs="宋体"/>
                <w:sz w:val="24"/>
                <w:szCs w:val="24"/>
                <w:lang w:val="en-US" w:eastAsia="zh-CN"/>
              </w:rPr>
              <w:t>地面</w:t>
            </w:r>
            <w:r>
              <w:rPr>
                <w:rFonts w:hint="eastAsia" w:ascii="宋体" w:hAnsi="宋体" w:eastAsia="宋体" w:cs="宋体"/>
                <w:color w:val="auto"/>
                <w:sz w:val="24"/>
                <w:szCs w:val="24"/>
                <w:lang w:val="en-US" w:eastAsia="zh-CN"/>
              </w:rPr>
              <w:t>积1500</w:t>
            </w:r>
            <w:r>
              <w:rPr>
                <w:rFonts w:hint="eastAsia" w:ascii="宋体" w:hAnsi="宋体" w:eastAsia="宋体" w:cs="宋体"/>
                <w:color w:val="auto"/>
                <w:sz w:val="24"/>
                <w:szCs w:val="24"/>
              </w:rPr>
              <w:t>m</w:t>
            </w:r>
            <w:r>
              <w:rPr>
                <w:rFonts w:hint="eastAsia" w:ascii="宋体" w:hAnsi="宋体" w:eastAsia="宋体" w:cs="宋体"/>
                <w:color w:val="auto"/>
                <w:sz w:val="24"/>
                <w:szCs w:val="24"/>
                <w:vertAlign w:val="superscript"/>
              </w:rPr>
              <w:t>2</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用地性质为工业用地</w:t>
            </w:r>
            <w:r>
              <w:rPr>
                <w:rFonts w:hint="eastAsia" w:ascii="宋体" w:hAnsi="宋体" w:eastAsia="宋体" w:cs="宋体"/>
                <w:bCs/>
                <w:sz w:val="24"/>
                <w:szCs w:val="24"/>
              </w:rPr>
              <w:t>。</w:t>
            </w:r>
            <w:r>
              <w:rPr>
                <w:rFonts w:hint="eastAsia" w:ascii="宋体" w:hAnsi="宋体" w:eastAsia="宋体" w:cs="宋体"/>
                <w:sz w:val="24"/>
                <w:szCs w:val="24"/>
                <w:lang w:val="en-US" w:eastAsia="zh-CN"/>
              </w:rPr>
              <w:t>项目北侧和东侧临新疆天富易通供应链管理有限公司LNG车队；西侧为中农宏远农业科技，南侧为北七路。</w:t>
            </w:r>
          </w:p>
          <w:p>
            <w:pPr>
              <w:widowControl w:val="0"/>
              <w:spacing w:after="0" w:line="360" w:lineRule="auto"/>
              <w:ind w:firstLine="480"/>
              <w:jc w:val="both"/>
              <w:rPr>
                <w:rFonts w:hint="eastAsia" w:ascii="宋体" w:hAnsi="宋体" w:eastAsia="宋体" w:cs="宋体"/>
                <w:sz w:val="24"/>
                <w:szCs w:val="24"/>
              </w:rPr>
            </w:pPr>
            <w:r>
              <w:rPr>
                <w:rFonts w:hint="eastAsia" w:ascii="宋体" w:hAnsi="宋体" w:eastAsia="宋体" w:cs="宋体"/>
                <w:sz w:val="24"/>
                <w:szCs w:val="24"/>
              </w:rPr>
              <w:t>项目地理位置详见附图1，周边环境示意图详见附图</w:t>
            </w:r>
            <w:r>
              <w:rPr>
                <w:rFonts w:hint="eastAsia" w:ascii="宋体" w:hAnsi="宋体" w:eastAsia="宋体" w:cs="宋体"/>
                <w:sz w:val="24"/>
                <w:szCs w:val="24"/>
                <w:lang w:val="en-US" w:eastAsia="zh-CN"/>
              </w:rPr>
              <w:t>2</w:t>
            </w:r>
            <w:r>
              <w:rPr>
                <w:rFonts w:hint="eastAsia" w:ascii="宋体" w:hAnsi="宋体" w:eastAsia="宋体" w:cs="宋体"/>
                <w:sz w:val="24"/>
                <w:szCs w:val="24"/>
              </w:rPr>
              <w:t>，</w:t>
            </w:r>
            <w:r>
              <w:rPr>
                <w:rFonts w:hint="eastAsia" w:ascii="宋体" w:hAnsi="宋体" w:eastAsia="宋体" w:cs="宋体"/>
                <w:sz w:val="24"/>
                <w:szCs w:val="24"/>
                <w:lang w:val="en-US" w:eastAsia="zh-CN"/>
              </w:rPr>
              <w:t>平面布置示意</w:t>
            </w:r>
            <w:r>
              <w:rPr>
                <w:rFonts w:hint="eastAsia" w:ascii="宋体" w:hAnsi="宋体" w:eastAsia="宋体" w:cs="宋体"/>
                <w:sz w:val="24"/>
                <w:szCs w:val="24"/>
              </w:rPr>
              <w:t>图详见附图</w:t>
            </w: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，照片现状</w:t>
            </w:r>
            <w:r>
              <w:rPr>
                <w:rFonts w:hint="eastAsia" w:ascii="宋体" w:hAnsi="宋体" w:eastAsia="宋体" w:cs="宋体"/>
                <w:sz w:val="24"/>
                <w:szCs w:val="24"/>
              </w:rPr>
              <w:t>图</w:t>
            </w:r>
            <w:r>
              <w:rPr>
                <w:rFonts w:hint="eastAsia" w:ascii="宋体" w:hAnsi="宋体" w:eastAsia="宋体" w:cs="宋体"/>
                <w:sz w:val="24"/>
                <w:szCs w:val="24"/>
                <w:lang w:eastAsia="zh-CN"/>
              </w:rPr>
              <w:t>详见附图</w:t>
            </w:r>
            <w:r>
              <w:rPr>
                <w:rFonts w:hint="eastAsia" w:ascii="宋体" w:hAnsi="宋体" w:eastAsia="宋体" w:cs="宋体"/>
                <w:sz w:val="24"/>
                <w:szCs w:val="24"/>
                <w:lang w:val="en-US" w:eastAsia="zh-CN"/>
              </w:rPr>
              <w:t>5</w:t>
            </w:r>
            <w:r>
              <w:rPr>
                <w:rFonts w:hint="eastAsia" w:ascii="宋体" w:hAnsi="宋体" w:eastAsia="宋体" w:cs="宋体"/>
                <w:sz w:val="24"/>
                <w:szCs w:val="24"/>
              </w:rPr>
              <w:t>。</w:t>
            </w:r>
          </w:p>
          <w:p>
            <w:pPr>
              <w:widowControl w:val="0"/>
              <w:spacing w:after="0" w:line="360" w:lineRule="auto"/>
              <w:ind w:firstLine="48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2、建设过程</w:t>
            </w:r>
          </w:p>
          <w:p>
            <w:pPr>
              <w:widowControl w:val="0"/>
              <w:spacing w:after="0" w:line="360" w:lineRule="auto"/>
              <w:ind w:firstLine="48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（1）2021年12月1日由石河子经济技术开发区经济发展中心以石经开（环资）备[2021]111号对该项目予以备案；</w:t>
            </w:r>
          </w:p>
          <w:p>
            <w:pPr>
              <w:widowControl w:val="0"/>
              <w:spacing w:after="0" w:line="360" w:lineRule="auto"/>
              <w:ind w:firstLine="48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（2）2021年12月由北京绿水生态环境科技有限公司编制建设项目环评报告表；</w:t>
            </w:r>
          </w:p>
          <w:p>
            <w:pPr>
              <w:widowControl w:val="0"/>
              <w:spacing w:after="0" w:line="360" w:lineRule="auto"/>
              <w:ind w:firstLine="48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（3）2022年1月30日第八师环境保护局以《关于</w:t>
            </w:r>
            <w:r>
              <w:rPr>
                <w:rFonts w:hint="default" w:ascii="宋体" w:hAnsi="宋体" w:eastAsia="宋体" w:cs="宋体"/>
                <w:color w:val="auto"/>
                <w:sz w:val="24"/>
                <w:szCs w:val="24"/>
                <w:lang w:val="en-GB" w:eastAsia="zh-CN"/>
              </w:rPr>
              <w:t>新疆玖福环保科技有限公司</w:t>
            </w:r>
            <w:r>
              <w:rPr>
                <w:rFonts w:hint="eastAsia" w:ascii="宋体" w:hAnsi="宋体" w:eastAsia="宋体" w:cs="宋体"/>
                <w:color w:val="auto"/>
                <w:sz w:val="24"/>
                <w:szCs w:val="24"/>
                <w:lang w:val="en-US" w:eastAsia="zh-CN"/>
              </w:rPr>
              <w:t>废机油及铅蓄电池收储转运中心项目环境影响报告表的批复》(八师环审[2022]11号)对该项目环境影响评价予以批复。</w:t>
            </w:r>
          </w:p>
          <w:p>
            <w:pPr>
              <w:widowControl w:val="0"/>
              <w:spacing w:after="0" w:line="360" w:lineRule="auto"/>
              <w:ind w:firstLine="48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（4）项目于2022年4月开工建设，2022年5月完工。</w:t>
            </w:r>
          </w:p>
          <w:p>
            <w:pPr>
              <w:widowControl w:val="0"/>
              <w:numPr>
                <w:ilvl w:val="0"/>
                <w:numId w:val="0"/>
              </w:numPr>
              <w:spacing w:after="147" w:line="360" w:lineRule="auto"/>
              <w:ind w:left="422" w:leftChars="0"/>
              <w:jc w:val="both"/>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建设内容</w:t>
            </w:r>
          </w:p>
          <w:p>
            <w:pPr>
              <w:widowControl w:val="0"/>
              <w:spacing w:after="18" w:line="360" w:lineRule="auto"/>
              <w:ind w:firstLine="48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本项目年</w:t>
            </w:r>
            <w:r>
              <w:rPr>
                <w:rFonts w:hint="eastAsia" w:ascii="宋体" w:hAnsi="宋体" w:eastAsia="宋体" w:cs="宋体"/>
                <w:color w:val="000000"/>
                <w:kern w:val="2"/>
                <w:sz w:val="24"/>
                <w:szCs w:val="24"/>
                <w:lang w:val="en-US" w:eastAsia="zh-CN" w:bidi="ar-SA"/>
              </w:rPr>
              <w:t>收储转运3万吨废机油、3万吨废铅酸蓄电池</w:t>
            </w:r>
            <w:r>
              <w:rPr>
                <w:rFonts w:hint="eastAsia" w:ascii="宋体" w:hAnsi="宋体" w:eastAsia="宋体" w:cs="宋体"/>
                <w:sz w:val="24"/>
                <w:szCs w:val="24"/>
                <w:lang w:val="en-US" w:eastAsia="zh-CN"/>
              </w:rPr>
              <w:t>已建成。已建设</w:t>
            </w:r>
            <w:r>
              <w:rPr>
                <w:rFonts w:hint="eastAsia" w:ascii="宋体" w:hAnsi="宋体" w:eastAsia="宋体" w:cs="宋体"/>
                <w:bCs/>
                <w:color w:val="auto"/>
                <w:kern w:val="28"/>
                <w:sz w:val="24"/>
                <w:szCs w:val="24"/>
                <w:lang w:val="en-US" w:eastAsia="zh-CN" w:bidi="ar-SA"/>
              </w:rPr>
              <w:t>防腐、防渗</w:t>
            </w:r>
            <w:r>
              <w:rPr>
                <w:rFonts w:hint="eastAsia" w:ascii="宋体" w:hAnsi="宋体" w:eastAsia="宋体" w:cs="宋体"/>
                <w:color w:val="000000"/>
                <w:sz w:val="24"/>
                <w:szCs w:val="24"/>
                <w:lang w:val="en-US" w:eastAsia="zh-CN"/>
              </w:rPr>
              <w:t>贮存库</w:t>
            </w:r>
            <w:r>
              <w:rPr>
                <w:rFonts w:hint="eastAsia" w:ascii="宋体" w:hAnsi="宋体" w:eastAsia="宋体" w:cs="宋体"/>
                <w:sz w:val="24"/>
                <w:szCs w:val="24"/>
                <w:lang w:val="en-US" w:eastAsia="zh-CN"/>
              </w:rPr>
              <w:t>1座，</w:t>
            </w:r>
            <w:r>
              <w:rPr>
                <w:rFonts w:hint="eastAsia" w:ascii="宋体" w:hAnsi="宋体" w:eastAsia="宋体" w:cs="宋体"/>
                <w:sz w:val="24"/>
                <w:szCs w:val="24"/>
              </w:rPr>
              <w:t>建筑面积为</w:t>
            </w:r>
            <w:r>
              <w:rPr>
                <w:rFonts w:hint="eastAsia" w:ascii="宋体" w:hAnsi="宋体" w:eastAsia="宋体" w:cs="宋体"/>
                <w:sz w:val="24"/>
                <w:szCs w:val="24"/>
                <w:lang w:val="en-US" w:eastAsia="zh-CN"/>
              </w:rPr>
              <w:t>1364</w:t>
            </w:r>
            <w:r>
              <w:rPr>
                <w:rFonts w:hint="eastAsia" w:ascii="宋体" w:hAnsi="宋体" w:eastAsia="宋体" w:cs="宋体"/>
                <w:sz w:val="24"/>
                <w:szCs w:val="24"/>
              </w:rPr>
              <w:t>m</w:t>
            </w:r>
            <w:r>
              <w:rPr>
                <w:rFonts w:hint="eastAsia" w:ascii="宋体" w:hAnsi="宋体" w:eastAsia="宋体" w:cs="宋体"/>
                <w:sz w:val="24"/>
                <w:szCs w:val="24"/>
                <w:vertAlign w:val="superscript"/>
              </w:rPr>
              <w:t>2</w:t>
            </w:r>
            <w:r>
              <w:rPr>
                <w:rFonts w:hint="eastAsia" w:ascii="宋体" w:hAnsi="宋体" w:eastAsia="宋体" w:cs="宋体"/>
                <w:color w:val="000000"/>
                <w:kern w:val="2"/>
                <w:sz w:val="24"/>
                <w:szCs w:val="24"/>
                <w:lang w:val="en-US" w:eastAsia="zh-CN" w:bidi="ar-SA"/>
              </w:rPr>
              <w:t>（</w:t>
            </w:r>
            <w:r>
              <w:rPr>
                <w:rFonts w:hint="eastAsia" w:ascii="宋体" w:hAnsi="宋体" w:eastAsia="宋体" w:cs="宋体"/>
                <w:bCs/>
                <w:color w:val="auto"/>
                <w:kern w:val="28"/>
                <w:sz w:val="24"/>
                <w:szCs w:val="24"/>
                <w:lang w:val="en-US" w:eastAsia="zh-CN" w:bidi="ar-SA"/>
              </w:rPr>
              <w:t>贮存库由墙体隔离，废铅酸蓄电池贮存库面积为932</w:t>
            </w:r>
            <w:r>
              <w:rPr>
                <w:rFonts w:hint="eastAsia" w:ascii="宋体" w:hAnsi="宋体" w:eastAsia="宋体" w:cs="宋体"/>
                <w:color w:val="auto"/>
                <w:sz w:val="24"/>
                <w:szCs w:val="24"/>
              </w:rPr>
              <w:t>m</w:t>
            </w:r>
            <w:r>
              <w:rPr>
                <w:rFonts w:hint="eastAsia" w:ascii="宋体" w:hAnsi="宋体" w:eastAsia="宋体" w:cs="宋体"/>
                <w:color w:val="auto"/>
                <w:sz w:val="24"/>
                <w:szCs w:val="24"/>
                <w:vertAlign w:val="superscript"/>
              </w:rPr>
              <w:t>2</w:t>
            </w:r>
            <w:r>
              <w:rPr>
                <w:rFonts w:hint="eastAsia" w:ascii="宋体" w:hAnsi="宋体" w:eastAsia="宋体" w:cs="宋体"/>
                <w:bCs/>
                <w:color w:val="auto"/>
                <w:kern w:val="28"/>
                <w:sz w:val="24"/>
                <w:szCs w:val="24"/>
                <w:lang w:val="en-US" w:eastAsia="zh-CN" w:bidi="ar-SA"/>
              </w:rPr>
              <w:t>，废机油贮存库面积为432</w:t>
            </w:r>
            <w:r>
              <w:rPr>
                <w:rFonts w:hint="eastAsia" w:ascii="宋体" w:hAnsi="宋体" w:eastAsia="宋体" w:cs="宋体"/>
                <w:color w:val="auto"/>
                <w:sz w:val="24"/>
                <w:szCs w:val="24"/>
              </w:rPr>
              <w:t>m</w:t>
            </w:r>
            <w:r>
              <w:rPr>
                <w:rFonts w:hint="eastAsia" w:ascii="宋体" w:hAnsi="宋体" w:eastAsia="宋体" w:cs="宋体"/>
                <w:color w:val="auto"/>
                <w:sz w:val="24"/>
                <w:szCs w:val="24"/>
                <w:vertAlign w:val="superscript"/>
              </w:rPr>
              <w:t>2</w:t>
            </w:r>
            <w:r>
              <w:rPr>
                <w:rFonts w:hint="eastAsia" w:ascii="宋体" w:hAnsi="宋体" w:eastAsia="宋体" w:cs="宋体"/>
                <w:color w:val="000000"/>
                <w:kern w:val="2"/>
                <w:sz w:val="24"/>
                <w:szCs w:val="24"/>
                <w:lang w:val="en-US" w:eastAsia="zh-CN" w:bidi="ar-SA"/>
              </w:rPr>
              <w:t>），</w:t>
            </w:r>
            <w:r>
              <w:rPr>
                <w:rFonts w:hint="eastAsia" w:ascii="宋体" w:hAnsi="宋体" w:eastAsia="宋体" w:cs="宋体"/>
                <w:sz w:val="24"/>
                <w:szCs w:val="24"/>
                <w:lang w:val="en-US" w:eastAsia="zh-CN"/>
              </w:rPr>
              <w:t>租赁办公楼</w:t>
            </w:r>
            <w:r>
              <w:rPr>
                <w:rFonts w:hint="eastAsia" w:ascii="宋体" w:hAnsi="宋体" w:eastAsia="宋体" w:cs="宋体"/>
                <w:sz w:val="24"/>
                <w:szCs w:val="24"/>
              </w:rPr>
              <w:t>面积为</w:t>
            </w:r>
            <w:r>
              <w:rPr>
                <w:rFonts w:hint="eastAsia" w:ascii="宋体" w:hAnsi="宋体" w:eastAsia="宋体" w:cs="宋体"/>
                <w:sz w:val="24"/>
                <w:szCs w:val="24"/>
                <w:lang w:val="en-US" w:eastAsia="zh-CN"/>
              </w:rPr>
              <w:t>600</w:t>
            </w:r>
            <w:r>
              <w:rPr>
                <w:rFonts w:hint="eastAsia" w:ascii="宋体" w:hAnsi="宋体" w:eastAsia="宋体" w:cs="宋体"/>
                <w:sz w:val="24"/>
                <w:szCs w:val="24"/>
              </w:rPr>
              <w:t>m</w:t>
            </w:r>
            <w:r>
              <w:rPr>
                <w:rFonts w:hint="eastAsia" w:ascii="宋体" w:hAnsi="宋体" w:eastAsia="宋体" w:cs="宋体"/>
                <w:sz w:val="24"/>
                <w:szCs w:val="24"/>
                <w:vertAlign w:val="superscript"/>
              </w:rPr>
              <w:t>2</w:t>
            </w:r>
            <w:r>
              <w:rPr>
                <w:rFonts w:hint="eastAsia" w:ascii="宋体" w:hAnsi="宋体" w:eastAsia="宋体" w:cs="宋体"/>
                <w:sz w:val="24"/>
                <w:szCs w:val="24"/>
              </w:rPr>
              <w:t>，</w:t>
            </w:r>
            <w:r>
              <w:rPr>
                <w:rFonts w:hint="eastAsia" w:ascii="宋体" w:hAnsi="宋体" w:eastAsia="宋体" w:cs="宋体"/>
                <w:sz w:val="24"/>
                <w:szCs w:val="24"/>
                <w:lang w:val="en-US" w:eastAsia="zh-CN"/>
              </w:rPr>
              <w:t>并配套环保设施。</w:t>
            </w:r>
            <w:r>
              <w:rPr>
                <w:rFonts w:hint="eastAsia" w:ascii="宋体" w:hAnsi="宋体" w:eastAsia="宋体" w:cs="宋体"/>
                <w:sz w:val="24"/>
                <w:szCs w:val="24"/>
              </w:rPr>
              <w:t>项目组成及工程内容见表2-</w:t>
            </w:r>
            <w:r>
              <w:rPr>
                <w:rFonts w:hint="eastAsia" w:ascii="宋体" w:hAnsi="宋体" w:eastAsia="宋体" w:cs="宋体"/>
                <w:sz w:val="24"/>
                <w:szCs w:val="24"/>
                <w:lang w:val="en-US" w:eastAsia="zh-CN"/>
              </w:rPr>
              <w:t>2。</w:t>
            </w:r>
          </w:p>
          <w:p>
            <w:pPr>
              <w:widowControl w:val="0"/>
              <w:spacing w:after="18" w:line="360" w:lineRule="auto"/>
              <w:ind w:firstLine="480"/>
              <w:jc w:val="center"/>
              <w:rPr>
                <w:rFonts w:hint="eastAsia" w:ascii="宋体" w:hAnsi="宋体" w:eastAsia="宋体" w:cs="宋体"/>
                <w:sz w:val="24"/>
              </w:rPr>
            </w:pPr>
            <w:r>
              <w:rPr>
                <w:rFonts w:hint="eastAsia" w:ascii="宋体" w:hAnsi="宋体" w:eastAsia="宋体" w:cs="宋体"/>
                <w:sz w:val="24"/>
              </w:rPr>
              <w:t>表 2-</w:t>
            </w:r>
            <w:r>
              <w:rPr>
                <w:rFonts w:hint="eastAsia" w:ascii="宋体" w:hAnsi="宋体" w:eastAsia="宋体" w:cs="宋体"/>
                <w:sz w:val="24"/>
                <w:lang w:val="en-US" w:eastAsia="zh-CN"/>
              </w:rPr>
              <w:t>2</w:t>
            </w:r>
            <w:r>
              <w:rPr>
                <w:rFonts w:hint="eastAsia" w:ascii="宋体" w:hAnsi="宋体" w:eastAsia="宋体" w:cs="宋体"/>
                <w:sz w:val="24"/>
              </w:rPr>
              <w:t xml:space="preserve"> 项目组成及工程内容</w:t>
            </w:r>
          </w:p>
          <w:tbl>
            <w:tblPr>
              <w:tblStyle w:val="20"/>
              <w:tblW w:w="81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2"/>
              <w:gridCol w:w="766"/>
              <w:gridCol w:w="2401"/>
              <w:gridCol w:w="2568"/>
              <w:gridCol w:w="15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772" w:type="dxa"/>
                </w:tcPr>
                <w:p>
                  <w:pPr>
                    <w:widowControl w:val="0"/>
                    <w:spacing w:after="0" w:line="240" w:lineRule="auto"/>
                    <w:ind w:right="8" w:rightChars="0"/>
                    <w:jc w:val="center"/>
                    <w:rPr>
                      <w:rFonts w:hint="eastAsia" w:ascii="宋体" w:hAnsi="宋体" w:eastAsia="宋体" w:cs="宋体"/>
                      <w:sz w:val="21"/>
                      <w:szCs w:val="21"/>
                    </w:rPr>
                  </w:pPr>
                  <w:r>
                    <w:rPr>
                      <w:rFonts w:hint="eastAsia" w:ascii="宋体" w:hAnsi="宋体" w:eastAsia="宋体" w:cs="宋体"/>
                      <w:sz w:val="21"/>
                      <w:szCs w:val="21"/>
                    </w:rPr>
                    <w:t>项目组成</w:t>
                  </w:r>
                </w:p>
              </w:tc>
              <w:tc>
                <w:tcPr>
                  <w:tcW w:w="3167" w:type="dxa"/>
                  <w:gridSpan w:val="2"/>
                </w:tcPr>
                <w:p>
                  <w:pPr>
                    <w:widowControl w:val="0"/>
                    <w:spacing w:after="0" w:line="240" w:lineRule="auto"/>
                    <w:ind w:right="8" w:rightChars="0"/>
                    <w:jc w:val="center"/>
                    <w:rPr>
                      <w:rFonts w:hint="eastAsia" w:ascii="宋体" w:hAnsi="宋体" w:eastAsia="宋体" w:cs="宋体"/>
                      <w:sz w:val="21"/>
                      <w:szCs w:val="21"/>
                    </w:rPr>
                  </w:pPr>
                  <w:r>
                    <w:rPr>
                      <w:rFonts w:hint="eastAsia" w:ascii="宋体" w:hAnsi="宋体" w:eastAsia="宋体" w:cs="宋体"/>
                      <w:sz w:val="21"/>
                      <w:szCs w:val="21"/>
                    </w:rPr>
                    <w:t>环评及环评批复内容</w:t>
                  </w:r>
                </w:p>
              </w:tc>
              <w:tc>
                <w:tcPr>
                  <w:tcW w:w="2568" w:type="dxa"/>
                  <w:vAlign w:val="center"/>
                </w:tcPr>
                <w:p>
                  <w:pPr>
                    <w:widowControl w:val="0"/>
                    <w:spacing w:after="0" w:line="240" w:lineRule="auto"/>
                    <w:ind w:right="8" w:rightChars="0"/>
                    <w:jc w:val="center"/>
                    <w:rPr>
                      <w:rFonts w:hint="eastAsia" w:ascii="宋体" w:hAnsi="宋体" w:eastAsia="宋体" w:cs="宋体"/>
                      <w:sz w:val="21"/>
                      <w:szCs w:val="21"/>
                    </w:rPr>
                  </w:pPr>
                  <w:r>
                    <w:rPr>
                      <w:rFonts w:hint="eastAsia" w:ascii="宋体" w:hAnsi="宋体" w:eastAsia="宋体" w:cs="宋体"/>
                      <w:sz w:val="21"/>
                      <w:szCs w:val="21"/>
                    </w:rPr>
                    <w:t>实际建设内容</w:t>
                  </w:r>
                </w:p>
              </w:tc>
              <w:tc>
                <w:tcPr>
                  <w:tcW w:w="1597" w:type="dxa"/>
                  <w:vAlign w:val="top"/>
                </w:tcPr>
                <w:p>
                  <w:pPr>
                    <w:widowControl w:val="0"/>
                    <w:spacing w:after="0" w:line="240" w:lineRule="auto"/>
                    <w:ind w:right="8" w:rightChars="0"/>
                    <w:jc w:val="center"/>
                    <w:rPr>
                      <w:rFonts w:hint="eastAsia" w:ascii="宋体" w:hAnsi="宋体" w:eastAsia="宋体" w:cs="宋体"/>
                      <w:sz w:val="21"/>
                      <w:szCs w:val="21"/>
                    </w:rPr>
                  </w:pPr>
                  <w:r>
                    <w:rPr>
                      <w:rFonts w:hint="eastAsia" w:ascii="宋体" w:hAnsi="宋体" w:eastAsia="宋体" w:cs="宋体"/>
                      <w:sz w:val="21"/>
                      <w:szCs w:val="21"/>
                    </w:rPr>
                    <w:t>建设内容变化情况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772" w:type="dxa"/>
                  <w:vAlign w:val="top"/>
                </w:tcPr>
                <w:p>
                  <w:pPr>
                    <w:widowControl w:val="0"/>
                    <w:spacing w:after="0" w:line="240" w:lineRule="auto"/>
                    <w:jc w:val="both"/>
                    <w:rPr>
                      <w:rFonts w:hint="eastAsia" w:ascii="宋体" w:hAnsi="宋体" w:eastAsia="宋体" w:cs="宋体"/>
                      <w:sz w:val="21"/>
                      <w:szCs w:val="21"/>
                      <w:lang w:eastAsia="zh-CN"/>
                    </w:rPr>
                  </w:pPr>
                  <w:r>
                    <w:rPr>
                      <w:rFonts w:hint="eastAsia" w:ascii="宋体" w:hAnsi="宋体" w:eastAsia="宋体" w:cs="宋体"/>
                      <w:sz w:val="21"/>
                      <w:szCs w:val="21"/>
                      <w:lang w:eastAsia="zh-CN"/>
                    </w:rPr>
                    <w:t>建设规模</w:t>
                  </w:r>
                </w:p>
              </w:tc>
              <w:tc>
                <w:tcPr>
                  <w:tcW w:w="3167" w:type="dxa"/>
                  <w:gridSpan w:val="2"/>
                  <w:vAlign w:val="center"/>
                </w:tcPr>
                <w:p>
                  <w:pPr>
                    <w:widowControl w:val="0"/>
                    <w:spacing w:after="0" w:line="240" w:lineRule="auto"/>
                    <w:ind w:right="8" w:rightChars="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年收储转运3万吨废机油、3万吨废铅酸蓄电池项目</w:t>
                  </w:r>
                </w:p>
              </w:tc>
              <w:tc>
                <w:tcPr>
                  <w:tcW w:w="2568" w:type="dxa"/>
                  <w:vAlign w:val="center"/>
                </w:tcPr>
                <w:p>
                  <w:pPr>
                    <w:widowControl w:val="0"/>
                    <w:spacing w:after="0" w:line="240" w:lineRule="auto"/>
                    <w:ind w:right="8" w:rightChars="0"/>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年收储转运3万吨废机油、3万吨废铅酸蓄电池项目</w:t>
                  </w:r>
                </w:p>
              </w:tc>
              <w:tc>
                <w:tcPr>
                  <w:tcW w:w="1597" w:type="dxa"/>
                  <w:vAlign w:val="top"/>
                </w:tcPr>
                <w:p>
                  <w:pPr>
                    <w:widowControl w:val="0"/>
                    <w:spacing w:after="0" w:line="240" w:lineRule="auto"/>
                    <w:ind w:right="8" w:rightChars="0"/>
                    <w:jc w:val="center"/>
                    <w:rPr>
                      <w:rFonts w:hint="default" w:ascii="宋体" w:hAnsi="宋体" w:eastAsia="宋体" w:cs="宋体"/>
                      <w:sz w:val="21"/>
                      <w:szCs w:val="21"/>
                      <w:lang w:val="en-US" w:eastAsia="zh-CN"/>
                    </w:rPr>
                  </w:pPr>
                  <w:r>
                    <w:rPr>
                      <w:rFonts w:hint="eastAsia" w:ascii="宋体" w:hAnsi="宋体" w:eastAsia="宋体" w:cs="宋体"/>
                      <w:color w:val="000000"/>
                      <w:kern w:val="2"/>
                      <w:sz w:val="21"/>
                      <w:szCs w:val="21"/>
                      <w:lang w:val="en-US" w:eastAsia="zh-CN" w:bidi="ar-SA"/>
                    </w:rPr>
                    <w:t>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jc w:val="center"/>
              </w:trPr>
              <w:tc>
                <w:tcPr>
                  <w:tcW w:w="772" w:type="dxa"/>
                  <w:vMerge w:val="restart"/>
                  <w:vAlign w:val="top"/>
                </w:tcPr>
                <w:p>
                  <w:pPr>
                    <w:widowControl w:val="0"/>
                    <w:spacing w:after="0" w:line="240" w:lineRule="auto"/>
                    <w:jc w:val="center"/>
                    <w:rPr>
                      <w:rFonts w:hint="eastAsia" w:ascii="宋体" w:hAnsi="宋体" w:eastAsia="宋体" w:cs="宋体"/>
                      <w:sz w:val="21"/>
                      <w:szCs w:val="21"/>
                    </w:rPr>
                  </w:pPr>
                </w:p>
                <w:p>
                  <w:pPr>
                    <w:widowControl w:val="0"/>
                    <w:spacing w:after="0" w:line="240" w:lineRule="auto"/>
                    <w:jc w:val="center"/>
                    <w:rPr>
                      <w:rFonts w:hint="eastAsia" w:ascii="宋体" w:hAnsi="宋体" w:eastAsia="宋体" w:cs="宋体"/>
                      <w:sz w:val="21"/>
                      <w:szCs w:val="21"/>
                    </w:rPr>
                  </w:pPr>
                </w:p>
                <w:p>
                  <w:pPr>
                    <w:widowControl w:val="0"/>
                    <w:spacing w:after="0" w:line="240" w:lineRule="auto"/>
                    <w:jc w:val="center"/>
                    <w:rPr>
                      <w:rFonts w:hint="eastAsia" w:ascii="宋体" w:hAnsi="宋体" w:eastAsia="宋体" w:cs="宋体"/>
                      <w:sz w:val="21"/>
                      <w:szCs w:val="21"/>
                    </w:rPr>
                  </w:pPr>
                </w:p>
                <w:p>
                  <w:pPr>
                    <w:widowControl w:val="0"/>
                    <w:spacing w:after="0" w:line="240" w:lineRule="auto"/>
                    <w:jc w:val="center"/>
                    <w:rPr>
                      <w:rFonts w:hint="eastAsia" w:ascii="宋体" w:hAnsi="宋体" w:eastAsia="宋体" w:cs="宋体"/>
                      <w:sz w:val="21"/>
                      <w:szCs w:val="21"/>
                      <w:vertAlign w:val="baseline"/>
                    </w:rPr>
                  </w:pPr>
                  <w:r>
                    <w:rPr>
                      <w:rFonts w:hint="eastAsia" w:ascii="宋体" w:hAnsi="宋体" w:eastAsia="宋体" w:cs="宋体"/>
                      <w:sz w:val="21"/>
                      <w:szCs w:val="21"/>
                    </w:rPr>
                    <w:t>主辅工程</w:t>
                  </w:r>
                </w:p>
              </w:tc>
              <w:tc>
                <w:tcPr>
                  <w:tcW w:w="766" w:type="dxa"/>
                </w:tcPr>
                <w:p>
                  <w:pPr>
                    <w:widowControl w:val="0"/>
                    <w:spacing w:after="0" w:line="240" w:lineRule="auto"/>
                    <w:jc w:val="both"/>
                    <w:rPr>
                      <w:rFonts w:hint="eastAsia" w:ascii="宋体" w:hAnsi="宋体" w:eastAsia="宋体" w:cs="宋体"/>
                      <w:sz w:val="21"/>
                      <w:szCs w:val="21"/>
                      <w:lang w:eastAsia="zh-CN"/>
                    </w:rPr>
                  </w:pPr>
                  <w:r>
                    <w:rPr>
                      <w:rFonts w:hint="eastAsia" w:hAnsi="宋体" w:eastAsia="宋体" w:cs="宋体"/>
                      <w:color w:val="000000"/>
                      <w:szCs w:val="21"/>
                      <w:lang w:val="en-US" w:eastAsia="zh-CN"/>
                    </w:rPr>
                    <w:t>贮存库</w:t>
                  </w:r>
                </w:p>
              </w:tc>
              <w:tc>
                <w:tcPr>
                  <w:tcW w:w="2401" w:type="dxa"/>
                  <w:vAlign w:val="top"/>
                </w:tcPr>
                <w:p>
                  <w:pPr>
                    <w:pStyle w:val="16"/>
                    <w:keepNext w:val="0"/>
                    <w:keepLines w:val="0"/>
                    <w:widowControl/>
                    <w:suppressLineNumbers w:val="0"/>
                    <w:ind w:left="0" w:leftChars="0" w:right="0" w:rightChars="0"/>
                    <w:rPr>
                      <w:rFonts w:hint="eastAsia" w:ascii="宋体" w:hAnsi="宋体" w:eastAsia="宋体" w:cs="宋体"/>
                      <w:color w:val="FF0000"/>
                      <w:sz w:val="21"/>
                      <w:szCs w:val="21"/>
                      <w:lang w:eastAsia="zh-CN"/>
                    </w:rPr>
                  </w:pPr>
                  <w:r>
                    <w:rPr>
                      <w:rFonts w:hint="eastAsia" w:ascii="宋体" w:hAnsi="宋体" w:eastAsia="宋体" w:cs="宋体"/>
                      <w:bCs/>
                      <w:color w:val="auto"/>
                      <w:kern w:val="28"/>
                      <w:sz w:val="21"/>
                      <w:szCs w:val="21"/>
                      <w:lang w:val="en-US" w:eastAsia="zh-CN" w:bidi="ar-SA"/>
                    </w:rPr>
                    <w:t>贮存库1座，面积</w:t>
                  </w:r>
                  <w:r>
                    <w:rPr>
                      <w:rFonts w:hint="eastAsia" w:ascii="宋体" w:hAnsi="宋体" w:eastAsia="宋体" w:cs="宋体"/>
                      <w:color w:val="auto"/>
                      <w:sz w:val="21"/>
                      <w:szCs w:val="21"/>
                      <w:lang w:val="en-US" w:eastAsia="zh-CN"/>
                    </w:rPr>
                    <w:t>1364</w:t>
                  </w:r>
                  <w:r>
                    <w:rPr>
                      <w:rFonts w:hint="eastAsia" w:ascii="宋体" w:hAnsi="宋体" w:eastAsia="宋体" w:cs="宋体"/>
                      <w:color w:val="auto"/>
                      <w:sz w:val="21"/>
                      <w:szCs w:val="21"/>
                    </w:rPr>
                    <w:t>m</w:t>
                  </w:r>
                  <w:r>
                    <w:rPr>
                      <w:rFonts w:hint="eastAsia" w:ascii="宋体" w:hAnsi="宋体" w:eastAsia="宋体" w:cs="宋体"/>
                      <w:color w:val="auto"/>
                      <w:sz w:val="21"/>
                      <w:szCs w:val="21"/>
                      <w:vertAlign w:val="superscript"/>
                    </w:rPr>
                    <w:t>2</w:t>
                  </w:r>
                  <w:r>
                    <w:rPr>
                      <w:rFonts w:hint="eastAsia" w:ascii="宋体" w:hAnsi="宋体" w:eastAsia="宋体" w:cs="宋体"/>
                      <w:color w:val="auto"/>
                      <w:sz w:val="21"/>
                      <w:szCs w:val="21"/>
                    </w:rPr>
                    <w:t>，</w:t>
                  </w:r>
                  <w:r>
                    <w:rPr>
                      <w:rFonts w:hint="eastAsia" w:ascii="宋体" w:hAnsi="宋体" w:eastAsia="宋体" w:cs="宋体"/>
                      <w:bCs/>
                      <w:color w:val="auto"/>
                      <w:kern w:val="28"/>
                      <w:sz w:val="21"/>
                      <w:szCs w:val="21"/>
                      <w:lang w:val="en-US" w:eastAsia="zh-CN" w:bidi="ar-SA"/>
                    </w:rPr>
                    <w:t>高6m，贮存库南部为废机油贮存区，面积为932</w:t>
                  </w:r>
                  <w:r>
                    <w:rPr>
                      <w:rFonts w:hint="eastAsia" w:ascii="宋体" w:hAnsi="宋体" w:eastAsia="宋体" w:cs="宋体"/>
                      <w:color w:val="auto"/>
                      <w:sz w:val="21"/>
                      <w:szCs w:val="21"/>
                    </w:rPr>
                    <w:t>m</w:t>
                  </w:r>
                  <w:r>
                    <w:rPr>
                      <w:rFonts w:hint="eastAsia" w:ascii="宋体" w:hAnsi="宋体" w:eastAsia="宋体" w:cs="宋体"/>
                      <w:color w:val="auto"/>
                      <w:sz w:val="21"/>
                      <w:szCs w:val="21"/>
                      <w:vertAlign w:val="superscript"/>
                    </w:rPr>
                    <w:t>2</w:t>
                  </w:r>
                  <w:r>
                    <w:rPr>
                      <w:rFonts w:hint="eastAsia" w:ascii="宋体" w:hAnsi="宋体" w:eastAsia="宋体" w:cs="宋体"/>
                      <w:bCs/>
                      <w:color w:val="auto"/>
                      <w:kern w:val="28"/>
                      <w:sz w:val="21"/>
                      <w:szCs w:val="21"/>
                      <w:lang w:val="en-US" w:eastAsia="zh-CN" w:bidi="ar-SA"/>
                    </w:rPr>
                    <w:t>，北部为废铅酸蓄电池贮存区，面积为432</w:t>
                  </w:r>
                  <w:r>
                    <w:rPr>
                      <w:rFonts w:hint="eastAsia" w:ascii="宋体" w:hAnsi="宋体" w:eastAsia="宋体" w:cs="宋体"/>
                      <w:color w:val="auto"/>
                      <w:sz w:val="21"/>
                      <w:szCs w:val="21"/>
                    </w:rPr>
                    <w:t>m</w:t>
                  </w:r>
                  <w:r>
                    <w:rPr>
                      <w:rFonts w:hint="eastAsia" w:ascii="宋体" w:hAnsi="宋体" w:eastAsia="宋体" w:cs="宋体"/>
                      <w:color w:val="auto"/>
                      <w:sz w:val="21"/>
                      <w:szCs w:val="21"/>
                      <w:vertAlign w:val="superscript"/>
                    </w:rPr>
                    <w:t>2</w:t>
                  </w:r>
                  <w:r>
                    <w:rPr>
                      <w:rFonts w:hint="eastAsia" w:ascii="宋体" w:hAnsi="宋体" w:eastAsia="宋体" w:cs="宋体"/>
                      <w:bCs/>
                      <w:color w:val="auto"/>
                      <w:kern w:val="28"/>
                      <w:sz w:val="21"/>
                      <w:szCs w:val="21"/>
                      <w:lang w:val="en-US" w:eastAsia="zh-CN" w:bidi="ar-SA"/>
                    </w:rPr>
                    <w:t>；废机油贮存区与废铅酸蓄电池贮存区采用墙体隔离；贮存库地面进行防腐、防渗措施，设导流槽和收集池，根据废铅酸蓄电池完损情况分区暂存；废机油储罐与废机油桶分区暂存；危废暂存于废机油贮存库西南部；设</w:t>
                  </w:r>
                  <w:r>
                    <w:rPr>
                      <w:rFonts w:hint="eastAsia" w:ascii="宋体" w:hAnsi="宋体" w:eastAsia="宋体" w:cs="宋体"/>
                      <w:sz w:val="21"/>
                      <w:szCs w:val="21"/>
                      <w:lang w:val="en-US" w:eastAsia="zh-CN"/>
                    </w:rPr>
                    <w:t>应急事故池</w:t>
                  </w:r>
                </w:p>
              </w:tc>
              <w:tc>
                <w:tcPr>
                  <w:tcW w:w="2568" w:type="dxa"/>
                  <w:vAlign w:val="top"/>
                </w:tcPr>
                <w:p>
                  <w:pPr>
                    <w:widowControl w:val="0"/>
                    <w:spacing w:after="0" w:line="240" w:lineRule="auto"/>
                    <w:jc w:val="both"/>
                    <w:rPr>
                      <w:rFonts w:hint="eastAsia" w:ascii="宋体" w:hAnsi="宋体" w:eastAsia="宋体" w:cs="宋体"/>
                      <w:color w:val="FF0000"/>
                      <w:sz w:val="21"/>
                      <w:szCs w:val="21"/>
                      <w:vertAlign w:val="baseline"/>
                    </w:rPr>
                  </w:pPr>
                  <w:r>
                    <w:rPr>
                      <w:rFonts w:hint="eastAsia" w:ascii="宋体" w:hAnsi="宋体" w:eastAsia="宋体" w:cs="宋体"/>
                      <w:bCs/>
                      <w:color w:val="auto"/>
                      <w:kern w:val="28"/>
                      <w:sz w:val="21"/>
                      <w:szCs w:val="21"/>
                      <w:lang w:val="en-US" w:eastAsia="zh-CN" w:bidi="ar-SA"/>
                    </w:rPr>
                    <w:t>贮存库1座，</w:t>
                  </w:r>
                  <w:r>
                    <w:rPr>
                      <w:rFonts w:hint="eastAsia" w:ascii="宋体" w:hAnsi="宋体" w:eastAsia="宋体" w:cs="宋体"/>
                      <w:color w:val="auto"/>
                      <w:sz w:val="21"/>
                      <w:szCs w:val="21"/>
                      <w:lang w:val="en-US" w:eastAsia="zh-CN"/>
                    </w:rPr>
                    <w:t>面积1364</w:t>
                  </w:r>
                  <w:r>
                    <w:rPr>
                      <w:rFonts w:hint="eastAsia" w:ascii="宋体" w:hAnsi="宋体" w:eastAsia="宋体" w:cs="宋体"/>
                      <w:color w:val="auto"/>
                      <w:sz w:val="21"/>
                      <w:szCs w:val="21"/>
                    </w:rPr>
                    <w:t>m</w:t>
                  </w:r>
                  <w:r>
                    <w:rPr>
                      <w:rFonts w:hint="eastAsia" w:ascii="宋体" w:hAnsi="宋体" w:eastAsia="宋体" w:cs="宋体"/>
                      <w:color w:val="auto"/>
                      <w:sz w:val="21"/>
                      <w:szCs w:val="21"/>
                      <w:vertAlign w:val="superscript"/>
                    </w:rPr>
                    <w:t>2</w:t>
                  </w:r>
                  <w:r>
                    <w:rPr>
                      <w:rFonts w:hint="eastAsia" w:ascii="宋体" w:hAnsi="宋体" w:eastAsia="宋体" w:cs="宋体"/>
                      <w:color w:val="auto"/>
                      <w:sz w:val="21"/>
                      <w:szCs w:val="21"/>
                    </w:rPr>
                    <w:t>，</w:t>
                  </w:r>
                  <w:r>
                    <w:rPr>
                      <w:rFonts w:hint="eastAsia" w:ascii="宋体" w:hAnsi="宋体" w:eastAsia="宋体" w:cs="宋体"/>
                      <w:bCs/>
                      <w:color w:val="auto"/>
                      <w:kern w:val="28"/>
                      <w:sz w:val="21"/>
                      <w:szCs w:val="21"/>
                      <w:lang w:val="en-US" w:eastAsia="zh-CN" w:bidi="ar-SA"/>
                    </w:rPr>
                    <w:t>高6m，贮存库由墙体分为南部和北部，南部面积为932</w:t>
                  </w:r>
                  <w:r>
                    <w:rPr>
                      <w:rFonts w:hint="eastAsia" w:ascii="宋体" w:hAnsi="宋体" w:eastAsia="宋体" w:cs="宋体"/>
                      <w:color w:val="auto"/>
                      <w:sz w:val="21"/>
                      <w:szCs w:val="21"/>
                    </w:rPr>
                    <w:t>m</w:t>
                  </w:r>
                  <w:r>
                    <w:rPr>
                      <w:rFonts w:hint="eastAsia" w:ascii="宋体" w:hAnsi="宋体" w:eastAsia="宋体" w:cs="宋体"/>
                      <w:color w:val="auto"/>
                      <w:sz w:val="21"/>
                      <w:szCs w:val="21"/>
                      <w:vertAlign w:val="superscript"/>
                    </w:rPr>
                    <w:t>2</w:t>
                  </w:r>
                  <w:r>
                    <w:rPr>
                      <w:rFonts w:hint="eastAsia" w:ascii="宋体" w:hAnsi="宋体" w:eastAsia="宋体" w:cs="宋体"/>
                      <w:bCs/>
                      <w:color w:val="auto"/>
                      <w:kern w:val="28"/>
                      <w:sz w:val="21"/>
                      <w:szCs w:val="21"/>
                      <w:lang w:val="en-US" w:eastAsia="zh-CN" w:bidi="ar-SA"/>
                    </w:rPr>
                    <w:t>，北部面积为432</w:t>
                  </w:r>
                  <w:r>
                    <w:rPr>
                      <w:rFonts w:hint="eastAsia" w:ascii="宋体" w:hAnsi="宋体" w:eastAsia="宋体" w:cs="宋体"/>
                      <w:color w:val="auto"/>
                      <w:sz w:val="21"/>
                      <w:szCs w:val="21"/>
                    </w:rPr>
                    <w:t>m</w:t>
                  </w:r>
                  <w:r>
                    <w:rPr>
                      <w:rFonts w:hint="eastAsia" w:ascii="宋体" w:hAnsi="宋体" w:eastAsia="宋体" w:cs="宋体"/>
                      <w:color w:val="auto"/>
                      <w:sz w:val="21"/>
                      <w:szCs w:val="21"/>
                      <w:vertAlign w:val="superscript"/>
                    </w:rPr>
                    <w:t>2</w:t>
                  </w:r>
                  <w:r>
                    <w:rPr>
                      <w:rFonts w:hint="eastAsia" w:ascii="宋体" w:hAnsi="宋体" w:eastAsia="宋体" w:cs="宋体"/>
                      <w:bCs/>
                      <w:color w:val="auto"/>
                      <w:kern w:val="28"/>
                      <w:sz w:val="21"/>
                      <w:szCs w:val="21"/>
                      <w:lang w:val="en-US" w:eastAsia="zh-CN" w:bidi="ar-SA"/>
                    </w:rPr>
                    <w:t>；现车间北部为废机油贮存库，南部为废铅酸蓄电池贮存库；贮存库地面进行防腐、防渗措施，设围堰</w:t>
                  </w:r>
                  <w:r>
                    <w:rPr>
                      <w:rFonts w:hint="eastAsia" w:ascii="宋体" w:hAnsi="宋体" w:eastAsia="宋体" w:cs="宋体"/>
                      <w:color w:val="auto"/>
                      <w:sz w:val="21"/>
                      <w:szCs w:val="21"/>
                    </w:rPr>
                    <w:t>、</w:t>
                  </w:r>
                  <w:r>
                    <w:rPr>
                      <w:rFonts w:hint="eastAsia" w:ascii="宋体" w:hAnsi="宋体" w:eastAsia="宋体" w:cs="宋体"/>
                      <w:bCs/>
                      <w:color w:val="auto"/>
                      <w:kern w:val="28"/>
                      <w:sz w:val="21"/>
                      <w:szCs w:val="21"/>
                      <w:lang w:val="en-US" w:eastAsia="zh-CN" w:bidi="ar-SA"/>
                    </w:rPr>
                    <w:t>导流槽和应急池（设两个应急池，废机油用应急池50</w:t>
                  </w:r>
                  <w:r>
                    <w:rPr>
                      <w:rFonts w:hint="eastAsia" w:ascii="宋体" w:hAnsi="宋体" w:eastAsia="宋体" w:cs="宋体"/>
                      <w:color w:val="auto"/>
                      <w:sz w:val="21"/>
                      <w:szCs w:val="21"/>
                    </w:rPr>
                    <w:t>m</w:t>
                  </w:r>
                  <w:r>
                    <w:rPr>
                      <w:rFonts w:hint="eastAsia" w:ascii="宋体" w:hAnsi="宋体" w:eastAsia="宋体" w:cs="宋体"/>
                      <w:color w:val="auto"/>
                      <w:sz w:val="21"/>
                      <w:szCs w:val="21"/>
                      <w:vertAlign w:val="superscript"/>
                      <w:lang w:val="en-US" w:eastAsia="zh-CN"/>
                    </w:rPr>
                    <w:t>3</w:t>
                  </w:r>
                  <w:r>
                    <w:rPr>
                      <w:rFonts w:hint="eastAsia" w:ascii="宋体" w:hAnsi="宋体" w:eastAsia="宋体" w:cs="宋体"/>
                      <w:bCs/>
                      <w:color w:val="auto"/>
                      <w:kern w:val="28"/>
                      <w:sz w:val="21"/>
                      <w:szCs w:val="21"/>
                      <w:lang w:val="en-US" w:eastAsia="zh-CN" w:bidi="ar-SA"/>
                    </w:rPr>
                    <w:t>，废铅酸蓄电池用应急池15</w:t>
                  </w:r>
                  <w:r>
                    <w:rPr>
                      <w:rFonts w:hint="eastAsia" w:ascii="宋体" w:hAnsi="宋体" w:eastAsia="宋体" w:cs="宋体"/>
                      <w:color w:val="auto"/>
                      <w:sz w:val="21"/>
                      <w:szCs w:val="21"/>
                    </w:rPr>
                    <w:t>m</w:t>
                  </w:r>
                  <w:r>
                    <w:rPr>
                      <w:rFonts w:hint="eastAsia" w:ascii="宋体" w:hAnsi="宋体" w:eastAsia="宋体" w:cs="宋体"/>
                      <w:color w:val="auto"/>
                      <w:sz w:val="21"/>
                      <w:szCs w:val="21"/>
                      <w:vertAlign w:val="superscript"/>
                      <w:lang w:val="en-US" w:eastAsia="zh-CN"/>
                    </w:rPr>
                    <w:t>3</w:t>
                  </w:r>
                  <w:r>
                    <w:rPr>
                      <w:rFonts w:hint="eastAsia" w:ascii="宋体" w:hAnsi="宋体" w:eastAsia="宋体" w:cs="宋体"/>
                      <w:bCs/>
                      <w:color w:val="auto"/>
                      <w:kern w:val="28"/>
                      <w:sz w:val="21"/>
                      <w:szCs w:val="21"/>
                      <w:lang w:val="en-US" w:eastAsia="zh-CN" w:bidi="ar-SA"/>
                    </w:rPr>
                    <w:t>），根据废铅酸电池完损情况分区暂存；废机油装卸区位于贮存库外北侧，地面进行防腐、防渗措施，设围堰、导流槽和收集池（10m</w:t>
                  </w:r>
                  <w:r>
                    <w:rPr>
                      <w:rFonts w:hint="eastAsia" w:ascii="宋体" w:hAnsi="宋体" w:eastAsia="宋体" w:cs="宋体"/>
                      <w:color w:val="auto"/>
                      <w:sz w:val="21"/>
                      <w:szCs w:val="21"/>
                      <w:vertAlign w:val="superscript"/>
                      <w:lang w:val="en-US" w:eastAsia="zh-CN"/>
                    </w:rPr>
                    <w:t>3</w:t>
                  </w:r>
                  <w:r>
                    <w:rPr>
                      <w:rFonts w:hint="eastAsia" w:ascii="宋体" w:hAnsi="宋体" w:eastAsia="宋体" w:cs="宋体"/>
                      <w:bCs/>
                      <w:color w:val="auto"/>
                      <w:kern w:val="28"/>
                      <w:sz w:val="21"/>
                      <w:szCs w:val="21"/>
                      <w:lang w:val="en-US" w:eastAsia="zh-CN" w:bidi="ar-SA"/>
                    </w:rPr>
                    <w:t>）；危废暂存于废机油贮存库中间南侧，面积40</w:t>
                  </w:r>
                  <w:r>
                    <w:rPr>
                      <w:rFonts w:hint="eastAsia" w:ascii="宋体" w:hAnsi="宋体" w:eastAsia="宋体" w:cs="宋体"/>
                      <w:color w:val="auto"/>
                      <w:sz w:val="21"/>
                      <w:szCs w:val="21"/>
                    </w:rPr>
                    <w:t>m</w:t>
                  </w:r>
                  <w:r>
                    <w:rPr>
                      <w:rFonts w:hint="eastAsia" w:ascii="宋体" w:hAnsi="宋体" w:eastAsia="宋体" w:cs="宋体"/>
                      <w:color w:val="auto"/>
                      <w:sz w:val="21"/>
                      <w:szCs w:val="21"/>
                      <w:vertAlign w:val="superscript"/>
                    </w:rPr>
                    <w:t>2</w:t>
                  </w:r>
                  <w:r>
                    <w:rPr>
                      <w:rFonts w:hint="eastAsia" w:ascii="宋体" w:hAnsi="宋体" w:eastAsia="宋体" w:cs="宋体"/>
                      <w:bCs/>
                      <w:color w:val="auto"/>
                      <w:kern w:val="28"/>
                      <w:sz w:val="21"/>
                      <w:szCs w:val="21"/>
                      <w:lang w:val="en-US" w:eastAsia="zh-CN" w:bidi="ar-SA"/>
                    </w:rPr>
                    <w:t>；在废铅酸蓄电池贮存库西侧设置应急事故废水池，容积100</w:t>
                  </w:r>
                  <w:r>
                    <w:rPr>
                      <w:rFonts w:hint="eastAsia" w:ascii="宋体" w:hAnsi="宋体" w:eastAsia="宋体" w:cs="宋体"/>
                      <w:color w:val="auto"/>
                      <w:sz w:val="21"/>
                      <w:szCs w:val="21"/>
                    </w:rPr>
                    <w:t>m</w:t>
                  </w:r>
                  <w:r>
                    <w:rPr>
                      <w:rFonts w:hint="eastAsia" w:ascii="宋体" w:hAnsi="宋体" w:eastAsia="宋体" w:cs="宋体"/>
                      <w:color w:val="auto"/>
                      <w:sz w:val="21"/>
                      <w:szCs w:val="21"/>
                      <w:vertAlign w:val="superscript"/>
                      <w:lang w:val="en-US" w:eastAsia="zh-CN"/>
                    </w:rPr>
                    <w:t>3</w:t>
                  </w:r>
                  <w:r>
                    <w:rPr>
                      <w:rFonts w:hint="eastAsia" w:ascii="宋体" w:hAnsi="宋体" w:eastAsia="宋体" w:cs="宋体"/>
                      <w:bCs/>
                      <w:color w:val="auto"/>
                      <w:kern w:val="28"/>
                      <w:sz w:val="21"/>
                      <w:szCs w:val="21"/>
                      <w:lang w:val="en-US" w:eastAsia="zh-CN" w:bidi="ar-SA"/>
                    </w:rPr>
                    <w:t>。</w:t>
                  </w:r>
                </w:p>
              </w:tc>
              <w:tc>
                <w:tcPr>
                  <w:tcW w:w="1597" w:type="dxa"/>
                  <w:vAlign w:val="top"/>
                </w:tcPr>
                <w:p>
                  <w:pPr>
                    <w:widowControl w:val="0"/>
                    <w:spacing w:after="0" w:line="240" w:lineRule="auto"/>
                    <w:ind w:firstLine="210" w:firstLineChars="100"/>
                    <w:jc w:val="center"/>
                    <w:rPr>
                      <w:rFonts w:hint="default" w:ascii="宋体" w:hAnsi="宋体" w:eastAsia="宋体" w:cs="宋体"/>
                      <w:color w:val="FF0000"/>
                      <w:sz w:val="21"/>
                      <w:szCs w:val="21"/>
                      <w:vertAlign w:val="baseline"/>
                      <w:lang w:val="en-US" w:eastAsia="zh-CN"/>
                    </w:rPr>
                  </w:pPr>
                  <w:r>
                    <w:rPr>
                      <w:rFonts w:hint="eastAsia" w:ascii="宋体" w:hAnsi="宋体" w:eastAsia="宋体" w:cs="宋体"/>
                      <w:bCs/>
                      <w:color w:val="auto"/>
                      <w:kern w:val="28"/>
                      <w:sz w:val="21"/>
                      <w:szCs w:val="21"/>
                      <w:lang w:val="en-US" w:eastAsia="zh-CN" w:bidi="ar-SA"/>
                    </w:rPr>
                    <w:t>贮存库</w:t>
                  </w:r>
                  <w:r>
                    <w:rPr>
                      <w:rFonts w:hint="eastAsia" w:ascii="宋体" w:hAnsi="宋体" w:eastAsia="宋体" w:cs="宋体"/>
                      <w:color w:val="000000"/>
                      <w:kern w:val="2"/>
                      <w:sz w:val="21"/>
                      <w:szCs w:val="21"/>
                      <w:lang w:val="en-US" w:eastAsia="zh-CN" w:bidi="ar-SA"/>
                    </w:rPr>
                    <w:t>内布局进行了调整，</w:t>
                  </w:r>
                  <w:r>
                    <w:rPr>
                      <w:rFonts w:hint="eastAsia" w:ascii="宋体" w:hAnsi="宋体" w:eastAsia="宋体" w:cs="宋体"/>
                      <w:bCs/>
                      <w:color w:val="auto"/>
                      <w:kern w:val="28"/>
                      <w:sz w:val="21"/>
                      <w:szCs w:val="21"/>
                      <w:lang w:val="en-US" w:eastAsia="zh-CN" w:bidi="ar-SA"/>
                    </w:rPr>
                    <w:t>废机油贮存和废铅酸蓄电池贮存位置对调；废机油装卸区设在了贮存库外侧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772" w:type="dxa"/>
                  <w:vMerge w:val="continue"/>
                  <w:vAlign w:val="top"/>
                </w:tcPr>
                <w:p>
                  <w:pPr>
                    <w:widowControl w:val="0"/>
                    <w:spacing w:after="0" w:line="240" w:lineRule="auto"/>
                    <w:jc w:val="center"/>
                    <w:rPr>
                      <w:rFonts w:hint="eastAsia" w:ascii="宋体" w:hAnsi="宋体" w:eastAsia="宋体" w:cs="宋体"/>
                      <w:sz w:val="21"/>
                      <w:szCs w:val="21"/>
                      <w:vertAlign w:val="baseline"/>
                    </w:rPr>
                  </w:pPr>
                </w:p>
              </w:tc>
              <w:tc>
                <w:tcPr>
                  <w:tcW w:w="766" w:type="dxa"/>
                  <w:vMerge w:val="restart"/>
                </w:tcPr>
                <w:p>
                  <w:pPr>
                    <w:widowControl w:val="0"/>
                    <w:spacing w:after="0" w:line="240" w:lineRule="auto"/>
                    <w:jc w:val="both"/>
                    <w:rPr>
                      <w:rFonts w:hint="eastAsia" w:ascii="宋体" w:hAnsi="宋体" w:eastAsia="宋体" w:cs="宋体"/>
                      <w:color w:val="000000"/>
                      <w:kern w:val="2"/>
                      <w:sz w:val="21"/>
                      <w:szCs w:val="21"/>
                      <w:lang w:val="en-US" w:eastAsia="zh-CN" w:bidi="ar-SA"/>
                    </w:rPr>
                  </w:pPr>
                  <w:r>
                    <w:rPr>
                      <w:rFonts w:hint="eastAsia" w:ascii="宋体" w:hAnsi="宋体" w:eastAsia="宋体" w:cs="宋体"/>
                      <w:bCs/>
                      <w:color w:val="auto"/>
                      <w:kern w:val="28"/>
                      <w:sz w:val="21"/>
                      <w:szCs w:val="21"/>
                      <w:lang w:val="en-US" w:eastAsia="zh-CN" w:bidi="ar-SA"/>
                    </w:rPr>
                    <w:t>储运工程</w:t>
                  </w:r>
                </w:p>
              </w:tc>
              <w:tc>
                <w:tcPr>
                  <w:tcW w:w="2401" w:type="dxa"/>
                </w:tcPr>
                <w:p>
                  <w:pPr>
                    <w:widowControl w:val="0"/>
                    <w:spacing w:after="0" w:line="240" w:lineRule="auto"/>
                    <w:jc w:val="both"/>
                    <w:rPr>
                      <w:rFonts w:hint="eastAsia" w:ascii="宋体" w:hAnsi="宋体" w:eastAsia="宋体" w:cs="宋体"/>
                      <w:color w:val="000000"/>
                      <w:kern w:val="2"/>
                      <w:sz w:val="21"/>
                      <w:szCs w:val="21"/>
                      <w:lang w:val="en-US" w:eastAsia="zh-CN" w:bidi="ar-SA"/>
                    </w:rPr>
                  </w:pPr>
                  <w:r>
                    <w:rPr>
                      <w:rFonts w:hint="eastAsia" w:ascii="宋体" w:hAnsi="宋体" w:eastAsia="宋体" w:cs="宋体"/>
                      <w:bCs/>
                      <w:color w:val="auto"/>
                      <w:kern w:val="28"/>
                      <w:sz w:val="21"/>
                      <w:szCs w:val="21"/>
                      <w:lang w:val="en-US" w:eastAsia="zh-CN" w:bidi="ar-SA"/>
                    </w:rPr>
                    <w:t>废机油储罐8个，每个50</w:t>
                  </w:r>
                  <w:r>
                    <w:rPr>
                      <w:rFonts w:hint="eastAsia" w:ascii="宋体" w:hAnsi="宋体" w:eastAsia="宋体" w:cs="宋体"/>
                      <w:color w:val="auto"/>
                      <w:sz w:val="21"/>
                      <w:szCs w:val="21"/>
                      <w:lang w:val="en-US" w:eastAsia="zh-CN"/>
                    </w:rPr>
                    <w:t>m³，直径3.3m,长7.2m，钢制的固定储罐</w:t>
                  </w:r>
                </w:p>
              </w:tc>
              <w:tc>
                <w:tcPr>
                  <w:tcW w:w="2568" w:type="dxa"/>
                  <w:vAlign w:val="top"/>
                </w:tcPr>
                <w:p>
                  <w:pPr>
                    <w:widowControl w:val="0"/>
                    <w:spacing w:after="0" w:line="240" w:lineRule="auto"/>
                    <w:jc w:val="both"/>
                    <w:rPr>
                      <w:rFonts w:hint="eastAsia" w:ascii="宋体" w:hAnsi="宋体" w:eastAsia="宋体" w:cs="宋体"/>
                      <w:color w:val="000000"/>
                      <w:kern w:val="2"/>
                      <w:sz w:val="21"/>
                      <w:szCs w:val="21"/>
                      <w:lang w:val="en-US" w:eastAsia="zh-CN" w:bidi="ar-SA"/>
                    </w:rPr>
                  </w:pPr>
                  <w:r>
                    <w:rPr>
                      <w:rFonts w:hint="eastAsia" w:ascii="宋体" w:hAnsi="宋体" w:eastAsia="宋体" w:cs="宋体"/>
                      <w:bCs/>
                      <w:color w:val="auto"/>
                      <w:kern w:val="28"/>
                      <w:sz w:val="21"/>
                      <w:szCs w:val="21"/>
                      <w:lang w:val="en-US" w:eastAsia="zh-CN" w:bidi="ar-SA"/>
                    </w:rPr>
                    <w:t>废机油储罐(固定罐)4个，每个50</w:t>
                  </w:r>
                  <w:r>
                    <w:rPr>
                      <w:rFonts w:hint="eastAsia" w:ascii="宋体" w:hAnsi="宋体" w:eastAsia="宋体" w:cs="宋体"/>
                      <w:color w:val="auto"/>
                      <w:sz w:val="21"/>
                      <w:szCs w:val="21"/>
                      <w:lang w:val="en-US" w:eastAsia="zh-CN"/>
                    </w:rPr>
                    <w:t>m³，直径3.3m,长7.2m，钢制的固定储罐</w:t>
                  </w:r>
                </w:p>
              </w:tc>
              <w:tc>
                <w:tcPr>
                  <w:tcW w:w="1597" w:type="dxa"/>
                </w:tcPr>
                <w:p>
                  <w:pPr>
                    <w:widowControl w:val="0"/>
                    <w:spacing w:after="0" w:line="240" w:lineRule="auto"/>
                    <w:jc w:val="both"/>
                    <w:rPr>
                      <w:rFonts w:hint="default"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由8个</w:t>
                  </w:r>
                  <w:r>
                    <w:rPr>
                      <w:rFonts w:hint="eastAsia" w:ascii="宋体" w:hAnsi="宋体" w:eastAsia="宋体" w:cs="宋体"/>
                      <w:bCs/>
                      <w:color w:val="auto"/>
                      <w:kern w:val="28"/>
                      <w:sz w:val="21"/>
                      <w:szCs w:val="21"/>
                      <w:lang w:val="en-US" w:eastAsia="zh-CN" w:bidi="ar-SA"/>
                    </w:rPr>
                    <w:t>50</w:t>
                  </w:r>
                  <w:r>
                    <w:rPr>
                      <w:rFonts w:hint="eastAsia" w:ascii="宋体" w:hAnsi="宋体" w:eastAsia="宋体" w:cs="宋体"/>
                      <w:color w:val="auto"/>
                      <w:sz w:val="21"/>
                      <w:szCs w:val="21"/>
                      <w:lang w:val="en-US" w:eastAsia="zh-CN"/>
                    </w:rPr>
                    <w:t>m³</w:t>
                  </w:r>
                  <w:r>
                    <w:rPr>
                      <w:rFonts w:hint="eastAsia" w:ascii="宋体" w:hAnsi="宋体" w:eastAsia="宋体" w:cs="宋体"/>
                      <w:bCs/>
                      <w:color w:val="auto"/>
                      <w:kern w:val="28"/>
                      <w:sz w:val="21"/>
                      <w:szCs w:val="21"/>
                      <w:lang w:val="en-US" w:eastAsia="zh-CN" w:bidi="ar-SA"/>
                    </w:rPr>
                    <w:t>废机油储罐减少为4个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49" w:hRule="atLeast"/>
                <w:jc w:val="center"/>
              </w:trPr>
              <w:tc>
                <w:tcPr>
                  <w:tcW w:w="772" w:type="dxa"/>
                  <w:vMerge w:val="continue"/>
                  <w:vAlign w:val="top"/>
                </w:tcPr>
                <w:p>
                  <w:pPr>
                    <w:widowControl w:val="0"/>
                    <w:spacing w:after="0" w:line="240" w:lineRule="auto"/>
                    <w:jc w:val="center"/>
                    <w:rPr>
                      <w:rFonts w:hint="eastAsia" w:ascii="宋体" w:hAnsi="宋体" w:eastAsia="宋体" w:cs="宋体"/>
                      <w:sz w:val="21"/>
                      <w:szCs w:val="21"/>
                      <w:vertAlign w:val="baseline"/>
                    </w:rPr>
                  </w:pPr>
                </w:p>
              </w:tc>
              <w:tc>
                <w:tcPr>
                  <w:tcW w:w="766" w:type="dxa"/>
                  <w:vMerge w:val="continue"/>
                </w:tcPr>
                <w:p>
                  <w:pPr>
                    <w:widowControl w:val="0"/>
                    <w:spacing w:after="0" w:line="240" w:lineRule="auto"/>
                    <w:jc w:val="both"/>
                    <w:rPr>
                      <w:rFonts w:hint="eastAsia" w:ascii="宋体" w:hAnsi="宋体" w:eastAsia="宋体" w:cs="宋体"/>
                      <w:color w:val="000000"/>
                      <w:kern w:val="2"/>
                      <w:sz w:val="21"/>
                      <w:szCs w:val="21"/>
                      <w:lang w:val="en-US" w:eastAsia="zh-CN" w:bidi="ar-SA"/>
                    </w:rPr>
                  </w:pPr>
                </w:p>
              </w:tc>
              <w:tc>
                <w:tcPr>
                  <w:tcW w:w="2401" w:type="dxa"/>
                </w:tcPr>
                <w:p>
                  <w:pPr>
                    <w:widowControl w:val="0"/>
                    <w:spacing w:after="0" w:line="240" w:lineRule="auto"/>
                    <w:jc w:val="both"/>
                    <w:rPr>
                      <w:rFonts w:hint="eastAsia" w:ascii="宋体" w:hAnsi="宋体" w:eastAsia="宋体" w:cs="宋体"/>
                      <w:bCs/>
                      <w:color w:val="auto"/>
                      <w:kern w:val="28"/>
                      <w:sz w:val="21"/>
                      <w:szCs w:val="21"/>
                      <w:lang w:val="en-US" w:eastAsia="zh-CN" w:bidi="ar-SA"/>
                    </w:rPr>
                  </w:pPr>
                  <w:r>
                    <w:rPr>
                      <w:rFonts w:hint="eastAsia" w:ascii="宋体" w:hAnsi="宋体" w:eastAsia="宋体" w:cs="宋体"/>
                      <w:bCs/>
                      <w:color w:val="auto"/>
                      <w:kern w:val="28"/>
                      <w:sz w:val="21"/>
                      <w:szCs w:val="21"/>
                      <w:lang w:val="en-US" w:eastAsia="zh-CN" w:bidi="ar-SA"/>
                    </w:rPr>
                    <w:t>废机油收集、运输委托有资质单位；完好废铅酸蓄电池收集、运输委托</w:t>
                  </w:r>
                  <w:r>
                    <w:rPr>
                      <w:rFonts w:hint="eastAsia" w:ascii="宋体" w:hAnsi="宋体" w:eastAsia="宋体" w:cs="宋体"/>
                      <w:bCs/>
                      <w:color w:val="auto"/>
                      <w:kern w:val="28"/>
                      <w:sz w:val="21"/>
                      <w:szCs w:val="21"/>
                      <w:lang w:val="zh-CN" w:eastAsia="zh-CN" w:bidi="ar-SA"/>
                    </w:rPr>
                    <w:t>专用车辆运输废铅蓄电池，专用车辆满足防雨、防渗漏、防遗撒要求；</w:t>
                  </w:r>
                  <w:r>
                    <w:rPr>
                      <w:rFonts w:hint="eastAsia" w:ascii="宋体" w:hAnsi="宋体" w:eastAsia="宋体" w:cs="宋体"/>
                      <w:bCs/>
                      <w:color w:val="auto"/>
                      <w:kern w:val="28"/>
                      <w:sz w:val="21"/>
                      <w:szCs w:val="21"/>
                      <w:lang w:val="en-US" w:eastAsia="zh-CN" w:bidi="ar-SA"/>
                    </w:rPr>
                    <w:t>破损废铅酸蓄电池运输至处置单位，委托有资质单位</w:t>
                  </w:r>
                </w:p>
              </w:tc>
              <w:tc>
                <w:tcPr>
                  <w:tcW w:w="2568" w:type="dxa"/>
                  <w:vAlign w:val="top"/>
                </w:tcPr>
                <w:p>
                  <w:pPr>
                    <w:widowControl w:val="0"/>
                    <w:spacing w:after="0" w:line="240" w:lineRule="auto"/>
                    <w:jc w:val="both"/>
                    <w:rPr>
                      <w:rFonts w:hint="eastAsia" w:ascii="宋体" w:hAnsi="宋体" w:eastAsia="宋体" w:cs="宋体"/>
                      <w:bCs/>
                      <w:color w:val="auto"/>
                      <w:kern w:val="28"/>
                      <w:sz w:val="21"/>
                      <w:szCs w:val="21"/>
                      <w:lang w:val="en-US" w:eastAsia="zh-CN" w:bidi="ar-SA"/>
                    </w:rPr>
                  </w:pPr>
                  <w:r>
                    <w:rPr>
                      <w:rFonts w:hint="eastAsia" w:ascii="宋体" w:hAnsi="宋体" w:eastAsia="宋体" w:cs="宋体"/>
                      <w:bCs/>
                      <w:color w:val="auto"/>
                      <w:kern w:val="28"/>
                      <w:sz w:val="21"/>
                      <w:szCs w:val="21"/>
                      <w:lang w:val="en-US" w:eastAsia="zh-CN" w:bidi="ar-SA"/>
                    </w:rPr>
                    <w:t>废机油收集、运输委托有资质单位；完好废铅酸蓄电池收集、运输委托</w:t>
                  </w:r>
                  <w:r>
                    <w:rPr>
                      <w:rFonts w:hint="eastAsia" w:ascii="宋体" w:hAnsi="宋体" w:eastAsia="宋体" w:cs="宋体"/>
                      <w:bCs/>
                      <w:color w:val="auto"/>
                      <w:kern w:val="28"/>
                      <w:sz w:val="21"/>
                      <w:szCs w:val="21"/>
                      <w:lang w:val="zh-CN" w:eastAsia="zh-CN" w:bidi="ar-SA"/>
                    </w:rPr>
                    <w:t>专用车辆运输废铅蓄电池，专用车辆满足防雨、防渗漏、防遗撒要求；</w:t>
                  </w:r>
                  <w:r>
                    <w:rPr>
                      <w:rFonts w:hint="eastAsia" w:ascii="宋体" w:hAnsi="宋体" w:eastAsia="宋体" w:cs="宋体"/>
                      <w:bCs/>
                      <w:color w:val="auto"/>
                      <w:kern w:val="28"/>
                      <w:sz w:val="21"/>
                      <w:szCs w:val="21"/>
                      <w:lang w:val="en-US" w:eastAsia="zh-CN" w:bidi="ar-SA"/>
                    </w:rPr>
                    <w:t>破损废铅酸蓄电池运输至处置单位，委托有资质单位</w:t>
                  </w:r>
                </w:p>
              </w:tc>
              <w:tc>
                <w:tcPr>
                  <w:tcW w:w="1597" w:type="dxa"/>
                </w:tcPr>
                <w:p>
                  <w:pPr>
                    <w:widowControl w:val="0"/>
                    <w:spacing w:after="0" w:line="240" w:lineRule="auto"/>
                    <w:jc w:val="both"/>
                    <w:rPr>
                      <w:rFonts w:hint="eastAsia" w:ascii="宋体" w:hAnsi="宋体" w:eastAsia="宋体" w:cs="宋体"/>
                      <w:color w:val="000000"/>
                      <w:kern w:val="2"/>
                      <w:sz w:val="21"/>
                      <w:szCs w:val="21"/>
                      <w:lang w:val="en-US" w:eastAsia="zh-CN" w:bidi="ar-SA"/>
                    </w:rPr>
                  </w:pPr>
                </w:p>
                <w:p>
                  <w:pPr>
                    <w:widowControl w:val="0"/>
                    <w:spacing w:after="0" w:line="240" w:lineRule="auto"/>
                    <w:jc w:val="both"/>
                    <w:rPr>
                      <w:rFonts w:hint="eastAsia" w:ascii="宋体" w:hAnsi="宋体" w:eastAsia="宋体" w:cs="宋体"/>
                      <w:color w:val="000000"/>
                      <w:kern w:val="2"/>
                      <w:sz w:val="21"/>
                      <w:szCs w:val="21"/>
                      <w:lang w:val="en-US" w:eastAsia="zh-CN" w:bidi="ar-SA"/>
                    </w:rPr>
                  </w:pPr>
                </w:p>
                <w:p>
                  <w:pPr>
                    <w:widowControl w:val="0"/>
                    <w:spacing w:after="0" w:line="240" w:lineRule="auto"/>
                    <w:jc w:val="both"/>
                    <w:rPr>
                      <w:rFonts w:hint="default"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772" w:type="dxa"/>
                  <w:vMerge w:val="continue"/>
                  <w:vAlign w:val="top"/>
                </w:tcPr>
                <w:p>
                  <w:pPr>
                    <w:widowControl w:val="0"/>
                    <w:spacing w:after="0" w:line="240" w:lineRule="auto"/>
                    <w:jc w:val="center"/>
                    <w:rPr>
                      <w:rFonts w:hint="eastAsia" w:ascii="宋体" w:hAnsi="宋体" w:eastAsia="宋体" w:cs="宋体"/>
                      <w:sz w:val="21"/>
                      <w:szCs w:val="21"/>
                      <w:vertAlign w:val="baseline"/>
                    </w:rPr>
                  </w:pPr>
                </w:p>
              </w:tc>
              <w:tc>
                <w:tcPr>
                  <w:tcW w:w="766" w:type="dxa"/>
                </w:tcPr>
                <w:p>
                  <w:pPr>
                    <w:widowControl w:val="0"/>
                    <w:spacing w:after="0" w:line="240" w:lineRule="auto"/>
                    <w:jc w:val="both"/>
                    <w:rPr>
                      <w:rFonts w:hint="eastAsia" w:ascii="宋体" w:hAnsi="宋体" w:eastAsia="宋体" w:cs="宋体"/>
                      <w:color w:val="000000"/>
                      <w:kern w:val="2"/>
                      <w:sz w:val="21"/>
                      <w:szCs w:val="21"/>
                      <w:lang w:val="en-US" w:eastAsia="zh-CN" w:bidi="ar-SA"/>
                    </w:rPr>
                  </w:pPr>
                  <w:r>
                    <w:rPr>
                      <w:rFonts w:hint="eastAsia" w:ascii="宋体" w:hAnsi="宋体" w:eastAsia="宋体" w:cs="宋体"/>
                      <w:color w:val="auto"/>
                      <w:sz w:val="21"/>
                      <w:szCs w:val="21"/>
                    </w:rPr>
                    <w:t>辅助工程</w:t>
                  </w:r>
                </w:p>
              </w:tc>
              <w:tc>
                <w:tcPr>
                  <w:tcW w:w="2401" w:type="dxa"/>
                </w:tcPr>
                <w:p>
                  <w:pPr>
                    <w:widowControl w:val="0"/>
                    <w:spacing w:after="0" w:line="240" w:lineRule="auto"/>
                    <w:jc w:val="both"/>
                    <w:rPr>
                      <w:rFonts w:hint="eastAsia" w:ascii="宋体" w:hAnsi="宋体" w:eastAsia="宋体" w:cs="宋体"/>
                      <w:bCs/>
                      <w:color w:val="auto"/>
                      <w:kern w:val="28"/>
                      <w:sz w:val="21"/>
                      <w:szCs w:val="21"/>
                      <w:lang w:val="en-US" w:eastAsia="zh-CN" w:bidi="ar-SA"/>
                    </w:rPr>
                  </w:pPr>
                  <w:r>
                    <w:rPr>
                      <w:rFonts w:hint="eastAsia" w:ascii="宋体" w:hAnsi="宋体" w:eastAsia="宋体" w:cs="宋体"/>
                      <w:color w:val="auto"/>
                      <w:sz w:val="21"/>
                      <w:szCs w:val="21"/>
                      <w:lang w:val="en-US" w:eastAsia="zh-CN"/>
                    </w:rPr>
                    <w:t>办公楼</w:t>
                  </w:r>
                  <w:r>
                    <w:rPr>
                      <w:rFonts w:hint="eastAsia" w:ascii="宋体" w:hAnsi="宋体" w:eastAsia="宋体" w:cs="宋体"/>
                      <w:color w:val="auto"/>
                      <w:sz w:val="21"/>
                      <w:szCs w:val="21"/>
                    </w:rPr>
                    <w:t>（1座</w:t>
                  </w:r>
                  <w:r>
                    <w:rPr>
                      <w:rFonts w:hint="eastAsia" w:ascii="宋体" w:hAnsi="宋体" w:eastAsia="宋体" w:cs="宋体"/>
                      <w:color w:val="auto"/>
                      <w:sz w:val="21"/>
                      <w:szCs w:val="21"/>
                      <w:lang w:val="en-US" w:eastAsia="zh-CN"/>
                    </w:rPr>
                    <w:t>2层</w:t>
                  </w:r>
                  <w:r>
                    <w:rPr>
                      <w:rFonts w:hint="eastAsia" w:ascii="宋体" w:hAnsi="宋体" w:eastAsia="宋体" w:cs="宋体"/>
                      <w:color w:val="auto"/>
                      <w:sz w:val="21"/>
                      <w:szCs w:val="21"/>
                    </w:rPr>
                    <w:t>）</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租赁面积600</w:t>
                  </w:r>
                  <w:r>
                    <w:rPr>
                      <w:rFonts w:hint="eastAsia" w:ascii="宋体" w:hAnsi="宋体" w:eastAsia="宋体" w:cs="宋体"/>
                      <w:color w:val="auto"/>
                      <w:sz w:val="21"/>
                      <w:szCs w:val="21"/>
                    </w:rPr>
                    <w:t>m</w:t>
                  </w:r>
                  <w:r>
                    <w:rPr>
                      <w:rFonts w:hint="eastAsia" w:ascii="宋体" w:hAnsi="宋体" w:eastAsia="宋体" w:cs="宋体"/>
                      <w:color w:val="auto"/>
                      <w:sz w:val="21"/>
                      <w:szCs w:val="21"/>
                      <w:vertAlign w:val="superscript"/>
                    </w:rPr>
                    <w:t>2</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位于1层的西半部</w:t>
                  </w:r>
                </w:p>
              </w:tc>
              <w:tc>
                <w:tcPr>
                  <w:tcW w:w="2568" w:type="dxa"/>
                  <w:vAlign w:val="top"/>
                </w:tcPr>
                <w:p>
                  <w:pPr>
                    <w:widowControl w:val="0"/>
                    <w:spacing w:after="0" w:line="240" w:lineRule="auto"/>
                    <w:jc w:val="both"/>
                    <w:rPr>
                      <w:rFonts w:hint="eastAsia" w:ascii="宋体" w:hAnsi="宋体" w:eastAsia="宋体" w:cs="宋体"/>
                      <w:bCs/>
                      <w:color w:val="auto"/>
                      <w:kern w:val="28"/>
                      <w:sz w:val="21"/>
                      <w:szCs w:val="21"/>
                      <w:lang w:val="en-US" w:eastAsia="zh-CN" w:bidi="ar-SA"/>
                    </w:rPr>
                  </w:pPr>
                  <w:r>
                    <w:rPr>
                      <w:rFonts w:hint="eastAsia" w:ascii="宋体" w:hAnsi="宋体" w:eastAsia="宋体" w:cs="宋体"/>
                      <w:color w:val="auto"/>
                      <w:sz w:val="21"/>
                      <w:szCs w:val="21"/>
                      <w:lang w:val="en-US" w:eastAsia="zh-CN"/>
                    </w:rPr>
                    <w:t>办公楼</w:t>
                  </w:r>
                  <w:r>
                    <w:rPr>
                      <w:rFonts w:hint="eastAsia" w:ascii="宋体" w:hAnsi="宋体" w:eastAsia="宋体" w:cs="宋体"/>
                      <w:color w:val="auto"/>
                      <w:sz w:val="21"/>
                      <w:szCs w:val="21"/>
                    </w:rPr>
                    <w:t>（1座</w:t>
                  </w:r>
                  <w:r>
                    <w:rPr>
                      <w:rFonts w:hint="eastAsia" w:ascii="宋体" w:hAnsi="宋体" w:eastAsia="宋体" w:cs="宋体"/>
                      <w:color w:val="auto"/>
                      <w:sz w:val="21"/>
                      <w:szCs w:val="21"/>
                      <w:lang w:val="en-US" w:eastAsia="zh-CN"/>
                    </w:rPr>
                    <w:t>2层</w:t>
                  </w:r>
                  <w:r>
                    <w:rPr>
                      <w:rFonts w:hint="eastAsia" w:ascii="宋体" w:hAnsi="宋体" w:eastAsia="宋体" w:cs="宋体"/>
                      <w:color w:val="auto"/>
                      <w:sz w:val="21"/>
                      <w:szCs w:val="21"/>
                    </w:rPr>
                    <w:t>）</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租赁面积600</w:t>
                  </w:r>
                  <w:r>
                    <w:rPr>
                      <w:rFonts w:hint="eastAsia" w:ascii="宋体" w:hAnsi="宋体" w:eastAsia="宋体" w:cs="宋体"/>
                      <w:color w:val="auto"/>
                      <w:sz w:val="21"/>
                      <w:szCs w:val="21"/>
                    </w:rPr>
                    <w:t>m</w:t>
                  </w:r>
                  <w:r>
                    <w:rPr>
                      <w:rFonts w:hint="eastAsia" w:ascii="宋体" w:hAnsi="宋体" w:eastAsia="宋体" w:cs="宋体"/>
                      <w:color w:val="auto"/>
                      <w:sz w:val="21"/>
                      <w:szCs w:val="21"/>
                      <w:vertAlign w:val="superscript"/>
                    </w:rPr>
                    <w:t>2</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位于1层的西半部</w:t>
                  </w:r>
                </w:p>
              </w:tc>
              <w:tc>
                <w:tcPr>
                  <w:tcW w:w="1597" w:type="dxa"/>
                </w:tcPr>
                <w:p>
                  <w:pPr>
                    <w:widowControl w:val="0"/>
                    <w:spacing w:after="0" w:line="240" w:lineRule="auto"/>
                    <w:jc w:val="both"/>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1" w:hRule="atLeast"/>
                <w:jc w:val="center"/>
              </w:trPr>
              <w:tc>
                <w:tcPr>
                  <w:tcW w:w="772" w:type="dxa"/>
                  <w:vAlign w:val="top"/>
                </w:tcPr>
                <w:p>
                  <w:pPr>
                    <w:widowControl w:val="0"/>
                    <w:spacing w:after="0" w:line="240" w:lineRule="auto"/>
                    <w:jc w:val="center"/>
                    <w:rPr>
                      <w:rFonts w:hint="eastAsia" w:ascii="宋体" w:hAnsi="宋体" w:eastAsia="宋体" w:cs="宋体"/>
                      <w:sz w:val="21"/>
                      <w:szCs w:val="21"/>
                    </w:rPr>
                  </w:pPr>
                </w:p>
                <w:p>
                  <w:pPr>
                    <w:widowControl w:val="0"/>
                    <w:spacing w:after="0" w:line="240" w:lineRule="auto"/>
                    <w:jc w:val="center"/>
                    <w:rPr>
                      <w:rFonts w:hint="eastAsia" w:ascii="宋体" w:hAnsi="宋体" w:eastAsia="宋体" w:cs="宋体"/>
                      <w:sz w:val="21"/>
                      <w:szCs w:val="21"/>
                    </w:rPr>
                  </w:pPr>
                </w:p>
                <w:p>
                  <w:pPr>
                    <w:widowControl w:val="0"/>
                    <w:spacing w:after="0" w:line="240" w:lineRule="auto"/>
                    <w:jc w:val="center"/>
                    <w:rPr>
                      <w:rFonts w:hint="eastAsia" w:ascii="宋体" w:hAnsi="宋体" w:eastAsia="宋体" w:cs="宋体"/>
                      <w:sz w:val="21"/>
                      <w:szCs w:val="21"/>
                    </w:rPr>
                  </w:pPr>
                </w:p>
                <w:p>
                  <w:pPr>
                    <w:widowControl w:val="0"/>
                    <w:spacing w:after="0" w:line="240" w:lineRule="auto"/>
                    <w:jc w:val="center"/>
                    <w:rPr>
                      <w:rFonts w:hint="eastAsia" w:ascii="宋体" w:hAnsi="宋体" w:eastAsia="宋体" w:cs="宋体"/>
                      <w:sz w:val="21"/>
                      <w:szCs w:val="21"/>
                      <w:vertAlign w:val="baseline"/>
                    </w:rPr>
                  </w:pPr>
                  <w:r>
                    <w:rPr>
                      <w:rFonts w:hint="eastAsia" w:ascii="宋体" w:hAnsi="宋体" w:eastAsia="宋体" w:cs="宋体"/>
                      <w:sz w:val="21"/>
                      <w:szCs w:val="21"/>
                    </w:rPr>
                    <w:t>公用工程</w:t>
                  </w:r>
                </w:p>
              </w:tc>
              <w:tc>
                <w:tcPr>
                  <w:tcW w:w="3167" w:type="dxa"/>
                  <w:gridSpan w:val="2"/>
                </w:tcPr>
                <w:p>
                  <w:pPr>
                    <w:widowControl w:val="0"/>
                    <w:spacing w:after="0" w:line="240" w:lineRule="auto"/>
                    <w:jc w:val="both"/>
                    <w:rPr>
                      <w:rFonts w:hint="eastAsia" w:ascii="宋体" w:hAnsi="宋体" w:eastAsia="宋体" w:cs="宋体"/>
                      <w:bCs/>
                      <w:color w:val="auto"/>
                      <w:kern w:val="28"/>
                      <w:sz w:val="21"/>
                      <w:szCs w:val="21"/>
                      <w:lang w:val="en-US" w:eastAsia="zh-CN" w:bidi="ar-SA"/>
                    </w:rPr>
                  </w:pPr>
                  <w:r>
                    <w:rPr>
                      <w:rFonts w:hint="eastAsia" w:ascii="宋体" w:hAnsi="宋体" w:eastAsia="宋体" w:cs="宋体"/>
                      <w:bCs/>
                      <w:color w:val="auto"/>
                      <w:kern w:val="28"/>
                      <w:sz w:val="21"/>
                      <w:szCs w:val="21"/>
                      <w:lang w:val="en-US" w:eastAsia="zh-CN" w:bidi="ar-SA"/>
                    </w:rPr>
                    <w:t>供水：依托园区给水管网。</w:t>
                  </w:r>
                </w:p>
                <w:p>
                  <w:pPr>
                    <w:widowControl w:val="0"/>
                    <w:spacing w:after="0" w:line="240" w:lineRule="auto"/>
                    <w:jc w:val="both"/>
                    <w:rPr>
                      <w:rFonts w:hint="eastAsia" w:ascii="宋体" w:hAnsi="宋体" w:eastAsia="宋体" w:cs="宋体"/>
                      <w:bCs/>
                      <w:color w:val="auto"/>
                      <w:kern w:val="28"/>
                      <w:sz w:val="21"/>
                      <w:szCs w:val="21"/>
                      <w:lang w:val="en-US" w:eastAsia="zh-CN" w:bidi="ar-SA"/>
                    </w:rPr>
                  </w:pPr>
                  <w:r>
                    <w:rPr>
                      <w:rFonts w:hint="eastAsia" w:ascii="宋体" w:hAnsi="宋体" w:eastAsia="宋体" w:cs="宋体"/>
                      <w:bCs/>
                      <w:color w:val="auto"/>
                      <w:kern w:val="28"/>
                      <w:sz w:val="21"/>
                      <w:szCs w:val="21"/>
                      <w:lang w:val="en-US" w:eastAsia="zh-CN" w:bidi="ar-SA"/>
                    </w:rPr>
                    <w:t>排水：本项目生活废水</w:t>
                  </w:r>
                  <w:r>
                    <w:rPr>
                      <w:rFonts w:hint="eastAsia" w:ascii="宋体" w:hAnsi="宋体" w:eastAsia="宋体" w:cs="宋体"/>
                      <w:bCs/>
                      <w:color w:val="auto"/>
                      <w:kern w:val="28"/>
                      <w:sz w:val="21"/>
                      <w:szCs w:val="21"/>
                      <w:lang w:val="zh-CN" w:eastAsia="zh-CN" w:bidi="ar-SA"/>
                    </w:rPr>
                    <w:t>经园区</w:t>
                  </w:r>
                  <w:r>
                    <w:rPr>
                      <w:rFonts w:hint="eastAsia" w:ascii="宋体" w:hAnsi="宋体" w:eastAsia="宋体" w:cs="宋体"/>
                      <w:bCs/>
                      <w:color w:val="auto"/>
                      <w:kern w:val="28"/>
                      <w:sz w:val="21"/>
                      <w:szCs w:val="21"/>
                      <w:lang w:val="en-US" w:eastAsia="zh-CN" w:bidi="ar-SA"/>
                    </w:rPr>
                    <w:t>污水</w:t>
                  </w:r>
                  <w:r>
                    <w:rPr>
                      <w:rFonts w:hint="eastAsia" w:ascii="宋体" w:hAnsi="宋体" w:eastAsia="宋体" w:cs="宋体"/>
                      <w:bCs/>
                      <w:color w:val="auto"/>
                      <w:kern w:val="28"/>
                      <w:sz w:val="21"/>
                      <w:szCs w:val="21"/>
                      <w:lang w:val="zh-CN" w:eastAsia="zh-CN" w:bidi="ar-SA"/>
                    </w:rPr>
                    <w:t>管网排入污水处理厂进行处理</w:t>
                  </w:r>
                  <w:r>
                    <w:rPr>
                      <w:rFonts w:hint="eastAsia" w:ascii="宋体" w:hAnsi="宋体" w:eastAsia="宋体" w:cs="宋体"/>
                      <w:bCs/>
                      <w:color w:val="auto"/>
                      <w:kern w:val="28"/>
                      <w:sz w:val="21"/>
                      <w:szCs w:val="21"/>
                      <w:lang w:val="en-US" w:eastAsia="zh-CN" w:bidi="ar-SA"/>
                    </w:rPr>
                    <w:t>。</w:t>
                  </w:r>
                </w:p>
                <w:p>
                  <w:pPr>
                    <w:widowControl w:val="0"/>
                    <w:spacing w:after="0" w:line="240" w:lineRule="auto"/>
                    <w:jc w:val="both"/>
                    <w:rPr>
                      <w:rFonts w:hint="eastAsia" w:ascii="宋体" w:hAnsi="宋体" w:eastAsia="宋体" w:cs="宋体"/>
                      <w:bCs/>
                      <w:color w:val="auto"/>
                      <w:kern w:val="28"/>
                      <w:sz w:val="21"/>
                      <w:szCs w:val="21"/>
                      <w:lang w:val="en-US" w:eastAsia="zh-CN" w:bidi="ar-SA"/>
                    </w:rPr>
                  </w:pPr>
                  <w:r>
                    <w:rPr>
                      <w:rFonts w:hint="eastAsia" w:ascii="宋体" w:hAnsi="宋体" w:eastAsia="宋体" w:cs="宋体"/>
                      <w:bCs/>
                      <w:color w:val="auto"/>
                      <w:kern w:val="28"/>
                      <w:sz w:val="21"/>
                      <w:szCs w:val="21"/>
                      <w:lang w:val="en-US" w:eastAsia="zh-CN" w:bidi="ar-SA"/>
                    </w:rPr>
                    <w:t>供电：依托园区供电系统。</w:t>
                  </w:r>
                </w:p>
                <w:p>
                  <w:pPr>
                    <w:widowControl w:val="0"/>
                    <w:spacing w:after="0" w:line="240" w:lineRule="auto"/>
                    <w:jc w:val="both"/>
                    <w:rPr>
                      <w:rFonts w:hint="eastAsia" w:ascii="宋体" w:hAnsi="宋体" w:eastAsia="宋体" w:cs="宋体"/>
                      <w:color w:val="000000"/>
                      <w:kern w:val="2"/>
                      <w:sz w:val="21"/>
                      <w:szCs w:val="21"/>
                      <w:lang w:val="en-US" w:eastAsia="zh-CN" w:bidi="ar-SA"/>
                    </w:rPr>
                  </w:pPr>
                  <w:r>
                    <w:rPr>
                      <w:rFonts w:hint="eastAsia" w:ascii="宋体" w:hAnsi="宋体" w:eastAsia="宋体" w:cs="宋体"/>
                      <w:bCs/>
                      <w:color w:val="auto"/>
                      <w:kern w:val="28"/>
                      <w:sz w:val="21"/>
                      <w:szCs w:val="21"/>
                      <w:lang w:val="en-US" w:eastAsia="zh-CN" w:bidi="ar-SA"/>
                    </w:rPr>
                    <w:t>供暖：本项目冬季厂区供暖采用电采暖</w:t>
                  </w:r>
                </w:p>
              </w:tc>
              <w:tc>
                <w:tcPr>
                  <w:tcW w:w="2568" w:type="dxa"/>
                  <w:vAlign w:val="top"/>
                </w:tcPr>
                <w:p>
                  <w:pPr>
                    <w:widowControl w:val="0"/>
                    <w:spacing w:after="0" w:line="240" w:lineRule="auto"/>
                    <w:jc w:val="both"/>
                    <w:rPr>
                      <w:rFonts w:hint="eastAsia" w:ascii="宋体" w:hAnsi="宋体" w:eastAsia="宋体" w:cs="宋体"/>
                      <w:bCs/>
                      <w:color w:val="auto"/>
                      <w:kern w:val="28"/>
                      <w:sz w:val="21"/>
                      <w:szCs w:val="21"/>
                      <w:lang w:val="en-US" w:eastAsia="zh-CN" w:bidi="ar-SA"/>
                    </w:rPr>
                  </w:pPr>
                  <w:r>
                    <w:rPr>
                      <w:rFonts w:hint="eastAsia" w:ascii="宋体" w:hAnsi="宋体" w:eastAsia="宋体" w:cs="宋体"/>
                      <w:bCs/>
                      <w:color w:val="auto"/>
                      <w:kern w:val="28"/>
                      <w:sz w:val="21"/>
                      <w:szCs w:val="21"/>
                      <w:lang w:val="en-US" w:eastAsia="zh-CN" w:bidi="ar-SA"/>
                    </w:rPr>
                    <w:t>供水：依托园区给水管网。</w:t>
                  </w:r>
                </w:p>
                <w:p>
                  <w:pPr>
                    <w:widowControl w:val="0"/>
                    <w:spacing w:after="0" w:line="240" w:lineRule="auto"/>
                    <w:jc w:val="both"/>
                    <w:rPr>
                      <w:rFonts w:hint="eastAsia" w:ascii="宋体" w:hAnsi="宋体" w:eastAsia="宋体" w:cs="宋体"/>
                      <w:bCs/>
                      <w:color w:val="auto"/>
                      <w:kern w:val="28"/>
                      <w:sz w:val="21"/>
                      <w:szCs w:val="21"/>
                      <w:lang w:val="en-US" w:eastAsia="zh-CN" w:bidi="ar-SA"/>
                    </w:rPr>
                  </w:pPr>
                  <w:r>
                    <w:rPr>
                      <w:rFonts w:hint="eastAsia" w:ascii="宋体" w:hAnsi="宋体" w:eastAsia="宋体" w:cs="宋体"/>
                      <w:bCs/>
                      <w:color w:val="auto"/>
                      <w:kern w:val="28"/>
                      <w:sz w:val="21"/>
                      <w:szCs w:val="21"/>
                      <w:lang w:val="en-US" w:eastAsia="zh-CN" w:bidi="ar-SA"/>
                    </w:rPr>
                    <w:t>排水：本项目生活废水</w:t>
                  </w:r>
                  <w:r>
                    <w:rPr>
                      <w:rFonts w:hint="eastAsia" w:ascii="宋体" w:hAnsi="宋体" w:eastAsia="宋体" w:cs="宋体"/>
                      <w:bCs/>
                      <w:color w:val="auto"/>
                      <w:kern w:val="28"/>
                      <w:sz w:val="21"/>
                      <w:szCs w:val="21"/>
                      <w:lang w:val="zh-CN" w:eastAsia="zh-CN" w:bidi="ar-SA"/>
                    </w:rPr>
                    <w:t>经园区</w:t>
                  </w:r>
                  <w:r>
                    <w:rPr>
                      <w:rFonts w:hint="eastAsia" w:ascii="宋体" w:hAnsi="宋体" w:eastAsia="宋体" w:cs="宋体"/>
                      <w:bCs/>
                      <w:color w:val="auto"/>
                      <w:kern w:val="28"/>
                      <w:sz w:val="21"/>
                      <w:szCs w:val="21"/>
                      <w:lang w:val="en-US" w:eastAsia="zh-CN" w:bidi="ar-SA"/>
                    </w:rPr>
                    <w:t>污水</w:t>
                  </w:r>
                  <w:r>
                    <w:rPr>
                      <w:rFonts w:hint="eastAsia" w:ascii="宋体" w:hAnsi="宋体" w:eastAsia="宋体" w:cs="宋体"/>
                      <w:bCs/>
                      <w:color w:val="auto"/>
                      <w:kern w:val="28"/>
                      <w:sz w:val="21"/>
                      <w:szCs w:val="21"/>
                      <w:lang w:val="zh-CN" w:eastAsia="zh-CN" w:bidi="ar-SA"/>
                    </w:rPr>
                    <w:t>管网排入污水处理厂进行处理</w:t>
                  </w:r>
                  <w:r>
                    <w:rPr>
                      <w:rFonts w:hint="eastAsia" w:ascii="宋体" w:hAnsi="宋体" w:eastAsia="宋体" w:cs="宋体"/>
                      <w:bCs/>
                      <w:color w:val="auto"/>
                      <w:kern w:val="28"/>
                      <w:sz w:val="21"/>
                      <w:szCs w:val="21"/>
                      <w:lang w:val="en-US" w:eastAsia="zh-CN" w:bidi="ar-SA"/>
                    </w:rPr>
                    <w:t>。</w:t>
                  </w:r>
                </w:p>
                <w:p>
                  <w:pPr>
                    <w:widowControl w:val="0"/>
                    <w:spacing w:after="0" w:line="240" w:lineRule="auto"/>
                    <w:jc w:val="both"/>
                    <w:rPr>
                      <w:rFonts w:hint="eastAsia" w:ascii="宋体" w:hAnsi="宋体" w:eastAsia="宋体" w:cs="宋体"/>
                      <w:bCs/>
                      <w:color w:val="auto"/>
                      <w:kern w:val="28"/>
                      <w:sz w:val="21"/>
                      <w:szCs w:val="21"/>
                      <w:lang w:val="en-US" w:eastAsia="zh-CN" w:bidi="ar-SA"/>
                    </w:rPr>
                  </w:pPr>
                  <w:r>
                    <w:rPr>
                      <w:rFonts w:hint="eastAsia" w:ascii="宋体" w:hAnsi="宋体" w:eastAsia="宋体" w:cs="宋体"/>
                      <w:bCs/>
                      <w:color w:val="auto"/>
                      <w:kern w:val="28"/>
                      <w:sz w:val="21"/>
                      <w:szCs w:val="21"/>
                      <w:lang w:val="en-US" w:eastAsia="zh-CN" w:bidi="ar-SA"/>
                    </w:rPr>
                    <w:t>供电：依托园区供电系统。</w:t>
                  </w:r>
                </w:p>
                <w:p>
                  <w:pPr>
                    <w:widowControl w:val="0"/>
                    <w:spacing w:after="0" w:line="240" w:lineRule="auto"/>
                    <w:jc w:val="both"/>
                    <w:rPr>
                      <w:rFonts w:hint="eastAsia" w:ascii="宋体" w:hAnsi="宋体" w:eastAsia="宋体" w:cs="宋体"/>
                      <w:color w:val="000000"/>
                      <w:kern w:val="2"/>
                      <w:sz w:val="21"/>
                      <w:szCs w:val="21"/>
                      <w:lang w:val="en-US" w:eastAsia="zh-CN" w:bidi="ar-SA"/>
                    </w:rPr>
                  </w:pPr>
                  <w:r>
                    <w:rPr>
                      <w:rFonts w:hint="eastAsia" w:ascii="宋体" w:hAnsi="宋体" w:eastAsia="宋体" w:cs="宋体"/>
                      <w:bCs/>
                      <w:color w:val="auto"/>
                      <w:kern w:val="28"/>
                      <w:sz w:val="21"/>
                      <w:szCs w:val="21"/>
                      <w:lang w:val="en-US" w:eastAsia="zh-CN" w:bidi="ar-SA"/>
                    </w:rPr>
                    <w:t>供暖：本项目冬季厂区供暖采用电采暖</w:t>
                  </w:r>
                </w:p>
              </w:tc>
              <w:tc>
                <w:tcPr>
                  <w:tcW w:w="1597" w:type="dxa"/>
                </w:tcPr>
                <w:p>
                  <w:pPr>
                    <w:widowControl w:val="0"/>
                    <w:spacing w:after="0" w:line="240" w:lineRule="auto"/>
                    <w:jc w:val="both"/>
                    <w:rPr>
                      <w:rFonts w:hint="eastAsia" w:ascii="宋体" w:hAnsi="宋体" w:eastAsia="宋体" w:cs="宋体"/>
                      <w:sz w:val="21"/>
                      <w:szCs w:val="21"/>
                    </w:rPr>
                  </w:pPr>
                </w:p>
                <w:p>
                  <w:pPr>
                    <w:widowControl w:val="0"/>
                    <w:spacing w:after="0" w:line="240" w:lineRule="auto"/>
                    <w:jc w:val="both"/>
                    <w:rPr>
                      <w:rFonts w:hint="eastAsia" w:ascii="宋体" w:hAnsi="宋体" w:eastAsia="宋体" w:cs="宋体"/>
                      <w:sz w:val="21"/>
                      <w:szCs w:val="21"/>
                    </w:rPr>
                  </w:pPr>
                </w:p>
                <w:p>
                  <w:pPr>
                    <w:widowControl w:val="0"/>
                    <w:spacing w:after="0" w:line="240" w:lineRule="auto"/>
                    <w:jc w:val="both"/>
                    <w:rPr>
                      <w:rFonts w:hint="default" w:ascii="宋体" w:hAnsi="宋体" w:eastAsia="宋体" w:cs="宋体"/>
                      <w:sz w:val="21"/>
                      <w:szCs w:val="21"/>
                      <w:vertAlign w:val="baseline"/>
                      <w:lang w:val="en-US" w:eastAsia="zh-CN"/>
                    </w:rPr>
                  </w:pPr>
                  <w:r>
                    <w:rPr>
                      <w:rFonts w:hint="eastAsia" w:ascii="宋体" w:hAnsi="宋体" w:eastAsia="宋体" w:cs="宋体"/>
                      <w:color w:val="000000"/>
                      <w:kern w:val="2"/>
                      <w:sz w:val="21"/>
                      <w:szCs w:val="21"/>
                      <w:lang w:val="en-US" w:eastAsia="zh-CN" w:bidi="ar-SA"/>
                    </w:rPr>
                    <w:t>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772" w:type="dxa"/>
                  <w:vAlign w:val="top"/>
                </w:tcPr>
                <w:p>
                  <w:pPr>
                    <w:widowControl w:val="0"/>
                    <w:spacing w:after="0" w:line="240" w:lineRule="auto"/>
                    <w:jc w:val="center"/>
                    <w:rPr>
                      <w:rFonts w:hint="eastAsia" w:ascii="宋体" w:hAnsi="宋体" w:eastAsia="宋体" w:cs="宋体"/>
                      <w:sz w:val="21"/>
                      <w:szCs w:val="21"/>
                      <w:lang w:eastAsia="zh-CN"/>
                    </w:rPr>
                  </w:pPr>
                </w:p>
                <w:p>
                  <w:pPr>
                    <w:widowControl w:val="0"/>
                    <w:spacing w:after="0" w:line="240" w:lineRule="auto"/>
                    <w:jc w:val="center"/>
                    <w:rPr>
                      <w:rFonts w:hint="eastAsia" w:ascii="宋体" w:hAnsi="宋体" w:eastAsia="宋体" w:cs="宋体"/>
                      <w:sz w:val="21"/>
                      <w:szCs w:val="21"/>
                      <w:lang w:eastAsia="zh-CN"/>
                    </w:rPr>
                  </w:pPr>
                </w:p>
                <w:p>
                  <w:pPr>
                    <w:widowControl w:val="0"/>
                    <w:spacing w:after="0" w:line="240" w:lineRule="auto"/>
                    <w:jc w:val="center"/>
                    <w:rPr>
                      <w:rFonts w:hint="eastAsia" w:ascii="宋体" w:hAnsi="宋体" w:eastAsia="宋体" w:cs="宋体"/>
                      <w:sz w:val="21"/>
                      <w:szCs w:val="21"/>
                      <w:lang w:eastAsia="zh-CN"/>
                    </w:rPr>
                  </w:pPr>
                </w:p>
                <w:p>
                  <w:pPr>
                    <w:widowControl w:val="0"/>
                    <w:spacing w:after="0" w:line="240" w:lineRule="auto"/>
                    <w:jc w:val="center"/>
                    <w:rPr>
                      <w:rFonts w:hint="eastAsia" w:ascii="宋体" w:hAnsi="宋体" w:eastAsia="宋体" w:cs="宋体"/>
                      <w:sz w:val="21"/>
                      <w:szCs w:val="21"/>
                      <w:vertAlign w:val="baseline"/>
                    </w:rPr>
                  </w:pPr>
                  <w:r>
                    <w:rPr>
                      <w:rFonts w:hint="eastAsia" w:ascii="宋体" w:hAnsi="宋体" w:eastAsia="宋体" w:cs="宋体"/>
                      <w:sz w:val="21"/>
                      <w:szCs w:val="21"/>
                      <w:lang w:eastAsia="zh-CN"/>
                    </w:rPr>
                    <w:t>环保</w:t>
                  </w:r>
                  <w:r>
                    <w:rPr>
                      <w:rFonts w:hint="eastAsia" w:ascii="宋体" w:hAnsi="宋体" w:eastAsia="宋体" w:cs="宋体"/>
                      <w:sz w:val="21"/>
                      <w:szCs w:val="21"/>
                    </w:rPr>
                    <w:t>工程</w:t>
                  </w:r>
                </w:p>
              </w:tc>
              <w:tc>
                <w:tcPr>
                  <w:tcW w:w="3167" w:type="dxa"/>
                  <w:gridSpan w:val="2"/>
                </w:tcPr>
                <w:p>
                  <w:pPr>
                    <w:widowControl w:val="0"/>
                    <w:spacing w:after="0" w:line="240" w:lineRule="auto"/>
                    <w:jc w:val="both"/>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废气：</w:t>
                  </w:r>
                  <w:r>
                    <w:rPr>
                      <w:rFonts w:hint="eastAsia" w:ascii="宋体" w:hAnsi="宋体" w:eastAsia="宋体" w:cs="宋体"/>
                      <w:bCs/>
                      <w:color w:val="auto"/>
                      <w:kern w:val="28"/>
                      <w:sz w:val="21"/>
                      <w:szCs w:val="21"/>
                      <w:lang w:val="en-US" w:eastAsia="zh-CN" w:bidi="ar-SA"/>
                    </w:rPr>
                    <w:t>暂存区硫酸雾废气采用1套</w:t>
                  </w:r>
                  <w:r>
                    <w:rPr>
                      <w:rFonts w:hint="eastAsia" w:ascii="宋体" w:hAnsi="宋体" w:eastAsia="宋体" w:cs="宋体"/>
                      <w:bCs/>
                      <w:color w:val="auto"/>
                      <w:kern w:val="28"/>
                      <w:sz w:val="21"/>
                      <w:szCs w:val="21"/>
                      <w:lang w:val="zh-CN" w:eastAsia="zh-CN" w:bidi="ar-SA"/>
                    </w:rPr>
                    <w:t>负压集气系统+</w:t>
                  </w:r>
                  <w:r>
                    <w:rPr>
                      <w:rFonts w:hint="eastAsia" w:ascii="宋体" w:hAnsi="宋体" w:eastAsia="宋体" w:cs="宋体"/>
                      <w:bCs/>
                      <w:color w:val="auto"/>
                      <w:kern w:val="28"/>
                      <w:sz w:val="21"/>
                      <w:szCs w:val="21"/>
                      <w:lang w:val="en-US" w:eastAsia="zh-CN" w:bidi="ar-SA"/>
                    </w:rPr>
                    <w:t>1套二级活性炭吸附装置+15m排气筒处理</w:t>
                  </w:r>
                  <w:r>
                    <w:rPr>
                      <w:rFonts w:hint="eastAsia" w:ascii="宋体" w:hAnsi="宋体" w:eastAsia="宋体" w:cs="宋体"/>
                      <w:color w:val="000000"/>
                      <w:kern w:val="2"/>
                      <w:sz w:val="21"/>
                      <w:szCs w:val="21"/>
                      <w:lang w:val="en-US" w:eastAsia="zh-CN" w:bidi="ar-SA"/>
                    </w:rPr>
                    <w:t>；</w:t>
                  </w:r>
                  <w:r>
                    <w:rPr>
                      <w:rFonts w:hint="eastAsia" w:ascii="宋体" w:hAnsi="宋体" w:eastAsia="宋体" w:cs="宋体"/>
                      <w:bCs/>
                      <w:color w:val="auto"/>
                      <w:kern w:val="28"/>
                      <w:sz w:val="21"/>
                      <w:szCs w:val="21"/>
                      <w:lang w:val="en-US" w:eastAsia="zh-CN" w:bidi="ar-SA"/>
                    </w:rPr>
                    <w:t>暂存区非甲烷总烃废气</w:t>
                  </w:r>
                  <w:r>
                    <w:rPr>
                      <w:rFonts w:hint="eastAsia" w:ascii="宋体" w:hAnsi="宋体" w:eastAsia="宋体" w:cs="宋体"/>
                      <w:color w:val="000000"/>
                      <w:kern w:val="2"/>
                      <w:sz w:val="21"/>
                      <w:szCs w:val="21"/>
                      <w:lang w:val="en-US" w:eastAsia="zh-CN" w:bidi="ar-SA"/>
                    </w:rPr>
                    <w:t>低</w:t>
                  </w:r>
                  <w:r>
                    <w:rPr>
                      <w:rFonts w:hint="eastAsia" w:ascii="宋体" w:hAnsi="宋体" w:eastAsia="宋体" w:cs="宋体"/>
                      <w:bCs/>
                      <w:color w:val="auto"/>
                      <w:kern w:val="28"/>
                      <w:sz w:val="21"/>
                      <w:szCs w:val="21"/>
                      <w:lang w:val="en-US" w:eastAsia="zh-CN" w:bidi="ar-SA"/>
                    </w:rPr>
                    <w:t>通过密闭管道引入1套二级活性炭吸附装置+15m排气筒处理</w:t>
                  </w:r>
                  <w:r>
                    <w:rPr>
                      <w:rFonts w:hint="eastAsia" w:ascii="宋体" w:hAnsi="宋体" w:eastAsia="宋体" w:cs="宋体"/>
                      <w:color w:val="000000"/>
                      <w:kern w:val="2"/>
                      <w:sz w:val="21"/>
                      <w:szCs w:val="21"/>
                      <w:lang w:val="en-US" w:eastAsia="zh-CN" w:bidi="ar-SA"/>
                    </w:rPr>
                    <w:t>；</w:t>
                  </w:r>
                </w:p>
                <w:p>
                  <w:pPr>
                    <w:widowControl w:val="0"/>
                    <w:spacing w:after="0" w:line="240" w:lineRule="auto"/>
                    <w:jc w:val="both"/>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噪声：</w:t>
                  </w:r>
                  <w:r>
                    <w:rPr>
                      <w:rFonts w:hint="eastAsia" w:ascii="宋体" w:hAnsi="宋体" w:eastAsia="宋体" w:cs="宋体"/>
                      <w:color w:val="auto"/>
                      <w:sz w:val="21"/>
                      <w:szCs w:val="21"/>
                      <w:lang w:val="en-US" w:eastAsia="zh-CN"/>
                    </w:rPr>
                    <w:t>选用低噪音设备</w:t>
                  </w:r>
                  <w:r>
                    <w:rPr>
                      <w:rFonts w:hint="eastAsia" w:ascii="宋体" w:hAnsi="宋体" w:eastAsia="宋体" w:cs="宋体"/>
                      <w:color w:val="auto"/>
                      <w:sz w:val="21"/>
                      <w:szCs w:val="21"/>
                    </w:rPr>
                    <w:t>、厂房隔声</w:t>
                  </w:r>
                  <w:r>
                    <w:rPr>
                      <w:rFonts w:hint="eastAsia" w:ascii="宋体" w:hAnsi="宋体" w:eastAsia="宋体" w:cs="宋体"/>
                      <w:color w:val="000000"/>
                      <w:kern w:val="2"/>
                      <w:sz w:val="21"/>
                      <w:szCs w:val="21"/>
                      <w:lang w:val="en-US" w:eastAsia="zh-CN" w:bidi="ar-SA"/>
                    </w:rPr>
                    <w:t>。</w:t>
                  </w:r>
                </w:p>
                <w:p>
                  <w:pPr>
                    <w:widowControl w:val="0"/>
                    <w:spacing w:after="0" w:line="240" w:lineRule="auto"/>
                    <w:jc w:val="both"/>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固废：生活垃圾桶若干个，危险废物暂存间1座，面积10m</w:t>
                  </w:r>
                  <w:r>
                    <w:rPr>
                      <w:rFonts w:hint="eastAsia" w:ascii="宋体" w:hAnsi="宋体" w:eastAsia="宋体" w:cs="宋体"/>
                      <w:color w:val="000000"/>
                      <w:kern w:val="2"/>
                      <w:sz w:val="21"/>
                      <w:szCs w:val="21"/>
                      <w:vertAlign w:val="superscript"/>
                      <w:lang w:val="en-US" w:eastAsia="zh-CN" w:bidi="ar-SA"/>
                    </w:rPr>
                    <w:t>2</w:t>
                  </w:r>
                  <w:r>
                    <w:rPr>
                      <w:rFonts w:hint="eastAsia" w:ascii="宋体" w:hAnsi="宋体" w:eastAsia="宋体" w:cs="宋体"/>
                      <w:color w:val="000000"/>
                      <w:kern w:val="2"/>
                      <w:sz w:val="21"/>
                      <w:szCs w:val="21"/>
                      <w:lang w:val="en-US" w:eastAsia="zh-CN" w:bidi="ar-SA"/>
                    </w:rPr>
                    <w:t>。</w:t>
                  </w:r>
                </w:p>
              </w:tc>
              <w:tc>
                <w:tcPr>
                  <w:tcW w:w="2568" w:type="dxa"/>
                </w:tcPr>
                <w:p>
                  <w:pPr>
                    <w:widowControl w:val="0"/>
                    <w:spacing w:after="0" w:line="240" w:lineRule="auto"/>
                    <w:jc w:val="both"/>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废气：</w:t>
                  </w:r>
                  <w:r>
                    <w:rPr>
                      <w:rFonts w:hint="eastAsia" w:ascii="宋体" w:hAnsi="宋体" w:eastAsia="宋体" w:cs="宋体"/>
                      <w:bCs/>
                      <w:color w:val="auto"/>
                      <w:kern w:val="28"/>
                      <w:sz w:val="21"/>
                      <w:szCs w:val="21"/>
                      <w:lang w:val="en-US" w:eastAsia="zh-CN" w:bidi="ar-SA"/>
                    </w:rPr>
                    <w:t>暂存区硫酸雾废气采用集气罩+</w:t>
                  </w:r>
                  <w:r>
                    <w:rPr>
                      <w:rFonts w:hint="eastAsia" w:ascii="宋体" w:hAnsi="宋体" w:eastAsia="宋体" w:cs="宋体"/>
                      <w:color w:val="auto"/>
                      <w:kern w:val="2"/>
                      <w:sz w:val="21"/>
                      <w:szCs w:val="21"/>
                      <w:lang w:val="en-US" w:eastAsia="zh-CN" w:bidi="ar-SA"/>
                    </w:rPr>
                    <w:t>1套</w:t>
                  </w:r>
                  <w:r>
                    <w:rPr>
                      <w:rFonts w:hint="eastAsia" w:ascii="宋体" w:hAnsi="宋体" w:eastAsia="宋体" w:cs="宋体"/>
                      <w:bCs/>
                      <w:color w:val="auto"/>
                      <w:kern w:val="28"/>
                      <w:sz w:val="21"/>
                      <w:szCs w:val="21"/>
                      <w:lang w:val="en-US" w:eastAsia="zh-CN" w:bidi="ar-SA"/>
                    </w:rPr>
                    <w:t>碱液</w:t>
                  </w:r>
                  <w:r>
                    <w:rPr>
                      <w:rFonts w:hint="eastAsia" w:ascii="宋体" w:hAnsi="宋体" w:eastAsia="宋体" w:cs="宋体"/>
                      <w:color w:val="auto"/>
                      <w:kern w:val="2"/>
                      <w:sz w:val="21"/>
                      <w:szCs w:val="21"/>
                      <w:lang w:val="en-US" w:eastAsia="zh-CN" w:bidi="ar-SA"/>
                    </w:rPr>
                    <w:t>喷淋塔装置</w:t>
                  </w:r>
                  <w:r>
                    <w:rPr>
                      <w:rFonts w:hint="eastAsia" w:ascii="宋体" w:hAnsi="宋体" w:eastAsia="宋体" w:cs="宋体"/>
                      <w:bCs/>
                      <w:color w:val="auto"/>
                      <w:kern w:val="28"/>
                      <w:sz w:val="21"/>
                      <w:szCs w:val="21"/>
                      <w:lang w:val="en-US" w:eastAsia="zh-CN" w:bidi="ar-SA"/>
                    </w:rPr>
                    <w:t>+15m排气筒处理；暂存区非甲烷总烃废气</w:t>
                  </w:r>
                  <w:r>
                    <w:rPr>
                      <w:rFonts w:hint="eastAsia" w:ascii="宋体" w:hAnsi="宋体" w:eastAsia="宋体" w:cs="宋体"/>
                      <w:color w:val="000000"/>
                      <w:kern w:val="2"/>
                      <w:sz w:val="21"/>
                      <w:szCs w:val="21"/>
                      <w:lang w:val="en-US" w:eastAsia="zh-CN" w:bidi="ar-SA"/>
                    </w:rPr>
                    <w:t>低</w:t>
                  </w:r>
                  <w:r>
                    <w:rPr>
                      <w:rFonts w:hint="eastAsia" w:ascii="宋体" w:hAnsi="宋体" w:eastAsia="宋体" w:cs="宋体"/>
                      <w:bCs/>
                      <w:color w:val="auto"/>
                      <w:kern w:val="28"/>
                      <w:sz w:val="21"/>
                      <w:szCs w:val="21"/>
                      <w:lang w:val="en-US" w:eastAsia="zh-CN" w:bidi="ar-SA"/>
                    </w:rPr>
                    <w:t>通过密闭管道引入1套二级活性炭吸附装置+15m排气筒处理</w:t>
                  </w:r>
                  <w:r>
                    <w:rPr>
                      <w:rFonts w:hint="eastAsia" w:ascii="宋体" w:hAnsi="宋体" w:eastAsia="宋体" w:cs="宋体"/>
                      <w:color w:val="000000"/>
                      <w:kern w:val="2"/>
                      <w:sz w:val="21"/>
                      <w:szCs w:val="21"/>
                      <w:lang w:val="en-US" w:eastAsia="zh-CN" w:bidi="ar-SA"/>
                    </w:rPr>
                    <w:t>；</w:t>
                  </w:r>
                </w:p>
                <w:p>
                  <w:pPr>
                    <w:widowControl w:val="0"/>
                    <w:spacing w:after="0" w:line="240" w:lineRule="auto"/>
                    <w:jc w:val="both"/>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噪声：</w:t>
                  </w:r>
                  <w:r>
                    <w:rPr>
                      <w:rFonts w:hint="eastAsia" w:ascii="宋体" w:hAnsi="宋体" w:eastAsia="宋体" w:cs="宋体"/>
                      <w:color w:val="auto"/>
                      <w:sz w:val="21"/>
                      <w:szCs w:val="21"/>
                      <w:lang w:val="en-US" w:eastAsia="zh-CN"/>
                    </w:rPr>
                    <w:t>选用低噪音设备</w:t>
                  </w:r>
                  <w:r>
                    <w:rPr>
                      <w:rFonts w:hint="eastAsia" w:ascii="宋体" w:hAnsi="宋体" w:eastAsia="宋体" w:cs="宋体"/>
                      <w:color w:val="auto"/>
                      <w:sz w:val="21"/>
                      <w:szCs w:val="21"/>
                    </w:rPr>
                    <w:t>、厂房隔声</w:t>
                  </w:r>
                  <w:r>
                    <w:rPr>
                      <w:rFonts w:hint="eastAsia" w:ascii="宋体" w:hAnsi="宋体" w:eastAsia="宋体" w:cs="宋体"/>
                      <w:color w:val="000000"/>
                      <w:kern w:val="2"/>
                      <w:sz w:val="21"/>
                      <w:szCs w:val="21"/>
                      <w:lang w:val="en-US" w:eastAsia="zh-CN" w:bidi="ar-SA"/>
                    </w:rPr>
                    <w:t>。</w:t>
                  </w:r>
                </w:p>
                <w:p>
                  <w:pPr>
                    <w:widowControl w:val="0"/>
                    <w:spacing w:after="0" w:line="240" w:lineRule="auto"/>
                    <w:jc w:val="both"/>
                    <w:rPr>
                      <w:rFonts w:hint="eastAsia" w:ascii="宋体" w:hAnsi="宋体" w:eastAsia="宋体" w:cs="宋体"/>
                      <w:sz w:val="21"/>
                      <w:szCs w:val="21"/>
                      <w:vertAlign w:val="baseline"/>
                    </w:rPr>
                  </w:pPr>
                  <w:r>
                    <w:rPr>
                      <w:rFonts w:hint="eastAsia" w:ascii="宋体" w:hAnsi="宋体" w:eastAsia="宋体" w:cs="宋体"/>
                      <w:color w:val="000000"/>
                      <w:kern w:val="2"/>
                      <w:sz w:val="21"/>
                      <w:szCs w:val="21"/>
                      <w:lang w:val="en-US" w:eastAsia="zh-CN" w:bidi="ar-SA"/>
                    </w:rPr>
                    <w:t>固废：生活垃圾桶2个，危险废物暂存间1座，面积10m</w:t>
                  </w:r>
                  <w:r>
                    <w:rPr>
                      <w:rFonts w:hint="eastAsia" w:ascii="宋体" w:hAnsi="宋体" w:eastAsia="宋体" w:cs="宋体"/>
                      <w:color w:val="000000"/>
                      <w:kern w:val="2"/>
                      <w:sz w:val="21"/>
                      <w:szCs w:val="21"/>
                      <w:vertAlign w:val="superscript"/>
                      <w:lang w:val="en-US" w:eastAsia="zh-CN" w:bidi="ar-SA"/>
                    </w:rPr>
                    <w:t>2</w:t>
                  </w:r>
                  <w:r>
                    <w:rPr>
                      <w:rFonts w:hint="eastAsia" w:ascii="宋体" w:hAnsi="宋体" w:eastAsia="宋体" w:cs="宋体"/>
                      <w:color w:val="000000"/>
                      <w:kern w:val="2"/>
                      <w:sz w:val="21"/>
                      <w:szCs w:val="21"/>
                      <w:lang w:val="en-US" w:eastAsia="zh-CN" w:bidi="ar-SA"/>
                    </w:rPr>
                    <w:t>。</w:t>
                  </w:r>
                </w:p>
              </w:tc>
              <w:tc>
                <w:tcPr>
                  <w:tcW w:w="1597" w:type="dxa"/>
                </w:tcPr>
                <w:p>
                  <w:pPr>
                    <w:widowControl w:val="0"/>
                    <w:spacing w:after="0" w:line="240" w:lineRule="auto"/>
                    <w:jc w:val="both"/>
                    <w:rPr>
                      <w:rFonts w:hint="eastAsia" w:ascii="宋体" w:hAnsi="宋体" w:eastAsia="宋体" w:cs="宋体"/>
                      <w:sz w:val="21"/>
                      <w:szCs w:val="21"/>
                    </w:rPr>
                  </w:pPr>
                </w:p>
                <w:p>
                  <w:pPr>
                    <w:widowControl w:val="0"/>
                    <w:spacing w:after="0" w:line="240" w:lineRule="auto"/>
                    <w:jc w:val="both"/>
                    <w:rPr>
                      <w:rFonts w:hint="default" w:ascii="宋体" w:hAnsi="宋体" w:eastAsia="宋体" w:cs="宋体"/>
                      <w:sz w:val="21"/>
                      <w:szCs w:val="21"/>
                      <w:vertAlign w:val="baseline"/>
                      <w:lang w:val="en-US" w:eastAsia="zh-CN"/>
                    </w:rPr>
                  </w:pPr>
                  <w:r>
                    <w:rPr>
                      <w:rFonts w:hint="eastAsia" w:ascii="宋体" w:hAnsi="宋体" w:eastAsia="宋体" w:cs="宋体"/>
                      <w:bCs/>
                      <w:color w:val="auto"/>
                      <w:kern w:val="28"/>
                      <w:sz w:val="21"/>
                      <w:szCs w:val="21"/>
                      <w:lang w:val="en-US" w:eastAsia="zh-CN" w:bidi="ar-SA"/>
                    </w:rPr>
                    <w:t>暂存区硫酸雾废气处理由二级活性炭吸附装置换成处理效率更高的碱液</w:t>
                  </w:r>
                  <w:r>
                    <w:rPr>
                      <w:rFonts w:hint="eastAsia" w:ascii="宋体" w:hAnsi="宋体" w:eastAsia="宋体" w:cs="宋体"/>
                      <w:color w:val="auto"/>
                      <w:kern w:val="2"/>
                      <w:sz w:val="21"/>
                      <w:szCs w:val="21"/>
                      <w:lang w:val="en-US" w:eastAsia="zh-CN" w:bidi="ar-SA"/>
                    </w:rPr>
                    <w:t>喷淋塔装置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772" w:type="dxa"/>
                  <w:vAlign w:val="top"/>
                </w:tcPr>
                <w:p>
                  <w:pPr>
                    <w:widowControl w:val="0"/>
                    <w:spacing w:after="0" w:line="240" w:lineRule="auto"/>
                    <w:jc w:val="center"/>
                    <w:rPr>
                      <w:rFonts w:hint="eastAsia" w:ascii="宋体" w:hAnsi="宋体" w:eastAsia="宋体" w:cs="宋体"/>
                      <w:sz w:val="21"/>
                      <w:szCs w:val="21"/>
                      <w:lang w:eastAsia="zh-CN"/>
                    </w:rPr>
                  </w:pPr>
                  <w:r>
                    <w:rPr>
                      <w:rFonts w:hint="eastAsia" w:ascii="宋体" w:hAnsi="宋体" w:eastAsia="宋体" w:cs="宋体"/>
                      <w:color w:val="auto"/>
                      <w:sz w:val="21"/>
                      <w:szCs w:val="21"/>
                      <w:lang w:val="en-US" w:eastAsia="zh-CN"/>
                    </w:rPr>
                    <w:t>风险防范措施</w:t>
                  </w:r>
                </w:p>
              </w:tc>
              <w:tc>
                <w:tcPr>
                  <w:tcW w:w="3167" w:type="dxa"/>
                  <w:gridSpan w:val="2"/>
                </w:tcPr>
                <w:p>
                  <w:pPr>
                    <w:pStyle w:val="38"/>
                    <w:widowControl w:val="0"/>
                    <w:adjustRightInd/>
                    <w:spacing w:line="240" w:lineRule="auto"/>
                    <w:ind w:firstLine="0" w:firstLineChars="0"/>
                    <w:jc w:val="center"/>
                    <w:rPr>
                      <w:rFonts w:hint="eastAsia" w:ascii="宋体" w:hAnsi="宋体" w:eastAsia="宋体" w:cs="宋体"/>
                      <w:color w:val="000000"/>
                      <w:sz w:val="21"/>
                      <w:szCs w:val="21"/>
                      <w:lang w:val="zh-CN"/>
                    </w:rPr>
                  </w:pPr>
                  <w:r>
                    <w:rPr>
                      <w:rFonts w:hint="eastAsia" w:ascii="宋体" w:hAnsi="宋体" w:eastAsia="宋体" w:cs="宋体"/>
                      <w:sz w:val="21"/>
                      <w:szCs w:val="21"/>
                      <w:lang w:val="en-US" w:eastAsia="zh-CN"/>
                    </w:rPr>
                    <w:t>贮存库</w:t>
                  </w:r>
                  <w:r>
                    <w:rPr>
                      <w:rFonts w:hint="eastAsia" w:ascii="宋体" w:hAnsi="宋体" w:eastAsia="宋体" w:cs="宋体"/>
                      <w:color w:val="000000"/>
                      <w:sz w:val="21"/>
                      <w:szCs w:val="21"/>
                    </w:rPr>
                    <w:t>严格的防渗措施，2mm厚高密度聚乙烯或至少2mm厚的其他人工材料，渗透系数≤10</w:t>
                  </w:r>
                  <w:r>
                    <w:rPr>
                      <w:rFonts w:hint="eastAsia" w:ascii="宋体" w:hAnsi="宋体" w:eastAsia="宋体" w:cs="宋体"/>
                      <w:color w:val="000000"/>
                      <w:sz w:val="21"/>
                      <w:szCs w:val="21"/>
                      <w:vertAlign w:val="superscript"/>
                      <w:lang w:val="en-US" w:eastAsia="zh-CN"/>
                    </w:rPr>
                    <w:t>-10</w:t>
                  </w:r>
                  <w:r>
                    <w:rPr>
                      <w:rFonts w:hint="eastAsia" w:ascii="宋体" w:hAnsi="宋体" w:eastAsia="宋体" w:cs="宋体"/>
                      <w:color w:val="000000"/>
                      <w:sz w:val="21"/>
                      <w:szCs w:val="21"/>
                    </w:rPr>
                    <w:t>cm/s</w:t>
                  </w:r>
                  <w:r>
                    <w:rPr>
                      <w:rFonts w:hint="eastAsia" w:ascii="宋体" w:hAnsi="宋体" w:eastAsia="宋体" w:cs="宋体"/>
                      <w:color w:val="000000"/>
                      <w:sz w:val="21"/>
                      <w:szCs w:val="21"/>
                      <w:lang w:val="zh-CN"/>
                    </w:rPr>
                    <w:t>；</w:t>
                  </w:r>
                </w:p>
                <w:p>
                  <w:pPr>
                    <w:widowControl w:val="0"/>
                    <w:spacing w:after="0" w:line="240" w:lineRule="auto"/>
                    <w:jc w:val="both"/>
                    <w:rPr>
                      <w:rFonts w:hint="eastAsia" w:ascii="宋体" w:hAnsi="宋体" w:eastAsia="宋体" w:cs="宋体"/>
                      <w:color w:val="000000"/>
                      <w:kern w:val="2"/>
                      <w:sz w:val="21"/>
                      <w:szCs w:val="21"/>
                      <w:lang w:val="en-US" w:eastAsia="zh-CN" w:bidi="ar-SA"/>
                    </w:rPr>
                  </w:pPr>
                  <w:r>
                    <w:rPr>
                      <w:rFonts w:hint="eastAsia" w:ascii="宋体" w:hAnsi="宋体" w:eastAsia="宋体" w:cs="宋体"/>
                      <w:sz w:val="21"/>
                      <w:szCs w:val="21"/>
                      <w:lang w:val="en-US" w:eastAsia="zh-CN"/>
                    </w:rPr>
                    <w:t>在贮存库门口内侧</w:t>
                  </w:r>
                  <w:r>
                    <w:rPr>
                      <w:rFonts w:hint="eastAsia" w:ascii="宋体" w:hAnsi="宋体" w:eastAsia="宋体" w:cs="宋体"/>
                      <w:sz w:val="21"/>
                      <w:szCs w:val="21"/>
                      <w:lang w:val="zh-CN" w:eastAsia="zh-CN"/>
                    </w:rPr>
                    <w:t>设置</w:t>
                  </w:r>
                  <w:r>
                    <w:rPr>
                      <w:rFonts w:hint="eastAsia" w:ascii="宋体" w:hAnsi="宋体" w:eastAsia="宋体" w:cs="宋体"/>
                      <w:sz w:val="21"/>
                      <w:szCs w:val="21"/>
                      <w:lang w:val="en-US" w:eastAsia="zh-CN"/>
                    </w:rPr>
                    <w:t>4</w:t>
                  </w:r>
                  <w:r>
                    <w:rPr>
                      <w:rFonts w:hint="eastAsia" w:ascii="宋体" w:hAnsi="宋体" w:eastAsia="宋体" w:cs="宋体"/>
                      <w:sz w:val="21"/>
                      <w:szCs w:val="21"/>
                      <w:lang w:val="zh-CN" w:eastAsia="zh-CN"/>
                    </w:rPr>
                    <w:t>0cm高防渗防腐围堰、</w:t>
                  </w:r>
                  <w:r>
                    <w:rPr>
                      <w:rFonts w:hint="eastAsia" w:ascii="宋体" w:hAnsi="宋体" w:eastAsia="宋体" w:cs="宋体"/>
                      <w:sz w:val="21"/>
                      <w:szCs w:val="21"/>
                      <w:lang w:val="en-US" w:eastAsia="zh-CN"/>
                    </w:rPr>
                    <w:t>导流槽和5</w:t>
                  </w:r>
                  <w:r>
                    <w:rPr>
                      <w:rFonts w:hint="eastAsia" w:ascii="宋体" w:hAnsi="宋体" w:eastAsia="宋体" w:cs="宋体"/>
                      <w:sz w:val="21"/>
                      <w:szCs w:val="21"/>
                      <w:lang w:val="zh-CN" w:eastAsia="zh-CN"/>
                    </w:rPr>
                    <w:t>m³应急</w:t>
                  </w:r>
                  <w:r>
                    <w:rPr>
                      <w:rFonts w:hint="eastAsia" w:ascii="宋体" w:hAnsi="宋体" w:eastAsia="宋体" w:cs="宋体"/>
                      <w:sz w:val="21"/>
                      <w:szCs w:val="21"/>
                      <w:lang w:val="en-US" w:eastAsia="zh-CN"/>
                    </w:rPr>
                    <w:t>池</w:t>
                  </w:r>
                  <w:r>
                    <w:rPr>
                      <w:rFonts w:hint="eastAsia" w:ascii="宋体" w:hAnsi="宋体" w:eastAsia="宋体" w:cs="宋体"/>
                      <w:sz w:val="21"/>
                      <w:szCs w:val="21"/>
                      <w:lang w:val="zh-CN" w:eastAsia="zh-CN"/>
                    </w:rPr>
                    <w:t>，防止</w:t>
                  </w:r>
                  <w:r>
                    <w:rPr>
                      <w:rFonts w:hint="eastAsia" w:ascii="宋体" w:hAnsi="宋体" w:eastAsia="宋体" w:cs="宋体"/>
                      <w:sz w:val="21"/>
                      <w:szCs w:val="21"/>
                      <w:lang w:val="en-US" w:eastAsia="zh-CN"/>
                    </w:rPr>
                    <w:t>泄漏的</w:t>
                  </w:r>
                  <w:r>
                    <w:rPr>
                      <w:rFonts w:hint="eastAsia" w:ascii="宋体" w:hAnsi="宋体" w:eastAsia="宋体" w:cs="宋体"/>
                      <w:sz w:val="21"/>
                      <w:szCs w:val="21"/>
                      <w:lang w:val="zh-CN" w:eastAsia="zh-CN"/>
                    </w:rPr>
                    <w:t>废</w:t>
                  </w:r>
                  <w:r>
                    <w:rPr>
                      <w:rFonts w:hint="eastAsia" w:ascii="宋体" w:hAnsi="宋体" w:eastAsia="宋体" w:cs="宋体"/>
                      <w:sz w:val="21"/>
                      <w:szCs w:val="21"/>
                      <w:lang w:val="en-US" w:eastAsia="zh-CN"/>
                    </w:rPr>
                    <w:t>机油</w:t>
                  </w:r>
                  <w:r>
                    <w:rPr>
                      <w:rFonts w:hint="eastAsia" w:ascii="宋体" w:hAnsi="宋体" w:eastAsia="宋体" w:cs="宋体"/>
                      <w:sz w:val="21"/>
                      <w:szCs w:val="21"/>
                      <w:lang w:val="zh-CN" w:eastAsia="zh-CN"/>
                    </w:rPr>
                    <w:t>和含铅酸性电解液溢流出</w:t>
                  </w:r>
                  <w:r>
                    <w:rPr>
                      <w:rFonts w:hint="eastAsia" w:ascii="宋体" w:hAnsi="宋体" w:eastAsia="宋体" w:cs="宋体"/>
                      <w:sz w:val="21"/>
                      <w:szCs w:val="21"/>
                      <w:lang w:val="en-US" w:eastAsia="zh-CN"/>
                    </w:rPr>
                    <w:t>贮存区</w:t>
                  </w:r>
                  <w:r>
                    <w:rPr>
                      <w:rFonts w:hint="eastAsia" w:ascii="宋体" w:hAnsi="宋体" w:eastAsia="宋体" w:cs="宋体"/>
                      <w:color w:val="auto"/>
                      <w:sz w:val="21"/>
                      <w:szCs w:val="21"/>
                      <w:lang w:val="zh-CN" w:eastAsia="zh-CN"/>
                    </w:rPr>
                    <w:t>，</w:t>
                  </w:r>
                  <w:r>
                    <w:rPr>
                      <w:rFonts w:hint="eastAsia" w:ascii="宋体" w:hAnsi="宋体" w:eastAsia="宋体" w:cs="宋体"/>
                      <w:bCs/>
                      <w:color w:val="auto"/>
                      <w:kern w:val="28"/>
                      <w:sz w:val="21"/>
                      <w:szCs w:val="21"/>
                      <w:lang w:val="en-US" w:eastAsia="zh-CN" w:bidi="ar-SA"/>
                    </w:rPr>
                    <w:t>；设</w:t>
                  </w:r>
                  <w:r>
                    <w:rPr>
                      <w:rFonts w:hint="eastAsia" w:ascii="宋体" w:hAnsi="宋体" w:eastAsia="宋体" w:cs="宋体"/>
                      <w:sz w:val="21"/>
                      <w:szCs w:val="21"/>
                      <w:lang w:val="en-US" w:eastAsia="zh-CN"/>
                    </w:rPr>
                    <w:t>应急事故池。</w:t>
                  </w:r>
                </w:p>
              </w:tc>
              <w:tc>
                <w:tcPr>
                  <w:tcW w:w="2568" w:type="dxa"/>
                </w:tcPr>
                <w:p>
                  <w:pPr>
                    <w:pStyle w:val="38"/>
                    <w:widowControl w:val="0"/>
                    <w:adjustRightInd/>
                    <w:spacing w:line="240" w:lineRule="auto"/>
                    <w:ind w:firstLine="0" w:firstLineChars="0"/>
                    <w:jc w:val="center"/>
                    <w:rPr>
                      <w:rFonts w:hint="eastAsia" w:ascii="宋体" w:hAnsi="宋体" w:eastAsia="宋体" w:cs="宋体"/>
                      <w:color w:val="000000"/>
                      <w:sz w:val="21"/>
                      <w:szCs w:val="21"/>
                      <w:lang w:val="zh-CN"/>
                    </w:rPr>
                  </w:pPr>
                  <w:r>
                    <w:rPr>
                      <w:rFonts w:hint="eastAsia" w:ascii="宋体" w:hAnsi="宋体" w:eastAsia="宋体" w:cs="宋体"/>
                      <w:sz w:val="21"/>
                      <w:szCs w:val="21"/>
                      <w:lang w:val="en-US" w:eastAsia="zh-CN"/>
                    </w:rPr>
                    <w:t>贮存库</w:t>
                  </w:r>
                  <w:r>
                    <w:rPr>
                      <w:rFonts w:hint="eastAsia" w:ascii="宋体" w:hAnsi="宋体" w:eastAsia="宋体" w:cs="宋体"/>
                      <w:color w:val="000000"/>
                      <w:sz w:val="21"/>
                      <w:szCs w:val="21"/>
                    </w:rPr>
                    <w:t>严格的防渗措施</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lang w:val="en-US" w:eastAsia="zh-CN"/>
                    </w:rPr>
                    <w:t>采用</w:t>
                  </w:r>
                  <w:r>
                    <w:rPr>
                      <w:rFonts w:hint="eastAsia" w:ascii="宋体" w:hAnsi="宋体" w:eastAsia="宋体" w:cs="宋体"/>
                      <w:color w:val="000000"/>
                      <w:sz w:val="21"/>
                      <w:szCs w:val="21"/>
                    </w:rPr>
                    <w:t>2mm厚</w:t>
                  </w:r>
                  <w:r>
                    <w:rPr>
                      <w:rFonts w:hint="eastAsia" w:ascii="宋体" w:hAnsi="宋体" w:eastAsia="宋体" w:cs="宋体"/>
                      <w:color w:val="000000"/>
                      <w:kern w:val="0"/>
                      <w:sz w:val="21"/>
                      <w:szCs w:val="21"/>
                      <w:lang w:val="en-US" w:eastAsia="zh-CN" w:bidi="ar"/>
                    </w:rPr>
                    <w:t>环氧树脂漆</w:t>
                  </w:r>
                  <w:r>
                    <w:rPr>
                      <w:rFonts w:hint="eastAsia" w:ascii="宋体" w:hAnsi="宋体" w:eastAsia="宋体" w:cs="宋体"/>
                      <w:color w:val="000000"/>
                      <w:sz w:val="21"/>
                      <w:szCs w:val="21"/>
                    </w:rPr>
                    <w:t>材料</w:t>
                  </w:r>
                  <w:r>
                    <w:rPr>
                      <w:rFonts w:hint="eastAsia" w:ascii="宋体" w:hAnsi="宋体" w:eastAsia="宋体" w:cs="宋体"/>
                      <w:color w:val="000000"/>
                      <w:kern w:val="0"/>
                      <w:sz w:val="21"/>
                      <w:szCs w:val="21"/>
                      <w:lang w:val="en-US" w:eastAsia="zh-CN" w:bidi="ar"/>
                    </w:rPr>
                    <w:t>防渗</w:t>
                  </w:r>
                  <w:r>
                    <w:rPr>
                      <w:rFonts w:hint="eastAsia" w:ascii="宋体" w:hAnsi="宋体" w:eastAsia="宋体" w:cs="宋体"/>
                      <w:color w:val="000000"/>
                      <w:sz w:val="21"/>
                      <w:szCs w:val="21"/>
                    </w:rPr>
                    <w:t>，渗透系数≤10</w:t>
                  </w:r>
                  <w:r>
                    <w:rPr>
                      <w:rFonts w:hint="eastAsia" w:ascii="宋体" w:hAnsi="宋体" w:eastAsia="宋体" w:cs="宋体"/>
                      <w:color w:val="000000"/>
                      <w:sz w:val="21"/>
                      <w:szCs w:val="21"/>
                      <w:vertAlign w:val="superscript"/>
                      <w:lang w:val="en-US" w:eastAsia="zh-CN"/>
                    </w:rPr>
                    <w:t>-10</w:t>
                  </w:r>
                  <w:r>
                    <w:rPr>
                      <w:rFonts w:hint="eastAsia" w:ascii="宋体" w:hAnsi="宋体" w:eastAsia="宋体" w:cs="宋体"/>
                      <w:color w:val="000000"/>
                      <w:sz w:val="21"/>
                      <w:szCs w:val="21"/>
                    </w:rPr>
                    <w:t>cm/s</w:t>
                  </w:r>
                  <w:r>
                    <w:rPr>
                      <w:rFonts w:hint="eastAsia" w:ascii="宋体" w:hAnsi="宋体" w:eastAsia="宋体" w:cs="宋体"/>
                      <w:color w:val="000000"/>
                      <w:sz w:val="21"/>
                      <w:szCs w:val="21"/>
                      <w:lang w:val="zh-CN"/>
                    </w:rPr>
                    <w:t>；</w:t>
                  </w:r>
                </w:p>
                <w:p>
                  <w:pPr>
                    <w:widowControl w:val="0"/>
                    <w:spacing w:after="0" w:line="240" w:lineRule="auto"/>
                    <w:jc w:val="both"/>
                    <w:rPr>
                      <w:rFonts w:hint="eastAsia" w:ascii="宋体" w:hAnsi="宋体" w:eastAsia="宋体" w:cs="宋体"/>
                      <w:color w:val="000000"/>
                      <w:kern w:val="2"/>
                      <w:sz w:val="21"/>
                      <w:szCs w:val="21"/>
                      <w:lang w:val="en-US" w:eastAsia="zh-CN" w:bidi="ar-SA"/>
                    </w:rPr>
                  </w:pPr>
                  <w:r>
                    <w:rPr>
                      <w:rFonts w:hint="eastAsia" w:ascii="宋体" w:hAnsi="宋体" w:eastAsia="宋体" w:cs="宋体"/>
                      <w:sz w:val="21"/>
                      <w:szCs w:val="21"/>
                      <w:lang w:val="en-US" w:eastAsia="zh-CN"/>
                    </w:rPr>
                    <w:t>在</w:t>
                  </w:r>
                  <w:r>
                    <w:rPr>
                      <w:rFonts w:hint="eastAsia" w:ascii="宋体" w:hAnsi="宋体" w:eastAsia="宋体" w:cs="宋体"/>
                      <w:sz w:val="21"/>
                      <w:szCs w:val="21"/>
                      <w:lang w:val="zh-CN" w:eastAsia="zh-CN"/>
                    </w:rPr>
                    <w:t>设置</w:t>
                  </w:r>
                  <w:r>
                    <w:rPr>
                      <w:rFonts w:hint="eastAsia" w:ascii="宋体" w:hAnsi="宋体" w:eastAsia="宋体" w:cs="宋体"/>
                      <w:sz w:val="21"/>
                      <w:szCs w:val="21"/>
                      <w:lang w:val="en-US" w:eastAsia="zh-CN"/>
                    </w:rPr>
                    <w:t>围堰</w:t>
                  </w:r>
                  <w:r>
                    <w:rPr>
                      <w:rFonts w:hint="eastAsia" w:ascii="宋体" w:hAnsi="宋体" w:eastAsia="宋体" w:cs="宋体"/>
                      <w:color w:val="auto"/>
                      <w:sz w:val="21"/>
                      <w:szCs w:val="21"/>
                    </w:rPr>
                    <w:t>、</w:t>
                  </w:r>
                  <w:r>
                    <w:rPr>
                      <w:rFonts w:hint="eastAsia" w:ascii="宋体" w:hAnsi="宋体" w:eastAsia="宋体" w:cs="宋体"/>
                      <w:sz w:val="21"/>
                      <w:szCs w:val="21"/>
                      <w:lang w:val="en-US" w:eastAsia="zh-CN"/>
                    </w:rPr>
                    <w:t>导流槽和三个</w:t>
                  </w:r>
                  <w:r>
                    <w:rPr>
                      <w:rFonts w:hint="eastAsia" w:ascii="宋体" w:hAnsi="宋体" w:eastAsia="宋体" w:cs="宋体"/>
                      <w:sz w:val="21"/>
                      <w:szCs w:val="21"/>
                      <w:lang w:val="zh-CN" w:eastAsia="zh-CN"/>
                    </w:rPr>
                    <w:t>应急</w:t>
                  </w:r>
                  <w:r>
                    <w:rPr>
                      <w:rFonts w:hint="eastAsia" w:ascii="宋体" w:hAnsi="宋体" w:eastAsia="宋体" w:cs="宋体"/>
                      <w:sz w:val="21"/>
                      <w:szCs w:val="21"/>
                      <w:lang w:val="en-US" w:eastAsia="zh-CN"/>
                    </w:rPr>
                    <w:t>池</w:t>
                  </w:r>
                  <w:r>
                    <w:rPr>
                      <w:rFonts w:hint="eastAsia" w:ascii="宋体" w:hAnsi="宋体" w:eastAsia="宋体" w:cs="宋体"/>
                      <w:bCs/>
                      <w:color w:val="auto"/>
                      <w:kern w:val="28"/>
                      <w:sz w:val="21"/>
                      <w:szCs w:val="21"/>
                      <w:lang w:val="en-US" w:eastAsia="zh-CN" w:bidi="ar-SA"/>
                    </w:rPr>
                    <w:t>（设两个应急池，废机油贮存区用应急池50</w:t>
                  </w:r>
                  <w:r>
                    <w:rPr>
                      <w:rFonts w:hint="eastAsia" w:ascii="宋体" w:hAnsi="宋体" w:eastAsia="宋体" w:cs="宋体"/>
                      <w:color w:val="auto"/>
                      <w:sz w:val="21"/>
                      <w:szCs w:val="21"/>
                    </w:rPr>
                    <w:t>m</w:t>
                  </w:r>
                  <w:r>
                    <w:rPr>
                      <w:rFonts w:hint="eastAsia" w:ascii="宋体" w:hAnsi="宋体" w:eastAsia="宋体" w:cs="宋体"/>
                      <w:color w:val="auto"/>
                      <w:sz w:val="21"/>
                      <w:szCs w:val="21"/>
                      <w:vertAlign w:val="superscript"/>
                      <w:lang w:val="en-US" w:eastAsia="zh-CN"/>
                    </w:rPr>
                    <w:t>3</w:t>
                  </w:r>
                  <w:r>
                    <w:rPr>
                      <w:rFonts w:hint="eastAsia" w:ascii="宋体" w:hAnsi="宋体" w:eastAsia="宋体" w:cs="宋体"/>
                      <w:bCs/>
                      <w:color w:val="auto"/>
                      <w:kern w:val="28"/>
                      <w:sz w:val="21"/>
                      <w:szCs w:val="21"/>
                      <w:lang w:val="en-US" w:eastAsia="zh-CN" w:bidi="ar-SA"/>
                    </w:rPr>
                    <w:t>，废机油装卸区用应急池10</w:t>
                  </w:r>
                  <w:r>
                    <w:rPr>
                      <w:rFonts w:hint="eastAsia" w:ascii="宋体" w:hAnsi="宋体" w:eastAsia="宋体" w:cs="宋体"/>
                      <w:color w:val="auto"/>
                      <w:sz w:val="21"/>
                      <w:szCs w:val="21"/>
                    </w:rPr>
                    <w:t>m</w:t>
                  </w:r>
                  <w:r>
                    <w:rPr>
                      <w:rFonts w:hint="eastAsia" w:ascii="宋体" w:hAnsi="宋体" w:eastAsia="宋体" w:cs="宋体"/>
                      <w:color w:val="auto"/>
                      <w:sz w:val="21"/>
                      <w:szCs w:val="21"/>
                      <w:vertAlign w:val="superscript"/>
                      <w:lang w:val="en-US" w:eastAsia="zh-CN"/>
                    </w:rPr>
                    <w:t>3</w:t>
                  </w:r>
                  <w:r>
                    <w:rPr>
                      <w:rFonts w:hint="eastAsia" w:ascii="宋体" w:hAnsi="宋体" w:eastAsia="宋体" w:cs="宋体"/>
                      <w:bCs/>
                      <w:color w:val="auto"/>
                      <w:kern w:val="28"/>
                      <w:sz w:val="21"/>
                      <w:szCs w:val="21"/>
                      <w:lang w:val="en-US" w:eastAsia="zh-CN" w:bidi="ar-SA"/>
                    </w:rPr>
                    <w:t>，废铅酸蓄电池用应急池15</w:t>
                  </w:r>
                  <w:r>
                    <w:rPr>
                      <w:rFonts w:hint="eastAsia" w:ascii="宋体" w:hAnsi="宋体" w:eastAsia="宋体" w:cs="宋体"/>
                      <w:color w:val="auto"/>
                      <w:sz w:val="21"/>
                      <w:szCs w:val="21"/>
                    </w:rPr>
                    <w:t>m</w:t>
                  </w:r>
                  <w:r>
                    <w:rPr>
                      <w:rFonts w:hint="eastAsia" w:ascii="宋体" w:hAnsi="宋体" w:eastAsia="宋体" w:cs="宋体"/>
                      <w:color w:val="auto"/>
                      <w:sz w:val="21"/>
                      <w:szCs w:val="21"/>
                      <w:vertAlign w:val="superscript"/>
                      <w:lang w:val="en-US" w:eastAsia="zh-CN"/>
                    </w:rPr>
                    <w:t>3</w:t>
                  </w:r>
                  <w:r>
                    <w:rPr>
                      <w:rFonts w:hint="eastAsia" w:ascii="宋体" w:hAnsi="宋体" w:eastAsia="宋体" w:cs="宋体"/>
                      <w:bCs/>
                      <w:color w:val="auto"/>
                      <w:kern w:val="28"/>
                      <w:sz w:val="21"/>
                      <w:szCs w:val="21"/>
                      <w:lang w:val="en-US" w:eastAsia="zh-CN" w:bidi="ar-SA"/>
                    </w:rPr>
                    <w:t>，</w:t>
                  </w:r>
                  <w:r>
                    <w:rPr>
                      <w:rFonts w:hint="eastAsia" w:ascii="宋体" w:hAnsi="宋体" w:eastAsia="宋体" w:cs="宋体"/>
                      <w:sz w:val="21"/>
                      <w:szCs w:val="21"/>
                      <w:lang w:val="zh-CN" w:eastAsia="zh-CN"/>
                    </w:rPr>
                    <w:t>在</w:t>
                  </w:r>
                  <w:r>
                    <w:rPr>
                      <w:rFonts w:hint="eastAsia" w:ascii="宋体" w:hAnsi="宋体" w:eastAsia="宋体" w:cs="宋体"/>
                      <w:sz w:val="21"/>
                      <w:szCs w:val="21"/>
                      <w:lang w:val="en-US" w:eastAsia="zh-CN"/>
                    </w:rPr>
                    <w:t>废机油贮存</w:t>
                  </w:r>
                  <w:r>
                    <w:rPr>
                      <w:rFonts w:hint="eastAsia" w:ascii="宋体" w:hAnsi="宋体" w:eastAsia="宋体" w:cs="宋体"/>
                      <w:sz w:val="21"/>
                      <w:szCs w:val="21"/>
                      <w:lang w:val="zh-CN" w:eastAsia="zh-CN"/>
                    </w:rPr>
                    <w:t>区设置</w:t>
                  </w:r>
                  <w:r>
                    <w:rPr>
                      <w:rFonts w:hint="eastAsia" w:ascii="宋体" w:hAnsi="宋体" w:eastAsia="宋体" w:cs="宋体"/>
                      <w:sz w:val="21"/>
                      <w:szCs w:val="21"/>
                      <w:lang w:val="en-US" w:eastAsia="zh-CN"/>
                    </w:rPr>
                    <w:t>1</w:t>
                  </w:r>
                  <w:r>
                    <w:rPr>
                      <w:rFonts w:hint="eastAsia" w:ascii="宋体" w:hAnsi="宋体" w:eastAsia="宋体" w:cs="宋体"/>
                      <w:sz w:val="21"/>
                      <w:szCs w:val="21"/>
                      <w:lang w:val="zh-CN" w:eastAsia="zh-CN"/>
                    </w:rPr>
                    <w:t>m高防渗防腐围堰</w:t>
                  </w:r>
                  <w:r>
                    <w:rPr>
                      <w:rFonts w:hint="eastAsia" w:ascii="宋体" w:hAnsi="宋体" w:eastAsia="宋体" w:cs="宋体"/>
                      <w:bCs/>
                      <w:color w:val="auto"/>
                      <w:kern w:val="28"/>
                      <w:sz w:val="21"/>
                      <w:szCs w:val="21"/>
                      <w:lang w:val="en-US" w:eastAsia="zh-CN" w:bidi="ar-SA"/>
                    </w:rPr>
                    <w:t>）</w:t>
                  </w:r>
                  <w:r>
                    <w:rPr>
                      <w:rFonts w:hint="eastAsia" w:ascii="宋体" w:hAnsi="宋体" w:eastAsia="宋体" w:cs="宋体"/>
                      <w:sz w:val="21"/>
                      <w:szCs w:val="21"/>
                      <w:lang w:val="zh-CN" w:eastAsia="zh-CN"/>
                    </w:rPr>
                    <w:t>，防止</w:t>
                  </w:r>
                  <w:r>
                    <w:rPr>
                      <w:rFonts w:hint="eastAsia" w:ascii="宋体" w:hAnsi="宋体" w:eastAsia="宋体" w:cs="宋体"/>
                      <w:sz w:val="21"/>
                      <w:szCs w:val="21"/>
                      <w:lang w:val="en-US" w:eastAsia="zh-CN"/>
                    </w:rPr>
                    <w:t>泄漏的</w:t>
                  </w:r>
                  <w:r>
                    <w:rPr>
                      <w:rFonts w:hint="eastAsia" w:ascii="宋体" w:hAnsi="宋体" w:eastAsia="宋体" w:cs="宋体"/>
                      <w:sz w:val="21"/>
                      <w:szCs w:val="21"/>
                      <w:lang w:val="zh-CN" w:eastAsia="zh-CN"/>
                    </w:rPr>
                    <w:t>废</w:t>
                  </w:r>
                  <w:r>
                    <w:rPr>
                      <w:rFonts w:hint="eastAsia" w:ascii="宋体" w:hAnsi="宋体" w:eastAsia="宋体" w:cs="宋体"/>
                      <w:sz w:val="21"/>
                      <w:szCs w:val="21"/>
                      <w:lang w:val="en-US" w:eastAsia="zh-CN"/>
                    </w:rPr>
                    <w:t>机油</w:t>
                  </w:r>
                  <w:r>
                    <w:rPr>
                      <w:rFonts w:hint="eastAsia" w:ascii="宋体" w:hAnsi="宋体" w:eastAsia="宋体" w:cs="宋体"/>
                      <w:sz w:val="21"/>
                      <w:szCs w:val="21"/>
                      <w:lang w:val="zh-CN" w:eastAsia="zh-CN"/>
                    </w:rPr>
                    <w:t>和含铅酸性电解液溢流出</w:t>
                  </w:r>
                  <w:r>
                    <w:rPr>
                      <w:rFonts w:hint="eastAsia" w:ascii="宋体" w:hAnsi="宋体" w:eastAsia="宋体" w:cs="宋体"/>
                      <w:sz w:val="21"/>
                      <w:szCs w:val="21"/>
                      <w:lang w:val="en-US" w:eastAsia="zh-CN"/>
                    </w:rPr>
                    <w:t>贮存区和</w:t>
                  </w:r>
                  <w:r>
                    <w:rPr>
                      <w:rFonts w:hint="eastAsia" w:ascii="宋体" w:hAnsi="宋体" w:eastAsia="宋体" w:cs="宋体"/>
                      <w:bCs/>
                      <w:color w:val="auto"/>
                      <w:kern w:val="28"/>
                      <w:sz w:val="21"/>
                      <w:szCs w:val="21"/>
                      <w:lang w:val="en-US" w:eastAsia="zh-CN" w:bidi="ar-SA"/>
                    </w:rPr>
                    <w:t>装卸区</w:t>
                  </w:r>
                  <w:r>
                    <w:rPr>
                      <w:rFonts w:hint="eastAsia" w:ascii="宋体" w:hAnsi="宋体" w:eastAsia="宋体" w:cs="宋体"/>
                      <w:sz w:val="21"/>
                      <w:szCs w:val="21"/>
                      <w:lang w:val="en-US" w:eastAsia="zh-CN"/>
                    </w:rPr>
                    <w:t>；设置</w:t>
                  </w:r>
                  <w:r>
                    <w:rPr>
                      <w:rFonts w:hint="eastAsia" w:ascii="宋体" w:hAnsi="宋体" w:eastAsia="宋体" w:cs="宋体"/>
                      <w:bCs/>
                      <w:color w:val="auto"/>
                      <w:kern w:val="28"/>
                      <w:sz w:val="21"/>
                      <w:szCs w:val="21"/>
                      <w:lang w:val="en-US" w:eastAsia="zh-CN" w:bidi="ar-SA"/>
                    </w:rPr>
                    <w:t>100</w:t>
                  </w:r>
                  <w:r>
                    <w:rPr>
                      <w:rFonts w:hint="eastAsia" w:ascii="宋体" w:hAnsi="宋体" w:eastAsia="宋体" w:cs="宋体"/>
                      <w:color w:val="auto"/>
                      <w:sz w:val="21"/>
                      <w:szCs w:val="21"/>
                    </w:rPr>
                    <w:t>m</w:t>
                  </w:r>
                  <w:r>
                    <w:rPr>
                      <w:rFonts w:hint="eastAsia" w:ascii="宋体" w:hAnsi="宋体" w:eastAsia="宋体" w:cs="宋体"/>
                      <w:color w:val="auto"/>
                      <w:sz w:val="21"/>
                      <w:szCs w:val="21"/>
                      <w:vertAlign w:val="superscript"/>
                      <w:lang w:val="en-US" w:eastAsia="zh-CN"/>
                    </w:rPr>
                    <w:t>3</w:t>
                  </w:r>
                  <w:r>
                    <w:rPr>
                      <w:rFonts w:hint="eastAsia" w:ascii="宋体" w:hAnsi="宋体" w:eastAsia="宋体" w:cs="宋体"/>
                      <w:bCs/>
                      <w:color w:val="auto"/>
                      <w:kern w:val="28"/>
                      <w:sz w:val="21"/>
                      <w:szCs w:val="21"/>
                      <w:lang w:val="en-US" w:eastAsia="zh-CN" w:bidi="ar-SA"/>
                    </w:rPr>
                    <w:t>应急事故废水池，收集消防废水。</w:t>
                  </w:r>
                </w:p>
              </w:tc>
              <w:tc>
                <w:tcPr>
                  <w:tcW w:w="1597" w:type="dxa"/>
                </w:tcPr>
                <w:p>
                  <w:pPr>
                    <w:widowControl w:val="0"/>
                    <w:spacing w:after="0" w:line="240" w:lineRule="auto"/>
                    <w:jc w:val="both"/>
                    <w:rPr>
                      <w:rFonts w:hint="default" w:ascii="宋体" w:hAnsi="宋体" w:eastAsia="宋体" w:cs="宋体"/>
                      <w:bCs/>
                      <w:color w:val="auto"/>
                      <w:kern w:val="28"/>
                      <w:sz w:val="21"/>
                      <w:szCs w:val="21"/>
                      <w:lang w:val="en-US" w:eastAsia="zh-CN" w:bidi="ar-SA"/>
                    </w:rPr>
                  </w:pPr>
                  <w:r>
                    <w:rPr>
                      <w:rFonts w:hint="eastAsia" w:ascii="宋体" w:hAnsi="宋体" w:eastAsia="宋体" w:cs="宋体"/>
                      <w:bCs/>
                      <w:color w:val="auto"/>
                      <w:kern w:val="28"/>
                      <w:sz w:val="21"/>
                      <w:szCs w:val="21"/>
                      <w:lang w:val="en-US" w:eastAsia="zh-CN" w:bidi="ar-SA"/>
                    </w:rPr>
                    <w:t>应急池增多，容积变大</w:t>
                  </w:r>
                </w:p>
              </w:tc>
            </w:tr>
          </w:tbl>
          <w:p>
            <w:pPr>
              <w:widowControl w:val="0"/>
              <w:spacing w:after="1" w:line="365" w:lineRule="auto"/>
              <w:ind w:left="-5" w:right="-6" w:firstLine="480"/>
              <w:jc w:val="both"/>
              <w:rPr>
                <w:rFonts w:hint="eastAsia" w:ascii="宋体" w:hAnsi="宋体" w:eastAsia="宋体" w:cs="宋体"/>
                <w:sz w:val="24"/>
                <w:szCs w:val="24"/>
                <w:lang w:eastAsia="zh-CN"/>
              </w:rPr>
            </w:pPr>
            <w:r>
              <w:rPr>
                <w:rFonts w:hint="eastAsia" w:ascii="宋体" w:hAnsi="宋体" w:eastAsia="宋体" w:cs="宋体"/>
                <w:sz w:val="24"/>
                <w:szCs w:val="24"/>
                <w:lang w:eastAsia="zh-CN"/>
              </w:rPr>
              <w:t>由表 2-</w:t>
            </w: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 xml:space="preserve"> 项目工程建设可知，</w:t>
            </w:r>
            <w:r>
              <w:rPr>
                <w:rFonts w:hint="eastAsia" w:ascii="宋体" w:hAnsi="宋体" w:eastAsia="宋体" w:cs="宋体"/>
                <w:sz w:val="24"/>
                <w:szCs w:val="24"/>
                <w:lang w:val="en-US" w:eastAsia="zh-CN"/>
              </w:rPr>
              <w:t>贮存库内布局调整、废机油储罐减少、硫酸雾处理由二级活性炭吸附装置换成处理效率更高的碱液喷淋塔装置和应急池增多，容积变大；但项目</w:t>
            </w:r>
            <w:r>
              <w:rPr>
                <w:rFonts w:hint="eastAsia" w:ascii="宋体" w:hAnsi="宋体" w:eastAsia="宋体" w:cs="宋体"/>
                <w:sz w:val="24"/>
                <w:szCs w:val="24"/>
                <w:lang w:eastAsia="zh-CN"/>
              </w:rPr>
              <w:t>建设规模</w:t>
            </w:r>
            <w:r>
              <w:rPr>
                <w:rFonts w:hint="eastAsia" w:ascii="宋体" w:hAnsi="宋体" w:eastAsia="宋体" w:cs="宋体"/>
                <w:sz w:val="24"/>
                <w:szCs w:val="24"/>
                <w:lang w:val="en-US" w:eastAsia="zh-CN"/>
              </w:rPr>
              <w:t>不变，污染源不变</w:t>
            </w:r>
            <w:r>
              <w:rPr>
                <w:rFonts w:hint="eastAsia" w:ascii="宋体" w:hAnsi="宋体" w:eastAsia="宋体" w:cs="宋体"/>
                <w:sz w:val="24"/>
                <w:szCs w:val="24"/>
                <w:lang w:eastAsia="zh-CN"/>
              </w:rPr>
              <w:t>，污染物产</w:t>
            </w:r>
            <w:r>
              <w:rPr>
                <w:rFonts w:hint="eastAsia" w:ascii="宋体" w:hAnsi="宋体" w:eastAsia="宋体" w:cs="宋体"/>
                <w:sz w:val="24"/>
                <w:szCs w:val="24"/>
                <w:lang w:val="en-US" w:eastAsia="zh-CN"/>
              </w:rPr>
              <w:t>排</w:t>
            </w:r>
            <w:r>
              <w:rPr>
                <w:rFonts w:hint="eastAsia" w:ascii="宋体" w:hAnsi="宋体" w:eastAsia="宋体" w:cs="宋体"/>
                <w:sz w:val="24"/>
                <w:szCs w:val="24"/>
                <w:lang w:eastAsia="zh-CN"/>
              </w:rPr>
              <w:t>量</w:t>
            </w:r>
            <w:r>
              <w:rPr>
                <w:rFonts w:hint="eastAsia" w:ascii="宋体" w:hAnsi="宋体" w:eastAsia="宋体" w:cs="宋体"/>
                <w:sz w:val="24"/>
                <w:szCs w:val="24"/>
                <w:lang w:val="en-US" w:eastAsia="zh-CN"/>
              </w:rPr>
              <w:t>不变（硫酸雾处理采用效率更高的碱液喷淋塔装置，硫酸雾排放量可能会减少，但现未收集贮存破损废铅酸蓄电池），未增加污染物种类，</w:t>
            </w:r>
            <w:r>
              <w:rPr>
                <w:rFonts w:hint="eastAsia" w:ascii="宋体" w:hAnsi="宋体" w:eastAsia="宋体" w:cs="宋体"/>
                <w:sz w:val="24"/>
                <w:szCs w:val="24"/>
                <w:lang w:eastAsia="zh-CN"/>
              </w:rPr>
              <w:t>对环境污染影响</w:t>
            </w:r>
            <w:r>
              <w:rPr>
                <w:rFonts w:hint="eastAsia" w:ascii="宋体" w:hAnsi="宋体" w:eastAsia="宋体" w:cs="宋体"/>
                <w:sz w:val="24"/>
                <w:szCs w:val="24"/>
                <w:lang w:val="en-US" w:eastAsia="zh-CN"/>
              </w:rPr>
              <w:t>不变</w:t>
            </w:r>
            <w:r>
              <w:rPr>
                <w:rFonts w:hint="eastAsia" w:ascii="宋体" w:hAnsi="宋体" w:eastAsia="宋体" w:cs="宋体"/>
                <w:sz w:val="24"/>
                <w:szCs w:val="24"/>
                <w:lang w:eastAsia="zh-CN"/>
              </w:rPr>
              <w:t>，</w:t>
            </w:r>
            <w:r>
              <w:rPr>
                <w:rFonts w:hint="eastAsia" w:ascii="宋体" w:hAnsi="宋体" w:eastAsia="宋体" w:cs="宋体"/>
                <w:color w:val="auto"/>
                <w:sz w:val="24"/>
                <w:szCs w:val="24"/>
                <w:lang w:val="en-US" w:eastAsia="zh-CN"/>
              </w:rPr>
              <w:t>对照</w:t>
            </w:r>
            <w:r>
              <w:rPr>
                <w:rFonts w:hint="eastAsia" w:ascii="宋体" w:hAnsi="宋体" w:eastAsia="宋体" w:cs="宋体"/>
                <w:color w:val="auto"/>
                <w:sz w:val="24"/>
                <w:szCs w:val="24"/>
                <w:lang w:eastAsia="zh-CN"/>
              </w:rPr>
              <w:t>环办环评函[2020]688</w:t>
            </w:r>
            <w:r>
              <w:rPr>
                <w:rFonts w:hint="eastAsia" w:ascii="宋体" w:hAnsi="宋体" w:eastAsia="宋体" w:cs="宋体"/>
                <w:color w:val="auto"/>
                <w:sz w:val="24"/>
                <w:szCs w:val="24"/>
                <w:lang w:val="en-US" w:eastAsia="zh-CN"/>
              </w:rPr>
              <w:t>号</w:t>
            </w:r>
            <w:r>
              <w:rPr>
                <w:rFonts w:hint="eastAsia" w:ascii="宋体" w:hAnsi="宋体" w:eastAsia="宋体" w:cs="宋体"/>
                <w:sz w:val="24"/>
                <w:szCs w:val="24"/>
                <w:lang w:val="en-US" w:eastAsia="zh-CN"/>
              </w:rPr>
              <w:t>、</w:t>
            </w:r>
            <w:r>
              <w:rPr>
                <w:rFonts w:hint="eastAsia" w:ascii="宋体" w:hAnsi="宋体" w:eastAsia="宋体" w:cs="宋体"/>
                <w:sz w:val="24"/>
                <w:szCs w:val="24"/>
                <w:lang w:eastAsia="zh-CN"/>
              </w:rPr>
              <w:t>环办[2015]52号</w:t>
            </w:r>
            <w:r>
              <w:rPr>
                <w:rFonts w:hint="eastAsia" w:ascii="宋体" w:hAnsi="宋体" w:eastAsia="宋体" w:cs="宋体"/>
                <w:sz w:val="24"/>
                <w:szCs w:val="24"/>
                <w:lang w:val="en-US" w:eastAsia="zh-CN"/>
              </w:rPr>
              <w:t>、环办环评[2018]6号和环办环评函[2019]934号</w:t>
            </w:r>
            <w:r>
              <w:rPr>
                <w:rFonts w:hint="eastAsia" w:ascii="宋体" w:hAnsi="宋体" w:eastAsia="宋体" w:cs="宋体"/>
                <w:sz w:val="24"/>
                <w:szCs w:val="24"/>
                <w:lang w:eastAsia="zh-CN"/>
              </w:rPr>
              <w:t>文中的具体内容，以上变</w:t>
            </w:r>
            <w:r>
              <w:rPr>
                <w:rFonts w:hint="eastAsia" w:ascii="宋体" w:hAnsi="宋体" w:eastAsia="宋体" w:cs="宋体"/>
                <w:sz w:val="24"/>
                <w:szCs w:val="24"/>
                <w:lang w:val="en-US" w:eastAsia="zh-CN"/>
              </w:rPr>
              <w:t>动</w:t>
            </w:r>
            <w:r>
              <w:rPr>
                <w:rFonts w:hint="eastAsia" w:ascii="宋体" w:hAnsi="宋体" w:eastAsia="宋体" w:cs="宋体"/>
                <w:sz w:val="24"/>
                <w:szCs w:val="24"/>
                <w:lang w:eastAsia="zh-CN"/>
              </w:rPr>
              <w:t>不属于重大变</w:t>
            </w:r>
            <w:r>
              <w:rPr>
                <w:rFonts w:hint="eastAsia" w:ascii="宋体" w:hAnsi="宋体" w:eastAsia="宋体" w:cs="宋体"/>
                <w:sz w:val="24"/>
                <w:szCs w:val="24"/>
                <w:lang w:val="en-US" w:eastAsia="zh-CN"/>
              </w:rPr>
              <w:t>动</w:t>
            </w:r>
            <w:r>
              <w:rPr>
                <w:rFonts w:hint="eastAsia" w:ascii="宋体" w:hAnsi="宋体" w:eastAsia="宋体" w:cs="宋体"/>
                <w:sz w:val="24"/>
                <w:szCs w:val="24"/>
                <w:lang w:eastAsia="zh-CN"/>
              </w:rPr>
              <w:t>内容。</w:t>
            </w:r>
          </w:p>
          <w:p>
            <w:pPr>
              <w:widowControl w:val="0"/>
              <w:numPr>
                <w:ilvl w:val="0"/>
                <w:numId w:val="0"/>
              </w:numPr>
              <w:spacing w:after="155"/>
              <w:ind w:leftChars="0" w:firstLine="480" w:firstLineChars="200"/>
              <w:jc w:val="both"/>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生产设备</w:t>
            </w:r>
          </w:p>
          <w:p>
            <w:pPr>
              <w:widowControl w:val="0"/>
              <w:spacing w:after="159" w:line="360" w:lineRule="auto"/>
              <w:ind w:left="415"/>
              <w:jc w:val="both"/>
              <w:rPr>
                <w:rFonts w:hint="eastAsia" w:ascii="宋体" w:hAnsi="宋体" w:eastAsia="宋体" w:cs="宋体"/>
                <w:sz w:val="24"/>
                <w:szCs w:val="24"/>
              </w:rPr>
            </w:pPr>
            <w:r>
              <w:rPr>
                <w:rFonts w:hint="eastAsia" w:ascii="宋体" w:hAnsi="宋体" w:eastAsia="宋体" w:cs="宋体"/>
                <w:sz w:val="24"/>
                <w:szCs w:val="24"/>
              </w:rPr>
              <w:t>项目主要设备见表2-</w:t>
            </w:r>
            <w:r>
              <w:rPr>
                <w:rFonts w:hint="eastAsia" w:ascii="宋体" w:hAnsi="宋体" w:eastAsia="宋体" w:cs="宋体"/>
                <w:sz w:val="24"/>
                <w:szCs w:val="24"/>
                <w:lang w:val="en-US" w:eastAsia="zh-CN"/>
              </w:rPr>
              <w:t>3</w:t>
            </w:r>
            <w:r>
              <w:rPr>
                <w:rFonts w:hint="eastAsia" w:ascii="宋体" w:hAnsi="宋体" w:eastAsia="宋体" w:cs="宋体"/>
                <w:sz w:val="24"/>
                <w:szCs w:val="24"/>
              </w:rPr>
              <w:t>所示。</w:t>
            </w:r>
          </w:p>
          <w:p>
            <w:pPr>
              <w:widowControl w:val="0"/>
              <w:spacing w:after="0" w:line="360" w:lineRule="auto"/>
              <w:ind w:left="418"/>
              <w:jc w:val="center"/>
              <w:rPr>
                <w:rFonts w:hint="eastAsia" w:ascii="宋体" w:hAnsi="宋体" w:eastAsia="宋体" w:cs="宋体"/>
                <w:sz w:val="24"/>
                <w:szCs w:val="24"/>
              </w:rPr>
            </w:pPr>
            <w:r>
              <w:rPr>
                <w:rFonts w:hint="eastAsia" w:ascii="宋体" w:hAnsi="宋体" w:eastAsia="宋体" w:cs="宋体"/>
                <w:sz w:val="24"/>
                <w:szCs w:val="24"/>
              </w:rPr>
              <w:t>表 2-</w:t>
            </w:r>
            <w:r>
              <w:rPr>
                <w:rFonts w:hint="eastAsia" w:ascii="宋体" w:hAnsi="宋体" w:eastAsia="宋体" w:cs="宋体"/>
                <w:sz w:val="24"/>
                <w:szCs w:val="24"/>
                <w:lang w:val="en-US" w:eastAsia="zh-CN"/>
              </w:rPr>
              <w:t>3</w:t>
            </w:r>
            <w:r>
              <w:rPr>
                <w:rFonts w:hint="eastAsia" w:ascii="宋体" w:hAnsi="宋体" w:eastAsia="宋体" w:cs="宋体"/>
                <w:sz w:val="24"/>
                <w:szCs w:val="24"/>
              </w:rPr>
              <w:t xml:space="preserve"> 主要设备一览表</w:t>
            </w:r>
          </w:p>
          <w:tbl>
            <w:tblPr>
              <w:tblStyle w:val="20"/>
              <w:tblW w:w="81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7"/>
              <w:gridCol w:w="1723"/>
              <w:gridCol w:w="840"/>
              <w:gridCol w:w="760"/>
              <w:gridCol w:w="786"/>
              <w:gridCol w:w="854"/>
              <w:gridCol w:w="1094"/>
              <w:gridCol w:w="13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707" w:type="dxa"/>
                  <w:vMerge w:val="restart"/>
                  <w:vAlign w:val="center"/>
                </w:tcPr>
                <w:p>
                  <w:pPr>
                    <w:widowControl w:val="0"/>
                    <w:spacing w:after="0" w:line="240" w:lineRule="auto"/>
                    <w:jc w:val="center"/>
                    <w:rPr>
                      <w:rFonts w:hint="eastAsia" w:ascii="宋体" w:hAnsi="宋体" w:eastAsia="宋体" w:cs="宋体"/>
                      <w:sz w:val="21"/>
                      <w:szCs w:val="21"/>
                      <w:vertAlign w:val="baseline"/>
                    </w:rPr>
                  </w:pPr>
                  <w:r>
                    <w:rPr>
                      <w:rFonts w:hint="eastAsia" w:ascii="宋体" w:hAnsi="宋体" w:eastAsia="宋体" w:cs="宋体"/>
                      <w:sz w:val="21"/>
                      <w:szCs w:val="21"/>
                    </w:rPr>
                    <w:t>序号</w:t>
                  </w:r>
                </w:p>
              </w:tc>
              <w:tc>
                <w:tcPr>
                  <w:tcW w:w="1723" w:type="dxa"/>
                  <w:vMerge w:val="restart"/>
                  <w:vAlign w:val="center"/>
                </w:tcPr>
                <w:p>
                  <w:pPr>
                    <w:widowControl w:val="0"/>
                    <w:spacing w:after="0" w:line="240" w:lineRule="auto"/>
                    <w:ind w:left="246" w:leftChars="0"/>
                    <w:jc w:val="center"/>
                    <w:rPr>
                      <w:rFonts w:hint="default" w:ascii="宋体" w:hAnsi="宋体" w:eastAsia="宋体" w:cs="宋体"/>
                      <w:sz w:val="21"/>
                      <w:szCs w:val="21"/>
                      <w:vertAlign w:val="baseline"/>
                      <w:lang w:val="en-US" w:eastAsia="zh-CN"/>
                    </w:rPr>
                  </w:pPr>
                  <w:r>
                    <w:rPr>
                      <w:rFonts w:hint="eastAsia" w:ascii="宋体" w:hAnsi="宋体" w:eastAsia="宋体" w:cs="宋体"/>
                      <w:sz w:val="21"/>
                      <w:szCs w:val="21"/>
                    </w:rPr>
                    <w:t>设备名称</w:t>
                  </w:r>
                  <w:r>
                    <w:rPr>
                      <w:rFonts w:hint="eastAsia" w:ascii="宋体" w:hAnsi="宋体" w:eastAsia="宋体" w:cs="宋体"/>
                      <w:sz w:val="21"/>
                      <w:szCs w:val="21"/>
                      <w:lang w:val="en-US" w:eastAsia="zh-CN"/>
                    </w:rPr>
                    <w:t>（</w:t>
                  </w:r>
                  <w:r>
                    <w:rPr>
                      <w:rFonts w:hint="eastAsia" w:ascii="宋体" w:hAnsi="宋体" w:eastAsia="宋体" w:cs="宋体"/>
                      <w:sz w:val="21"/>
                      <w:szCs w:val="21"/>
                    </w:rPr>
                    <w:t>环评时</w:t>
                  </w:r>
                  <w:r>
                    <w:rPr>
                      <w:rFonts w:hint="eastAsia" w:ascii="宋体" w:hAnsi="宋体" w:eastAsia="宋体" w:cs="宋体"/>
                      <w:sz w:val="21"/>
                      <w:szCs w:val="21"/>
                      <w:lang w:val="en-US" w:eastAsia="zh-CN"/>
                    </w:rPr>
                    <w:t>）</w:t>
                  </w:r>
                </w:p>
              </w:tc>
              <w:tc>
                <w:tcPr>
                  <w:tcW w:w="1600" w:type="dxa"/>
                  <w:gridSpan w:val="2"/>
                  <w:vAlign w:val="top"/>
                </w:tcPr>
                <w:p>
                  <w:pPr>
                    <w:widowControl w:val="0"/>
                    <w:spacing w:after="0" w:line="240" w:lineRule="auto"/>
                    <w:ind w:left="191"/>
                    <w:jc w:val="center"/>
                    <w:rPr>
                      <w:rFonts w:hint="eastAsia" w:ascii="宋体" w:hAnsi="宋体" w:eastAsia="宋体" w:cs="宋体"/>
                      <w:sz w:val="21"/>
                      <w:szCs w:val="21"/>
                    </w:rPr>
                  </w:pPr>
                  <w:r>
                    <w:rPr>
                      <w:rFonts w:hint="eastAsia" w:ascii="宋体" w:hAnsi="宋体" w:eastAsia="宋体" w:cs="宋体"/>
                      <w:sz w:val="21"/>
                      <w:szCs w:val="21"/>
                    </w:rPr>
                    <w:t>环评时预计数量</w:t>
                  </w:r>
                </w:p>
                <w:p>
                  <w:pPr>
                    <w:widowControl w:val="0"/>
                    <w:spacing w:after="0" w:line="240" w:lineRule="auto"/>
                    <w:ind w:right="4" w:rightChars="0"/>
                    <w:jc w:val="center"/>
                    <w:rPr>
                      <w:rFonts w:hint="eastAsia" w:ascii="宋体" w:hAnsi="宋体" w:eastAsia="宋体" w:cs="宋体"/>
                      <w:sz w:val="21"/>
                      <w:szCs w:val="21"/>
                      <w:vertAlign w:val="baseline"/>
                    </w:rPr>
                  </w:pPr>
                </w:p>
              </w:tc>
              <w:tc>
                <w:tcPr>
                  <w:tcW w:w="786" w:type="dxa"/>
                  <w:vMerge w:val="restart"/>
                  <w:vAlign w:val="top"/>
                </w:tcPr>
                <w:p>
                  <w:pPr>
                    <w:widowControl w:val="0"/>
                    <w:spacing w:after="0" w:line="240" w:lineRule="auto"/>
                    <w:ind w:right="5" w:rightChars="0"/>
                    <w:jc w:val="center"/>
                    <w:rPr>
                      <w:rFonts w:hint="eastAsia" w:ascii="宋体" w:hAnsi="宋体" w:eastAsia="宋体" w:cs="宋体"/>
                      <w:sz w:val="21"/>
                      <w:szCs w:val="21"/>
                      <w:vertAlign w:val="baseline"/>
                    </w:rPr>
                  </w:pPr>
                  <w:r>
                    <w:rPr>
                      <w:rFonts w:hint="eastAsia" w:ascii="宋体" w:hAnsi="宋体" w:eastAsia="宋体" w:cs="宋体"/>
                      <w:sz w:val="21"/>
                      <w:szCs w:val="21"/>
                    </w:rPr>
                    <w:t>设备名称</w:t>
                  </w:r>
                  <w:r>
                    <w:rPr>
                      <w:rFonts w:hint="eastAsia" w:ascii="宋体" w:hAnsi="宋体" w:eastAsia="宋体" w:cs="宋体"/>
                      <w:sz w:val="21"/>
                      <w:szCs w:val="21"/>
                      <w:lang w:val="en-US" w:eastAsia="zh-CN"/>
                    </w:rPr>
                    <w:t>（</w:t>
                  </w:r>
                  <w:r>
                    <w:rPr>
                      <w:rFonts w:hint="eastAsia" w:ascii="宋体" w:hAnsi="宋体" w:eastAsia="宋体" w:cs="宋体"/>
                      <w:sz w:val="21"/>
                      <w:szCs w:val="21"/>
                    </w:rPr>
                    <w:t>实际</w:t>
                  </w:r>
                  <w:r>
                    <w:rPr>
                      <w:rFonts w:hint="eastAsia" w:ascii="宋体" w:hAnsi="宋体" w:eastAsia="宋体" w:cs="宋体"/>
                      <w:sz w:val="21"/>
                      <w:szCs w:val="21"/>
                      <w:lang w:val="en-US" w:eastAsia="zh-CN"/>
                    </w:rPr>
                    <w:t>）</w:t>
                  </w:r>
                </w:p>
              </w:tc>
              <w:tc>
                <w:tcPr>
                  <w:tcW w:w="1948" w:type="dxa"/>
                  <w:gridSpan w:val="2"/>
                  <w:vAlign w:val="top"/>
                </w:tcPr>
                <w:p>
                  <w:pPr>
                    <w:widowControl w:val="0"/>
                    <w:spacing w:after="0" w:line="240" w:lineRule="auto"/>
                    <w:ind w:right="5" w:rightChars="0"/>
                    <w:jc w:val="center"/>
                    <w:rPr>
                      <w:rFonts w:hint="eastAsia" w:ascii="宋体" w:hAnsi="宋体" w:eastAsia="宋体" w:cs="宋体"/>
                      <w:sz w:val="21"/>
                      <w:szCs w:val="21"/>
                      <w:vertAlign w:val="baseline"/>
                    </w:rPr>
                  </w:pPr>
                  <w:r>
                    <w:rPr>
                      <w:rFonts w:hint="eastAsia" w:ascii="宋体" w:hAnsi="宋体" w:eastAsia="宋体" w:cs="宋体"/>
                      <w:sz w:val="21"/>
                      <w:szCs w:val="21"/>
                    </w:rPr>
                    <w:t>实际投产使用数量</w:t>
                  </w:r>
                </w:p>
              </w:tc>
              <w:tc>
                <w:tcPr>
                  <w:tcW w:w="1336" w:type="dxa"/>
                  <w:vMerge w:val="restart"/>
                  <w:vAlign w:val="top"/>
                </w:tcPr>
                <w:p>
                  <w:pPr>
                    <w:widowControl w:val="0"/>
                    <w:spacing w:after="0" w:line="240" w:lineRule="auto"/>
                    <w:jc w:val="center"/>
                    <w:rPr>
                      <w:rFonts w:hint="eastAsia" w:ascii="宋体" w:hAnsi="宋体" w:eastAsia="宋体" w:cs="宋体"/>
                      <w:sz w:val="21"/>
                      <w:szCs w:val="21"/>
                      <w:lang w:eastAsia="zh-CN"/>
                    </w:rPr>
                  </w:pPr>
                  <w:r>
                    <w:rPr>
                      <w:rFonts w:hint="eastAsia" w:ascii="宋体" w:hAnsi="宋体" w:eastAsia="宋体" w:cs="宋体"/>
                      <w:sz w:val="21"/>
                      <w:szCs w:val="21"/>
                    </w:rPr>
                    <w:t>变化</w:t>
                  </w:r>
                  <w:r>
                    <w:rPr>
                      <w:rFonts w:hint="eastAsia" w:ascii="宋体" w:hAnsi="宋体" w:eastAsia="宋体" w:cs="宋体"/>
                      <w:sz w:val="21"/>
                      <w:szCs w:val="21"/>
                      <w:lang w:val="en-US" w:eastAsia="zh-CN"/>
                    </w:rPr>
                    <w:t>情况</w:t>
                  </w:r>
                </w:p>
                <w:p>
                  <w:pPr>
                    <w:widowControl w:val="0"/>
                    <w:spacing w:after="0" w:line="240" w:lineRule="auto"/>
                    <w:jc w:val="center"/>
                    <w:rPr>
                      <w:rFonts w:hint="eastAsia" w:ascii="宋体" w:hAnsi="宋体" w:eastAsia="宋体" w:cs="宋体"/>
                      <w:sz w:val="21"/>
                      <w:szCs w:val="21"/>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 w:hRule="atLeast"/>
                <w:jc w:val="center"/>
              </w:trPr>
              <w:tc>
                <w:tcPr>
                  <w:tcW w:w="707" w:type="dxa"/>
                  <w:vMerge w:val="continue"/>
                  <w:vAlign w:val="center"/>
                </w:tcPr>
                <w:p>
                  <w:pPr>
                    <w:widowControl w:val="0"/>
                    <w:spacing w:after="0" w:line="240" w:lineRule="auto"/>
                    <w:jc w:val="center"/>
                    <w:rPr>
                      <w:rFonts w:hint="eastAsia" w:ascii="宋体" w:hAnsi="宋体" w:eastAsia="宋体" w:cs="宋体"/>
                      <w:sz w:val="21"/>
                      <w:szCs w:val="21"/>
                    </w:rPr>
                  </w:pPr>
                </w:p>
              </w:tc>
              <w:tc>
                <w:tcPr>
                  <w:tcW w:w="1723" w:type="dxa"/>
                  <w:vMerge w:val="continue"/>
                  <w:vAlign w:val="center"/>
                </w:tcPr>
                <w:p>
                  <w:pPr>
                    <w:widowControl w:val="0"/>
                    <w:spacing w:after="0" w:line="240" w:lineRule="auto"/>
                    <w:ind w:left="246" w:leftChars="0"/>
                    <w:jc w:val="center"/>
                    <w:rPr>
                      <w:rFonts w:hint="eastAsia" w:ascii="宋体" w:hAnsi="宋体" w:eastAsia="宋体" w:cs="宋体"/>
                      <w:sz w:val="21"/>
                      <w:szCs w:val="21"/>
                    </w:rPr>
                  </w:pPr>
                </w:p>
              </w:tc>
              <w:tc>
                <w:tcPr>
                  <w:tcW w:w="840" w:type="dxa"/>
                  <w:vAlign w:val="top"/>
                </w:tcPr>
                <w:p>
                  <w:pPr>
                    <w:widowControl w:val="0"/>
                    <w:spacing w:after="0" w:line="240" w:lineRule="auto"/>
                    <w:ind w:right="4" w:rightChars="0"/>
                    <w:jc w:val="center"/>
                    <w:rPr>
                      <w:rFonts w:hint="eastAsia" w:ascii="宋体" w:hAnsi="宋体" w:eastAsia="宋体" w:cs="宋体"/>
                      <w:sz w:val="21"/>
                      <w:szCs w:val="21"/>
                      <w:vertAlign w:val="baseline"/>
                    </w:rPr>
                  </w:pPr>
                  <w:r>
                    <w:rPr>
                      <w:rFonts w:hint="eastAsia" w:ascii="宋体" w:hAnsi="宋体" w:eastAsia="宋体" w:cs="宋体"/>
                      <w:sz w:val="21"/>
                      <w:szCs w:val="21"/>
                    </w:rPr>
                    <w:t>型号</w:t>
                  </w:r>
                </w:p>
              </w:tc>
              <w:tc>
                <w:tcPr>
                  <w:tcW w:w="760" w:type="dxa"/>
                  <w:vAlign w:val="top"/>
                </w:tcPr>
                <w:p>
                  <w:pPr>
                    <w:widowControl w:val="0"/>
                    <w:spacing w:after="0" w:line="240" w:lineRule="auto"/>
                    <w:ind w:right="4" w:rightChars="0"/>
                    <w:jc w:val="center"/>
                    <w:rPr>
                      <w:rFonts w:hint="eastAsia" w:ascii="宋体" w:hAnsi="宋体" w:eastAsia="宋体" w:cs="宋体"/>
                      <w:sz w:val="21"/>
                      <w:szCs w:val="21"/>
                      <w:vertAlign w:val="baseline"/>
                    </w:rPr>
                  </w:pPr>
                  <w:r>
                    <w:rPr>
                      <w:rFonts w:hint="eastAsia" w:ascii="宋体" w:hAnsi="宋体" w:eastAsia="宋体" w:cs="宋体"/>
                      <w:sz w:val="21"/>
                      <w:szCs w:val="21"/>
                    </w:rPr>
                    <w:t>数量</w:t>
                  </w:r>
                </w:p>
              </w:tc>
              <w:tc>
                <w:tcPr>
                  <w:tcW w:w="786" w:type="dxa"/>
                  <w:vMerge w:val="continue"/>
                  <w:vAlign w:val="top"/>
                </w:tcPr>
                <w:p>
                  <w:pPr>
                    <w:widowControl w:val="0"/>
                    <w:spacing w:after="0" w:line="240" w:lineRule="auto"/>
                    <w:ind w:right="4" w:rightChars="0"/>
                    <w:jc w:val="center"/>
                    <w:rPr>
                      <w:rFonts w:hint="eastAsia" w:ascii="宋体" w:hAnsi="宋体" w:eastAsia="宋体" w:cs="宋体"/>
                      <w:sz w:val="21"/>
                      <w:szCs w:val="21"/>
                      <w:vertAlign w:val="baseline"/>
                    </w:rPr>
                  </w:pPr>
                </w:p>
              </w:tc>
              <w:tc>
                <w:tcPr>
                  <w:tcW w:w="854" w:type="dxa"/>
                  <w:vAlign w:val="top"/>
                </w:tcPr>
                <w:p>
                  <w:pPr>
                    <w:widowControl w:val="0"/>
                    <w:spacing w:after="0" w:line="240" w:lineRule="auto"/>
                    <w:ind w:right="4" w:rightChars="0"/>
                    <w:jc w:val="center"/>
                    <w:rPr>
                      <w:rFonts w:hint="eastAsia" w:ascii="宋体" w:hAnsi="宋体" w:eastAsia="宋体" w:cs="宋体"/>
                      <w:sz w:val="21"/>
                      <w:szCs w:val="21"/>
                    </w:rPr>
                  </w:pPr>
                  <w:r>
                    <w:rPr>
                      <w:rFonts w:hint="eastAsia" w:ascii="宋体" w:hAnsi="宋体" w:eastAsia="宋体" w:cs="宋体"/>
                      <w:sz w:val="21"/>
                      <w:szCs w:val="21"/>
                    </w:rPr>
                    <w:t>型号</w:t>
                  </w:r>
                </w:p>
              </w:tc>
              <w:tc>
                <w:tcPr>
                  <w:tcW w:w="1094" w:type="dxa"/>
                  <w:vAlign w:val="top"/>
                </w:tcPr>
                <w:p>
                  <w:pPr>
                    <w:widowControl w:val="0"/>
                    <w:spacing w:after="0" w:line="240" w:lineRule="auto"/>
                    <w:ind w:right="4" w:rightChars="0"/>
                    <w:jc w:val="center"/>
                    <w:rPr>
                      <w:rFonts w:hint="eastAsia" w:ascii="宋体" w:hAnsi="宋体" w:eastAsia="宋体" w:cs="宋体"/>
                      <w:sz w:val="21"/>
                      <w:szCs w:val="21"/>
                      <w:vertAlign w:val="baseline"/>
                    </w:rPr>
                  </w:pPr>
                  <w:r>
                    <w:rPr>
                      <w:rFonts w:hint="eastAsia" w:ascii="宋体" w:hAnsi="宋体" w:eastAsia="宋体" w:cs="宋体"/>
                      <w:sz w:val="21"/>
                      <w:szCs w:val="21"/>
                    </w:rPr>
                    <w:t>数量</w:t>
                  </w:r>
                </w:p>
              </w:tc>
              <w:tc>
                <w:tcPr>
                  <w:tcW w:w="1336" w:type="dxa"/>
                  <w:vMerge w:val="continue"/>
                  <w:vAlign w:val="top"/>
                </w:tcPr>
                <w:p>
                  <w:pPr>
                    <w:widowControl w:val="0"/>
                    <w:spacing w:after="0" w:line="240" w:lineRule="auto"/>
                    <w:jc w:val="center"/>
                    <w:rPr>
                      <w:rFonts w:hint="eastAsia" w:ascii="宋体" w:hAnsi="宋体" w:eastAsia="宋体" w:cs="宋体"/>
                      <w:sz w:val="21"/>
                      <w:szCs w:val="21"/>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32" w:hRule="atLeast"/>
                <w:jc w:val="center"/>
              </w:trPr>
              <w:tc>
                <w:tcPr>
                  <w:tcW w:w="707" w:type="dxa"/>
                </w:tcPr>
                <w:p>
                  <w:pPr>
                    <w:widowControl w:val="0"/>
                    <w:spacing w:after="0"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w:t>
                  </w:r>
                </w:p>
              </w:tc>
              <w:tc>
                <w:tcPr>
                  <w:tcW w:w="1723" w:type="dxa"/>
                  <w:vAlign w:val="bottom"/>
                </w:tcPr>
                <w:p>
                  <w:pPr>
                    <w:keepNext w:val="0"/>
                    <w:keepLines w:val="0"/>
                    <w:widowControl/>
                    <w:suppressLineNumbers w:val="0"/>
                    <w:jc w:val="center"/>
                    <w:textAlignment w:val="bottom"/>
                    <w:rPr>
                      <w:rFonts w:hint="eastAsia" w:ascii="宋体" w:hAnsi="宋体" w:eastAsia="宋体" w:cs="宋体"/>
                      <w:sz w:val="21"/>
                      <w:szCs w:val="21"/>
                    </w:rPr>
                  </w:pPr>
                  <w:r>
                    <w:rPr>
                      <w:rFonts w:hint="eastAsia" w:ascii="宋体" w:hAnsi="宋体" w:eastAsia="宋体" w:cs="宋体"/>
                      <w:sz w:val="21"/>
                      <w:szCs w:val="21"/>
                      <w:lang w:val="en-US" w:eastAsia="zh-CN"/>
                    </w:rPr>
                    <w:t>叉车</w:t>
                  </w:r>
                </w:p>
              </w:tc>
              <w:tc>
                <w:tcPr>
                  <w:tcW w:w="840" w:type="dxa"/>
                  <w:vAlign w:val="bottom"/>
                </w:tcPr>
                <w:p>
                  <w:pPr>
                    <w:keepNext w:val="0"/>
                    <w:keepLines w:val="0"/>
                    <w:widowControl/>
                    <w:suppressLineNumbers w:val="0"/>
                    <w:jc w:val="center"/>
                    <w:textAlignment w:val="bottom"/>
                    <w:rPr>
                      <w:rFonts w:hint="eastAsia" w:ascii="宋体" w:hAnsi="宋体" w:eastAsia="宋体" w:cs="宋体"/>
                      <w:sz w:val="21"/>
                      <w:szCs w:val="21"/>
                      <w:vertAlign w:val="baseline"/>
                      <w:lang w:val="en-US" w:eastAsia="zh-CN"/>
                    </w:rPr>
                  </w:pPr>
                  <w:r>
                    <w:rPr>
                      <w:rFonts w:hint="eastAsia" w:ascii="宋体" w:hAnsi="宋体" w:eastAsia="宋体" w:cs="宋体"/>
                      <w:i w:val="0"/>
                      <w:color w:val="000000"/>
                      <w:kern w:val="0"/>
                      <w:sz w:val="21"/>
                      <w:szCs w:val="21"/>
                      <w:u w:val="none"/>
                      <w:lang w:val="en-US" w:eastAsia="zh-CN" w:bidi="ar"/>
                    </w:rPr>
                    <w:t>/</w:t>
                  </w:r>
                </w:p>
              </w:tc>
              <w:tc>
                <w:tcPr>
                  <w:tcW w:w="760" w:type="dxa"/>
                  <w:vAlign w:val="center"/>
                </w:tcPr>
                <w:p>
                  <w:pPr>
                    <w:keepNext w:val="0"/>
                    <w:keepLines w:val="0"/>
                    <w:widowControl/>
                    <w:suppressLineNumbers w:val="0"/>
                    <w:jc w:val="center"/>
                    <w:textAlignment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lang w:val="en-US" w:eastAsia="zh-CN"/>
                    </w:rPr>
                    <w:t>1辆</w:t>
                  </w:r>
                </w:p>
              </w:tc>
              <w:tc>
                <w:tcPr>
                  <w:tcW w:w="786" w:type="dxa"/>
                  <w:vAlign w:val="bottom"/>
                </w:tcPr>
                <w:p>
                  <w:pPr>
                    <w:keepNext w:val="0"/>
                    <w:keepLines w:val="0"/>
                    <w:widowControl/>
                    <w:suppressLineNumbers w:val="0"/>
                    <w:jc w:val="center"/>
                    <w:textAlignment w:val="bottom"/>
                    <w:rPr>
                      <w:rFonts w:hint="eastAsia" w:ascii="宋体" w:hAnsi="宋体" w:eastAsia="宋体" w:cs="宋体"/>
                      <w:sz w:val="21"/>
                      <w:szCs w:val="21"/>
                      <w:vertAlign w:val="baseline"/>
                    </w:rPr>
                  </w:pPr>
                  <w:r>
                    <w:rPr>
                      <w:rFonts w:hint="eastAsia" w:ascii="宋体" w:hAnsi="宋体" w:eastAsia="宋体" w:cs="宋体"/>
                      <w:sz w:val="21"/>
                      <w:szCs w:val="21"/>
                      <w:lang w:val="en-US" w:eastAsia="zh-CN"/>
                    </w:rPr>
                    <w:t>叉车</w:t>
                  </w:r>
                </w:p>
              </w:tc>
              <w:tc>
                <w:tcPr>
                  <w:tcW w:w="854" w:type="dxa"/>
                  <w:vAlign w:val="bottom"/>
                </w:tcPr>
                <w:p>
                  <w:pPr>
                    <w:keepNext w:val="0"/>
                    <w:keepLines w:val="0"/>
                    <w:widowControl/>
                    <w:suppressLineNumbers w:val="0"/>
                    <w:jc w:val="center"/>
                    <w:textAlignment w:val="bottom"/>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w:t>
                  </w:r>
                </w:p>
              </w:tc>
              <w:tc>
                <w:tcPr>
                  <w:tcW w:w="1094" w:type="dxa"/>
                  <w:vAlign w:val="center"/>
                </w:tcPr>
                <w:p>
                  <w:pPr>
                    <w:keepNext w:val="0"/>
                    <w:keepLines w:val="0"/>
                    <w:widowControl/>
                    <w:suppressLineNumbers w:val="0"/>
                    <w:jc w:val="center"/>
                    <w:textAlignment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lang w:val="en-US" w:eastAsia="zh-CN"/>
                    </w:rPr>
                    <w:t>1辆</w:t>
                  </w:r>
                </w:p>
              </w:tc>
              <w:tc>
                <w:tcPr>
                  <w:tcW w:w="1336" w:type="dxa"/>
                </w:tcPr>
                <w:p>
                  <w:pPr>
                    <w:widowControl w:val="0"/>
                    <w:spacing w:after="0" w:line="240" w:lineRule="auto"/>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7" w:type="dxa"/>
                </w:tcPr>
                <w:p>
                  <w:pPr>
                    <w:widowControl w:val="0"/>
                    <w:spacing w:after="0"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w:t>
                  </w:r>
                </w:p>
              </w:tc>
              <w:tc>
                <w:tcPr>
                  <w:tcW w:w="1723" w:type="dxa"/>
                  <w:vAlign w:val="bottom"/>
                </w:tcPr>
                <w:p>
                  <w:pPr>
                    <w:keepNext w:val="0"/>
                    <w:keepLines w:val="0"/>
                    <w:widowControl/>
                    <w:suppressLineNumbers w:val="0"/>
                    <w:jc w:val="center"/>
                    <w:textAlignment w:val="bottom"/>
                    <w:rPr>
                      <w:rFonts w:hint="eastAsia" w:ascii="宋体" w:hAnsi="宋体" w:eastAsia="宋体" w:cs="宋体"/>
                      <w:sz w:val="21"/>
                      <w:szCs w:val="21"/>
                    </w:rPr>
                  </w:pPr>
                  <w:r>
                    <w:rPr>
                      <w:rFonts w:hint="eastAsia" w:ascii="宋体" w:hAnsi="宋体" w:eastAsia="宋体" w:cs="宋体"/>
                      <w:sz w:val="21"/>
                      <w:szCs w:val="21"/>
                      <w:lang w:val="en-US" w:eastAsia="zh-CN"/>
                    </w:rPr>
                    <w:t>耐酸、耐腐蚀的PVC密封箱</w:t>
                  </w:r>
                </w:p>
              </w:tc>
              <w:tc>
                <w:tcPr>
                  <w:tcW w:w="840" w:type="dxa"/>
                  <w:vAlign w:val="bottom"/>
                </w:tcPr>
                <w:p>
                  <w:pPr>
                    <w:keepNext w:val="0"/>
                    <w:keepLines w:val="0"/>
                    <w:widowControl/>
                    <w:suppressLineNumbers w:val="0"/>
                    <w:jc w:val="center"/>
                    <w:textAlignment w:val="bottom"/>
                    <w:rPr>
                      <w:rFonts w:hint="eastAsia" w:ascii="宋体" w:hAnsi="宋体" w:eastAsia="宋体" w:cs="宋体"/>
                      <w:sz w:val="21"/>
                      <w:szCs w:val="21"/>
                      <w:vertAlign w:val="baseline"/>
                      <w:lang w:val="en-US" w:eastAsia="zh-CN"/>
                    </w:rPr>
                  </w:pPr>
                  <w:r>
                    <w:rPr>
                      <w:rFonts w:hint="eastAsia" w:ascii="宋体" w:hAnsi="宋体" w:eastAsia="宋体" w:cs="宋体"/>
                      <w:i w:val="0"/>
                      <w:color w:val="000000"/>
                      <w:kern w:val="0"/>
                      <w:sz w:val="21"/>
                      <w:szCs w:val="21"/>
                      <w:u w:val="none"/>
                      <w:lang w:val="en-US" w:eastAsia="zh-CN" w:bidi="ar"/>
                    </w:rPr>
                    <w:t>/</w:t>
                  </w:r>
                </w:p>
              </w:tc>
              <w:tc>
                <w:tcPr>
                  <w:tcW w:w="760" w:type="dxa"/>
                  <w:vAlign w:val="center"/>
                </w:tcPr>
                <w:p>
                  <w:pPr>
                    <w:keepNext w:val="0"/>
                    <w:keepLines w:val="0"/>
                    <w:widowControl/>
                    <w:suppressLineNumbers w:val="0"/>
                    <w:jc w:val="center"/>
                    <w:textAlignment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lang w:val="en-US" w:eastAsia="zh-CN"/>
                    </w:rPr>
                    <w:t>30个</w:t>
                  </w:r>
                </w:p>
              </w:tc>
              <w:tc>
                <w:tcPr>
                  <w:tcW w:w="786" w:type="dxa"/>
                  <w:vAlign w:val="bottom"/>
                </w:tcPr>
                <w:p>
                  <w:pPr>
                    <w:keepNext w:val="0"/>
                    <w:keepLines w:val="0"/>
                    <w:widowControl/>
                    <w:suppressLineNumbers w:val="0"/>
                    <w:jc w:val="center"/>
                    <w:textAlignment w:val="bottom"/>
                    <w:rPr>
                      <w:rFonts w:hint="eastAsia" w:ascii="宋体" w:hAnsi="宋体" w:eastAsia="宋体" w:cs="宋体"/>
                      <w:sz w:val="21"/>
                      <w:szCs w:val="21"/>
                      <w:vertAlign w:val="baseline"/>
                    </w:rPr>
                  </w:pPr>
                </w:p>
              </w:tc>
              <w:tc>
                <w:tcPr>
                  <w:tcW w:w="854" w:type="dxa"/>
                  <w:vAlign w:val="bottom"/>
                </w:tcPr>
                <w:p>
                  <w:pPr>
                    <w:keepNext w:val="0"/>
                    <w:keepLines w:val="0"/>
                    <w:widowControl/>
                    <w:suppressLineNumbers w:val="0"/>
                    <w:jc w:val="center"/>
                    <w:textAlignment w:val="bottom"/>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w:t>
                  </w:r>
                </w:p>
              </w:tc>
              <w:tc>
                <w:tcPr>
                  <w:tcW w:w="1094" w:type="dxa"/>
                  <w:vAlign w:val="center"/>
                </w:tcPr>
                <w:p>
                  <w:pPr>
                    <w:keepNext w:val="0"/>
                    <w:keepLines w:val="0"/>
                    <w:widowControl/>
                    <w:suppressLineNumbers w:val="0"/>
                    <w:jc w:val="center"/>
                    <w:textAlignment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lang w:val="en-US" w:eastAsia="zh-CN"/>
                    </w:rPr>
                    <w:t>1个</w:t>
                  </w:r>
                </w:p>
              </w:tc>
              <w:tc>
                <w:tcPr>
                  <w:tcW w:w="1336" w:type="dxa"/>
                  <w:vMerge w:val="restart"/>
                </w:tcPr>
                <w:p>
                  <w:pPr>
                    <w:widowControl w:val="0"/>
                    <w:spacing w:after="0" w:line="240" w:lineRule="auto"/>
                    <w:jc w:val="center"/>
                    <w:rPr>
                      <w:rFonts w:hint="default" w:ascii="宋体" w:hAnsi="宋体" w:eastAsia="宋体" w:cs="宋体"/>
                      <w:sz w:val="21"/>
                      <w:szCs w:val="21"/>
                      <w:vertAlign w:val="baseline"/>
                      <w:lang w:val="en-US" w:eastAsia="zh-CN"/>
                    </w:rPr>
                  </w:pPr>
                  <w:r>
                    <w:rPr>
                      <w:rFonts w:hint="eastAsia" w:ascii="宋体" w:hAnsi="宋体" w:eastAsia="宋体" w:cs="宋体"/>
                      <w:bCs/>
                      <w:color w:val="auto"/>
                      <w:kern w:val="28"/>
                      <w:sz w:val="21"/>
                      <w:szCs w:val="21"/>
                      <w:lang w:val="en-US" w:eastAsia="zh-CN" w:bidi="ar-SA"/>
                    </w:rPr>
                    <w:t>完好废铅酸蓄电池改换成</w:t>
                  </w:r>
                  <w:r>
                    <w:rPr>
                      <w:rFonts w:hint="eastAsia" w:ascii="宋体" w:hAnsi="宋体" w:eastAsia="宋体" w:cs="宋体"/>
                      <w:color w:val="auto"/>
                      <w:sz w:val="21"/>
                      <w:szCs w:val="21"/>
                      <w:lang w:val="en-US" w:eastAsia="zh-CN"/>
                    </w:rPr>
                    <w:t>危险废物专用吨袋暂存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707" w:type="dxa"/>
                </w:tcPr>
                <w:p>
                  <w:pPr>
                    <w:widowControl w:val="0"/>
                    <w:spacing w:after="0"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w:t>
                  </w:r>
                </w:p>
              </w:tc>
              <w:tc>
                <w:tcPr>
                  <w:tcW w:w="1723" w:type="dxa"/>
                  <w:vAlign w:val="center"/>
                </w:tcPr>
                <w:p>
                  <w:pPr>
                    <w:pStyle w:val="39"/>
                    <w:widowControl w:val="0"/>
                    <w:spacing w:line="240" w:lineRule="auto"/>
                    <w:rPr>
                      <w:rFonts w:hint="eastAsia" w:ascii="宋体" w:hAnsi="宋体" w:eastAsia="宋体" w:cs="宋体"/>
                      <w:sz w:val="21"/>
                      <w:szCs w:val="21"/>
                    </w:rPr>
                  </w:pPr>
                  <w:r>
                    <w:rPr>
                      <w:rFonts w:hint="eastAsia" w:ascii="宋体" w:hAnsi="宋体" w:eastAsia="宋体" w:cs="宋体"/>
                      <w:sz w:val="21"/>
                      <w:szCs w:val="21"/>
                      <w:lang w:val="en-US" w:eastAsia="zh-CN"/>
                    </w:rPr>
                    <w:t>耐酸、耐腐蚀托盘</w:t>
                  </w:r>
                </w:p>
              </w:tc>
              <w:tc>
                <w:tcPr>
                  <w:tcW w:w="840" w:type="dxa"/>
                  <w:vAlign w:val="center"/>
                </w:tcPr>
                <w:p>
                  <w:pPr>
                    <w:pStyle w:val="39"/>
                    <w:widowControl w:val="0"/>
                    <w:spacing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lang w:val="en-US" w:eastAsia="zh-CN"/>
                    </w:rPr>
                    <w:t>/</w:t>
                  </w:r>
                </w:p>
              </w:tc>
              <w:tc>
                <w:tcPr>
                  <w:tcW w:w="760" w:type="dxa"/>
                  <w:vAlign w:val="center"/>
                </w:tcPr>
                <w:p>
                  <w:pPr>
                    <w:pStyle w:val="39"/>
                    <w:widowControl w:val="0"/>
                    <w:spacing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lang w:val="en-US" w:eastAsia="zh-CN"/>
                    </w:rPr>
                    <w:t>30个</w:t>
                  </w:r>
                </w:p>
              </w:tc>
              <w:tc>
                <w:tcPr>
                  <w:tcW w:w="786" w:type="dxa"/>
                  <w:vAlign w:val="bottom"/>
                </w:tcPr>
                <w:p>
                  <w:pPr>
                    <w:keepNext w:val="0"/>
                    <w:keepLines w:val="0"/>
                    <w:widowControl/>
                    <w:suppressLineNumbers w:val="0"/>
                    <w:jc w:val="center"/>
                    <w:textAlignment w:val="bottom"/>
                    <w:rPr>
                      <w:rFonts w:hint="eastAsia" w:ascii="宋体" w:hAnsi="宋体" w:eastAsia="宋体" w:cs="宋体"/>
                      <w:sz w:val="21"/>
                      <w:szCs w:val="21"/>
                      <w:vertAlign w:val="baseline"/>
                    </w:rPr>
                  </w:pPr>
                </w:p>
              </w:tc>
              <w:tc>
                <w:tcPr>
                  <w:tcW w:w="854" w:type="dxa"/>
                  <w:vAlign w:val="center"/>
                </w:tcPr>
                <w:p>
                  <w:pPr>
                    <w:pStyle w:val="39"/>
                    <w:widowControl w:val="0"/>
                    <w:spacing w:line="240" w:lineRule="auto"/>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sz w:val="21"/>
                      <w:szCs w:val="21"/>
                      <w:lang w:val="en-US" w:eastAsia="zh-CN"/>
                    </w:rPr>
                    <w:t>/</w:t>
                  </w:r>
                </w:p>
              </w:tc>
              <w:tc>
                <w:tcPr>
                  <w:tcW w:w="1094" w:type="dxa"/>
                  <w:vAlign w:val="center"/>
                </w:tcPr>
                <w:p>
                  <w:pPr>
                    <w:keepNext w:val="0"/>
                    <w:keepLines w:val="0"/>
                    <w:widowControl/>
                    <w:suppressLineNumbers w:val="0"/>
                    <w:jc w:val="center"/>
                    <w:textAlignment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lang w:val="en-US" w:eastAsia="zh-CN"/>
                    </w:rPr>
                    <w:t>1个</w:t>
                  </w:r>
                </w:p>
              </w:tc>
              <w:tc>
                <w:tcPr>
                  <w:tcW w:w="1336" w:type="dxa"/>
                  <w:vMerge w:val="continue"/>
                </w:tcPr>
                <w:p>
                  <w:pPr>
                    <w:widowControl w:val="0"/>
                    <w:spacing w:after="0" w:line="240" w:lineRule="auto"/>
                    <w:jc w:val="center"/>
                    <w:rPr>
                      <w:rFonts w:hint="eastAsia" w:ascii="宋体" w:hAnsi="宋体" w:eastAsia="宋体" w:cs="宋体"/>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2" w:hRule="atLeast"/>
                <w:jc w:val="center"/>
              </w:trPr>
              <w:tc>
                <w:tcPr>
                  <w:tcW w:w="707" w:type="dxa"/>
                </w:tcPr>
                <w:p>
                  <w:pPr>
                    <w:widowControl w:val="0"/>
                    <w:spacing w:after="0" w:line="240" w:lineRule="auto"/>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4</w:t>
                  </w:r>
                </w:p>
              </w:tc>
              <w:tc>
                <w:tcPr>
                  <w:tcW w:w="1723" w:type="dxa"/>
                  <w:vAlign w:val="center"/>
                </w:tcPr>
                <w:p>
                  <w:pPr>
                    <w:pStyle w:val="39"/>
                    <w:widowControl w:val="0"/>
                    <w:spacing w:line="240" w:lineRule="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w:t>
                  </w:r>
                </w:p>
              </w:tc>
              <w:tc>
                <w:tcPr>
                  <w:tcW w:w="840" w:type="dxa"/>
                  <w:vAlign w:val="center"/>
                </w:tcPr>
                <w:p>
                  <w:pPr>
                    <w:pStyle w:val="39"/>
                    <w:widowControl w:val="0"/>
                    <w:spacing w:line="240" w:lineRule="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w:t>
                  </w:r>
                </w:p>
              </w:tc>
              <w:tc>
                <w:tcPr>
                  <w:tcW w:w="760" w:type="dxa"/>
                  <w:vAlign w:val="center"/>
                </w:tcPr>
                <w:p>
                  <w:pPr>
                    <w:pStyle w:val="39"/>
                    <w:widowControl w:val="0"/>
                    <w:spacing w:line="240" w:lineRule="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w:t>
                  </w:r>
                </w:p>
              </w:tc>
              <w:tc>
                <w:tcPr>
                  <w:tcW w:w="786" w:type="dxa"/>
                  <w:vAlign w:val="center"/>
                </w:tcPr>
                <w:p>
                  <w:pPr>
                    <w:pStyle w:val="39"/>
                    <w:widowControl w:val="0"/>
                    <w:spacing w:line="240" w:lineRule="auto"/>
                    <w:rPr>
                      <w:rFonts w:hint="eastAsia" w:ascii="宋体" w:hAnsi="宋体" w:eastAsia="宋体" w:cs="宋体"/>
                      <w:sz w:val="21"/>
                      <w:szCs w:val="21"/>
                      <w:vertAlign w:val="baseline"/>
                    </w:rPr>
                  </w:pPr>
                  <w:r>
                    <w:rPr>
                      <w:rFonts w:hint="eastAsia" w:ascii="宋体" w:hAnsi="宋体" w:eastAsia="宋体" w:cs="宋体"/>
                      <w:color w:val="auto"/>
                      <w:sz w:val="21"/>
                      <w:szCs w:val="21"/>
                      <w:lang w:val="en-US" w:eastAsia="zh-CN"/>
                    </w:rPr>
                    <w:t>危险废物专用吨袋</w:t>
                  </w:r>
                </w:p>
              </w:tc>
              <w:tc>
                <w:tcPr>
                  <w:tcW w:w="854" w:type="dxa"/>
                  <w:vAlign w:val="center"/>
                </w:tcPr>
                <w:p>
                  <w:pPr>
                    <w:pStyle w:val="39"/>
                    <w:widowControl w:val="0"/>
                    <w:spacing w:line="240" w:lineRule="auto"/>
                    <w:rPr>
                      <w:rFonts w:hint="eastAsia" w:ascii="宋体" w:hAnsi="宋体" w:eastAsia="宋体" w:cs="宋体"/>
                      <w:sz w:val="21"/>
                      <w:szCs w:val="21"/>
                      <w:lang w:val="en-US" w:eastAsia="zh-CN"/>
                    </w:rPr>
                  </w:pPr>
                  <w:r>
                    <w:rPr>
                      <w:rFonts w:hint="eastAsia" w:ascii="宋体" w:hAnsi="宋体" w:eastAsia="宋体" w:cs="宋体"/>
                      <w:color w:val="auto"/>
                      <w:sz w:val="21"/>
                      <w:szCs w:val="21"/>
                      <w:lang w:val="en-US" w:eastAsia="zh-CN"/>
                    </w:rPr>
                    <w:t>防腐蚀的内塑外编袋</w:t>
                  </w:r>
                </w:p>
              </w:tc>
              <w:tc>
                <w:tcPr>
                  <w:tcW w:w="1094" w:type="dxa"/>
                  <w:vAlign w:val="center"/>
                </w:tcPr>
                <w:p>
                  <w:pPr>
                    <w:keepNext w:val="0"/>
                    <w:keepLines w:val="0"/>
                    <w:widowControl/>
                    <w:suppressLineNumbers w:val="0"/>
                    <w:jc w:val="center"/>
                    <w:textAlignment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29个</w:t>
                  </w:r>
                </w:p>
              </w:tc>
              <w:tc>
                <w:tcPr>
                  <w:tcW w:w="1336" w:type="dxa"/>
                  <w:vMerge w:val="continue"/>
                </w:tcPr>
                <w:p>
                  <w:pPr>
                    <w:widowControl w:val="0"/>
                    <w:spacing w:after="0" w:line="240" w:lineRule="auto"/>
                    <w:jc w:val="center"/>
                    <w:rPr>
                      <w:rFonts w:hint="eastAsia" w:ascii="宋体" w:hAnsi="宋体" w:eastAsia="宋体" w:cs="宋体"/>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707" w:type="dxa"/>
                </w:tcPr>
                <w:p>
                  <w:pPr>
                    <w:widowControl w:val="0"/>
                    <w:spacing w:after="0" w:line="240" w:lineRule="auto"/>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4</w:t>
                  </w:r>
                </w:p>
              </w:tc>
              <w:tc>
                <w:tcPr>
                  <w:tcW w:w="1723" w:type="dxa"/>
                  <w:vAlign w:val="center"/>
                </w:tcPr>
                <w:p>
                  <w:pPr>
                    <w:pStyle w:val="39"/>
                    <w:widowControl w:val="0"/>
                    <w:spacing w:line="240" w:lineRule="auto"/>
                    <w:rPr>
                      <w:rFonts w:hint="eastAsia" w:ascii="宋体" w:hAnsi="宋体" w:eastAsia="宋体" w:cs="宋体"/>
                      <w:sz w:val="21"/>
                      <w:szCs w:val="21"/>
                      <w:lang w:val="en-US" w:eastAsia="zh-CN"/>
                    </w:rPr>
                  </w:pPr>
                  <w:r>
                    <w:rPr>
                      <w:rFonts w:hint="eastAsia" w:ascii="宋体" w:hAnsi="宋体" w:eastAsia="宋体" w:cs="宋体"/>
                      <w:color w:val="auto"/>
                      <w:sz w:val="21"/>
                      <w:szCs w:val="21"/>
                      <w:lang w:val="en-US" w:eastAsia="zh-CN"/>
                    </w:rPr>
                    <w:t>废机油钢制固定储罐</w:t>
                  </w:r>
                </w:p>
              </w:tc>
              <w:tc>
                <w:tcPr>
                  <w:tcW w:w="840" w:type="dxa"/>
                  <w:vAlign w:val="center"/>
                </w:tcPr>
                <w:p>
                  <w:pPr>
                    <w:pStyle w:val="39"/>
                    <w:widowControl w:val="0"/>
                    <w:spacing w:line="240" w:lineRule="auto"/>
                    <w:rPr>
                      <w:rFonts w:hint="eastAsia" w:ascii="宋体" w:hAnsi="宋体" w:eastAsia="宋体" w:cs="宋体"/>
                      <w:sz w:val="21"/>
                      <w:szCs w:val="21"/>
                      <w:vertAlign w:val="baseline"/>
                      <w:lang w:val="en-US" w:eastAsia="zh-CN"/>
                    </w:rPr>
                  </w:pPr>
                  <w:r>
                    <w:rPr>
                      <w:rFonts w:hint="eastAsia" w:ascii="宋体" w:hAnsi="宋体" w:eastAsia="宋体" w:cs="宋体"/>
                      <w:color w:val="auto"/>
                      <w:sz w:val="21"/>
                      <w:szCs w:val="21"/>
                      <w:lang w:val="en-US" w:eastAsia="zh-CN"/>
                    </w:rPr>
                    <w:t>50m³，直径3.3m,长7.2m</w:t>
                  </w:r>
                </w:p>
              </w:tc>
              <w:tc>
                <w:tcPr>
                  <w:tcW w:w="760" w:type="dxa"/>
                  <w:vAlign w:val="center"/>
                </w:tcPr>
                <w:p>
                  <w:pPr>
                    <w:pStyle w:val="39"/>
                    <w:widowControl w:val="0"/>
                    <w:spacing w:line="240" w:lineRule="auto"/>
                    <w:rPr>
                      <w:rFonts w:hint="eastAsia" w:ascii="宋体" w:hAnsi="宋体" w:eastAsia="宋体" w:cs="宋体"/>
                      <w:sz w:val="21"/>
                      <w:szCs w:val="21"/>
                      <w:vertAlign w:val="baseline"/>
                      <w:lang w:val="en-US" w:eastAsia="zh-CN"/>
                    </w:rPr>
                  </w:pPr>
                  <w:r>
                    <w:rPr>
                      <w:rFonts w:hint="eastAsia" w:ascii="宋体" w:hAnsi="宋体" w:eastAsia="宋体" w:cs="宋体"/>
                      <w:color w:val="auto"/>
                      <w:sz w:val="21"/>
                      <w:szCs w:val="21"/>
                      <w:lang w:val="en-US" w:eastAsia="zh-CN"/>
                    </w:rPr>
                    <w:t>8个</w:t>
                  </w:r>
                </w:p>
              </w:tc>
              <w:tc>
                <w:tcPr>
                  <w:tcW w:w="786" w:type="dxa"/>
                  <w:vAlign w:val="center"/>
                </w:tcPr>
                <w:p>
                  <w:pPr>
                    <w:pStyle w:val="39"/>
                    <w:widowControl w:val="0"/>
                    <w:spacing w:line="240" w:lineRule="auto"/>
                    <w:rPr>
                      <w:rFonts w:hint="eastAsia" w:ascii="宋体" w:hAnsi="宋体" w:eastAsia="宋体" w:cs="宋体"/>
                      <w:sz w:val="21"/>
                      <w:szCs w:val="21"/>
                      <w:vertAlign w:val="baseline"/>
                      <w:lang w:val="en-US" w:eastAsia="zh-CN"/>
                    </w:rPr>
                  </w:pPr>
                  <w:r>
                    <w:rPr>
                      <w:rFonts w:hint="eastAsia" w:ascii="宋体" w:hAnsi="宋体" w:eastAsia="宋体" w:cs="宋体"/>
                      <w:color w:val="auto"/>
                      <w:sz w:val="21"/>
                      <w:szCs w:val="21"/>
                      <w:lang w:val="en-US" w:eastAsia="zh-CN"/>
                    </w:rPr>
                    <w:t>废机油钢制固定储罐</w:t>
                  </w:r>
                </w:p>
              </w:tc>
              <w:tc>
                <w:tcPr>
                  <w:tcW w:w="854" w:type="dxa"/>
                  <w:vAlign w:val="center"/>
                </w:tcPr>
                <w:p>
                  <w:pPr>
                    <w:pStyle w:val="39"/>
                    <w:widowControl w:val="0"/>
                    <w:spacing w:line="240" w:lineRule="auto"/>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color w:val="auto"/>
                      <w:sz w:val="21"/>
                      <w:szCs w:val="21"/>
                      <w:lang w:val="en-US" w:eastAsia="zh-CN"/>
                    </w:rPr>
                    <w:t>50m³，直径3.3m,长7.2m</w:t>
                  </w:r>
                </w:p>
              </w:tc>
              <w:tc>
                <w:tcPr>
                  <w:tcW w:w="1094" w:type="dxa"/>
                  <w:vAlign w:val="center"/>
                </w:tcPr>
                <w:p>
                  <w:pPr>
                    <w:pStyle w:val="39"/>
                    <w:widowControl w:val="0"/>
                    <w:spacing w:line="240" w:lineRule="auto"/>
                    <w:rPr>
                      <w:rFonts w:hint="eastAsia" w:ascii="宋体" w:hAnsi="宋体" w:eastAsia="宋体" w:cs="宋体"/>
                      <w:bCs/>
                      <w:sz w:val="21"/>
                      <w:szCs w:val="21"/>
                      <w:lang w:val="en-US" w:eastAsia="zh-CN"/>
                    </w:rPr>
                  </w:pPr>
                  <w:r>
                    <w:rPr>
                      <w:rFonts w:hint="eastAsia" w:ascii="宋体" w:hAnsi="宋体" w:eastAsia="宋体" w:cs="宋体"/>
                      <w:color w:val="auto"/>
                      <w:sz w:val="21"/>
                      <w:szCs w:val="21"/>
                      <w:lang w:val="en-US" w:eastAsia="zh-CN"/>
                    </w:rPr>
                    <w:t>4个</w:t>
                  </w:r>
                </w:p>
              </w:tc>
              <w:tc>
                <w:tcPr>
                  <w:tcW w:w="1336" w:type="dxa"/>
                  <w:vAlign w:val="top"/>
                </w:tcPr>
                <w:p>
                  <w:pPr>
                    <w:widowControl w:val="0"/>
                    <w:spacing w:after="0" w:line="240" w:lineRule="auto"/>
                    <w:jc w:val="both"/>
                    <w:rPr>
                      <w:rFonts w:hint="default" w:ascii="宋体" w:hAnsi="宋体" w:eastAsia="宋体" w:cs="宋体"/>
                      <w:sz w:val="21"/>
                      <w:szCs w:val="21"/>
                      <w:vertAlign w:val="baseline"/>
                      <w:lang w:val="en-US" w:eastAsia="zh-CN"/>
                    </w:rPr>
                  </w:pPr>
                  <w:r>
                    <w:rPr>
                      <w:rFonts w:hint="eastAsia" w:ascii="宋体" w:hAnsi="宋体" w:eastAsia="宋体" w:cs="宋体"/>
                      <w:color w:val="000000"/>
                      <w:kern w:val="2"/>
                      <w:sz w:val="21"/>
                      <w:szCs w:val="21"/>
                      <w:lang w:val="en-US" w:eastAsia="zh-CN" w:bidi="ar-SA"/>
                    </w:rPr>
                    <w:t>由8个</w:t>
                  </w:r>
                  <w:r>
                    <w:rPr>
                      <w:rFonts w:hint="eastAsia" w:ascii="宋体" w:hAnsi="宋体" w:eastAsia="宋体" w:cs="宋体"/>
                      <w:bCs/>
                      <w:color w:val="auto"/>
                      <w:kern w:val="28"/>
                      <w:sz w:val="21"/>
                      <w:szCs w:val="21"/>
                      <w:lang w:val="en-US" w:eastAsia="zh-CN" w:bidi="ar-SA"/>
                    </w:rPr>
                    <w:t>50</w:t>
                  </w:r>
                  <w:r>
                    <w:rPr>
                      <w:rFonts w:hint="eastAsia" w:ascii="宋体" w:hAnsi="宋体" w:eastAsia="宋体" w:cs="宋体"/>
                      <w:color w:val="auto"/>
                      <w:sz w:val="21"/>
                      <w:szCs w:val="21"/>
                      <w:lang w:val="en-US" w:eastAsia="zh-CN"/>
                    </w:rPr>
                    <w:t>m³</w:t>
                  </w:r>
                  <w:r>
                    <w:rPr>
                      <w:rFonts w:hint="eastAsia" w:ascii="宋体" w:hAnsi="宋体" w:eastAsia="宋体" w:cs="宋体"/>
                      <w:bCs/>
                      <w:color w:val="auto"/>
                      <w:kern w:val="28"/>
                      <w:sz w:val="21"/>
                      <w:szCs w:val="21"/>
                      <w:lang w:val="en-US" w:eastAsia="zh-CN" w:bidi="ar-SA"/>
                    </w:rPr>
                    <w:t>废机油储罐减少为4个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jc w:val="center"/>
              </w:trPr>
              <w:tc>
                <w:tcPr>
                  <w:tcW w:w="707" w:type="dxa"/>
                </w:tcPr>
                <w:p>
                  <w:pPr>
                    <w:widowControl w:val="0"/>
                    <w:spacing w:after="0"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5</w:t>
                  </w:r>
                </w:p>
              </w:tc>
              <w:tc>
                <w:tcPr>
                  <w:tcW w:w="1723" w:type="dxa"/>
                  <w:vAlign w:val="center"/>
                </w:tcPr>
                <w:p>
                  <w:pPr>
                    <w:pStyle w:val="39"/>
                    <w:widowControl w:val="0"/>
                    <w:spacing w:line="240" w:lineRule="auto"/>
                    <w:rPr>
                      <w:rFonts w:hint="eastAsia" w:ascii="宋体" w:hAnsi="宋体" w:eastAsia="宋体" w:cs="宋体"/>
                      <w:sz w:val="21"/>
                      <w:szCs w:val="21"/>
                    </w:rPr>
                  </w:pPr>
                  <w:r>
                    <w:rPr>
                      <w:rFonts w:hint="eastAsia" w:ascii="宋体" w:hAnsi="宋体" w:eastAsia="宋体" w:cs="宋体"/>
                      <w:sz w:val="21"/>
                      <w:szCs w:val="21"/>
                      <w:lang w:val="en-US" w:eastAsia="zh-CN"/>
                    </w:rPr>
                    <w:t>油桶</w:t>
                  </w:r>
                </w:p>
              </w:tc>
              <w:tc>
                <w:tcPr>
                  <w:tcW w:w="840" w:type="dxa"/>
                  <w:vAlign w:val="center"/>
                </w:tcPr>
                <w:p>
                  <w:pPr>
                    <w:pStyle w:val="39"/>
                    <w:widowControl w:val="0"/>
                    <w:spacing w:line="24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lang w:val="en-US" w:eastAsia="zh-CN"/>
                    </w:rPr>
                    <w:t>50kg</w:t>
                  </w:r>
                </w:p>
              </w:tc>
              <w:tc>
                <w:tcPr>
                  <w:tcW w:w="760" w:type="dxa"/>
                  <w:vAlign w:val="center"/>
                </w:tcPr>
                <w:p>
                  <w:pPr>
                    <w:widowControl w:val="0"/>
                    <w:spacing w:line="240" w:lineRule="auto"/>
                    <w:jc w:val="both"/>
                    <w:rPr>
                      <w:rFonts w:hint="eastAsia" w:ascii="宋体" w:hAnsi="宋体" w:eastAsia="宋体" w:cs="宋体"/>
                      <w:sz w:val="21"/>
                      <w:szCs w:val="21"/>
                      <w:vertAlign w:val="baseline"/>
                      <w:lang w:val="en-US" w:eastAsia="zh-CN"/>
                    </w:rPr>
                  </w:pPr>
                  <w:r>
                    <w:rPr>
                      <w:rFonts w:hint="eastAsia" w:ascii="宋体" w:hAnsi="宋体" w:eastAsia="宋体" w:cs="宋体"/>
                      <w:sz w:val="21"/>
                      <w:szCs w:val="21"/>
                      <w:lang w:val="en-US" w:eastAsia="zh-CN"/>
                    </w:rPr>
                    <w:t>200个</w:t>
                  </w:r>
                </w:p>
              </w:tc>
              <w:tc>
                <w:tcPr>
                  <w:tcW w:w="786" w:type="dxa"/>
                  <w:vAlign w:val="bottom"/>
                </w:tcPr>
                <w:p>
                  <w:pPr>
                    <w:keepNext w:val="0"/>
                    <w:keepLines w:val="0"/>
                    <w:widowControl/>
                    <w:suppressLineNumbers w:val="0"/>
                    <w:jc w:val="center"/>
                    <w:textAlignment w:val="bottom"/>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油罐车</w:t>
                  </w:r>
                </w:p>
              </w:tc>
              <w:tc>
                <w:tcPr>
                  <w:tcW w:w="854" w:type="dxa"/>
                  <w:vAlign w:val="bottom"/>
                </w:tcPr>
                <w:p>
                  <w:pPr>
                    <w:keepNext w:val="0"/>
                    <w:keepLines w:val="0"/>
                    <w:widowControl/>
                    <w:suppressLineNumbers w:val="0"/>
                    <w:jc w:val="center"/>
                    <w:textAlignment w:val="bottom"/>
                    <w:rPr>
                      <w:rFonts w:hint="default" w:ascii="宋体" w:hAnsi="宋体" w:eastAsia="宋体" w:cs="宋体"/>
                      <w:i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w:t>
                  </w:r>
                </w:p>
              </w:tc>
              <w:tc>
                <w:tcPr>
                  <w:tcW w:w="1094" w:type="dxa"/>
                  <w:vAlign w:val="center"/>
                </w:tcPr>
                <w:p>
                  <w:pPr>
                    <w:keepNext w:val="0"/>
                    <w:keepLines w:val="0"/>
                    <w:widowControl/>
                    <w:suppressLineNumbers w:val="0"/>
                    <w:jc w:val="center"/>
                    <w:textAlignment w:val="center"/>
                    <w:rPr>
                      <w:rFonts w:hint="default" w:ascii="宋体" w:hAnsi="宋体" w:eastAsia="宋体" w:cs="宋体"/>
                      <w:sz w:val="21"/>
                      <w:szCs w:val="21"/>
                      <w:vertAlign w:val="baseline"/>
                      <w:lang w:val="en-US" w:eastAsia="zh-CN"/>
                    </w:rPr>
                  </w:pPr>
                  <w:r>
                    <w:rPr>
                      <w:rFonts w:hint="eastAsia" w:ascii="宋体" w:hAnsi="宋体" w:eastAsia="宋体" w:cs="宋体"/>
                      <w:i w:val="0"/>
                      <w:color w:val="000000"/>
                      <w:kern w:val="0"/>
                      <w:sz w:val="21"/>
                      <w:szCs w:val="21"/>
                      <w:u w:val="none"/>
                      <w:lang w:val="en-US" w:eastAsia="zh-CN" w:bidi="ar"/>
                    </w:rPr>
                    <w:t>1辆</w:t>
                  </w:r>
                </w:p>
              </w:tc>
              <w:tc>
                <w:tcPr>
                  <w:tcW w:w="1336" w:type="dxa"/>
                </w:tcPr>
                <w:p>
                  <w:pPr>
                    <w:widowControl w:val="0"/>
                    <w:spacing w:after="0" w:line="240" w:lineRule="auto"/>
                    <w:jc w:val="center"/>
                    <w:rPr>
                      <w:rFonts w:hint="default" w:ascii="宋体" w:hAnsi="宋体" w:eastAsia="宋体" w:cs="宋体"/>
                      <w:sz w:val="21"/>
                      <w:szCs w:val="21"/>
                      <w:vertAlign w:val="baseline"/>
                      <w:lang w:val="en-US" w:eastAsia="zh-CN"/>
                    </w:rPr>
                  </w:pPr>
                  <w:r>
                    <w:rPr>
                      <w:rFonts w:hint="eastAsia" w:ascii="宋体" w:hAnsi="宋体" w:eastAsia="宋体" w:cs="宋体"/>
                      <w:bCs/>
                      <w:color w:val="auto"/>
                      <w:kern w:val="28"/>
                      <w:sz w:val="21"/>
                      <w:szCs w:val="21"/>
                      <w:lang w:val="en-US" w:eastAsia="zh-CN" w:bidi="ar-SA"/>
                    </w:rPr>
                    <w:t>有危险废物收集运输资质单位的单位采用</w:t>
                  </w:r>
                  <w:r>
                    <w:rPr>
                      <w:rFonts w:hint="eastAsia" w:ascii="宋体" w:hAnsi="宋体" w:eastAsia="宋体" w:cs="宋体"/>
                      <w:sz w:val="21"/>
                      <w:szCs w:val="21"/>
                      <w:vertAlign w:val="baseline"/>
                      <w:lang w:val="en-US" w:eastAsia="zh-CN"/>
                    </w:rPr>
                    <w:t>油罐车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jc w:val="center"/>
              </w:trPr>
              <w:tc>
                <w:tcPr>
                  <w:tcW w:w="707" w:type="dxa"/>
                </w:tcPr>
                <w:p>
                  <w:pPr>
                    <w:widowControl w:val="0"/>
                    <w:spacing w:after="0"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6</w:t>
                  </w:r>
                </w:p>
              </w:tc>
              <w:tc>
                <w:tcPr>
                  <w:tcW w:w="1723" w:type="dxa"/>
                  <w:vAlign w:val="center"/>
                </w:tcPr>
                <w:p>
                  <w:pPr>
                    <w:pStyle w:val="39"/>
                    <w:widowControl w:val="0"/>
                    <w:spacing w:line="240" w:lineRule="auto"/>
                    <w:rPr>
                      <w:rFonts w:hint="eastAsia" w:ascii="宋体" w:hAnsi="宋体" w:eastAsia="宋体" w:cs="宋体"/>
                      <w:sz w:val="21"/>
                      <w:szCs w:val="21"/>
                    </w:rPr>
                  </w:pPr>
                  <w:r>
                    <w:rPr>
                      <w:rFonts w:hint="eastAsia" w:ascii="宋体" w:hAnsi="宋体" w:eastAsia="宋体" w:cs="宋体"/>
                      <w:color w:val="auto"/>
                      <w:sz w:val="21"/>
                      <w:szCs w:val="21"/>
                      <w:lang w:val="en-US" w:eastAsia="zh-CN"/>
                    </w:rPr>
                    <w:t>油泵</w:t>
                  </w:r>
                </w:p>
              </w:tc>
              <w:tc>
                <w:tcPr>
                  <w:tcW w:w="840" w:type="dxa"/>
                  <w:vAlign w:val="center"/>
                </w:tcPr>
                <w:p>
                  <w:pPr>
                    <w:pStyle w:val="39"/>
                    <w:widowControl w:val="0"/>
                    <w:spacing w:line="240" w:lineRule="auto"/>
                    <w:rPr>
                      <w:rFonts w:hint="eastAsia" w:ascii="宋体" w:hAnsi="宋体" w:eastAsia="宋体" w:cs="宋体"/>
                      <w:sz w:val="21"/>
                      <w:szCs w:val="21"/>
                      <w:vertAlign w:val="baseline"/>
                      <w:lang w:val="en-US" w:eastAsia="zh-CN"/>
                    </w:rPr>
                  </w:pPr>
                  <w:r>
                    <w:rPr>
                      <w:rFonts w:hint="eastAsia" w:ascii="宋体" w:hAnsi="宋体" w:eastAsia="宋体" w:cs="宋体"/>
                      <w:color w:val="auto"/>
                      <w:sz w:val="21"/>
                      <w:szCs w:val="21"/>
                      <w:lang w:val="en-US" w:eastAsia="zh-CN"/>
                    </w:rPr>
                    <w:t>KCB300</w:t>
                  </w:r>
                </w:p>
              </w:tc>
              <w:tc>
                <w:tcPr>
                  <w:tcW w:w="760" w:type="dxa"/>
                  <w:vAlign w:val="center"/>
                </w:tcPr>
                <w:p>
                  <w:pPr>
                    <w:widowControl w:val="0"/>
                    <w:spacing w:line="240" w:lineRule="auto"/>
                    <w:jc w:val="both"/>
                    <w:rPr>
                      <w:rFonts w:hint="eastAsia" w:ascii="宋体" w:hAnsi="宋体" w:eastAsia="宋体" w:cs="宋体"/>
                      <w:sz w:val="21"/>
                      <w:szCs w:val="21"/>
                      <w:vertAlign w:val="baseline"/>
                      <w:lang w:val="en-US" w:eastAsia="zh-CN"/>
                    </w:rPr>
                  </w:pPr>
                  <w:r>
                    <w:rPr>
                      <w:rFonts w:hint="eastAsia" w:ascii="宋体" w:hAnsi="宋体" w:eastAsia="宋体" w:cs="宋体"/>
                      <w:color w:val="auto"/>
                      <w:sz w:val="21"/>
                      <w:szCs w:val="21"/>
                      <w:lang w:val="en-US" w:eastAsia="zh-CN"/>
                    </w:rPr>
                    <w:t>4个</w:t>
                  </w:r>
                </w:p>
              </w:tc>
              <w:tc>
                <w:tcPr>
                  <w:tcW w:w="786" w:type="dxa"/>
                  <w:vAlign w:val="center"/>
                </w:tcPr>
                <w:p>
                  <w:pPr>
                    <w:pStyle w:val="39"/>
                    <w:widowControl w:val="0"/>
                    <w:spacing w:line="240" w:lineRule="auto"/>
                    <w:rPr>
                      <w:rFonts w:hint="eastAsia" w:ascii="宋体" w:hAnsi="宋体" w:eastAsia="宋体" w:cs="宋体"/>
                      <w:sz w:val="21"/>
                      <w:szCs w:val="21"/>
                      <w:vertAlign w:val="baseline"/>
                    </w:rPr>
                  </w:pPr>
                  <w:r>
                    <w:rPr>
                      <w:rFonts w:hint="eastAsia" w:ascii="宋体" w:hAnsi="宋体" w:eastAsia="宋体" w:cs="宋体"/>
                      <w:color w:val="auto"/>
                      <w:sz w:val="21"/>
                      <w:szCs w:val="21"/>
                      <w:lang w:val="en-US" w:eastAsia="zh-CN"/>
                    </w:rPr>
                    <w:t>油泵</w:t>
                  </w:r>
                </w:p>
              </w:tc>
              <w:tc>
                <w:tcPr>
                  <w:tcW w:w="854" w:type="dxa"/>
                  <w:vAlign w:val="center"/>
                </w:tcPr>
                <w:p>
                  <w:pPr>
                    <w:pStyle w:val="39"/>
                    <w:widowControl w:val="0"/>
                    <w:spacing w:line="240" w:lineRule="auto"/>
                    <w:rPr>
                      <w:rFonts w:hint="eastAsia" w:ascii="宋体" w:hAnsi="宋体" w:eastAsia="宋体" w:cs="宋体"/>
                      <w:i w:val="0"/>
                      <w:color w:val="000000"/>
                      <w:kern w:val="0"/>
                      <w:sz w:val="21"/>
                      <w:szCs w:val="21"/>
                      <w:u w:val="none"/>
                      <w:lang w:val="en-US" w:eastAsia="zh-CN" w:bidi="ar"/>
                    </w:rPr>
                  </w:pPr>
                  <w:r>
                    <w:rPr>
                      <w:rFonts w:hint="eastAsia" w:ascii="宋体" w:hAnsi="宋体" w:eastAsia="宋体" w:cs="宋体"/>
                      <w:color w:val="auto"/>
                      <w:sz w:val="21"/>
                      <w:szCs w:val="21"/>
                      <w:lang w:val="en-US" w:eastAsia="zh-CN"/>
                    </w:rPr>
                    <w:t>KCB300</w:t>
                  </w:r>
                </w:p>
              </w:tc>
              <w:tc>
                <w:tcPr>
                  <w:tcW w:w="1094" w:type="dxa"/>
                  <w:vAlign w:val="center"/>
                </w:tcPr>
                <w:p>
                  <w:pPr>
                    <w:widowControl w:val="0"/>
                    <w:spacing w:line="240" w:lineRule="auto"/>
                    <w:jc w:val="both"/>
                    <w:rPr>
                      <w:rFonts w:hint="eastAsia" w:ascii="宋体" w:hAnsi="宋体" w:eastAsia="宋体" w:cs="宋体"/>
                      <w:sz w:val="21"/>
                      <w:szCs w:val="21"/>
                      <w:vertAlign w:val="baseline"/>
                      <w:lang w:val="en-US" w:eastAsia="zh-CN"/>
                    </w:rPr>
                  </w:pPr>
                  <w:r>
                    <w:rPr>
                      <w:rFonts w:hint="eastAsia" w:ascii="宋体" w:hAnsi="宋体" w:eastAsia="宋体" w:cs="宋体"/>
                      <w:color w:val="auto"/>
                      <w:sz w:val="21"/>
                      <w:szCs w:val="21"/>
                      <w:lang w:val="en-US" w:eastAsia="zh-CN"/>
                    </w:rPr>
                    <w:t>4个</w:t>
                  </w:r>
                </w:p>
              </w:tc>
              <w:tc>
                <w:tcPr>
                  <w:tcW w:w="1336" w:type="dxa"/>
                </w:tcPr>
                <w:p>
                  <w:pPr>
                    <w:widowControl w:val="0"/>
                    <w:spacing w:after="0" w:line="240" w:lineRule="auto"/>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一致</w:t>
                  </w:r>
                </w:p>
              </w:tc>
            </w:tr>
          </w:tbl>
          <w:p>
            <w:pPr>
              <w:pStyle w:val="10"/>
              <w:widowControl w:val="0"/>
              <w:spacing w:after="0" w:line="360" w:lineRule="auto"/>
              <w:ind w:left="0" w:leftChars="0" w:firstLine="480" w:firstLineChars="20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由表 2-3可知，完好废铅酸蓄电池改换成危险废物专用吨袋暂存，</w:t>
            </w:r>
            <w:r>
              <w:rPr>
                <w:rFonts w:hint="eastAsia" w:ascii="宋体" w:hAnsi="宋体" w:eastAsia="宋体" w:cs="宋体"/>
                <w:sz w:val="24"/>
                <w:szCs w:val="24"/>
                <w:lang w:val="en-US" w:eastAsia="zh-CN"/>
              </w:rPr>
              <w:t>废机油储罐减少</w:t>
            </w:r>
            <w:r>
              <w:rPr>
                <w:rFonts w:hint="eastAsia" w:ascii="宋体" w:hAnsi="宋体" w:eastAsia="宋体" w:cs="宋体"/>
                <w:color w:val="auto"/>
                <w:sz w:val="24"/>
                <w:szCs w:val="24"/>
                <w:lang w:val="en-US" w:eastAsia="zh-CN"/>
              </w:rPr>
              <w:t>，废机油改换为油罐车收集运输；均未增加污染源，未增加</w:t>
            </w:r>
            <w:r>
              <w:rPr>
                <w:rFonts w:hint="eastAsia" w:ascii="宋体" w:hAnsi="宋体" w:eastAsia="宋体" w:cs="宋体"/>
                <w:sz w:val="24"/>
                <w:szCs w:val="24"/>
                <w:lang w:eastAsia="zh-CN"/>
              </w:rPr>
              <w:t>污染物产</w:t>
            </w:r>
            <w:r>
              <w:rPr>
                <w:rFonts w:hint="eastAsia" w:ascii="宋体" w:hAnsi="宋体" w:eastAsia="宋体" w:cs="宋体"/>
                <w:sz w:val="24"/>
                <w:szCs w:val="24"/>
                <w:lang w:val="en-US" w:eastAsia="zh-CN"/>
              </w:rPr>
              <w:t>排</w:t>
            </w:r>
            <w:r>
              <w:rPr>
                <w:rFonts w:hint="eastAsia" w:ascii="宋体" w:hAnsi="宋体" w:eastAsia="宋体" w:cs="宋体"/>
                <w:sz w:val="24"/>
                <w:szCs w:val="24"/>
                <w:lang w:eastAsia="zh-CN"/>
              </w:rPr>
              <w:t>量</w:t>
            </w:r>
            <w:r>
              <w:rPr>
                <w:rFonts w:hint="eastAsia" w:ascii="宋体" w:hAnsi="宋体" w:eastAsia="宋体" w:cs="宋体"/>
                <w:sz w:val="24"/>
                <w:szCs w:val="24"/>
                <w:lang w:val="en-US" w:eastAsia="zh-CN"/>
              </w:rPr>
              <w:t>，未增加污染物种类，</w:t>
            </w:r>
            <w:r>
              <w:rPr>
                <w:rFonts w:hint="eastAsia" w:ascii="宋体" w:hAnsi="宋体" w:eastAsia="宋体" w:cs="宋体"/>
                <w:color w:val="auto"/>
                <w:sz w:val="24"/>
                <w:szCs w:val="24"/>
                <w:lang w:val="en-US" w:eastAsia="zh-CN"/>
              </w:rPr>
              <w:t>未增加</w:t>
            </w:r>
            <w:r>
              <w:rPr>
                <w:rFonts w:hint="eastAsia" w:ascii="宋体" w:hAnsi="宋体" w:eastAsia="宋体" w:cs="宋体"/>
                <w:sz w:val="24"/>
                <w:szCs w:val="24"/>
                <w:lang w:eastAsia="zh-CN"/>
              </w:rPr>
              <w:t>环境污染影响，污染物产</w:t>
            </w:r>
            <w:r>
              <w:rPr>
                <w:rFonts w:hint="eastAsia" w:ascii="宋体" w:hAnsi="宋体" w:eastAsia="宋体" w:cs="宋体"/>
                <w:sz w:val="24"/>
                <w:szCs w:val="24"/>
                <w:lang w:val="en-US" w:eastAsia="zh-CN"/>
              </w:rPr>
              <w:t>排</w:t>
            </w:r>
            <w:r>
              <w:rPr>
                <w:rFonts w:hint="eastAsia" w:ascii="宋体" w:hAnsi="宋体" w:eastAsia="宋体" w:cs="宋体"/>
                <w:sz w:val="24"/>
                <w:szCs w:val="24"/>
                <w:lang w:eastAsia="zh-CN"/>
              </w:rPr>
              <w:t>量</w:t>
            </w:r>
            <w:r>
              <w:rPr>
                <w:rFonts w:hint="eastAsia" w:ascii="宋体" w:hAnsi="宋体" w:eastAsia="宋体" w:cs="宋体"/>
                <w:color w:val="auto"/>
                <w:sz w:val="24"/>
                <w:szCs w:val="24"/>
                <w:lang w:val="en-US" w:eastAsia="zh-CN"/>
              </w:rPr>
              <w:t>根据项目</w:t>
            </w:r>
            <w:r>
              <w:rPr>
                <w:rFonts w:hint="default" w:ascii="宋体" w:hAnsi="宋体" w:eastAsia="宋体" w:cs="宋体"/>
                <w:color w:val="auto"/>
                <w:sz w:val="24"/>
                <w:szCs w:val="24"/>
                <w:lang w:val="en-US" w:eastAsia="zh-CN"/>
              </w:rPr>
              <w:t>工艺流程和产排污环节</w:t>
            </w:r>
            <w:r>
              <w:rPr>
                <w:rFonts w:hint="eastAsia" w:ascii="宋体" w:hAnsi="宋体" w:eastAsia="宋体" w:cs="宋体"/>
                <w:color w:val="auto"/>
                <w:sz w:val="24"/>
                <w:szCs w:val="24"/>
                <w:lang w:val="en-US" w:eastAsia="zh-CN"/>
              </w:rPr>
              <w:t>，</w:t>
            </w:r>
            <w:r>
              <w:rPr>
                <w:rFonts w:hint="eastAsia" w:ascii="宋体" w:hAnsi="宋体" w:eastAsia="宋体" w:cs="宋体"/>
                <w:b w:val="0"/>
                <w:bCs w:val="0"/>
                <w:color w:val="auto"/>
                <w:sz w:val="24"/>
                <w:szCs w:val="24"/>
                <w:lang w:val="en-US" w:eastAsia="zh-CN"/>
              </w:rPr>
              <w:t>工艺流程发生变化，</w:t>
            </w:r>
            <w:r>
              <w:rPr>
                <w:rFonts w:hint="eastAsia" w:ascii="宋体" w:hAnsi="宋体" w:eastAsia="宋体" w:cs="宋体"/>
                <w:color w:val="auto"/>
                <w:sz w:val="24"/>
                <w:szCs w:val="24"/>
                <w:lang w:val="en-US" w:eastAsia="zh-CN"/>
              </w:rPr>
              <w:t>废水污染物产生排放量增加，对环境污染影响增大，对照</w:t>
            </w:r>
            <w:r>
              <w:rPr>
                <w:rFonts w:hint="eastAsia" w:ascii="宋体" w:hAnsi="宋体" w:eastAsia="宋体" w:cs="宋体"/>
                <w:color w:val="auto"/>
                <w:sz w:val="24"/>
                <w:szCs w:val="24"/>
                <w:lang w:eastAsia="zh-CN"/>
              </w:rPr>
              <w:t>环办环评函[2020]688</w:t>
            </w:r>
            <w:r>
              <w:rPr>
                <w:rFonts w:hint="eastAsia" w:ascii="宋体" w:hAnsi="宋体" w:eastAsia="宋体" w:cs="宋体"/>
                <w:color w:val="auto"/>
                <w:sz w:val="24"/>
                <w:szCs w:val="24"/>
                <w:lang w:val="en-US" w:eastAsia="zh-CN"/>
              </w:rPr>
              <w:t>号</w:t>
            </w:r>
            <w:r>
              <w:rPr>
                <w:rFonts w:hint="eastAsia" w:ascii="宋体" w:hAnsi="宋体" w:eastAsia="宋体" w:cs="宋体"/>
                <w:sz w:val="24"/>
                <w:szCs w:val="24"/>
                <w:lang w:val="en-US" w:eastAsia="zh-CN"/>
              </w:rPr>
              <w:t>、</w:t>
            </w:r>
            <w:r>
              <w:rPr>
                <w:rFonts w:hint="eastAsia" w:ascii="宋体" w:hAnsi="宋体" w:eastAsia="宋体" w:cs="宋体"/>
                <w:sz w:val="24"/>
                <w:szCs w:val="24"/>
                <w:lang w:eastAsia="zh-CN"/>
              </w:rPr>
              <w:t>环办[2015]52号</w:t>
            </w:r>
            <w:r>
              <w:rPr>
                <w:rFonts w:hint="eastAsia" w:ascii="宋体" w:hAnsi="宋体" w:eastAsia="宋体" w:cs="宋体"/>
                <w:sz w:val="24"/>
                <w:szCs w:val="24"/>
                <w:lang w:val="en-US" w:eastAsia="zh-CN"/>
              </w:rPr>
              <w:t>、环办环评[2018]6号和环办环评函[2019]934号</w:t>
            </w:r>
            <w:r>
              <w:rPr>
                <w:rFonts w:hint="eastAsia" w:ascii="宋体" w:hAnsi="宋体" w:eastAsia="宋体" w:cs="宋体"/>
                <w:sz w:val="24"/>
                <w:szCs w:val="24"/>
                <w:lang w:eastAsia="zh-CN"/>
              </w:rPr>
              <w:t>文中的具体内容，以上变</w:t>
            </w:r>
            <w:r>
              <w:rPr>
                <w:rFonts w:hint="eastAsia" w:ascii="宋体" w:hAnsi="宋体" w:eastAsia="宋体" w:cs="宋体"/>
                <w:sz w:val="24"/>
                <w:szCs w:val="24"/>
                <w:lang w:val="en-US" w:eastAsia="zh-CN"/>
              </w:rPr>
              <w:t>动</w:t>
            </w:r>
            <w:r>
              <w:rPr>
                <w:rFonts w:hint="eastAsia" w:ascii="宋体" w:hAnsi="宋体" w:eastAsia="宋体" w:cs="宋体"/>
                <w:sz w:val="24"/>
                <w:szCs w:val="24"/>
                <w:lang w:eastAsia="zh-CN"/>
              </w:rPr>
              <w:t>不属于重大变</w:t>
            </w:r>
            <w:r>
              <w:rPr>
                <w:rFonts w:hint="eastAsia" w:ascii="宋体" w:hAnsi="宋体" w:eastAsia="宋体" w:cs="宋体"/>
                <w:sz w:val="24"/>
                <w:szCs w:val="24"/>
                <w:lang w:val="en-US" w:eastAsia="zh-CN"/>
              </w:rPr>
              <w:t>动</w:t>
            </w:r>
            <w:r>
              <w:rPr>
                <w:rFonts w:hint="eastAsia" w:ascii="宋体" w:hAnsi="宋体" w:eastAsia="宋体" w:cs="宋体"/>
                <w:sz w:val="24"/>
                <w:szCs w:val="24"/>
                <w:lang w:eastAsia="zh-CN"/>
              </w:rPr>
              <w:t>内容。</w:t>
            </w:r>
          </w:p>
          <w:p>
            <w:pPr>
              <w:widowControl w:val="0"/>
              <w:numPr>
                <w:ilvl w:val="0"/>
                <w:numId w:val="0"/>
              </w:numPr>
              <w:spacing w:after="153" w:line="360" w:lineRule="auto"/>
              <w:ind w:leftChars="0"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4、</w:t>
            </w:r>
            <w:r>
              <w:rPr>
                <w:rFonts w:hint="eastAsia" w:asciiTheme="minorEastAsia" w:hAnsiTheme="minorEastAsia" w:eastAsiaTheme="minorEastAsia" w:cstheme="minorEastAsia"/>
                <w:sz w:val="24"/>
                <w:szCs w:val="24"/>
              </w:rPr>
              <w:t>工作制度及劳动定员</w:t>
            </w:r>
          </w:p>
          <w:p>
            <w:pPr>
              <w:widowControl w:val="0"/>
              <w:autoSpaceDE w:val="0"/>
              <w:autoSpaceDN w:val="0"/>
              <w:spacing w:line="360" w:lineRule="auto"/>
              <w:ind w:firstLine="460" w:firstLineChars="192"/>
              <w:contextualSpacing/>
              <w:jc w:val="both"/>
              <w:rPr>
                <w:rFonts w:hint="eastAsia" w:ascii="宋体" w:hAnsi="宋体" w:eastAsia="宋体" w:cs="宋体"/>
                <w:sz w:val="24"/>
                <w:szCs w:val="24"/>
              </w:rPr>
            </w:pPr>
            <w:r>
              <w:rPr>
                <w:rFonts w:hint="eastAsia" w:ascii="宋体" w:hAnsi="宋体" w:eastAsia="宋体" w:cs="宋体"/>
                <w:sz w:val="24"/>
                <w:szCs w:val="24"/>
              </w:rPr>
              <w:t>本项目劳动定员</w:t>
            </w:r>
            <w:r>
              <w:rPr>
                <w:rFonts w:hint="eastAsia" w:ascii="宋体" w:hAnsi="宋体" w:eastAsia="宋体" w:cs="宋体"/>
                <w:sz w:val="24"/>
                <w:szCs w:val="24"/>
                <w:lang w:val="en-US" w:eastAsia="zh-CN"/>
              </w:rPr>
              <w:t>5</w:t>
            </w:r>
            <w:r>
              <w:rPr>
                <w:rFonts w:hint="eastAsia" w:ascii="宋体" w:hAnsi="宋体" w:eastAsia="宋体" w:cs="宋体"/>
                <w:sz w:val="24"/>
                <w:szCs w:val="24"/>
              </w:rPr>
              <w:t>人，不设置员工餐厅；每班工作8小时，单班制，年工作300天。人数实际与环评阶段一致。</w:t>
            </w:r>
          </w:p>
          <w:p>
            <w:pPr>
              <w:widowControl w:val="0"/>
              <w:spacing w:after="136" w:line="360" w:lineRule="auto"/>
              <w:jc w:val="both"/>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原辅材料消耗及水平衡：</w:t>
            </w:r>
          </w:p>
          <w:p>
            <w:pPr>
              <w:widowControl w:val="0"/>
              <w:numPr>
                <w:ilvl w:val="0"/>
                <w:numId w:val="0"/>
              </w:numPr>
              <w:spacing w:after="151" w:line="360" w:lineRule="auto"/>
              <w:ind w:left="420" w:leftChars="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1、</w:t>
            </w:r>
            <w:r>
              <w:rPr>
                <w:rFonts w:hint="eastAsia" w:asciiTheme="minorEastAsia" w:hAnsiTheme="minorEastAsia" w:eastAsiaTheme="minorEastAsia" w:cstheme="minorEastAsia"/>
                <w:sz w:val="24"/>
                <w:szCs w:val="24"/>
              </w:rPr>
              <w:t>原辅材料用量</w:t>
            </w:r>
          </w:p>
          <w:p>
            <w:pPr>
              <w:widowControl w:val="0"/>
              <w:spacing w:line="360" w:lineRule="auto"/>
              <w:ind w:left="42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本项目原辅材料消耗情况见表2-</w:t>
            </w:r>
            <w:r>
              <w:rPr>
                <w:rFonts w:hint="eastAsia" w:asciiTheme="minorEastAsia" w:hAnsiTheme="minorEastAsia" w:eastAsiaTheme="minorEastAsia" w:cstheme="minorEastAsia"/>
                <w:sz w:val="24"/>
                <w:szCs w:val="24"/>
                <w:lang w:val="en-US" w:eastAsia="zh-CN"/>
              </w:rPr>
              <w:t>4</w:t>
            </w:r>
            <w:r>
              <w:rPr>
                <w:rFonts w:hint="eastAsia" w:asciiTheme="minorEastAsia" w:hAnsiTheme="minorEastAsia" w:eastAsiaTheme="minorEastAsia" w:cstheme="minorEastAsia"/>
                <w:sz w:val="24"/>
                <w:szCs w:val="24"/>
              </w:rPr>
              <w:t>所示。</w:t>
            </w:r>
          </w:p>
          <w:p>
            <w:pPr>
              <w:widowControl/>
              <w:spacing w:before="156" w:beforeLines="50"/>
              <w:jc w:val="center"/>
              <w:rPr>
                <w:rFonts w:hint="eastAsia" w:eastAsiaTheme="minorEastAsia"/>
                <w:b/>
                <w:sz w:val="24"/>
                <w:lang w:eastAsia="zh-CN"/>
              </w:rPr>
            </w:pPr>
            <w:r>
              <w:rPr>
                <w:rFonts w:hint="eastAsia" w:asciiTheme="minorEastAsia" w:hAnsiTheme="minorEastAsia" w:eastAsiaTheme="minorEastAsia" w:cstheme="minorEastAsia"/>
                <w:sz w:val="24"/>
                <w:szCs w:val="24"/>
              </w:rPr>
              <w:t>表 2-</w:t>
            </w:r>
            <w:r>
              <w:rPr>
                <w:rFonts w:hint="eastAsia" w:asciiTheme="minorEastAsia" w:hAnsiTheme="minorEastAsia" w:eastAsiaTheme="minorEastAsia" w:cstheme="minorEastAsia"/>
                <w:sz w:val="24"/>
                <w:szCs w:val="24"/>
                <w:lang w:val="en-US" w:eastAsia="zh-CN"/>
              </w:rPr>
              <w:t>4</w:t>
            </w:r>
            <w:r>
              <w:rPr>
                <w:rFonts w:hint="eastAsia" w:asciiTheme="minorEastAsia" w:hAnsiTheme="minorEastAsia" w:eastAsiaTheme="minorEastAsia" w:cstheme="minorEastAsia"/>
                <w:sz w:val="24"/>
                <w:szCs w:val="24"/>
              </w:rPr>
              <w:t xml:space="preserve"> 主要原辅材料</w:t>
            </w:r>
          </w:p>
          <w:tbl>
            <w:tblPr>
              <w:tblStyle w:val="19"/>
              <w:tblW w:w="81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826"/>
              <w:gridCol w:w="1714"/>
              <w:gridCol w:w="2066"/>
              <w:gridCol w:w="1187"/>
              <w:gridCol w:w="13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40" w:hRule="atLeast"/>
                <w:jc w:val="center"/>
              </w:trPr>
              <w:tc>
                <w:tcPr>
                  <w:tcW w:w="1826" w:type="dxa"/>
                  <w:vMerge w:val="restart"/>
                  <w:shd w:val="clear" w:color="auto" w:fill="auto"/>
                  <w:vAlign w:val="center"/>
                </w:tcPr>
                <w:p>
                  <w:pPr>
                    <w:adjustRightInd w:val="0"/>
                    <w:snapToGrid w:val="0"/>
                    <w:spacing w:line="240" w:lineRule="atLeast"/>
                    <w:jc w:val="center"/>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名称</w:t>
                  </w:r>
                </w:p>
              </w:tc>
              <w:tc>
                <w:tcPr>
                  <w:tcW w:w="3780" w:type="dxa"/>
                  <w:gridSpan w:val="2"/>
                  <w:shd w:val="clear" w:color="auto" w:fill="auto"/>
                  <w:vAlign w:val="center"/>
                </w:tcPr>
                <w:p>
                  <w:pPr>
                    <w:adjustRightInd w:val="0"/>
                    <w:snapToGrid w:val="0"/>
                    <w:spacing w:line="240" w:lineRule="atLeast"/>
                    <w:jc w:val="center"/>
                    <w:rPr>
                      <w:rFonts w:hint="default" w:asciiTheme="minorEastAsia" w:hAnsiTheme="minorEastAsia" w:eastAsiaTheme="minorEastAsia" w:cstheme="minorEastAsia"/>
                      <w:b w:val="0"/>
                      <w:bCs/>
                      <w:sz w:val="21"/>
                      <w:szCs w:val="21"/>
                      <w:lang w:val="en-US" w:eastAsia="zh-CN"/>
                    </w:rPr>
                  </w:pPr>
                  <w:r>
                    <w:rPr>
                      <w:rFonts w:hint="eastAsia" w:asciiTheme="minorEastAsia" w:hAnsiTheme="minorEastAsia" w:eastAsiaTheme="minorEastAsia" w:cstheme="minorEastAsia"/>
                      <w:b w:val="0"/>
                      <w:bCs/>
                      <w:sz w:val="21"/>
                      <w:szCs w:val="21"/>
                      <w:lang w:val="en-US" w:eastAsia="zh-CN"/>
                    </w:rPr>
                    <w:t>收集贮存转运量</w:t>
                  </w:r>
                </w:p>
              </w:tc>
              <w:tc>
                <w:tcPr>
                  <w:tcW w:w="1187" w:type="dxa"/>
                  <w:vMerge w:val="restart"/>
                  <w:shd w:val="clear" w:color="auto" w:fill="auto"/>
                  <w:vAlign w:val="center"/>
                </w:tcPr>
                <w:p>
                  <w:pPr>
                    <w:adjustRightInd w:val="0"/>
                    <w:snapToGrid w:val="0"/>
                    <w:spacing w:line="240" w:lineRule="atLeast"/>
                    <w:jc w:val="center"/>
                    <w:rPr>
                      <w:rFonts w:hint="eastAsia" w:asciiTheme="minorEastAsia" w:hAnsiTheme="minorEastAsia" w:eastAsiaTheme="minorEastAsia" w:cstheme="minorEastAsia"/>
                      <w:b w:val="0"/>
                      <w:bCs/>
                      <w:sz w:val="21"/>
                      <w:szCs w:val="21"/>
                    </w:rPr>
                  </w:pPr>
                  <w:r>
                    <w:rPr>
                      <w:rFonts w:hint="eastAsia" w:asciiTheme="minorEastAsia" w:hAnsiTheme="minorEastAsia" w:eastAsiaTheme="minorEastAsia" w:cstheme="minorEastAsia"/>
                      <w:b w:val="0"/>
                      <w:bCs/>
                      <w:sz w:val="21"/>
                      <w:szCs w:val="21"/>
                    </w:rPr>
                    <w:t>单位</w:t>
                  </w:r>
                </w:p>
              </w:tc>
              <w:tc>
                <w:tcPr>
                  <w:tcW w:w="1367" w:type="dxa"/>
                  <w:vMerge w:val="restart"/>
                  <w:shd w:val="clear" w:color="auto" w:fill="auto"/>
                  <w:vAlign w:val="center"/>
                </w:tcPr>
                <w:p>
                  <w:pPr>
                    <w:widowControl w:val="0"/>
                    <w:spacing w:after="0" w:line="240" w:lineRule="auto"/>
                    <w:jc w:val="center"/>
                    <w:rPr>
                      <w:rFonts w:hint="eastAsia" w:ascii="宋体" w:hAnsi="宋体" w:eastAsia="宋体" w:cs="宋体"/>
                      <w:sz w:val="21"/>
                      <w:szCs w:val="21"/>
                      <w:lang w:eastAsia="zh-CN"/>
                    </w:rPr>
                  </w:pPr>
                  <w:r>
                    <w:rPr>
                      <w:rFonts w:hint="eastAsia" w:ascii="宋体" w:hAnsi="宋体" w:eastAsia="宋体" w:cs="宋体"/>
                      <w:sz w:val="21"/>
                      <w:szCs w:val="21"/>
                    </w:rPr>
                    <w:t>变化</w:t>
                  </w:r>
                  <w:r>
                    <w:rPr>
                      <w:rFonts w:hint="eastAsia" w:ascii="宋体" w:hAnsi="宋体" w:eastAsia="宋体" w:cs="宋体"/>
                      <w:sz w:val="21"/>
                      <w:szCs w:val="21"/>
                      <w:lang w:val="en-US" w:eastAsia="zh-CN"/>
                    </w:rPr>
                    <w:t>情况</w:t>
                  </w:r>
                </w:p>
                <w:p>
                  <w:pPr>
                    <w:adjustRightInd w:val="0"/>
                    <w:snapToGrid w:val="0"/>
                    <w:spacing w:line="240" w:lineRule="atLeast"/>
                    <w:jc w:val="center"/>
                    <w:rPr>
                      <w:rFonts w:hint="eastAsia" w:asciiTheme="minorEastAsia" w:hAnsiTheme="minorEastAsia" w:eastAsiaTheme="minorEastAsia" w:cstheme="minorEastAsia"/>
                      <w:b w:val="0"/>
                      <w:bCs/>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40" w:hRule="atLeast"/>
                <w:jc w:val="center"/>
              </w:trPr>
              <w:tc>
                <w:tcPr>
                  <w:tcW w:w="1826" w:type="dxa"/>
                  <w:vMerge w:val="continue"/>
                  <w:shd w:val="clear" w:color="auto" w:fill="auto"/>
                  <w:vAlign w:val="center"/>
                </w:tcPr>
                <w:p>
                  <w:pPr>
                    <w:adjustRightInd w:val="0"/>
                    <w:snapToGrid w:val="0"/>
                    <w:spacing w:line="240" w:lineRule="atLeast"/>
                    <w:jc w:val="center"/>
                    <w:rPr>
                      <w:rFonts w:hint="eastAsia" w:asciiTheme="minorEastAsia" w:hAnsiTheme="minorEastAsia" w:eastAsiaTheme="minorEastAsia" w:cstheme="minorEastAsia"/>
                      <w:b w:val="0"/>
                      <w:bCs/>
                      <w:sz w:val="21"/>
                      <w:szCs w:val="21"/>
                    </w:rPr>
                  </w:pPr>
                </w:p>
              </w:tc>
              <w:tc>
                <w:tcPr>
                  <w:tcW w:w="1714" w:type="dxa"/>
                  <w:shd w:val="clear" w:color="auto" w:fill="auto"/>
                  <w:vAlign w:val="center"/>
                </w:tcPr>
                <w:p>
                  <w:pPr>
                    <w:adjustRightInd w:val="0"/>
                    <w:snapToGrid w:val="0"/>
                    <w:spacing w:line="240" w:lineRule="atLeast"/>
                    <w:jc w:val="center"/>
                    <w:rPr>
                      <w:rFonts w:hint="eastAsia" w:asciiTheme="minorEastAsia" w:hAnsiTheme="minorEastAsia" w:eastAsiaTheme="minorEastAsia" w:cstheme="minorEastAsia"/>
                      <w:b w:val="0"/>
                      <w:bCs/>
                      <w:sz w:val="21"/>
                      <w:szCs w:val="21"/>
                      <w:lang w:eastAsia="zh-CN"/>
                    </w:rPr>
                  </w:pPr>
                  <w:r>
                    <w:rPr>
                      <w:rFonts w:hint="eastAsia" w:asciiTheme="minorEastAsia" w:hAnsiTheme="minorEastAsia" w:eastAsiaTheme="minorEastAsia" w:cstheme="minorEastAsia"/>
                      <w:b w:val="0"/>
                      <w:bCs/>
                      <w:sz w:val="21"/>
                      <w:szCs w:val="21"/>
                      <w:lang w:eastAsia="zh-CN"/>
                    </w:rPr>
                    <w:t>环评数量</w:t>
                  </w:r>
                </w:p>
              </w:tc>
              <w:tc>
                <w:tcPr>
                  <w:tcW w:w="2066" w:type="dxa"/>
                  <w:shd w:val="clear" w:color="auto" w:fill="auto"/>
                  <w:vAlign w:val="center"/>
                </w:tcPr>
                <w:p>
                  <w:pPr>
                    <w:adjustRightInd w:val="0"/>
                    <w:snapToGrid w:val="0"/>
                    <w:spacing w:line="240" w:lineRule="atLeast"/>
                    <w:jc w:val="center"/>
                    <w:rPr>
                      <w:rFonts w:hint="eastAsia" w:asciiTheme="minorEastAsia" w:hAnsiTheme="minorEastAsia" w:eastAsiaTheme="minorEastAsia" w:cstheme="minorEastAsia"/>
                      <w:b w:val="0"/>
                      <w:bCs/>
                      <w:sz w:val="21"/>
                      <w:szCs w:val="21"/>
                      <w:lang w:eastAsia="zh-CN"/>
                    </w:rPr>
                  </w:pPr>
                  <w:r>
                    <w:rPr>
                      <w:rFonts w:hint="eastAsia" w:asciiTheme="minorEastAsia" w:hAnsiTheme="minorEastAsia" w:eastAsiaTheme="minorEastAsia" w:cstheme="minorEastAsia"/>
                      <w:b w:val="0"/>
                      <w:bCs/>
                      <w:sz w:val="21"/>
                      <w:szCs w:val="21"/>
                      <w:lang w:eastAsia="zh-CN"/>
                    </w:rPr>
                    <w:t>实际数量</w:t>
                  </w:r>
                </w:p>
              </w:tc>
              <w:tc>
                <w:tcPr>
                  <w:tcW w:w="1187" w:type="dxa"/>
                  <w:vMerge w:val="continue"/>
                  <w:shd w:val="clear" w:color="auto" w:fill="auto"/>
                  <w:vAlign w:val="center"/>
                </w:tcPr>
                <w:p>
                  <w:pPr>
                    <w:adjustRightInd w:val="0"/>
                    <w:snapToGrid w:val="0"/>
                    <w:spacing w:line="240" w:lineRule="atLeast"/>
                    <w:jc w:val="center"/>
                    <w:rPr>
                      <w:rFonts w:hint="eastAsia" w:asciiTheme="minorEastAsia" w:hAnsiTheme="minorEastAsia" w:eastAsiaTheme="minorEastAsia" w:cstheme="minorEastAsia"/>
                      <w:b w:val="0"/>
                      <w:bCs/>
                      <w:sz w:val="21"/>
                      <w:szCs w:val="21"/>
                    </w:rPr>
                  </w:pPr>
                </w:p>
              </w:tc>
              <w:tc>
                <w:tcPr>
                  <w:tcW w:w="1367" w:type="dxa"/>
                  <w:vMerge w:val="continue"/>
                  <w:shd w:val="clear" w:color="auto" w:fill="auto"/>
                  <w:vAlign w:val="center"/>
                </w:tcPr>
                <w:p>
                  <w:pPr>
                    <w:adjustRightInd w:val="0"/>
                    <w:snapToGrid w:val="0"/>
                    <w:spacing w:line="240" w:lineRule="atLeast"/>
                    <w:jc w:val="center"/>
                    <w:rPr>
                      <w:rFonts w:hint="eastAsia" w:asciiTheme="minorEastAsia" w:hAnsiTheme="minorEastAsia" w:eastAsiaTheme="minorEastAsia" w:cstheme="minorEastAsia"/>
                      <w:b w:val="0"/>
                      <w:bCs/>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1826" w:type="dxa"/>
                  <w:shd w:val="clear" w:color="auto" w:fill="auto"/>
                  <w:vAlign w:val="center"/>
                </w:tcPr>
                <w:p>
                  <w:pPr>
                    <w:adjustRightInd w:val="0"/>
                    <w:snapToGrid w:val="0"/>
                    <w:spacing w:line="240" w:lineRule="atLeast"/>
                    <w:jc w:val="center"/>
                    <w:rPr>
                      <w:rFonts w:hint="eastAsia" w:asciiTheme="minorEastAsia" w:hAnsiTheme="minorEastAsia" w:eastAsiaTheme="minorEastAsia" w:cstheme="minorEastAsia"/>
                      <w:sz w:val="21"/>
                      <w:szCs w:val="21"/>
                    </w:rPr>
                  </w:pPr>
                  <w:r>
                    <w:rPr>
                      <w:rFonts w:hint="eastAsia" w:ascii="宋体" w:hAnsi="宋体" w:eastAsia="宋体" w:cs="宋体"/>
                      <w:sz w:val="21"/>
                      <w:szCs w:val="21"/>
                    </w:rPr>
                    <w:t>废铅酸蓄电池</w:t>
                  </w:r>
                </w:p>
              </w:tc>
              <w:tc>
                <w:tcPr>
                  <w:tcW w:w="1714" w:type="dxa"/>
                  <w:shd w:val="clear" w:color="auto" w:fill="auto"/>
                  <w:vAlign w:val="center"/>
                </w:tcPr>
                <w:p>
                  <w:pPr>
                    <w:pStyle w:val="31"/>
                    <w:widowControl w:val="0"/>
                    <w:spacing w:line="240" w:lineRule="auto"/>
                    <w:rPr>
                      <w:rFonts w:hint="default" w:asciiTheme="minorEastAsia" w:hAnsiTheme="minorEastAsia" w:eastAsiaTheme="minorEastAsia" w:cstheme="minorEastAsia"/>
                      <w:color w:val="000000"/>
                      <w:kern w:val="2"/>
                      <w:sz w:val="21"/>
                      <w:szCs w:val="21"/>
                      <w:lang w:val="en-US" w:eastAsia="zh-CN" w:bidi="ar-SA"/>
                    </w:rPr>
                  </w:pPr>
                  <w:r>
                    <w:rPr>
                      <w:rFonts w:hint="eastAsia" w:ascii="宋体" w:hAnsi="宋体" w:eastAsia="宋体" w:cs="宋体"/>
                      <w:color w:val="auto"/>
                      <w:sz w:val="21"/>
                      <w:szCs w:val="21"/>
                      <w:lang w:val="en-US" w:eastAsia="zh-CN"/>
                    </w:rPr>
                    <w:t>30000</w:t>
                  </w:r>
                </w:p>
              </w:tc>
              <w:tc>
                <w:tcPr>
                  <w:tcW w:w="2066" w:type="dxa"/>
                  <w:shd w:val="clear" w:color="auto" w:fill="auto"/>
                  <w:vAlign w:val="center"/>
                </w:tcPr>
                <w:p>
                  <w:pPr>
                    <w:pStyle w:val="31"/>
                    <w:widowControl w:val="0"/>
                    <w:spacing w:line="240" w:lineRule="auto"/>
                    <w:rPr>
                      <w:rFonts w:hint="default" w:asciiTheme="minorEastAsia" w:hAnsiTheme="minorEastAsia" w:eastAsiaTheme="minorEastAsia" w:cstheme="minorEastAsia"/>
                      <w:color w:val="000000"/>
                      <w:kern w:val="2"/>
                      <w:sz w:val="21"/>
                      <w:szCs w:val="21"/>
                      <w:lang w:val="en-US" w:eastAsia="zh-CN" w:bidi="ar-SA"/>
                    </w:rPr>
                  </w:pPr>
                  <w:r>
                    <w:rPr>
                      <w:rFonts w:hint="eastAsia" w:ascii="宋体" w:hAnsi="宋体" w:eastAsia="宋体" w:cs="宋体"/>
                      <w:color w:val="auto"/>
                      <w:sz w:val="21"/>
                      <w:szCs w:val="21"/>
                      <w:lang w:val="en-US" w:eastAsia="zh-CN"/>
                    </w:rPr>
                    <w:t>30000</w:t>
                  </w:r>
                </w:p>
              </w:tc>
              <w:tc>
                <w:tcPr>
                  <w:tcW w:w="1187" w:type="dxa"/>
                  <w:shd w:val="clear" w:color="auto" w:fill="auto"/>
                  <w:vAlign w:val="center"/>
                </w:tcPr>
                <w:p>
                  <w:pPr>
                    <w:adjustRightInd w:val="0"/>
                    <w:snapToGrid w:val="0"/>
                    <w:spacing w:line="240" w:lineRule="atLeast"/>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宋体" w:hAnsi="宋体" w:eastAsia="宋体" w:cs="宋体"/>
                      <w:color w:val="auto"/>
                      <w:sz w:val="21"/>
                      <w:szCs w:val="21"/>
                    </w:rPr>
                    <w:t>t/a</w:t>
                  </w:r>
                </w:p>
              </w:tc>
              <w:tc>
                <w:tcPr>
                  <w:tcW w:w="1367" w:type="dxa"/>
                  <w:vMerge w:val="restart"/>
                  <w:shd w:val="clear" w:color="auto" w:fill="auto"/>
                  <w:vAlign w:val="center"/>
                </w:tcPr>
                <w:p>
                  <w:pPr>
                    <w:adjustRightInd w:val="0"/>
                    <w:snapToGrid w:val="0"/>
                    <w:spacing w:line="240" w:lineRule="atLeast"/>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kern w:val="2"/>
                      <w:sz w:val="21"/>
                      <w:szCs w:val="21"/>
                      <w:lang w:val="en-US" w:eastAsia="zh-CN" w:bidi="ar-SA"/>
                    </w:rPr>
                    <w:t>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1826" w:type="dxa"/>
                  <w:shd w:val="clear" w:color="auto" w:fill="auto"/>
                  <w:vAlign w:val="center"/>
                </w:tcPr>
                <w:p>
                  <w:pPr>
                    <w:adjustRightInd w:val="0"/>
                    <w:snapToGrid w:val="0"/>
                    <w:spacing w:line="240" w:lineRule="atLeast"/>
                    <w:jc w:val="center"/>
                    <w:rPr>
                      <w:rFonts w:hint="eastAsia" w:asciiTheme="minorEastAsia" w:hAnsiTheme="minorEastAsia" w:eastAsiaTheme="minorEastAsia" w:cstheme="minorEastAsia"/>
                      <w:sz w:val="21"/>
                      <w:szCs w:val="21"/>
                    </w:rPr>
                  </w:pPr>
                  <w:r>
                    <w:rPr>
                      <w:rFonts w:hint="eastAsia" w:ascii="宋体" w:hAnsi="宋体" w:eastAsia="宋体" w:cs="宋体"/>
                      <w:sz w:val="21"/>
                      <w:szCs w:val="21"/>
                      <w:lang w:val="en-US" w:eastAsia="zh-CN"/>
                    </w:rPr>
                    <w:t>废机油</w:t>
                  </w:r>
                </w:p>
              </w:tc>
              <w:tc>
                <w:tcPr>
                  <w:tcW w:w="1714" w:type="dxa"/>
                  <w:shd w:val="clear" w:color="auto" w:fill="auto"/>
                  <w:vAlign w:val="center"/>
                </w:tcPr>
                <w:p>
                  <w:pPr>
                    <w:pStyle w:val="31"/>
                    <w:widowControl w:val="0"/>
                    <w:spacing w:line="240" w:lineRule="auto"/>
                    <w:rPr>
                      <w:rFonts w:hint="default" w:asciiTheme="minorEastAsia" w:hAnsiTheme="minorEastAsia" w:eastAsiaTheme="minorEastAsia" w:cstheme="minorEastAsia"/>
                      <w:color w:val="000000"/>
                      <w:kern w:val="2"/>
                      <w:sz w:val="21"/>
                      <w:szCs w:val="21"/>
                      <w:lang w:val="en-US" w:eastAsia="zh-CN" w:bidi="ar-SA"/>
                    </w:rPr>
                  </w:pPr>
                  <w:r>
                    <w:rPr>
                      <w:rFonts w:hint="eastAsia" w:ascii="宋体" w:hAnsi="宋体" w:eastAsia="宋体" w:cs="宋体"/>
                      <w:color w:val="auto"/>
                      <w:sz w:val="21"/>
                      <w:szCs w:val="21"/>
                      <w:lang w:val="en-US" w:eastAsia="zh-CN"/>
                    </w:rPr>
                    <w:t>30000</w:t>
                  </w:r>
                </w:p>
              </w:tc>
              <w:tc>
                <w:tcPr>
                  <w:tcW w:w="2066" w:type="dxa"/>
                  <w:shd w:val="clear" w:color="auto" w:fill="auto"/>
                  <w:vAlign w:val="center"/>
                </w:tcPr>
                <w:p>
                  <w:pPr>
                    <w:pStyle w:val="31"/>
                    <w:widowControl w:val="0"/>
                    <w:spacing w:line="240" w:lineRule="auto"/>
                    <w:rPr>
                      <w:rFonts w:hint="default" w:asciiTheme="minorEastAsia" w:hAnsiTheme="minorEastAsia" w:eastAsiaTheme="minorEastAsia" w:cstheme="minorEastAsia"/>
                      <w:color w:val="000000"/>
                      <w:kern w:val="2"/>
                      <w:sz w:val="21"/>
                      <w:szCs w:val="21"/>
                      <w:lang w:val="en-US" w:eastAsia="zh-CN" w:bidi="ar-SA"/>
                    </w:rPr>
                  </w:pPr>
                  <w:r>
                    <w:rPr>
                      <w:rFonts w:hint="eastAsia" w:ascii="宋体" w:hAnsi="宋体" w:eastAsia="宋体" w:cs="宋体"/>
                      <w:color w:val="auto"/>
                      <w:sz w:val="21"/>
                      <w:szCs w:val="21"/>
                      <w:lang w:val="en-US" w:eastAsia="zh-CN"/>
                    </w:rPr>
                    <w:t>30000</w:t>
                  </w:r>
                </w:p>
              </w:tc>
              <w:tc>
                <w:tcPr>
                  <w:tcW w:w="1187" w:type="dxa"/>
                  <w:shd w:val="clear" w:color="auto" w:fill="auto"/>
                  <w:vAlign w:val="center"/>
                </w:tcPr>
                <w:p>
                  <w:pPr>
                    <w:adjustRightInd w:val="0"/>
                    <w:snapToGrid w:val="0"/>
                    <w:spacing w:line="240" w:lineRule="atLeast"/>
                    <w:jc w:val="center"/>
                    <w:rPr>
                      <w:rFonts w:hint="eastAsia" w:asciiTheme="minorEastAsia" w:hAnsiTheme="minorEastAsia" w:eastAsiaTheme="minorEastAsia" w:cstheme="minorEastAsia"/>
                      <w:color w:val="000000"/>
                      <w:kern w:val="2"/>
                      <w:sz w:val="21"/>
                      <w:szCs w:val="21"/>
                      <w:lang w:val="en-US" w:eastAsia="zh-CN" w:bidi="ar-SA"/>
                    </w:rPr>
                  </w:pPr>
                  <w:r>
                    <w:rPr>
                      <w:rFonts w:hint="eastAsia" w:ascii="宋体" w:hAnsi="宋体" w:eastAsia="宋体" w:cs="宋体"/>
                      <w:color w:val="auto"/>
                      <w:sz w:val="21"/>
                      <w:szCs w:val="21"/>
                    </w:rPr>
                    <w:t>t/a</w:t>
                  </w:r>
                </w:p>
              </w:tc>
              <w:tc>
                <w:tcPr>
                  <w:tcW w:w="1367" w:type="dxa"/>
                  <w:vMerge w:val="continue"/>
                  <w:shd w:val="clear" w:color="auto" w:fill="auto"/>
                  <w:vAlign w:val="center"/>
                </w:tcPr>
                <w:p>
                  <w:pPr>
                    <w:adjustRightInd w:val="0"/>
                    <w:snapToGrid w:val="0"/>
                    <w:spacing w:line="240" w:lineRule="atLeast"/>
                    <w:jc w:val="center"/>
                    <w:rPr>
                      <w:rFonts w:hint="eastAsia" w:asciiTheme="minorEastAsia" w:hAnsiTheme="minorEastAsia" w:eastAsiaTheme="minorEastAsia" w:cstheme="minorEastAsia"/>
                      <w:sz w:val="21"/>
                      <w:szCs w:val="21"/>
                    </w:rPr>
                  </w:pPr>
                </w:p>
              </w:tc>
            </w:tr>
          </w:tbl>
          <w:p>
            <w:pPr>
              <w:widowControl w:val="0"/>
              <w:spacing w:after="0" w:line="360" w:lineRule="auto"/>
              <w:ind w:firstLine="480" w:firstLineChars="200"/>
              <w:jc w:val="both"/>
              <w:rPr>
                <w:rFonts w:hint="eastAsia" w:ascii="宋体" w:hAnsi="宋体" w:eastAsia="宋体" w:cs="宋体"/>
                <w:sz w:val="24"/>
                <w:szCs w:val="24"/>
                <w:lang w:eastAsia="zh-CN"/>
              </w:rPr>
            </w:pPr>
            <w:r>
              <w:rPr>
                <w:rFonts w:hint="eastAsia" w:ascii="宋体" w:hAnsi="宋体" w:eastAsia="宋体" w:cs="宋体"/>
                <w:sz w:val="24"/>
                <w:szCs w:val="24"/>
                <w:lang w:val="en-US" w:eastAsia="zh-CN"/>
              </w:rPr>
              <w:t>2、</w:t>
            </w:r>
            <w:r>
              <w:rPr>
                <w:rFonts w:hint="eastAsia" w:ascii="宋体" w:hAnsi="宋体" w:eastAsia="宋体" w:cs="宋体"/>
                <w:sz w:val="24"/>
                <w:szCs w:val="24"/>
              </w:rPr>
              <w:t>水源及水平衡</w:t>
            </w:r>
          </w:p>
          <w:p>
            <w:pPr>
              <w:widowControl w:val="0"/>
              <w:spacing w:after="0"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根据踏勘，企业没有生产废水，企业</w:t>
            </w:r>
            <w:r>
              <w:rPr>
                <w:rFonts w:hint="eastAsia" w:ascii="宋体" w:hAnsi="宋体" w:eastAsia="宋体" w:cs="宋体"/>
                <w:sz w:val="24"/>
                <w:szCs w:val="24"/>
              </w:rPr>
              <w:t>人数实际与环评阶段一致</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企业生活污水排入</w:t>
            </w:r>
            <w:r>
              <w:rPr>
                <w:rFonts w:hint="eastAsia" w:ascii="宋体" w:hAnsi="宋体" w:eastAsia="宋体" w:cs="宋体"/>
                <w:color w:val="auto"/>
                <w:sz w:val="24"/>
                <w:szCs w:val="24"/>
                <w:lang w:val="en-US" w:eastAsia="zh-CN"/>
              </w:rPr>
              <w:t>园区污水管网进入污水处理厂处理</w:t>
            </w:r>
            <w:r>
              <w:rPr>
                <w:rFonts w:hint="eastAsia" w:ascii="宋体" w:hAnsi="宋体" w:eastAsia="宋体" w:cs="宋体"/>
                <w:sz w:val="24"/>
                <w:szCs w:val="24"/>
                <w:lang w:val="en-US" w:eastAsia="zh-CN"/>
              </w:rPr>
              <w:t>。项目实际水平衡图见图2-2。</w:t>
            </w:r>
          </w:p>
          <w:p>
            <w:pPr>
              <w:widowControl w:val="0"/>
              <w:spacing w:before="156" w:beforeLines="50"/>
              <w:jc w:val="center"/>
              <w:rPr>
                <w:rFonts w:hint="eastAsia" w:eastAsia="宋体"/>
                <w:b/>
                <w:bCs/>
                <w:color w:val="0070C0"/>
                <w:szCs w:val="21"/>
                <w:lang w:eastAsia="zh-CN"/>
              </w:rPr>
            </w:pPr>
            <w:r>
              <w:rPr>
                <w:rFonts w:hint="eastAsia" w:eastAsia="宋体"/>
                <w:lang w:eastAsia="zh-CN"/>
              </w:rPr>
              <w:drawing>
                <wp:inline distT="0" distB="0" distL="114300" distR="114300">
                  <wp:extent cx="3261360" cy="1234440"/>
                  <wp:effectExtent l="0" t="0" r="0" b="0"/>
                  <wp:docPr id="2" name="图片 1" descr="16400810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1640081047(1)"/>
                          <pic:cNvPicPr>
                            <a:picLocks noChangeAspect="1"/>
                          </pic:cNvPicPr>
                        </pic:nvPicPr>
                        <pic:blipFill>
                          <a:blip r:embed="rId16"/>
                          <a:stretch>
                            <a:fillRect/>
                          </a:stretch>
                        </pic:blipFill>
                        <pic:spPr>
                          <a:xfrm>
                            <a:off x="0" y="0"/>
                            <a:ext cx="3261360" cy="1234440"/>
                          </a:xfrm>
                          <a:prstGeom prst="rect">
                            <a:avLst/>
                          </a:prstGeom>
                          <a:noFill/>
                          <a:ln>
                            <a:noFill/>
                          </a:ln>
                        </pic:spPr>
                      </pic:pic>
                    </a:graphicData>
                  </a:graphic>
                </wp:inline>
              </w:drawing>
            </w:r>
          </w:p>
          <w:p>
            <w:pPr>
              <w:widowControl w:val="0"/>
              <w:adjustRightInd w:val="0"/>
              <w:snapToGrid w:val="0"/>
              <w:spacing w:line="360" w:lineRule="auto"/>
              <w:jc w:val="center"/>
              <w:rPr>
                <w:rFonts w:hint="eastAsia" w:ascii="宋体" w:hAnsi="宋体" w:eastAsia="宋体" w:cs="宋体"/>
                <w:b w:val="0"/>
                <w:bCs w:val="0"/>
                <w:color w:val="auto"/>
                <w:sz w:val="24"/>
              </w:rPr>
            </w:pPr>
            <w:r>
              <w:rPr>
                <w:rFonts w:hint="eastAsia" w:ascii="宋体" w:hAnsi="宋体" w:eastAsia="宋体" w:cs="宋体"/>
                <w:b w:val="0"/>
                <w:bCs w:val="0"/>
                <w:color w:val="auto"/>
                <w:sz w:val="24"/>
              </w:rPr>
              <w:t>图</w:t>
            </w:r>
            <w:r>
              <w:rPr>
                <w:rFonts w:hint="eastAsia" w:ascii="宋体" w:hAnsi="宋体" w:eastAsia="宋体" w:cs="宋体"/>
                <w:b w:val="0"/>
                <w:bCs w:val="0"/>
                <w:color w:val="auto"/>
                <w:sz w:val="24"/>
                <w:lang w:val="en-US" w:eastAsia="zh-CN"/>
              </w:rPr>
              <w:t>2-1</w:t>
            </w:r>
            <w:r>
              <w:rPr>
                <w:rFonts w:hint="eastAsia" w:ascii="宋体" w:hAnsi="宋体" w:eastAsia="宋体" w:cs="宋体"/>
                <w:b w:val="0"/>
                <w:bCs w:val="0"/>
                <w:color w:val="auto"/>
                <w:sz w:val="24"/>
              </w:rPr>
              <w:t xml:space="preserve"> 本项目运营期水量平衡图 </w:t>
            </w:r>
            <w:r>
              <w:rPr>
                <w:rFonts w:hint="eastAsia" w:ascii="宋体" w:hAnsi="宋体" w:eastAsia="宋体" w:cs="宋体"/>
                <w:b w:val="0"/>
                <w:bCs w:val="0"/>
                <w:color w:val="FF0000"/>
                <w:sz w:val="24"/>
              </w:rPr>
              <w:t xml:space="preserve"> </w:t>
            </w:r>
            <w:r>
              <w:rPr>
                <w:rFonts w:hint="eastAsia" w:ascii="宋体" w:hAnsi="宋体" w:eastAsia="宋体" w:cs="宋体"/>
                <w:b w:val="0"/>
                <w:bCs w:val="0"/>
                <w:color w:val="auto"/>
                <w:sz w:val="24"/>
              </w:rPr>
              <w:t>单位：m</w:t>
            </w:r>
            <w:r>
              <w:rPr>
                <w:rFonts w:hint="eastAsia" w:ascii="宋体" w:hAnsi="宋体" w:eastAsia="宋体" w:cs="宋体"/>
                <w:b w:val="0"/>
                <w:bCs w:val="0"/>
                <w:color w:val="auto"/>
                <w:sz w:val="24"/>
                <w:vertAlign w:val="superscript"/>
              </w:rPr>
              <w:t>3</w:t>
            </w:r>
            <w:r>
              <w:rPr>
                <w:rFonts w:hint="eastAsia" w:ascii="宋体" w:hAnsi="宋体" w:eastAsia="宋体" w:cs="宋体"/>
                <w:b w:val="0"/>
                <w:bCs w:val="0"/>
                <w:color w:val="auto"/>
                <w:sz w:val="24"/>
              </w:rPr>
              <w:t>/d</w:t>
            </w:r>
          </w:p>
          <w:p>
            <w:pPr>
              <w:widowControl w:val="0"/>
              <w:spacing w:after="0" w:line="360" w:lineRule="auto"/>
              <w:jc w:val="both"/>
              <w:rPr>
                <w:rFonts w:ascii="宋体" w:hAnsi="宋体" w:eastAsia="宋体" w:cs="宋体"/>
                <w:b/>
                <w:bCs/>
                <w:sz w:val="24"/>
                <w:szCs w:val="24"/>
              </w:rPr>
            </w:pPr>
            <w:r>
              <w:rPr>
                <w:rFonts w:ascii="宋体" w:hAnsi="宋体" w:eastAsia="宋体" w:cs="宋体"/>
                <w:b/>
                <w:bCs/>
                <w:sz w:val="24"/>
              </w:rPr>
              <w:t>主要工艺流程及产物环节（附处理工艺流程图，标出产污节点）</w:t>
            </w:r>
          </w:p>
          <w:p>
            <w:pPr>
              <w:widowControl w:val="0"/>
              <w:adjustRightInd w:val="0"/>
              <w:snapToGrid w:val="0"/>
              <w:spacing w:line="360" w:lineRule="auto"/>
              <w:ind w:firstLine="482" w:firstLineChars="200"/>
              <w:jc w:val="both"/>
              <w:rPr>
                <w:rFonts w:hint="eastAsia" w:ascii="宋体" w:hAnsi="宋体" w:eastAsia="宋体" w:cs="宋体"/>
                <w:b/>
                <w:bCs/>
                <w:sz w:val="24"/>
                <w:szCs w:val="24"/>
              </w:rPr>
            </w:pPr>
            <w:r>
              <w:rPr>
                <w:rFonts w:hint="eastAsia" w:ascii="宋体" w:hAnsi="宋体" w:eastAsia="宋体" w:cs="宋体"/>
                <w:b/>
                <w:bCs/>
                <w:sz w:val="24"/>
                <w:szCs w:val="24"/>
                <w:lang w:val="en-US" w:eastAsia="zh-CN"/>
              </w:rPr>
              <w:t>项目废机油回收</w:t>
            </w:r>
            <w:r>
              <w:rPr>
                <w:rFonts w:hint="eastAsia" w:ascii="宋体" w:hAnsi="宋体" w:eastAsia="宋体" w:cs="宋体"/>
                <w:b/>
                <w:bCs/>
                <w:sz w:val="24"/>
                <w:szCs w:val="24"/>
              </w:rPr>
              <w:t>工艺</w:t>
            </w:r>
            <w:r>
              <w:rPr>
                <w:rFonts w:hint="eastAsia" w:ascii="宋体" w:hAnsi="宋体" w:eastAsia="宋体" w:cs="宋体"/>
                <w:b/>
                <w:bCs/>
                <w:sz w:val="24"/>
                <w:szCs w:val="24"/>
                <w:lang w:val="en-US" w:eastAsia="zh-CN"/>
              </w:rPr>
              <w:t>流程与环评阶段一致。废机油回收</w:t>
            </w:r>
            <w:r>
              <w:rPr>
                <w:rFonts w:hint="eastAsia" w:ascii="宋体" w:hAnsi="宋体" w:eastAsia="宋体" w:cs="宋体"/>
                <w:b/>
                <w:bCs/>
                <w:sz w:val="24"/>
                <w:szCs w:val="24"/>
              </w:rPr>
              <w:t>工艺流程及产物节点见图2</w:t>
            </w:r>
            <w:r>
              <w:rPr>
                <w:rFonts w:hint="eastAsia" w:ascii="宋体" w:hAnsi="宋体" w:eastAsia="宋体" w:cs="宋体"/>
                <w:b/>
                <w:bCs/>
                <w:sz w:val="24"/>
                <w:szCs w:val="24"/>
                <w:lang w:val="en-US" w:eastAsia="zh-CN"/>
              </w:rPr>
              <w:t>-2</w:t>
            </w:r>
            <w:r>
              <w:rPr>
                <w:rFonts w:hint="eastAsia" w:ascii="宋体" w:hAnsi="宋体" w:eastAsia="宋体" w:cs="宋体"/>
                <w:b/>
                <w:bCs/>
                <w:sz w:val="24"/>
                <w:szCs w:val="24"/>
              </w:rPr>
              <w:t>。</w:t>
            </w:r>
          </w:p>
          <w:p>
            <w:pPr>
              <w:pStyle w:val="3"/>
              <w:widowControl w:val="0"/>
              <w:spacing w:before="78" w:after="78"/>
              <w:ind w:firstLine="0" w:firstLineChars="0"/>
              <w:jc w:val="both"/>
              <w:outlineLvl w:val="0"/>
              <w:rPr>
                <w:rFonts w:hint="eastAsia" w:ascii="Times New Roman" w:eastAsia="宋体"/>
                <w:color w:val="C00000"/>
                <w:lang w:eastAsia="zh-CN"/>
              </w:rPr>
            </w:pPr>
            <w:r>
              <w:rPr>
                <w:rFonts w:hint="eastAsia" w:ascii="Times New Roman" w:eastAsia="宋体"/>
                <w:color w:val="C00000"/>
                <w:lang w:eastAsia="zh-CN"/>
              </w:rPr>
              <w:drawing>
                <wp:inline distT="0" distB="0" distL="114300" distR="114300">
                  <wp:extent cx="5021580" cy="1470660"/>
                  <wp:effectExtent l="0" t="0" r="7620" b="7620"/>
                  <wp:docPr id="4" name="图片 2" descr="16396601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1639660194(1)"/>
                          <pic:cNvPicPr>
                            <a:picLocks noChangeAspect="1"/>
                          </pic:cNvPicPr>
                        </pic:nvPicPr>
                        <pic:blipFill>
                          <a:blip r:embed="rId17"/>
                          <a:stretch>
                            <a:fillRect/>
                          </a:stretch>
                        </pic:blipFill>
                        <pic:spPr>
                          <a:xfrm>
                            <a:off x="0" y="0"/>
                            <a:ext cx="5021580" cy="1470660"/>
                          </a:xfrm>
                          <a:prstGeom prst="rect">
                            <a:avLst/>
                          </a:prstGeom>
                          <a:noFill/>
                          <a:ln>
                            <a:noFill/>
                          </a:ln>
                        </pic:spPr>
                      </pic:pic>
                    </a:graphicData>
                  </a:graphic>
                </wp:inline>
              </w:drawing>
            </w:r>
          </w:p>
          <w:p>
            <w:pPr>
              <w:widowControl w:val="0"/>
              <w:adjustRightInd w:val="0"/>
              <w:snapToGrid w:val="0"/>
              <w:spacing w:line="360" w:lineRule="auto"/>
              <w:jc w:val="center"/>
              <w:rPr>
                <w:rFonts w:hint="eastAsia" w:ascii="宋体" w:hAnsi="宋体" w:eastAsia="宋体" w:cs="宋体"/>
                <w:b w:val="0"/>
                <w:bCs w:val="0"/>
                <w:color w:val="auto"/>
                <w:sz w:val="24"/>
              </w:rPr>
            </w:pPr>
            <w:r>
              <w:rPr>
                <w:rFonts w:hint="eastAsia" w:ascii="宋体" w:hAnsi="宋体" w:eastAsia="宋体" w:cs="宋体"/>
                <w:b w:val="0"/>
                <w:bCs w:val="0"/>
                <w:color w:val="auto"/>
                <w:sz w:val="24"/>
              </w:rPr>
              <w:t xml:space="preserve">图 </w:t>
            </w:r>
            <w:r>
              <w:rPr>
                <w:rFonts w:hint="eastAsia" w:ascii="宋体" w:hAnsi="宋体" w:eastAsia="宋体" w:cs="宋体"/>
                <w:b w:val="0"/>
                <w:bCs w:val="0"/>
                <w:color w:val="auto"/>
                <w:sz w:val="24"/>
                <w:lang w:val="en-US" w:eastAsia="zh-CN"/>
              </w:rPr>
              <w:t>2-2 废机油回收</w:t>
            </w:r>
            <w:r>
              <w:rPr>
                <w:rFonts w:hint="eastAsia" w:ascii="宋体" w:hAnsi="宋体" w:eastAsia="宋体" w:cs="宋体"/>
                <w:b w:val="0"/>
                <w:bCs w:val="0"/>
                <w:color w:val="auto"/>
                <w:sz w:val="24"/>
              </w:rPr>
              <w:t>工艺及产污流程图</w:t>
            </w:r>
          </w:p>
          <w:p>
            <w:pPr>
              <w:pStyle w:val="10"/>
              <w:widowControl w:val="0"/>
              <w:spacing w:after="0" w:line="360" w:lineRule="auto"/>
              <w:ind w:left="0" w:leftChars="0" w:firstLine="480" w:firstLineChars="20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废机油回收工艺流程说明：</w:t>
            </w:r>
          </w:p>
          <w:p>
            <w:pPr>
              <w:pStyle w:val="10"/>
              <w:widowControl w:val="0"/>
              <w:spacing w:after="0" w:line="360" w:lineRule="auto"/>
              <w:ind w:left="0" w:leftChars="0" w:firstLine="480" w:firstLineChars="20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根据《危险废物收集、贮存、运输技术规范》（HJ2025-2012）中规定：“危险废物运输应由持有危险废物经营许可证的单位按照其许可证的经营范围组织实施，承担危险废物运输的单位应获得交通运输部门颁发的危险货物运输资质”。本项目主要从事废机油的收集、贮存，运输委托具有危险废物运输资质的单位进行运输。具体工艺流程说明如下：</w:t>
            </w:r>
          </w:p>
          <w:p>
            <w:pPr>
              <w:pStyle w:val="10"/>
              <w:widowControl w:val="0"/>
              <w:spacing w:after="0" w:line="360" w:lineRule="auto"/>
              <w:ind w:left="0" w:leftChars="0" w:firstLine="480" w:firstLineChars="20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（1）收集、运输</w:t>
            </w:r>
          </w:p>
          <w:p>
            <w:pPr>
              <w:pStyle w:val="10"/>
              <w:widowControl w:val="0"/>
              <w:spacing w:after="0" w:line="360" w:lineRule="auto"/>
              <w:ind w:left="0" w:leftChars="0" w:firstLine="480" w:firstLineChars="20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项目建成后主要对石河子市周边企业、4S店、政府单位产生的废机油进行收集。废矿物油产生单位将废油收集放在密闭油桶内，由建设单位定期回收，运输车辆（有危险废物道路运输经营许可证的运输车辆）收集废油后运往本项目厂区。</w:t>
            </w:r>
          </w:p>
          <w:p>
            <w:pPr>
              <w:pStyle w:val="10"/>
              <w:widowControl w:val="0"/>
              <w:spacing w:after="0" w:line="360" w:lineRule="auto"/>
              <w:ind w:left="0" w:leftChars="0" w:firstLine="480" w:firstLineChars="20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（2）罐区卸车区卸油、储存罐贮存</w:t>
            </w:r>
          </w:p>
          <w:p>
            <w:pPr>
              <w:pStyle w:val="10"/>
              <w:widowControl w:val="0"/>
              <w:spacing w:after="0" w:line="360" w:lineRule="auto"/>
              <w:ind w:left="0" w:leftChars="0" w:firstLine="480" w:firstLineChars="20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载有废机油的油罐车辆到达厂区内卸油区后，将废矿物油通过输油泵输送至厂区储油罐内，此环节有有机废气产生。</w:t>
            </w:r>
          </w:p>
          <w:p>
            <w:pPr>
              <w:pStyle w:val="10"/>
              <w:widowControl w:val="0"/>
              <w:spacing w:after="0" w:line="360" w:lineRule="auto"/>
              <w:ind w:left="0" w:leftChars="0" w:firstLine="480" w:firstLineChars="20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（3）装车、外运</w:t>
            </w:r>
          </w:p>
          <w:p>
            <w:pPr>
              <w:pStyle w:val="10"/>
              <w:widowControl w:val="0"/>
              <w:spacing w:after="0" w:line="360" w:lineRule="auto"/>
              <w:ind w:left="0" w:leftChars="0" w:firstLine="480" w:firstLineChars="20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当厂区内贮存的废矿物油达到一定数量时，委托有危险废物运输资质单位派油罐车到厂区接收废机油（由油罐经输油泵打入油罐车的油罐中），运输至有资质的单位处置。本项目仅涉及暂存、出售（委托处理），不对废油进行处理处置。</w:t>
            </w:r>
          </w:p>
          <w:p>
            <w:pPr>
              <w:widowControl w:val="0"/>
              <w:spacing w:line="360" w:lineRule="auto"/>
              <w:ind w:firstLine="482"/>
              <w:jc w:val="both"/>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项目废铅酸蓄电池回收工艺流程与环评阶段一致，只是完好电池的暂存方式由PVC密封箱改换为危险废物专用吨袋）。废铅酸蓄电池回收工艺流程及产物节点见图2-3。</w:t>
            </w:r>
          </w:p>
          <w:p>
            <w:pPr>
              <w:pStyle w:val="3"/>
              <w:widowControl w:val="0"/>
              <w:spacing w:before="78" w:after="78"/>
              <w:ind w:firstLine="0" w:firstLineChars="0"/>
              <w:jc w:val="both"/>
              <w:outlineLvl w:val="0"/>
              <w:rPr>
                <w:rFonts w:hint="eastAsia" w:ascii="Times New Roman" w:eastAsia="宋体"/>
                <w:color w:val="C00000"/>
                <w:lang w:eastAsia="zh-CN"/>
              </w:rPr>
            </w:pPr>
            <w:r>
              <mc:AlternateContent>
                <mc:Choice Requires="wps">
                  <w:drawing>
                    <wp:anchor distT="0" distB="0" distL="114300" distR="114300" simplePos="0" relativeHeight="251665408" behindDoc="0" locked="0" layoutInCell="1" allowOverlap="1">
                      <wp:simplePos x="0" y="0"/>
                      <wp:positionH relativeFrom="column">
                        <wp:posOffset>2426970</wp:posOffset>
                      </wp:positionH>
                      <wp:positionV relativeFrom="paragraph">
                        <wp:posOffset>143510</wp:posOffset>
                      </wp:positionV>
                      <wp:extent cx="1329690" cy="24257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329690" cy="242570"/>
                              </a:xfrm>
                              <a:prstGeom prst="rect">
                                <a:avLst/>
                              </a:prstGeom>
                              <a:noFill/>
                              <a:ln>
                                <a:noFill/>
                              </a:ln>
                            </wps:spPr>
                            <wps:txbx>
                              <w:txbxContent>
                                <w:p>
                                  <w:pPr>
                                    <w:rPr>
                                      <w:rFonts w:hint="eastAsia"/>
                                      <w:lang w:val="en-US" w:eastAsia="zh-CN"/>
                                    </w:rPr>
                                  </w:pPr>
                                  <w:r>
                                    <w:rPr>
                                      <w:rFonts w:hint="eastAsia" w:ascii="宋体" w:hAnsi="宋体" w:eastAsia="宋体" w:cs="宋体"/>
                                      <w:color w:val="auto"/>
                                      <w:sz w:val="21"/>
                                      <w:szCs w:val="21"/>
                                      <w:lang w:val="en-US" w:eastAsia="zh-CN"/>
                                    </w:rPr>
                                    <w:t>危险废物专用吨袋</w:t>
                                  </w:r>
                                </w:p>
                              </w:txbxContent>
                            </wps:txbx>
                            <wps:bodyPr upright="1"/>
                          </wps:wsp>
                        </a:graphicData>
                      </a:graphic>
                    </wp:anchor>
                  </w:drawing>
                </mc:Choice>
                <mc:Fallback>
                  <w:pict>
                    <v:shape id="_x0000_s1026" o:spid="_x0000_s1026" o:spt="202" type="#_x0000_t202" style="position:absolute;left:0pt;margin-left:191.1pt;margin-top:11.3pt;height:19.1pt;width:104.7pt;z-index:251665408;mso-width-relative:page;mso-height-relative:page;" filled="f" stroked="f" coordsize="21600,21600" o:gfxdata="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">
                      <v:fill on="f" focussize="0,0"/>
                      <v:stroke on="f"/>
                      <v:imagedata o:title=""/>
                      <o:lock v:ext="edit" aspectratio="f"/>
                      <v:textbox>
                        <w:txbxContent>
                          <w:p>
                            <w:pPr>
                              <w:rPr>
                                <w:rFonts w:hint="eastAsia"/>
                                <w:lang w:val="en-US" w:eastAsia="zh-CN"/>
                              </w:rPr>
                            </w:pPr>
                            <w:r>
                              <w:rPr>
                                <w:rFonts w:hint="eastAsia" w:ascii="宋体" w:hAnsi="宋体" w:eastAsia="宋体" w:cs="宋体"/>
                                <w:color w:val="auto"/>
                                <w:sz w:val="21"/>
                                <w:szCs w:val="21"/>
                                <w:lang w:val="en-US" w:eastAsia="zh-CN"/>
                              </w:rPr>
                              <w:t>危险废物专用吨袋</w:t>
                            </w:r>
                          </w:p>
                        </w:txbxContent>
                      </v:textbox>
                    </v:shape>
                  </w:pict>
                </mc:Fallback>
              </mc:AlternateContent>
            </w:r>
            <w:r>
              <w:rPr>
                <w:sz w:val="30"/>
              </w:rPr>
              <mc:AlternateContent>
                <mc:Choice Requires="wps">
                  <w:drawing>
                    <wp:anchor distT="0" distB="0" distL="114300" distR="114300" simplePos="0" relativeHeight="251664384" behindDoc="0" locked="0" layoutInCell="1" allowOverlap="1">
                      <wp:simplePos x="0" y="0"/>
                      <wp:positionH relativeFrom="column">
                        <wp:posOffset>2369820</wp:posOffset>
                      </wp:positionH>
                      <wp:positionV relativeFrom="paragraph">
                        <wp:posOffset>92710</wp:posOffset>
                      </wp:positionV>
                      <wp:extent cx="1043305" cy="311150"/>
                      <wp:effectExtent l="8255" t="7620" r="15240" b="16510"/>
                      <wp:wrapNone/>
                      <wp:docPr id="7" name="矩形 7"/>
                      <wp:cNvGraphicFramePr/>
                      <a:graphic xmlns:a="http://schemas.openxmlformats.org/drawingml/2006/main">
                        <a:graphicData uri="http://schemas.microsoft.com/office/word/2010/wordprocessingShape">
                          <wps:wsp>
                            <wps:cNvSpPr/>
                            <wps:spPr>
                              <a:xfrm>
                                <a:off x="0" y="0"/>
                                <a:ext cx="1043305" cy="311150"/>
                              </a:xfrm>
                              <a:prstGeom prst="rect">
                                <a:avLst/>
                              </a:prstGeom>
                              <a:solidFill>
                                <a:srgbClr val="FFFFFF"/>
                              </a:solidFill>
                              <a:ln w="15875" cap="flat" cmpd="sng">
                                <a:solidFill>
                                  <a:srgbClr val="FFFFFF"/>
                                </a:solidFill>
                                <a:prstDash val="solid"/>
                                <a:miter/>
                                <a:headEnd type="none" w="med" len="med"/>
                                <a:tailEnd type="none" w="med" len="med"/>
                              </a:ln>
                            </wps:spPr>
                            <wps:bodyPr upright="1"/>
                          </wps:wsp>
                        </a:graphicData>
                      </a:graphic>
                    </wp:anchor>
                  </w:drawing>
                </mc:Choice>
                <mc:Fallback>
                  <w:pict>
                    <v:rect id="_x0000_s1026" o:spid="_x0000_s1026" o:spt="1" style="position:absolute;left:0pt;margin-left:186.6pt;margin-top:7.3pt;height:24.5pt;width:82.15pt;z-index:251664384;mso-width-relative:page;mso-height-relative:page;" fillcolor="#FFFFFF" filled="t" stroked="t" coordsize="21600,21600" o:gfxdata="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Dol7eo1wAAAAkBAAAPAAAAAAAAAAEAIAAAACIAAABkcnMvZG93bnJldi54bWxQ&#10;SwECFAAUAAAACACHTuJA0TlqV/gBAAAfBAAADgAAAAAAAAABACAAAAAmAQAAZHJzL2Uyb0RvYy54&#10;bWxQSwUGAAAAAAYABgBZAQAAkAUAAAAA&#10;">
                      <v:fill on="t" focussize="0,0"/>
                      <v:stroke weight="1.25pt" color="#FFFFFF" joinstyle="miter"/>
                      <v:imagedata o:title=""/>
                      <o:lock v:ext="edit" aspectratio="f"/>
                    </v:rect>
                  </w:pict>
                </mc:Fallback>
              </mc:AlternateContent>
            </w:r>
            <w:r>
              <w:rPr>
                <w:rFonts w:hint="eastAsia" w:ascii="Times New Roman" w:eastAsia="宋体"/>
                <w:color w:val="C00000"/>
                <w:lang w:eastAsia="zh-CN"/>
              </w:rPr>
              <w:drawing>
                <wp:inline distT="0" distB="0" distL="114300" distR="114300">
                  <wp:extent cx="4892040" cy="2240280"/>
                  <wp:effectExtent l="0" t="0" r="0" b="0"/>
                  <wp:docPr id="8" name="图片 3" descr="16396616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3" descr="1639661616(1)"/>
                          <pic:cNvPicPr>
                            <a:picLocks noChangeAspect="1"/>
                          </pic:cNvPicPr>
                        </pic:nvPicPr>
                        <pic:blipFill>
                          <a:blip r:embed="rId18"/>
                          <a:stretch>
                            <a:fillRect/>
                          </a:stretch>
                        </pic:blipFill>
                        <pic:spPr>
                          <a:xfrm>
                            <a:off x="0" y="0"/>
                            <a:ext cx="4892040" cy="2240280"/>
                          </a:xfrm>
                          <a:prstGeom prst="rect">
                            <a:avLst/>
                          </a:prstGeom>
                          <a:noFill/>
                          <a:ln>
                            <a:noFill/>
                          </a:ln>
                        </pic:spPr>
                      </pic:pic>
                    </a:graphicData>
                  </a:graphic>
                </wp:inline>
              </w:drawing>
            </w:r>
          </w:p>
          <w:p>
            <w:pPr>
              <w:widowControl w:val="0"/>
              <w:adjustRightInd w:val="0"/>
              <w:snapToGrid w:val="0"/>
              <w:spacing w:line="360" w:lineRule="auto"/>
              <w:jc w:val="center"/>
              <w:rPr>
                <w:rFonts w:hint="eastAsia" w:ascii="宋体" w:hAnsi="宋体" w:eastAsia="宋体" w:cs="宋体"/>
                <w:b w:val="0"/>
                <w:bCs w:val="0"/>
                <w:color w:val="auto"/>
                <w:sz w:val="24"/>
              </w:rPr>
            </w:pPr>
            <w:r>
              <w:rPr>
                <w:rFonts w:hint="eastAsia" w:ascii="宋体" w:hAnsi="宋体" w:eastAsia="宋体" w:cs="宋体"/>
                <w:b w:val="0"/>
                <w:bCs w:val="0"/>
                <w:color w:val="auto"/>
                <w:sz w:val="24"/>
              </w:rPr>
              <w:t xml:space="preserve">图 </w:t>
            </w:r>
            <w:r>
              <w:rPr>
                <w:rFonts w:hint="eastAsia" w:ascii="宋体" w:hAnsi="宋体" w:eastAsia="宋体" w:cs="宋体"/>
                <w:b w:val="0"/>
                <w:bCs w:val="0"/>
                <w:color w:val="auto"/>
                <w:sz w:val="24"/>
                <w:lang w:val="en-US" w:eastAsia="zh-CN"/>
              </w:rPr>
              <w:t>2-3 废铅酸蓄电池回收</w:t>
            </w:r>
            <w:r>
              <w:rPr>
                <w:rFonts w:hint="eastAsia" w:ascii="宋体" w:hAnsi="宋体" w:eastAsia="宋体" w:cs="宋体"/>
                <w:b w:val="0"/>
                <w:bCs w:val="0"/>
                <w:color w:val="auto"/>
                <w:sz w:val="24"/>
              </w:rPr>
              <w:t>工艺及产污流程图</w:t>
            </w:r>
          </w:p>
          <w:p>
            <w:pPr>
              <w:pStyle w:val="10"/>
              <w:widowControl w:val="0"/>
              <w:spacing w:after="0" w:line="360" w:lineRule="auto"/>
              <w:ind w:left="0" w:leftChars="0" w:firstLine="480" w:firstLineChars="20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废铅酸蓄电池回收工艺说明：</w:t>
            </w:r>
          </w:p>
          <w:p>
            <w:pPr>
              <w:pStyle w:val="10"/>
              <w:widowControl w:val="0"/>
              <w:spacing w:after="0" w:line="360" w:lineRule="auto"/>
              <w:ind w:left="0" w:leftChars="0" w:firstLine="480" w:firstLineChars="20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本项目由有运输资质的车辆收集周边企业、4S店、政府单位的废铅蓄电池，进场后将运输车辆上所有周转箱卸在车间内装卸区，运输车辆离开车间，关闭车间入口，接着在装卸区对电池进行人工分拣，完好电池采用危险废物专用吨袋暂存，破损电池采用耐酸、耐腐蚀的PVC密封箱暂存，并根据电池种类、形状、大小等暂存，再整齐安置至废铅蓄电池暂存区，电池在仓库内暂存。装卸、分拣过程中可能会发生废电池的碰撞摩擦导致电池破损，事故状态产生泄露的电解液，电解液会有硫酸雾挥发。</w:t>
            </w:r>
          </w:p>
          <w:p>
            <w:pPr>
              <w:pStyle w:val="10"/>
              <w:widowControl w:val="0"/>
              <w:spacing w:after="0" w:line="360" w:lineRule="auto"/>
              <w:ind w:left="0" w:leftChars="0" w:firstLine="480" w:firstLineChars="200"/>
              <w:jc w:val="both"/>
              <w:rPr>
                <w:rFonts w:hint="eastAsia" w:ascii="宋体" w:hAnsi="宋体" w:eastAsia="宋体" w:cs="宋体"/>
                <w:color w:val="auto"/>
                <w:sz w:val="24"/>
                <w:szCs w:val="24"/>
                <w:lang w:val="en-US" w:eastAsia="zh-CN"/>
              </w:rPr>
            </w:pPr>
          </w:p>
          <w:p>
            <w:pPr>
              <w:pStyle w:val="10"/>
              <w:widowControl w:val="0"/>
              <w:spacing w:after="0" w:line="360" w:lineRule="auto"/>
              <w:ind w:left="0" w:leftChars="0" w:firstLine="480" w:firstLineChars="200"/>
              <w:jc w:val="both"/>
              <w:rPr>
                <w:rFonts w:hint="eastAsia" w:ascii="宋体" w:hAnsi="宋体" w:eastAsia="宋体" w:cs="宋体"/>
                <w:color w:val="auto"/>
                <w:sz w:val="24"/>
                <w:szCs w:val="24"/>
                <w:lang w:val="en-US" w:eastAsia="zh-CN"/>
              </w:rPr>
            </w:pPr>
          </w:p>
          <w:p>
            <w:pPr>
              <w:pStyle w:val="10"/>
              <w:widowControl w:val="0"/>
              <w:spacing w:after="0" w:line="360" w:lineRule="auto"/>
              <w:ind w:left="0" w:leftChars="0" w:firstLine="480" w:firstLineChars="200"/>
              <w:jc w:val="both"/>
              <w:rPr>
                <w:rFonts w:hint="eastAsia" w:ascii="宋体" w:hAnsi="宋体" w:eastAsia="宋体" w:cs="宋体"/>
                <w:color w:val="auto"/>
                <w:sz w:val="24"/>
                <w:szCs w:val="24"/>
                <w:lang w:val="en-US" w:eastAsia="zh-CN"/>
              </w:rPr>
            </w:pPr>
          </w:p>
          <w:p>
            <w:pPr>
              <w:pStyle w:val="10"/>
              <w:widowControl w:val="0"/>
              <w:spacing w:after="0" w:line="360" w:lineRule="auto"/>
              <w:ind w:left="0" w:leftChars="0" w:firstLine="480" w:firstLineChars="200"/>
              <w:jc w:val="both"/>
              <w:rPr>
                <w:rFonts w:hint="eastAsia" w:ascii="宋体" w:hAnsi="宋体" w:eastAsia="宋体" w:cs="宋体"/>
                <w:color w:val="auto"/>
                <w:sz w:val="24"/>
                <w:szCs w:val="24"/>
                <w:lang w:val="en-US" w:eastAsia="zh-CN"/>
              </w:rPr>
            </w:pPr>
          </w:p>
          <w:p>
            <w:pPr>
              <w:pStyle w:val="10"/>
              <w:widowControl w:val="0"/>
              <w:spacing w:after="0" w:line="360" w:lineRule="auto"/>
              <w:ind w:left="0" w:leftChars="0" w:firstLine="480" w:firstLineChars="200"/>
              <w:jc w:val="both"/>
              <w:rPr>
                <w:rFonts w:hint="eastAsia" w:ascii="宋体" w:hAnsi="宋体" w:eastAsia="宋体" w:cs="宋体"/>
                <w:color w:val="auto"/>
                <w:sz w:val="24"/>
                <w:szCs w:val="24"/>
                <w:lang w:val="en-US" w:eastAsia="zh-CN"/>
              </w:rPr>
            </w:pPr>
          </w:p>
          <w:p>
            <w:pPr>
              <w:pStyle w:val="10"/>
              <w:widowControl w:val="0"/>
              <w:spacing w:after="0" w:line="360" w:lineRule="auto"/>
              <w:ind w:left="0" w:leftChars="0" w:firstLine="480" w:firstLineChars="200"/>
              <w:jc w:val="both"/>
              <w:rPr>
                <w:rFonts w:hint="eastAsia" w:ascii="宋体" w:hAnsi="宋体" w:eastAsia="宋体" w:cs="宋体"/>
                <w:color w:val="auto"/>
                <w:sz w:val="24"/>
                <w:szCs w:val="24"/>
                <w:lang w:val="en-US" w:eastAsia="zh-CN"/>
              </w:rPr>
            </w:pPr>
          </w:p>
          <w:p>
            <w:pPr>
              <w:pStyle w:val="10"/>
              <w:widowControl w:val="0"/>
              <w:spacing w:after="0" w:line="360" w:lineRule="auto"/>
              <w:ind w:left="0" w:leftChars="0" w:firstLine="480" w:firstLineChars="200"/>
              <w:jc w:val="both"/>
              <w:rPr>
                <w:rFonts w:hint="eastAsia" w:ascii="宋体" w:hAnsi="宋体" w:eastAsia="宋体" w:cs="宋体"/>
                <w:color w:val="auto"/>
                <w:sz w:val="24"/>
                <w:szCs w:val="24"/>
                <w:lang w:val="en-US" w:eastAsia="zh-CN"/>
              </w:rPr>
            </w:pPr>
          </w:p>
          <w:p>
            <w:pPr>
              <w:pStyle w:val="10"/>
              <w:widowControl w:val="0"/>
              <w:spacing w:after="0" w:line="360" w:lineRule="auto"/>
              <w:ind w:left="0" w:leftChars="0" w:firstLine="480" w:firstLineChars="200"/>
              <w:jc w:val="both"/>
              <w:rPr>
                <w:rFonts w:hint="eastAsia" w:ascii="宋体" w:hAnsi="宋体" w:eastAsia="宋体" w:cs="宋体"/>
                <w:color w:val="auto"/>
                <w:sz w:val="24"/>
                <w:szCs w:val="24"/>
                <w:lang w:val="en-US" w:eastAsia="zh-CN"/>
              </w:rPr>
            </w:pPr>
          </w:p>
          <w:p>
            <w:pPr>
              <w:pStyle w:val="6"/>
              <w:rPr>
                <w:rFonts w:hint="eastAsia" w:ascii="宋体" w:hAnsi="宋体" w:eastAsia="宋体" w:cs="宋体"/>
                <w:color w:val="auto"/>
                <w:sz w:val="24"/>
                <w:szCs w:val="24"/>
                <w:lang w:val="en-US" w:eastAsia="zh-CN"/>
              </w:rPr>
            </w:pPr>
          </w:p>
          <w:p>
            <w:pPr>
              <w:rPr>
                <w:rFonts w:hint="eastAsia" w:ascii="宋体" w:hAnsi="宋体" w:eastAsia="宋体" w:cs="宋体"/>
                <w:color w:val="auto"/>
                <w:sz w:val="24"/>
                <w:szCs w:val="24"/>
                <w:lang w:val="en-US" w:eastAsia="zh-CN"/>
              </w:rPr>
            </w:pPr>
          </w:p>
          <w:p>
            <w:pPr>
              <w:pStyle w:val="2"/>
              <w:rPr>
                <w:rFonts w:hint="eastAsia" w:ascii="宋体" w:hAnsi="宋体" w:eastAsia="宋体" w:cs="宋体"/>
                <w:color w:val="auto"/>
                <w:sz w:val="24"/>
                <w:szCs w:val="24"/>
                <w:lang w:val="en-US" w:eastAsia="zh-CN"/>
              </w:rPr>
            </w:pPr>
          </w:p>
          <w:p>
            <w:pPr>
              <w:pStyle w:val="2"/>
              <w:rPr>
                <w:rFonts w:hint="eastAsia" w:ascii="宋体" w:hAnsi="宋体" w:eastAsia="宋体" w:cs="宋体"/>
                <w:color w:val="auto"/>
                <w:sz w:val="24"/>
                <w:szCs w:val="24"/>
                <w:lang w:val="en-US" w:eastAsia="zh-CN"/>
              </w:rPr>
            </w:pPr>
          </w:p>
          <w:p>
            <w:pPr>
              <w:pStyle w:val="2"/>
              <w:rPr>
                <w:rFonts w:hint="eastAsia" w:ascii="宋体" w:hAnsi="宋体" w:eastAsia="宋体" w:cs="宋体"/>
                <w:color w:val="auto"/>
                <w:sz w:val="24"/>
                <w:szCs w:val="24"/>
                <w:lang w:val="en-US" w:eastAsia="zh-CN"/>
              </w:rPr>
            </w:pPr>
          </w:p>
          <w:p>
            <w:pPr>
              <w:pStyle w:val="2"/>
              <w:rPr>
                <w:rFonts w:hint="eastAsia" w:ascii="宋体" w:hAnsi="宋体" w:eastAsia="宋体" w:cs="宋体"/>
                <w:color w:val="auto"/>
                <w:sz w:val="24"/>
                <w:szCs w:val="24"/>
                <w:lang w:val="en-US" w:eastAsia="zh-CN"/>
              </w:rPr>
            </w:pPr>
          </w:p>
          <w:p>
            <w:pPr>
              <w:pStyle w:val="2"/>
              <w:rPr>
                <w:rFonts w:hint="eastAsia" w:ascii="宋体" w:hAnsi="宋体" w:eastAsia="宋体" w:cs="宋体"/>
                <w:color w:val="auto"/>
                <w:sz w:val="24"/>
                <w:szCs w:val="24"/>
                <w:lang w:val="en-US" w:eastAsia="zh-CN"/>
              </w:rPr>
            </w:pPr>
          </w:p>
          <w:p>
            <w:pPr>
              <w:pStyle w:val="2"/>
              <w:rPr>
                <w:rFonts w:hint="eastAsia" w:ascii="宋体" w:hAnsi="宋体" w:eastAsia="宋体" w:cs="宋体"/>
                <w:color w:val="auto"/>
                <w:sz w:val="24"/>
                <w:szCs w:val="24"/>
                <w:lang w:val="en-US" w:eastAsia="zh-CN"/>
              </w:rPr>
            </w:pPr>
          </w:p>
          <w:p>
            <w:pPr>
              <w:pStyle w:val="10"/>
              <w:widowControl w:val="0"/>
              <w:spacing w:after="0" w:line="360" w:lineRule="auto"/>
              <w:ind w:left="0" w:leftChars="0" w:firstLine="480" w:firstLineChars="200"/>
              <w:jc w:val="both"/>
              <w:rPr>
                <w:rFonts w:hint="eastAsia" w:ascii="宋体" w:hAnsi="宋体" w:eastAsia="宋体" w:cs="宋体"/>
                <w:color w:val="auto"/>
                <w:sz w:val="24"/>
                <w:szCs w:val="24"/>
                <w:lang w:val="en-US" w:eastAsia="zh-CN"/>
              </w:rPr>
            </w:pPr>
          </w:p>
          <w:p>
            <w:pPr>
              <w:pStyle w:val="10"/>
              <w:widowControl w:val="0"/>
              <w:spacing w:after="0" w:line="360" w:lineRule="auto"/>
              <w:ind w:left="0" w:leftChars="0" w:firstLine="480" w:firstLineChars="200"/>
              <w:jc w:val="both"/>
              <w:rPr>
                <w:rFonts w:hint="eastAsia" w:ascii="宋体" w:hAnsi="宋体" w:eastAsia="宋体" w:cs="宋体"/>
                <w:color w:val="auto"/>
                <w:sz w:val="24"/>
                <w:szCs w:val="24"/>
                <w:lang w:val="en-US" w:eastAsia="zh-CN"/>
              </w:rPr>
            </w:pPr>
          </w:p>
          <w:p>
            <w:pPr>
              <w:pStyle w:val="10"/>
              <w:widowControl w:val="0"/>
              <w:spacing w:after="0" w:line="360" w:lineRule="auto"/>
              <w:ind w:left="0" w:leftChars="0" w:firstLine="480" w:firstLineChars="200"/>
              <w:jc w:val="both"/>
              <w:rPr>
                <w:rFonts w:hint="eastAsia" w:ascii="宋体" w:hAnsi="宋体" w:eastAsia="宋体" w:cs="宋体"/>
                <w:color w:val="auto"/>
                <w:sz w:val="24"/>
                <w:szCs w:val="24"/>
                <w:lang w:val="en-US" w:eastAsia="zh-CN"/>
              </w:rPr>
            </w:pPr>
          </w:p>
          <w:p>
            <w:pPr>
              <w:pStyle w:val="10"/>
              <w:widowControl w:val="0"/>
              <w:spacing w:after="0" w:line="360" w:lineRule="auto"/>
              <w:ind w:left="0" w:leftChars="0" w:firstLine="480" w:firstLineChars="200"/>
              <w:jc w:val="both"/>
              <w:rPr>
                <w:rFonts w:hint="eastAsia" w:ascii="宋体" w:hAnsi="宋体" w:eastAsia="宋体" w:cs="宋体"/>
                <w:color w:val="auto"/>
                <w:sz w:val="24"/>
                <w:szCs w:val="24"/>
                <w:lang w:val="en-US" w:eastAsia="zh-CN"/>
              </w:rPr>
            </w:pPr>
          </w:p>
          <w:p>
            <w:pPr>
              <w:pStyle w:val="10"/>
              <w:widowControl w:val="0"/>
              <w:spacing w:after="0" w:line="360" w:lineRule="auto"/>
              <w:ind w:left="0" w:leftChars="0" w:firstLine="420" w:firstLineChars="200"/>
              <w:jc w:val="both"/>
              <w:rPr>
                <w:rFonts w:ascii="仿宋" w:hAnsi="仿宋" w:eastAsia="仿宋" w:cs="仿宋"/>
                <w:sz w:val="21"/>
                <w:vertAlign w:val="baseline"/>
              </w:rPr>
            </w:pPr>
          </w:p>
        </w:tc>
      </w:tr>
    </w:tbl>
    <w:p>
      <w:pPr>
        <w:sectPr>
          <w:footerReference r:id="rId6" w:type="default"/>
          <w:pgSz w:w="11906" w:h="16838"/>
          <w:pgMar w:top="1450" w:right="1826" w:bottom="1451" w:left="1800" w:header="720" w:footer="602" w:gutter="0"/>
          <w:pgBorders>
            <w:top w:val="none" w:sz="0" w:space="0"/>
            <w:left w:val="none" w:sz="0" w:space="0"/>
            <w:bottom w:val="none" w:sz="0" w:space="0"/>
            <w:right w:val="none" w:sz="0" w:space="0"/>
          </w:pgBorders>
          <w:pgNumType w:fmt="decimal" w:start="1"/>
          <w:cols w:space="720" w:num="1"/>
        </w:sectPr>
      </w:pPr>
    </w:p>
    <w:p>
      <w:pPr>
        <w:adjustRightInd w:val="0"/>
        <w:snapToGrid w:val="0"/>
        <w:spacing w:after="0" w:afterLines="0" w:line="360" w:lineRule="auto"/>
        <w:rPr>
          <w:rFonts w:hint="eastAsia" w:ascii="Tahoma" w:hAnsi="Tahoma" w:eastAsia="仿宋_GB2312" w:cs="Times New Roman"/>
          <w:b/>
          <w:color w:val="000000"/>
          <w:kern w:val="0"/>
          <w:sz w:val="21"/>
          <w:szCs w:val="21"/>
          <w:lang w:val="en-US" w:eastAsia="zh-CN"/>
        </w:rPr>
      </w:pPr>
      <w:r>
        <w:rPr>
          <w:rFonts w:ascii="Tahoma" w:hAnsi="Tahoma" w:eastAsia="仿宋_GB2312" w:cs="Times New Roman"/>
          <w:b/>
          <w:color w:val="000000"/>
          <w:kern w:val="0"/>
          <w:sz w:val="21"/>
          <w:szCs w:val="21"/>
        </w:rPr>
        <w:t>表三</w:t>
      </w:r>
      <w:r>
        <w:rPr>
          <w:rFonts w:hint="eastAsia" w:ascii="Tahoma" w:hAnsi="Tahoma" w:eastAsia="仿宋_GB2312" w:cs="Times New Roman"/>
          <w:b/>
          <w:color w:val="000000"/>
          <w:kern w:val="0"/>
          <w:sz w:val="21"/>
          <w:szCs w:val="21"/>
          <w:lang w:val="en-US" w:eastAsia="zh-CN"/>
        </w:rPr>
        <w:t xml:space="preserve"> </w:t>
      </w:r>
      <w:r>
        <w:rPr>
          <w:rFonts w:hint="eastAsia" w:ascii="Tahoma" w:hAnsi="Tahoma" w:eastAsia="仿宋_GB2312" w:cs="Times New Roman"/>
          <w:b/>
          <w:color w:val="000000"/>
          <w:kern w:val="0"/>
          <w:sz w:val="21"/>
          <w:szCs w:val="21"/>
        </w:rPr>
        <w:t>主要污染源、污染物处理和排放</w:t>
      </w:r>
    </w:p>
    <w:tbl>
      <w:tblPr>
        <w:tblStyle w:val="24"/>
        <w:tblW w:w="8740" w:type="dxa"/>
        <w:jc w:val="center"/>
        <w:tblLayout w:type="fixed"/>
        <w:tblCellMar>
          <w:top w:w="46" w:type="dxa"/>
          <w:left w:w="107" w:type="dxa"/>
          <w:bottom w:w="0" w:type="dxa"/>
          <w:right w:w="107" w:type="dxa"/>
        </w:tblCellMar>
      </w:tblPr>
      <w:tblGrid>
        <w:gridCol w:w="8740"/>
      </w:tblGrid>
      <w:tr>
        <w:tblPrEx>
          <w:tblCellMar>
            <w:top w:w="46" w:type="dxa"/>
            <w:left w:w="107" w:type="dxa"/>
            <w:bottom w:w="0" w:type="dxa"/>
            <w:right w:w="107" w:type="dxa"/>
          </w:tblCellMar>
        </w:tblPrEx>
        <w:trPr>
          <w:trHeight w:val="13356" w:hRule="atLeast"/>
          <w:jc w:val="center"/>
        </w:trPr>
        <w:tc>
          <w:tcPr>
            <w:tcW w:w="8740" w:type="dxa"/>
            <w:tcBorders>
              <w:top w:val="single" w:color="000000" w:sz="4" w:space="0"/>
              <w:left w:val="single" w:color="000000" w:sz="4" w:space="0"/>
              <w:bottom w:val="single" w:color="000000" w:sz="4" w:space="0"/>
              <w:right w:val="single" w:color="000000" w:sz="4" w:space="0"/>
            </w:tcBorders>
          </w:tcPr>
          <w:p>
            <w:pPr>
              <w:spacing w:after="117" w:line="360" w:lineRule="auto"/>
              <w:ind w:left="420"/>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主要污染源、污染物处理和排放</w:t>
            </w:r>
          </w:p>
          <w:p>
            <w:pPr>
              <w:spacing w:after="21" w:line="360" w:lineRule="auto"/>
              <w:ind w:firstLine="480" w:firstLineChars="200"/>
              <w:jc w:val="both"/>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本项目根据其工艺特点，结合项目建成后的实际生产情况分析，项目主要污染源和污染因子如下：</w:t>
            </w:r>
          </w:p>
          <w:p>
            <w:pPr>
              <w:spacing w:after="21" w:line="360" w:lineRule="auto"/>
              <w:ind w:firstLine="480" w:firstLineChars="200"/>
              <w:jc w:val="both"/>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1、废气</w:t>
            </w:r>
          </w:p>
          <w:p>
            <w:pPr>
              <w:spacing w:after="21" w:line="360" w:lineRule="auto"/>
              <w:ind w:firstLine="480" w:firstLineChars="200"/>
              <w:jc w:val="both"/>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经踏勘，运营期废气主要来源于废电池破损导致含硫酸的电解液泄漏产生的硫酸雾废气和废机油在贮存和装卸过程中油品的排放损耗产生的有机废气。</w:t>
            </w:r>
          </w:p>
          <w:p>
            <w:pPr>
              <w:spacing w:line="360" w:lineRule="auto"/>
              <w:ind w:firstLine="480" w:firstLineChars="200"/>
              <w:contextualSpacing/>
              <w:jc w:val="both"/>
              <w:rPr>
                <w:rFonts w:hint="eastAsia" w:ascii="宋体" w:hAnsi="宋体" w:eastAsia="宋体" w:cs="宋体"/>
                <w:bCs/>
                <w:color w:val="auto"/>
                <w:sz w:val="24"/>
                <w:lang w:val="en-US" w:eastAsia="zh-CN"/>
              </w:rPr>
            </w:pPr>
            <w:r>
              <w:rPr>
                <w:rFonts w:hint="eastAsia" w:asciiTheme="minorEastAsia" w:hAnsiTheme="minorEastAsia" w:eastAsiaTheme="minorEastAsia" w:cstheme="minorEastAsia"/>
                <w:sz w:val="24"/>
                <w:szCs w:val="24"/>
                <w:lang w:val="en-US" w:eastAsia="zh-CN"/>
              </w:rPr>
              <w:t>项目贮存区内破损废铅酸蓄电池产生少量的硫酸雾集气罩+1套碱液喷淋塔装置</w:t>
            </w:r>
            <w:r>
              <w:rPr>
                <w:rFonts w:hint="eastAsia" w:ascii="宋体" w:hAnsi="宋体" w:eastAsia="宋体" w:cs="宋体"/>
                <w:bCs/>
                <w:sz w:val="24"/>
                <w:lang w:val="en-US" w:eastAsia="zh-CN"/>
              </w:rPr>
              <w:t>处理</w:t>
            </w:r>
            <w:r>
              <w:rPr>
                <w:rFonts w:hint="eastAsia" w:ascii="宋体" w:hAnsi="宋体" w:eastAsia="宋体" w:cs="宋体"/>
                <w:b w:val="0"/>
                <w:bCs w:val="0"/>
                <w:color w:val="auto"/>
                <w:kern w:val="2"/>
                <w:sz w:val="24"/>
                <w:szCs w:val="24"/>
                <w:u w:val="none"/>
              </w:rPr>
              <w:t>后</w:t>
            </w:r>
            <w:r>
              <w:rPr>
                <w:rFonts w:hint="eastAsia" w:asciiTheme="minorEastAsia" w:hAnsiTheme="minorEastAsia" w:eastAsiaTheme="minorEastAsia" w:cstheme="minorEastAsia"/>
                <w:sz w:val="24"/>
                <w:szCs w:val="24"/>
                <w:lang w:val="en-US" w:eastAsia="zh-CN"/>
              </w:rPr>
              <w:t>通过15m排气筒排放可以满足《大气污染物综合排放标准》（GB16297-1996）表2中硫酸雾最高允许浓度及最高允许速率二级标准要求</w:t>
            </w:r>
            <w:r>
              <w:rPr>
                <w:rFonts w:hint="eastAsia" w:ascii="宋体" w:hAnsi="宋体" w:eastAsia="宋体" w:cs="宋体"/>
                <w:kern w:val="2"/>
                <w:sz w:val="24"/>
                <w:szCs w:val="24"/>
              </w:rPr>
              <w:t>（45mg/m</w:t>
            </w:r>
            <w:r>
              <w:rPr>
                <w:rFonts w:hint="eastAsia" w:ascii="宋体" w:hAnsi="宋体" w:eastAsia="宋体" w:cs="宋体"/>
                <w:kern w:val="2"/>
                <w:sz w:val="24"/>
                <w:szCs w:val="24"/>
                <w:vertAlign w:val="superscript"/>
              </w:rPr>
              <w:t>3</w:t>
            </w:r>
            <w:r>
              <w:rPr>
                <w:rFonts w:hint="eastAsia" w:ascii="宋体" w:hAnsi="宋体" w:eastAsia="宋体" w:cs="宋体"/>
                <w:kern w:val="2"/>
                <w:sz w:val="24"/>
                <w:szCs w:val="24"/>
              </w:rPr>
              <w:t>，1.5kg/h，15m高排气筒）</w:t>
            </w:r>
            <w:r>
              <w:rPr>
                <w:rFonts w:hint="eastAsia" w:ascii="宋体" w:hAnsi="宋体" w:eastAsia="宋体" w:cs="宋体"/>
                <w:bCs/>
                <w:color w:val="auto"/>
                <w:sz w:val="24"/>
                <w:lang w:val="en-US" w:eastAsia="zh-CN"/>
              </w:rPr>
              <w:t>，且项目500m范围内没有大气环境保护目标，对周围大气环境影响较小。</w:t>
            </w:r>
          </w:p>
          <w:p>
            <w:pPr>
              <w:spacing w:line="360" w:lineRule="auto"/>
              <w:ind w:firstLine="480" w:firstLineChars="200"/>
              <w:contextualSpacing/>
              <w:jc w:val="both"/>
              <w:rPr>
                <w:rFonts w:hint="eastAsia" w:ascii="宋体" w:hAnsi="宋体" w:eastAsia="宋体" w:cs="宋体"/>
                <w:bCs/>
                <w:color w:val="auto"/>
                <w:sz w:val="24"/>
                <w:lang w:val="en-US" w:eastAsia="zh-CN"/>
              </w:rPr>
            </w:pPr>
            <w:r>
              <w:rPr>
                <w:rFonts w:hint="eastAsia" w:ascii="宋体" w:hAnsi="宋体" w:eastAsia="宋体" w:cs="宋体"/>
                <w:bCs/>
                <w:sz w:val="24"/>
                <w:lang w:val="en-US" w:eastAsia="zh-CN"/>
              </w:rPr>
              <w:t>项目废机油储存产生的非甲烷总烃废气通过密闭管道引入一套二级活性炭吸附装置处理</w:t>
            </w:r>
            <w:r>
              <w:rPr>
                <w:rFonts w:hint="eastAsia" w:ascii="宋体" w:hAnsi="宋体" w:eastAsia="宋体" w:cs="宋体"/>
                <w:b w:val="0"/>
                <w:bCs w:val="0"/>
                <w:color w:val="auto"/>
                <w:kern w:val="2"/>
                <w:sz w:val="24"/>
                <w:szCs w:val="24"/>
                <w:u w:val="none"/>
              </w:rPr>
              <w:t>后通过15m排气筒</w:t>
            </w:r>
            <w:r>
              <w:rPr>
                <w:rFonts w:hint="eastAsia" w:ascii="宋体" w:hAnsi="宋体" w:eastAsia="宋体" w:cs="宋体"/>
                <w:color w:val="auto"/>
                <w:kern w:val="2"/>
                <w:sz w:val="24"/>
                <w:szCs w:val="24"/>
              </w:rPr>
              <w:t>排放可以</w:t>
            </w:r>
            <w:r>
              <w:rPr>
                <w:rFonts w:hint="eastAsia" w:ascii="宋体" w:hAnsi="宋体" w:eastAsia="宋体" w:cs="宋体"/>
                <w:bCs/>
                <w:sz w:val="24"/>
                <w:lang w:val="en-US" w:eastAsia="zh-CN"/>
              </w:rPr>
              <w:t>满足《大气污染物综合排放标准》（GB16297-1996）表2中</w:t>
            </w:r>
            <w:r>
              <w:rPr>
                <w:rFonts w:hint="eastAsia" w:ascii="宋体" w:hAnsi="宋体" w:eastAsia="宋体" w:cs="宋体"/>
                <w:kern w:val="2"/>
                <w:sz w:val="24"/>
                <w:szCs w:val="24"/>
                <w:lang w:val="en-US" w:eastAsia="zh-CN"/>
              </w:rPr>
              <w:t>非甲烷总烃</w:t>
            </w:r>
            <w:r>
              <w:rPr>
                <w:rFonts w:hint="eastAsia" w:ascii="宋体" w:hAnsi="宋体" w:eastAsia="宋体" w:cs="宋体"/>
                <w:kern w:val="2"/>
                <w:sz w:val="24"/>
                <w:szCs w:val="24"/>
              </w:rPr>
              <w:t>最高允许浓度及最高允许速率二级标准要求（</w:t>
            </w:r>
            <w:r>
              <w:rPr>
                <w:rFonts w:hint="eastAsia" w:ascii="宋体" w:hAnsi="宋体" w:eastAsia="宋体" w:cs="宋体"/>
                <w:kern w:val="2"/>
                <w:sz w:val="24"/>
                <w:szCs w:val="24"/>
                <w:lang w:val="en-US" w:eastAsia="zh-CN"/>
              </w:rPr>
              <w:t>120</w:t>
            </w:r>
            <w:r>
              <w:rPr>
                <w:rFonts w:hint="eastAsia" w:ascii="宋体" w:hAnsi="宋体" w:eastAsia="宋体" w:cs="宋体"/>
                <w:kern w:val="2"/>
                <w:sz w:val="24"/>
                <w:szCs w:val="24"/>
              </w:rPr>
              <w:t>mg/m</w:t>
            </w:r>
            <w:r>
              <w:rPr>
                <w:rFonts w:hint="eastAsia" w:ascii="宋体" w:hAnsi="宋体" w:eastAsia="宋体" w:cs="宋体"/>
                <w:kern w:val="2"/>
                <w:sz w:val="24"/>
                <w:szCs w:val="24"/>
                <w:vertAlign w:val="superscript"/>
              </w:rPr>
              <w:t>3</w:t>
            </w:r>
            <w:r>
              <w:rPr>
                <w:rFonts w:hint="eastAsia" w:ascii="宋体" w:hAnsi="宋体" w:eastAsia="宋体" w:cs="宋体"/>
                <w:kern w:val="2"/>
                <w:sz w:val="24"/>
                <w:szCs w:val="24"/>
              </w:rPr>
              <w:t>，1</w:t>
            </w:r>
            <w:r>
              <w:rPr>
                <w:rFonts w:hint="eastAsia" w:ascii="宋体" w:hAnsi="宋体" w:eastAsia="宋体" w:cs="宋体"/>
                <w:kern w:val="2"/>
                <w:sz w:val="24"/>
                <w:szCs w:val="24"/>
                <w:lang w:val="en-US" w:eastAsia="zh-CN"/>
              </w:rPr>
              <w:t>0</w:t>
            </w:r>
            <w:r>
              <w:rPr>
                <w:rFonts w:hint="eastAsia" w:ascii="宋体" w:hAnsi="宋体" w:eastAsia="宋体" w:cs="宋体"/>
                <w:kern w:val="2"/>
                <w:sz w:val="24"/>
                <w:szCs w:val="24"/>
              </w:rPr>
              <w:t>kg/h，15m高排气筒）</w:t>
            </w:r>
            <w:r>
              <w:rPr>
                <w:rFonts w:hint="eastAsia" w:ascii="宋体" w:hAnsi="宋体" w:eastAsia="宋体" w:cs="宋体"/>
                <w:bCs/>
                <w:color w:val="auto"/>
                <w:sz w:val="24"/>
                <w:lang w:val="en-US" w:eastAsia="zh-CN"/>
              </w:rPr>
              <w:t>，且项目500m范围内没有大气环境保护目标，对周围大气环境影响较小。</w:t>
            </w:r>
          </w:p>
          <w:p>
            <w:pPr>
              <w:spacing w:after="21" w:line="360" w:lineRule="auto"/>
              <w:ind w:firstLine="480" w:firstLineChars="200"/>
              <w:jc w:val="both"/>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2、废水</w:t>
            </w:r>
          </w:p>
          <w:p>
            <w:pPr>
              <w:spacing w:line="360" w:lineRule="auto"/>
              <w:ind w:firstLine="470" w:firstLineChars="196"/>
              <w:rPr>
                <w:rFonts w:hint="eastAsia" w:ascii="宋体" w:hAnsi="宋体" w:eastAsia="宋体" w:cs="宋体"/>
                <w:sz w:val="24"/>
              </w:rPr>
            </w:pPr>
            <w:r>
              <w:rPr>
                <w:rFonts w:hint="eastAsia" w:ascii="宋体" w:hAnsi="宋体" w:eastAsia="宋体" w:cs="宋体"/>
                <w:sz w:val="24"/>
                <w:szCs w:val="24"/>
                <w:lang w:val="en-US" w:eastAsia="zh-CN"/>
              </w:rPr>
              <w:t>根据踏勘，项目没有生产废水，</w:t>
            </w:r>
            <w:r>
              <w:rPr>
                <w:rFonts w:hint="eastAsia" w:ascii="宋体" w:hAnsi="宋体" w:eastAsia="宋体" w:cs="宋体"/>
                <w:sz w:val="24"/>
                <w:lang w:val="zh-CN"/>
              </w:rPr>
              <w:t>生活污水通过污水管网排入</w:t>
            </w:r>
            <w:r>
              <w:rPr>
                <w:rFonts w:hint="eastAsia" w:ascii="宋体" w:hAnsi="宋体" w:eastAsia="宋体" w:cs="宋体"/>
                <w:sz w:val="24"/>
                <w:lang w:val="en-US" w:eastAsia="zh-CN"/>
              </w:rPr>
              <w:t>污水处理厂处理</w:t>
            </w:r>
            <w:r>
              <w:rPr>
                <w:rFonts w:hint="eastAsia" w:asciiTheme="minorEastAsia" w:hAnsiTheme="minorEastAsia" w:eastAsiaTheme="minorEastAsia" w:cstheme="minorEastAsia"/>
                <w:sz w:val="24"/>
                <w:szCs w:val="24"/>
                <w:lang w:val="en-US" w:eastAsia="zh-CN"/>
              </w:rPr>
              <w:t>。</w:t>
            </w:r>
            <w:r>
              <w:rPr>
                <w:rFonts w:hint="eastAsia" w:ascii="宋体" w:hAnsi="宋体" w:eastAsia="宋体" w:cs="宋体"/>
                <w:sz w:val="24"/>
                <w:lang w:val="en-US" w:eastAsia="zh-CN"/>
              </w:rPr>
              <w:t>生活</w:t>
            </w:r>
            <w:r>
              <w:rPr>
                <w:rFonts w:hint="eastAsia" w:ascii="宋体" w:hAnsi="宋体" w:eastAsia="宋体" w:cs="宋体"/>
                <w:sz w:val="24"/>
              </w:rPr>
              <w:t>污水排放</w:t>
            </w:r>
            <w:r>
              <w:rPr>
                <w:rFonts w:hint="eastAsia" w:ascii="宋体" w:hAnsi="宋体" w:eastAsia="宋体" w:cs="宋体"/>
                <w:sz w:val="24"/>
                <w:lang w:val="en-US" w:eastAsia="zh-CN"/>
              </w:rPr>
              <w:t>满足</w:t>
            </w:r>
            <w:r>
              <w:rPr>
                <w:rFonts w:hint="eastAsia" w:ascii="宋体" w:hAnsi="宋体" w:eastAsia="宋体" w:cs="宋体"/>
                <w:sz w:val="24"/>
                <w:lang w:val="zh-CN"/>
              </w:rPr>
              <w:t>《污水综合排放标准》（GB8978-1996）表4三级标准。</w:t>
            </w:r>
          </w:p>
          <w:p>
            <w:pPr>
              <w:spacing w:after="21"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eastAsiaTheme="minorEastAsia" w:cstheme="minorEastAsia"/>
                <w:sz w:val="24"/>
                <w:szCs w:val="24"/>
              </w:rPr>
              <w:t>噪声</w:t>
            </w:r>
          </w:p>
          <w:p>
            <w:pPr>
              <w:spacing w:after="21" w:line="360" w:lineRule="auto"/>
              <w:ind w:firstLine="480" w:firstLineChars="200"/>
              <w:jc w:val="both"/>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本项目噪声设备经采取减振、</w:t>
            </w:r>
            <w:r>
              <w:rPr>
                <w:rFonts w:hint="eastAsia" w:ascii="宋体" w:hAnsi="宋体" w:eastAsia="宋体" w:cs="宋体"/>
                <w:b w:val="0"/>
                <w:bCs/>
                <w:sz w:val="24"/>
                <w:szCs w:val="24"/>
              </w:rPr>
              <w:t>建筑隔音</w:t>
            </w:r>
            <w:r>
              <w:rPr>
                <w:rFonts w:hint="eastAsia" w:ascii="宋体" w:hAnsi="宋体" w:eastAsia="宋体" w:cs="宋体"/>
                <w:sz w:val="24"/>
                <w:szCs w:val="24"/>
                <w:lang w:val="zh-CN" w:eastAsia="zh-CN"/>
              </w:rPr>
              <w:t>等措施后，四厂界噪声可达到《工业企业环境噪声排放标准》（GB12348-2008）</w:t>
            </w:r>
            <w:r>
              <w:rPr>
                <w:rFonts w:hint="eastAsia" w:ascii="宋体" w:hAnsi="宋体" w:eastAsia="宋体" w:cs="宋体"/>
                <w:sz w:val="24"/>
                <w:szCs w:val="24"/>
                <w:lang w:val="en-US" w:eastAsia="zh-CN"/>
              </w:rPr>
              <w:t>3</w:t>
            </w:r>
            <w:r>
              <w:rPr>
                <w:rFonts w:hint="eastAsia" w:ascii="宋体" w:hAnsi="宋体" w:eastAsia="宋体" w:cs="宋体"/>
                <w:sz w:val="24"/>
                <w:szCs w:val="24"/>
                <w:lang w:val="zh-CN" w:eastAsia="zh-CN"/>
              </w:rPr>
              <w:t xml:space="preserve">类标准要求。本项目设备噪声对环境影响较小。 </w:t>
            </w:r>
          </w:p>
          <w:p>
            <w:pPr>
              <w:spacing w:after="21" w:line="360" w:lineRule="auto"/>
              <w:ind w:firstLine="480" w:firstLineChars="2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4、</w:t>
            </w:r>
            <w:r>
              <w:rPr>
                <w:rFonts w:hint="eastAsia" w:asciiTheme="minorEastAsia" w:hAnsiTheme="minorEastAsia" w:eastAsiaTheme="minorEastAsia" w:cstheme="minorEastAsia"/>
                <w:sz w:val="24"/>
                <w:szCs w:val="24"/>
              </w:rPr>
              <w:t>固体废物</w:t>
            </w:r>
          </w:p>
          <w:p>
            <w:pPr>
              <w:spacing w:after="21" w:line="360" w:lineRule="auto"/>
              <w:ind w:firstLine="480" w:firstLineChars="200"/>
              <w:jc w:val="both"/>
              <w:rPr>
                <w:rFonts w:hint="eastAsia" w:ascii="宋体" w:hAnsi="宋体" w:eastAsia="宋体" w:cs="宋体"/>
                <w:sz w:val="24"/>
                <w:szCs w:val="24"/>
                <w:lang w:val="zh-CN" w:eastAsia="zh-CN"/>
              </w:rPr>
            </w:pPr>
            <w:r>
              <w:rPr>
                <w:rFonts w:hint="eastAsia" w:ascii="宋体" w:hAnsi="宋体" w:eastAsia="宋体" w:cs="宋体"/>
                <w:sz w:val="24"/>
                <w:szCs w:val="24"/>
                <w:lang w:val="zh-CN" w:eastAsia="zh-CN"/>
              </w:rPr>
              <w:t>项目营运期产生的固体废物主要为废活性炭、油泥、</w:t>
            </w:r>
            <w:r>
              <w:rPr>
                <w:rFonts w:hint="eastAsia" w:ascii="宋体" w:hAnsi="宋体" w:eastAsia="宋体" w:cs="宋体"/>
                <w:sz w:val="24"/>
                <w:szCs w:val="24"/>
                <w:lang w:val="en-US" w:eastAsia="zh-CN"/>
              </w:rPr>
              <w:t>废弃的含油抹布</w:t>
            </w:r>
            <w:r>
              <w:rPr>
                <w:rFonts w:hint="eastAsia" w:ascii="宋体" w:hAnsi="宋体" w:eastAsia="宋体" w:cs="宋体"/>
                <w:sz w:val="24"/>
                <w:szCs w:val="24"/>
                <w:lang w:val="zh-CN" w:eastAsia="zh-CN"/>
              </w:rPr>
              <w:t>、废铅</w:t>
            </w:r>
            <w:r>
              <w:rPr>
                <w:rFonts w:hint="eastAsia" w:ascii="宋体" w:hAnsi="宋体" w:eastAsia="宋体" w:cs="宋体"/>
                <w:sz w:val="24"/>
                <w:szCs w:val="24"/>
                <w:lang w:val="en-US" w:eastAsia="zh-CN"/>
              </w:rPr>
              <w:t>酸</w:t>
            </w:r>
            <w:r>
              <w:rPr>
                <w:rFonts w:hint="eastAsia" w:ascii="宋体" w:hAnsi="宋体" w:eastAsia="宋体" w:cs="宋体"/>
                <w:sz w:val="24"/>
                <w:szCs w:val="24"/>
                <w:lang w:val="zh-CN" w:eastAsia="zh-CN"/>
              </w:rPr>
              <w:t>蓄电池破裂后的电解液、</w:t>
            </w:r>
            <w:r>
              <w:rPr>
                <w:rFonts w:hint="eastAsia" w:ascii="宋体" w:hAnsi="宋体" w:eastAsia="宋体" w:cs="宋体"/>
                <w:sz w:val="24"/>
                <w:szCs w:val="24"/>
                <w:lang w:val="en-US" w:eastAsia="zh-CN"/>
              </w:rPr>
              <w:t>沾染废铅蓄电池的手套和废工作服</w:t>
            </w:r>
            <w:r>
              <w:rPr>
                <w:rFonts w:hint="eastAsia" w:ascii="宋体" w:hAnsi="宋体" w:eastAsia="宋体" w:cs="宋体"/>
                <w:sz w:val="24"/>
                <w:szCs w:val="24"/>
                <w:lang w:val="zh-CN" w:eastAsia="zh-CN"/>
              </w:rPr>
              <w:t>及职工生活垃圾。</w:t>
            </w:r>
          </w:p>
          <w:p>
            <w:pPr>
              <w:spacing w:after="21" w:line="360" w:lineRule="auto"/>
              <w:ind w:firstLine="480" w:firstLineChars="200"/>
              <w:jc w:val="both"/>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废活性炭（</w:t>
            </w:r>
            <w:r>
              <w:rPr>
                <w:rFonts w:hint="eastAsia" w:ascii="宋体" w:hAnsi="宋体" w:eastAsia="宋体" w:cs="宋体"/>
                <w:color w:val="auto"/>
                <w:sz w:val="24"/>
                <w:szCs w:val="24"/>
                <w:lang w:val="en-US" w:eastAsia="zh-CN"/>
              </w:rPr>
              <w:t>0.6671976</w:t>
            </w:r>
            <w:r>
              <w:rPr>
                <w:rFonts w:hint="default" w:ascii="宋体" w:hAnsi="宋体" w:eastAsia="宋体" w:cs="宋体"/>
                <w:sz w:val="24"/>
                <w:szCs w:val="24"/>
                <w:lang w:val="en-US" w:eastAsia="zh-CN"/>
              </w:rPr>
              <w:t>t/a</w:t>
            </w:r>
            <w:r>
              <w:rPr>
                <w:rFonts w:hint="eastAsia" w:ascii="宋体" w:hAnsi="宋体" w:eastAsia="宋体" w:cs="宋体"/>
                <w:sz w:val="24"/>
                <w:szCs w:val="24"/>
                <w:lang w:val="en-US" w:eastAsia="zh-CN"/>
              </w:rPr>
              <w:t>）、油泥（0.45</w:t>
            </w:r>
            <w:r>
              <w:rPr>
                <w:rFonts w:hint="default" w:ascii="宋体" w:hAnsi="宋体" w:eastAsia="宋体" w:cs="宋体"/>
                <w:sz w:val="24"/>
                <w:szCs w:val="24"/>
                <w:lang w:val="en-US" w:eastAsia="zh-CN"/>
              </w:rPr>
              <w:t>t/a</w:t>
            </w:r>
            <w:r>
              <w:rPr>
                <w:rFonts w:hint="eastAsia" w:ascii="宋体" w:hAnsi="宋体" w:eastAsia="宋体" w:cs="宋体"/>
                <w:sz w:val="24"/>
                <w:szCs w:val="24"/>
                <w:lang w:val="en-US" w:eastAsia="zh-CN"/>
              </w:rPr>
              <w:t>）、废铅酸蓄电池破裂后的电解液（21.6kg</w:t>
            </w:r>
            <w:r>
              <w:rPr>
                <w:rFonts w:hint="default" w:ascii="宋体" w:hAnsi="宋体" w:eastAsia="宋体" w:cs="宋体"/>
                <w:sz w:val="24"/>
                <w:szCs w:val="24"/>
                <w:lang w:val="en-US" w:eastAsia="zh-CN"/>
              </w:rPr>
              <w:t>/a</w:t>
            </w:r>
            <w:r>
              <w:rPr>
                <w:rFonts w:hint="eastAsia" w:ascii="宋体" w:hAnsi="宋体" w:eastAsia="宋体" w:cs="宋体"/>
                <w:sz w:val="24"/>
                <w:szCs w:val="24"/>
                <w:lang w:val="en-US" w:eastAsia="zh-CN"/>
              </w:rPr>
              <w:t>）、沾染废铅蓄电池的手套和废工作服（0.2</w:t>
            </w:r>
            <w:r>
              <w:rPr>
                <w:rFonts w:hint="default" w:ascii="宋体" w:hAnsi="宋体" w:eastAsia="宋体" w:cs="宋体"/>
                <w:sz w:val="24"/>
                <w:szCs w:val="24"/>
                <w:lang w:val="en-US" w:eastAsia="zh-CN"/>
              </w:rPr>
              <w:t>t/a</w:t>
            </w:r>
            <w:r>
              <w:rPr>
                <w:rFonts w:hint="eastAsia" w:ascii="宋体" w:hAnsi="宋体" w:eastAsia="宋体" w:cs="宋体"/>
                <w:sz w:val="24"/>
                <w:szCs w:val="24"/>
                <w:lang w:val="en-US" w:eastAsia="zh-CN"/>
              </w:rPr>
              <w:t>）采用专门容器分类收集，暂存于危废暂存区，定期交有资质单位处置</w:t>
            </w:r>
            <w:r>
              <w:rPr>
                <w:rFonts w:hint="default" w:ascii="宋体" w:hAnsi="宋体" w:eastAsia="宋体" w:cs="宋体"/>
                <w:sz w:val="24"/>
                <w:szCs w:val="24"/>
                <w:lang w:val="en-US" w:eastAsia="zh-CN"/>
              </w:rPr>
              <w:t>；</w:t>
            </w:r>
            <w:r>
              <w:rPr>
                <w:rFonts w:hint="eastAsia" w:ascii="宋体" w:hAnsi="宋体" w:eastAsia="宋体" w:cs="宋体"/>
                <w:sz w:val="24"/>
                <w:szCs w:val="24"/>
                <w:lang w:val="en-US" w:eastAsia="zh-CN"/>
              </w:rPr>
              <w:t>废弃的含油抹布（0.1</w:t>
            </w:r>
            <w:r>
              <w:rPr>
                <w:rFonts w:hint="default" w:ascii="宋体" w:hAnsi="宋体" w:eastAsia="宋体" w:cs="宋体"/>
                <w:sz w:val="24"/>
                <w:szCs w:val="24"/>
                <w:lang w:val="en-US" w:eastAsia="zh-CN"/>
              </w:rPr>
              <w:t>t/a</w:t>
            </w:r>
            <w:r>
              <w:rPr>
                <w:rFonts w:hint="eastAsia" w:ascii="宋体" w:hAnsi="宋体" w:eastAsia="宋体" w:cs="宋体"/>
                <w:sz w:val="24"/>
                <w:szCs w:val="24"/>
                <w:lang w:val="en-US" w:eastAsia="zh-CN"/>
              </w:rPr>
              <w:t>）可混入生活垃圾处理，</w:t>
            </w:r>
            <w:r>
              <w:rPr>
                <w:rFonts w:hint="default" w:ascii="宋体" w:hAnsi="宋体" w:eastAsia="宋体" w:cs="宋体"/>
                <w:sz w:val="24"/>
                <w:szCs w:val="24"/>
                <w:lang w:val="en-US" w:eastAsia="zh-CN"/>
              </w:rPr>
              <w:t>生活垃圾</w:t>
            </w:r>
            <w:r>
              <w:rPr>
                <w:rFonts w:hint="eastAsia" w:ascii="宋体" w:hAnsi="宋体" w:eastAsia="宋体" w:cs="宋体"/>
                <w:sz w:val="24"/>
                <w:szCs w:val="24"/>
                <w:lang w:val="en-US" w:eastAsia="zh-CN"/>
              </w:rPr>
              <w:t>0.4</w:t>
            </w:r>
            <w:r>
              <w:rPr>
                <w:rFonts w:hint="default" w:ascii="宋体" w:hAnsi="宋体" w:eastAsia="宋体" w:cs="宋体"/>
                <w:sz w:val="24"/>
                <w:szCs w:val="24"/>
                <w:lang w:val="en-US" w:eastAsia="zh-CN"/>
              </w:rPr>
              <w:t>5t/a收集后定期由环卫部门统一清运处理。</w:t>
            </w:r>
          </w:p>
          <w:p>
            <w:pPr>
              <w:spacing w:after="21" w:line="360" w:lineRule="auto"/>
              <w:ind w:firstLine="480" w:firstLineChars="200"/>
              <w:jc w:val="both"/>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综上所述，本项目固废均得到妥善处置，处理率100%，对周围环境影响较小。</w:t>
            </w:r>
          </w:p>
          <w:p>
            <w:pPr>
              <w:spacing w:after="21" w:line="360" w:lineRule="auto"/>
              <w:ind w:firstLine="480" w:firstLineChars="200"/>
              <w:jc w:val="both"/>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5、环保投资估算</w:t>
            </w:r>
          </w:p>
          <w:p>
            <w:pPr>
              <w:pStyle w:val="27"/>
              <w:jc w:val="both"/>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本项目共投资</w:t>
            </w:r>
            <w:r>
              <w:rPr>
                <w:rFonts w:hint="eastAsia" w:ascii="宋体" w:hAnsi="宋体" w:eastAsia="宋体" w:cs="宋体"/>
                <w:sz w:val="24"/>
                <w:szCs w:val="24"/>
                <w:lang w:val="en-US" w:eastAsia="zh-CN"/>
              </w:rPr>
              <w:t>190</w:t>
            </w:r>
            <w:r>
              <w:rPr>
                <w:rFonts w:hint="eastAsia" w:asciiTheme="minorEastAsia" w:hAnsiTheme="minorEastAsia" w:eastAsiaTheme="minorEastAsia" w:cstheme="minorEastAsia"/>
                <w:color w:val="auto"/>
                <w:sz w:val="24"/>
                <w:szCs w:val="24"/>
                <w:lang w:val="en-US" w:eastAsia="zh-CN"/>
              </w:rPr>
              <w:t>万元，项目环保实际投资65万元，占项目总投资34%。根据本工程排污的</w:t>
            </w:r>
            <w:r>
              <w:rPr>
                <w:rFonts w:hint="eastAsia" w:asciiTheme="minorEastAsia" w:hAnsiTheme="minorEastAsia" w:eastAsiaTheme="minorEastAsia" w:cstheme="minorEastAsia"/>
                <w:sz w:val="24"/>
                <w:szCs w:val="24"/>
                <w:lang w:val="en-US" w:eastAsia="zh-CN"/>
              </w:rPr>
              <w:t>实际情况，其环保投资估算见表3-3，“三同时”建设情况一览表见表3-4。</w:t>
            </w:r>
            <w:bookmarkStart w:id="0" w:name="_Ref432061926"/>
          </w:p>
          <w:p>
            <w:pPr>
              <w:pStyle w:val="27"/>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表</w:t>
            </w:r>
            <w:bookmarkEnd w:id="0"/>
            <w:r>
              <w:rPr>
                <w:rFonts w:hint="eastAsia" w:asciiTheme="minorEastAsia" w:hAnsiTheme="minorEastAsia" w:eastAsiaTheme="minorEastAsia" w:cstheme="minorEastAsia"/>
                <w:sz w:val="24"/>
                <w:szCs w:val="24"/>
                <w:lang w:val="en-US" w:eastAsia="zh-CN"/>
              </w:rPr>
              <w:t>3-3 项目环保投资</w:t>
            </w:r>
            <w:bookmarkStart w:id="1" w:name="_Ref432062039"/>
          </w:p>
          <w:tbl>
            <w:tblPr>
              <w:tblStyle w:val="19"/>
              <w:tblW w:w="8522" w:type="dxa"/>
              <w:tblInd w:w="0" w:type="dxa"/>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shd w:val="clear" w:color="auto" w:fill="auto"/>
              <w:tblLayout w:type="fixed"/>
              <w:tblCellMar>
                <w:top w:w="0" w:type="dxa"/>
                <w:left w:w="108" w:type="dxa"/>
                <w:bottom w:w="0" w:type="dxa"/>
                <w:right w:w="108" w:type="dxa"/>
              </w:tblCellMar>
            </w:tblPr>
            <w:tblGrid>
              <w:gridCol w:w="670"/>
              <w:gridCol w:w="1496"/>
              <w:gridCol w:w="1947"/>
              <w:gridCol w:w="2067"/>
              <w:gridCol w:w="1225"/>
              <w:gridCol w:w="1117"/>
            </w:tblGrid>
            <w:tr>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shd w:val="clear" w:color="auto" w:fill="auto"/>
                <w:tblCellMar>
                  <w:top w:w="0" w:type="dxa"/>
                  <w:left w:w="108" w:type="dxa"/>
                  <w:bottom w:w="0" w:type="dxa"/>
                  <w:right w:w="108" w:type="dxa"/>
                </w:tblCellMar>
              </w:tblPrEx>
              <w:tc>
                <w:tcPr>
                  <w:tcW w:w="670" w:type="dxa"/>
                  <w:tcBorders>
                    <w:top w:val="single" w:color="auto" w:sz="8" w:space="0"/>
                    <w:bottom w:val="single" w:color="auto" w:sz="2" w:space="0"/>
                  </w:tcBorders>
                  <w:shd w:val="clear" w:color="auto" w:fill="auto"/>
                  <w:vAlign w:val="center"/>
                </w:tcPr>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类别</w:t>
                  </w:r>
                </w:p>
              </w:tc>
              <w:tc>
                <w:tcPr>
                  <w:tcW w:w="1496" w:type="dxa"/>
                  <w:tcBorders>
                    <w:top w:val="single" w:color="auto" w:sz="8" w:space="0"/>
                    <w:bottom w:val="single" w:color="auto" w:sz="2" w:space="0"/>
                  </w:tcBorders>
                  <w:shd w:val="clear" w:color="auto" w:fill="auto"/>
                  <w:vAlign w:val="center"/>
                </w:tcPr>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污染源</w:t>
                  </w:r>
                </w:p>
              </w:tc>
              <w:tc>
                <w:tcPr>
                  <w:tcW w:w="1947" w:type="dxa"/>
                  <w:tcBorders>
                    <w:top w:val="single" w:color="auto" w:sz="8" w:space="0"/>
                    <w:bottom w:val="single" w:color="auto" w:sz="2" w:space="0"/>
                  </w:tcBorders>
                  <w:shd w:val="clear" w:color="auto" w:fill="auto"/>
                  <w:vAlign w:val="center"/>
                </w:tcPr>
                <w:p>
                  <w:pPr>
                    <w:spacing w:line="240" w:lineRule="auto"/>
                    <w:jc w:val="center"/>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污染防治措施</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lang w:val="en-US" w:eastAsia="zh-CN"/>
                    </w:rPr>
                    <w:t>环评时</w:t>
                  </w:r>
                  <w:r>
                    <w:rPr>
                      <w:rFonts w:hint="eastAsia" w:asciiTheme="minorEastAsia" w:hAnsiTheme="minorEastAsia" w:eastAsiaTheme="minorEastAsia" w:cstheme="minorEastAsia"/>
                      <w:sz w:val="21"/>
                      <w:szCs w:val="21"/>
                      <w:lang w:eastAsia="zh-CN"/>
                    </w:rPr>
                    <w:t>）</w:t>
                  </w:r>
                </w:p>
              </w:tc>
              <w:tc>
                <w:tcPr>
                  <w:tcW w:w="2067" w:type="dxa"/>
                  <w:tcBorders>
                    <w:top w:val="single" w:color="auto" w:sz="8" w:space="0"/>
                    <w:bottom w:val="single" w:color="auto" w:sz="2" w:space="0"/>
                  </w:tcBorders>
                  <w:shd w:val="clear" w:color="auto" w:fill="auto"/>
                </w:tcPr>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污染防治措施</w:t>
                  </w:r>
                  <w:r>
                    <w:rPr>
                      <w:rFonts w:hint="eastAsia" w:asciiTheme="minorEastAsia" w:hAnsiTheme="minorEastAsia" w:eastAsiaTheme="minorEastAsia" w:cstheme="minorEastAsia"/>
                      <w:sz w:val="21"/>
                      <w:szCs w:val="21"/>
                      <w:lang w:eastAsia="zh-CN"/>
                    </w:rPr>
                    <w:t>（</w:t>
                  </w:r>
                  <w:r>
                    <w:rPr>
                      <w:rFonts w:hint="eastAsia" w:asciiTheme="minorEastAsia" w:hAnsiTheme="minorEastAsia" w:eastAsiaTheme="minorEastAsia" w:cstheme="minorEastAsia"/>
                      <w:sz w:val="21"/>
                      <w:szCs w:val="21"/>
                      <w:lang w:val="en-US" w:eastAsia="zh-CN"/>
                    </w:rPr>
                    <w:t>实际情况</w:t>
                  </w:r>
                  <w:r>
                    <w:rPr>
                      <w:rFonts w:hint="eastAsia" w:asciiTheme="minorEastAsia" w:hAnsiTheme="minorEastAsia" w:eastAsiaTheme="minorEastAsia" w:cstheme="minorEastAsia"/>
                      <w:sz w:val="21"/>
                      <w:szCs w:val="21"/>
                      <w:lang w:eastAsia="zh-CN"/>
                    </w:rPr>
                    <w:t>）</w:t>
                  </w:r>
                </w:p>
              </w:tc>
              <w:tc>
                <w:tcPr>
                  <w:tcW w:w="1225" w:type="dxa"/>
                  <w:tcBorders>
                    <w:top w:val="single" w:color="auto" w:sz="8" w:space="0"/>
                    <w:bottom w:val="single" w:color="auto" w:sz="2" w:space="0"/>
                  </w:tcBorders>
                  <w:shd w:val="clear" w:color="auto" w:fill="auto"/>
                  <w:vAlign w:val="center"/>
                </w:tcPr>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eastAsia="zh-CN"/>
                    </w:rPr>
                    <w:t>概算</w:t>
                  </w:r>
                  <w:r>
                    <w:rPr>
                      <w:rFonts w:hint="eastAsia" w:asciiTheme="minorEastAsia" w:hAnsiTheme="minorEastAsia" w:eastAsiaTheme="minorEastAsia" w:cstheme="minorEastAsia"/>
                      <w:sz w:val="21"/>
                      <w:szCs w:val="21"/>
                    </w:rPr>
                    <w:t>投资额（万元）</w:t>
                  </w:r>
                </w:p>
              </w:tc>
              <w:tc>
                <w:tcPr>
                  <w:tcW w:w="1117" w:type="dxa"/>
                  <w:tcBorders>
                    <w:top w:val="single" w:color="auto" w:sz="8" w:space="0"/>
                    <w:bottom w:val="single" w:color="auto" w:sz="2" w:space="0"/>
                  </w:tcBorders>
                  <w:shd w:val="clear" w:color="auto" w:fill="auto"/>
                </w:tcPr>
                <w:p>
                  <w:pPr>
                    <w:spacing w:line="240" w:lineRule="auto"/>
                    <w:jc w:val="center"/>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eastAsia="zh-CN"/>
                    </w:rPr>
                    <w:t>实际</w:t>
                  </w:r>
                  <w:r>
                    <w:rPr>
                      <w:rFonts w:hint="eastAsia" w:asciiTheme="minorEastAsia" w:hAnsiTheme="minorEastAsia" w:eastAsiaTheme="minorEastAsia" w:cstheme="minorEastAsia"/>
                      <w:sz w:val="21"/>
                      <w:szCs w:val="21"/>
                    </w:rPr>
                    <w:t>投资额（万元）</w:t>
                  </w:r>
                </w:p>
              </w:tc>
            </w:tr>
            <w:tr>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shd w:val="clear" w:color="auto" w:fill="auto"/>
                <w:tblCellMar>
                  <w:top w:w="0" w:type="dxa"/>
                  <w:left w:w="108" w:type="dxa"/>
                  <w:bottom w:w="0" w:type="dxa"/>
                  <w:right w:w="108" w:type="dxa"/>
                </w:tblCellMar>
              </w:tblPrEx>
              <w:trPr>
                <w:trHeight w:val="1104" w:hRule="atLeast"/>
              </w:trPr>
              <w:tc>
                <w:tcPr>
                  <w:tcW w:w="670" w:type="dxa"/>
                  <w:vMerge w:val="restart"/>
                  <w:tcBorders>
                    <w:top w:val="single" w:color="auto" w:sz="2" w:space="0"/>
                  </w:tcBorders>
                  <w:shd w:val="clear" w:color="auto" w:fill="auto"/>
                  <w:vAlign w:val="center"/>
                </w:tcPr>
                <w:p>
                  <w:pPr>
                    <w:spacing w:line="240" w:lineRule="auto"/>
                    <w:jc w:val="center"/>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废气</w:t>
                  </w:r>
                </w:p>
              </w:tc>
              <w:tc>
                <w:tcPr>
                  <w:tcW w:w="1496" w:type="dxa"/>
                  <w:tcBorders>
                    <w:top w:val="single" w:color="auto" w:sz="2" w:space="0"/>
                  </w:tcBorders>
                  <w:shd w:val="clear" w:color="auto" w:fill="auto"/>
                  <w:vAlign w:val="center"/>
                </w:tcPr>
                <w:p>
                  <w:pPr>
                    <w:spacing w:line="240" w:lineRule="auto"/>
                    <w:jc w:val="center"/>
                    <w:rPr>
                      <w:rFonts w:hint="eastAsia" w:asciiTheme="minorEastAsia" w:hAnsiTheme="minorEastAsia" w:eastAsiaTheme="minorEastAsia" w:cstheme="minorEastAsia"/>
                      <w:sz w:val="21"/>
                      <w:szCs w:val="21"/>
                      <w:lang w:val="en-US" w:eastAsia="zh-CN"/>
                    </w:rPr>
                  </w:pPr>
                  <w:r>
                    <w:rPr>
                      <w:rFonts w:hint="eastAsia" w:ascii="宋体" w:hAnsi="宋体" w:eastAsia="宋体" w:cs="宋体"/>
                      <w:bCs/>
                      <w:color w:val="auto"/>
                      <w:kern w:val="28"/>
                      <w:sz w:val="21"/>
                      <w:szCs w:val="21"/>
                      <w:lang w:val="en-US" w:eastAsia="zh-CN" w:bidi="ar-SA"/>
                    </w:rPr>
                    <w:t>硫酸雾</w:t>
                  </w:r>
                </w:p>
              </w:tc>
              <w:tc>
                <w:tcPr>
                  <w:tcW w:w="1947" w:type="dxa"/>
                  <w:tcBorders>
                    <w:top w:val="single" w:color="auto" w:sz="2" w:space="0"/>
                  </w:tcBorders>
                  <w:shd w:val="clear" w:color="auto" w:fill="auto"/>
                  <w:vAlign w:val="center"/>
                </w:tcPr>
                <w:p>
                  <w:pPr>
                    <w:spacing w:line="240" w:lineRule="auto"/>
                    <w:jc w:val="center"/>
                    <w:rPr>
                      <w:rFonts w:hint="eastAsia" w:asciiTheme="minorEastAsia" w:hAnsiTheme="minorEastAsia" w:eastAsiaTheme="minorEastAsia" w:cstheme="minorEastAsia"/>
                      <w:sz w:val="21"/>
                      <w:szCs w:val="21"/>
                    </w:rPr>
                  </w:pPr>
                  <w:r>
                    <w:rPr>
                      <w:rFonts w:hint="eastAsia" w:ascii="宋体" w:hAnsi="宋体" w:eastAsia="宋体" w:cs="宋体"/>
                      <w:bCs/>
                      <w:color w:val="auto"/>
                      <w:kern w:val="28"/>
                      <w:sz w:val="21"/>
                      <w:szCs w:val="21"/>
                      <w:lang w:val="en-US" w:eastAsia="zh-CN" w:bidi="ar-SA"/>
                    </w:rPr>
                    <w:t>1套</w:t>
                  </w:r>
                  <w:r>
                    <w:rPr>
                      <w:rFonts w:hint="eastAsia" w:ascii="宋体" w:hAnsi="宋体" w:eastAsia="宋体" w:cs="宋体"/>
                      <w:bCs/>
                      <w:color w:val="auto"/>
                      <w:kern w:val="28"/>
                      <w:sz w:val="21"/>
                      <w:szCs w:val="21"/>
                      <w:lang w:val="zh-CN" w:eastAsia="zh-CN" w:bidi="ar-SA"/>
                    </w:rPr>
                    <w:t>负压集气系统+</w:t>
                  </w:r>
                  <w:r>
                    <w:rPr>
                      <w:rFonts w:hint="eastAsia" w:ascii="宋体" w:hAnsi="宋体" w:eastAsia="宋体" w:cs="宋体"/>
                      <w:bCs/>
                      <w:color w:val="auto"/>
                      <w:kern w:val="28"/>
                      <w:sz w:val="21"/>
                      <w:szCs w:val="21"/>
                      <w:lang w:val="en-US" w:eastAsia="zh-CN" w:bidi="ar-SA"/>
                    </w:rPr>
                    <w:t>1套二级活性炭吸附装置</w:t>
                  </w:r>
                  <w:r>
                    <w:rPr>
                      <w:rFonts w:hint="eastAsia" w:ascii="宋体" w:hAnsi="宋体" w:eastAsia="宋体" w:cs="宋体"/>
                      <w:sz w:val="21"/>
                      <w:szCs w:val="21"/>
                    </w:rPr>
                    <w:t>+1个15m排气筒</w:t>
                  </w:r>
                </w:p>
              </w:tc>
              <w:tc>
                <w:tcPr>
                  <w:tcW w:w="2067" w:type="dxa"/>
                  <w:tcBorders>
                    <w:top w:val="single" w:color="auto" w:sz="2" w:space="0"/>
                  </w:tcBorders>
                  <w:shd w:val="clear" w:color="auto" w:fill="auto"/>
                  <w:vAlign w:val="center"/>
                </w:tcPr>
                <w:p>
                  <w:pPr>
                    <w:spacing w:line="240" w:lineRule="auto"/>
                    <w:jc w:val="center"/>
                    <w:rPr>
                      <w:rFonts w:hint="default" w:asciiTheme="minorEastAsia" w:hAnsiTheme="minorEastAsia" w:eastAsiaTheme="minorEastAsia" w:cstheme="minorEastAsia"/>
                      <w:sz w:val="21"/>
                      <w:szCs w:val="21"/>
                      <w:lang w:val="en-US" w:eastAsia="zh-CN"/>
                    </w:rPr>
                  </w:pPr>
                  <w:r>
                    <w:rPr>
                      <w:rFonts w:hint="eastAsia" w:ascii="宋体" w:hAnsi="宋体" w:eastAsia="宋体" w:cs="宋体"/>
                      <w:bCs/>
                      <w:color w:val="auto"/>
                      <w:kern w:val="28"/>
                      <w:sz w:val="21"/>
                      <w:szCs w:val="21"/>
                      <w:lang w:val="en-US" w:eastAsia="zh-CN" w:bidi="ar-SA"/>
                    </w:rPr>
                    <w:t>1个</w:t>
                  </w:r>
                  <w:r>
                    <w:rPr>
                      <w:rFonts w:hint="eastAsia" w:ascii="宋体" w:hAnsi="宋体" w:eastAsia="宋体" w:cs="宋体"/>
                      <w:bCs/>
                      <w:color w:val="auto"/>
                      <w:kern w:val="28"/>
                      <w:sz w:val="21"/>
                      <w:szCs w:val="21"/>
                      <w:lang w:val="zh-CN" w:eastAsia="zh-CN" w:bidi="ar-SA"/>
                    </w:rPr>
                    <w:t>集气</w:t>
                  </w:r>
                  <w:r>
                    <w:rPr>
                      <w:rFonts w:hint="eastAsia" w:ascii="宋体" w:hAnsi="宋体" w:eastAsia="宋体" w:cs="宋体"/>
                      <w:bCs/>
                      <w:color w:val="auto"/>
                      <w:kern w:val="28"/>
                      <w:sz w:val="21"/>
                      <w:szCs w:val="21"/>
                      <w:lang w:val="en-US" w:eastAsia="zh-CN" w:bidi="ar-SA"/>
                    </w:rPr>
                    <w:t>罩</w:t>
                  </w:r>
                  <w:r>
                    <w:rPr>
                      <w:rFonts w:hint="eastAsia" w:ascii="宋体" w:hAnsi="宋体" w:eastAsia="宋体" w:cs="宋体"/>
                      <w:bCs/>
                      <w:color w:val="auto"/>
                      <w:kern w:val="28"/>
                      <w:sz w:val="21"/>
                      <w:szCs w:val="21"/>
                      <w:lang w:val="zh-CN" w:eastAsia="zh-CN" w:bidi="ar-SA"/>
                    </w:rPr>
                    <w:t>+</w:t>
                  </w:r>
                  <w:r>
                    <w:rPr>
                      <w:rFonts w:hint="eastAsia" w:ascii="宋体" w:hAnsi="宋体" w:eastAsia="宋体" w:cs="宋体"/>
                      <w:bCs/>
                      <w:color w:val="auto"/>
                      <w:kern w:val="28"/>
                      <w:sz w:val="21"/>
                      <w:szCs w:val="21"/>
                      <w:lang w:val="en-US" w:eastAsia="zh-CN" w:bidi="ar-SA"/>
                    </w:rPr>
                    <w:t>1套碱液喷淋塔装置</w:t>
                  </w:r>
                  <w:r>
                    <w:rPr>
                      <w:rFonts w:hint="eastAsia" w:ascii="宋体" w:hAnsi="宋体" w:eastAsia="宋体" w:cs="宋体"/>
                      <w:bCs/>
                      <w:color w:val="auto"/>
                      <w:kern w:val="28"/>
                      <w:sz w:val="21"/>
                      <w:szCs w:val="21"/>
                      <w:lang w:val="zh-CN" w:eastAsia="zh-CN" w:bidi="ar-SA"/>
                    </w:rPr>
                    <w:t>+1个15m排气筒</w:t>
                  </w:r>
                </w:p>
              </w:tc>
              <w:tc>
                <w:tcPr>
                  <w:tcW w:w="1225" w:type="dxa"/>
                  <w:tcBorders>
                    <w:top w:val="single" w:color="auto" w:sz="2" w:space="0"/>
                  </w:tcBorders>
                  <w:shd w:val="clear" w:color="auto" w:fill="auto"/>
                  <w:vAlign w:val="center"/>
                </w:tcPr>
                <w:p>
                  <w:pPr>
                    <w:spacing w:line="240" w:lineRule="auto"/>
                    <w:jc w:val="center"/>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20</w:t>
                  </w:r>
                </w:p>
              </w:tc>
              <w:tc>
                <w:tcPr>
                  <w:tcW w:w="1117" w:type="dxa"/>
                  <w:tcBorders>
                    <w:top w:val="single" w:color="auto" w:sz="2" w:space="0"/>
                  </w:tcBorders>
                  <w:shd w:val="clear" w:color="auto" w:fill="auto"/>
                  <w:vAlign w:val="center"/>
                </w:tcPr>
                <w:p>
                  <w:pPr>
                    <w:spacing w:line="240" w:lineRule="auto"/>
                    <w:jc w:val="center"/>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20</w:t>
                  </w:r>
                </w:p>
              </w:tc>
            </w:tr>
            <w:tr>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shd w:val="clear" w:color="auto" w:fill="auto"/>
                <w:tblCellMar>
                  <w:top w:w="0" w:type="dxa"/>
                  <w:left w:w="108" w:type="dxa"/>
                  <w:bottom w:w="0" w:type="dxa"/>
                  <w:right w:w="108" w:type="dxa"/>
                </w:tblCellMar>
              </w:tblPrEx>
              <w:trPr>
                <w:trHeight w:val="1110" w:hRule="atLeast"/>
              </w:trPr>
              <w:tc>
                <w:tcPr>
                  <w:tcW w:w="670" w:type="dxa"/>
                  <w:vMerge w:val="continue"/>
                  <w:shd w:val="clear" w:color="auto" w:fill="auto"/>
                  <w:vAlign w:val="center"/>
                </w:tcPr>
                <w:p>
                  <w:pPr>
                    <w:spacing w:line="240" w:lineRule="auto"/>
                    <w:jc w:val="center"/>
                    <w:rPr>
                      <w:rFonts w:hint="default" w:asciiTheme="minorEastAsia" w:hAnsiTheme="minorEastAsia" w:eastAsiaTheme="minorEastAsia" w:cstheme="minorEastAsia"/>
                      <w:sz w:val="21"/>
                      <w:szCs w:val="21"/>
                      <w:lang w:val="en-US" w:eastAsia="zh-CN"/>
                    </w:rPr>
                  </w:pPr>
                </w:p>
              </w:tc>
              <w:tc>
                <w:tcPr>
                  <w:tcW w:w="1496" w:type="dxa"/>
                  <w:tcBorders>
                    <w:top w:val="single" w:color="auto" w:sz="2" w:space="0"/>
                  </w:tcBorders>
                  <w:shd w:val="clear" w:color="auto" w:fill="auto"/>
                  <w:vAlign w:val="center"/>
                </w:tcPr>
                <w:p>
                  <w:pPr>
                    <w:spacing w:line="240" w:lineRule="auto"/>
                    <w:jc w:val="center"/>
                    <w:rPr>
                      <w:rFonts w:hint="eastAsia" w:asciiTheme="minorEastAsia" w:hAnsiTheme="minorEastAsia" w:eastAsiaTheme="minorEastAsia" w:cstheme="minorEastAsia"/>
                      <w:sz w:val="21"/>
                      <w:szCs w:val="21"/>
                      <w:lang w:eastAsia="zh-CN"/>
                    </w:rPr>
                  </w:pPr>
                  <w:r>
                    <w:rPr>
                      <w:rFonts w:hint="eastAsia" w:ascii="宋体" w:hAnsi="宋体" w:eastAsia="宋体" w:cs="宋体"/>
                      <w:bCs/>
                      <w:color w:val="auto"/>
                      <w:kern w:val="28"/>
                      <w:sz w:val="21"/>
                      <w:szCs w:val="21"/>
                      <w:lang w:val="en-US" w:eastAsia="zh-CN" w:bidi="ar-SA"/>
                    </w:rPr>
                    <w:t>非甲烷总烃</w:t>
                  </w:r>
                </w:p>
              </w:tc>
              <w:tc>
                <w:tcPr>
                  <w:tcW w:w="1947" w:type="dxa"/>
                  <w:tcBorders>
                    <w:top w:val="single" w:color="auto" w:sz="2" w:space="0"/>
                  </w:tcBorders>
                  <w:shd w:val="clear" w:color="auto" w:fill="auto"/>
                  <w:vAlign w:val="center"/>
                </w:tcPr>
                <w:p>
                  <w:pPr>
                    <w:spacing w:line="240" w:lineRule="auto"/>
                    <w:jc w:val="center"/>
                    <w:rPr>
                      <w:rFonts w:hint="eastAsia" w:asciiTheme="minorEastAsia" w:hAnsiTheme="minorEastAsia" w:eastAsiaTheme="minorEastAsia" w:cstheme="minorEastAsia"/>
                      <w:sz w:val="21"/>
                      <w:szCs w:val="21"/>
                      <w:lang w:eastAsia="zh-CN"/>
                    </w:rPr>
                  </w:pPr>
                  <w:r>
                    <w:rPr>
                      <w:rFonts w:hint="eastAsia" w:ascii="宋体" w:hAnsi="宋体" w:eastAsia="宋体" w:cs="宋体"/>
                      <w:bCs/>
                      <w:color w:val="auto"/>
                      <w:kern w:val="28"/>
                      <w:sz w:val="21"/>
                      <w:szCs w:val="21"/>
                      <w:lang w:val="en-US" w:eastAsia="zh-CN" w:bidi="ar-SA"/>
                    </w:rPr>
                    <w:t>通过密闭管道引入1套二级活性炭吸附装置</w:t>
                  </w:r>
                  <w:r>
                    <w:rPr>
                      <w:rFonts w:hint="eastAsia" w:ascii="宋体" w:hAnsi="宋体" w:eastAsia="宋体" w:cs="宋体"/>
                      <w:sz w:val="21"/>
                      <w:szCs w:val="21"/>
                      <w:lang w:val="en-US" w:eastAsia="zh-CN"/>
                    </w:rPr>
                    <w:t>+15m排气筒处理</w:t>
                  </w:r>
                </w:p>
              </w:tc>
              <w:tc>
                <w:tcPr>
                  <w:tcW w:w="2067" w:type="dxa"/>
                  <w:tcBorders>
                    <w:top w:val="single" w:color="auto" w:sz="2" w:space="0"/>
                  </w:tcBorders>
                  <w:shd w:val="clear" w:color="auto" w:fill="auto"/>
                  <w:vAlign w:val="center"/>
                </w:tcPr>
                <w:p>
                  <w:pPr>
                    <w:spacing w:line="240" w:lineRule="auto"/>
                    <w:jc w:val="center"/>
                    <w:rPr>
                      <w:rFonts w:hint="eastAsia" w:asciiTheme="minorEastAsia" w:hAnsiTheme="minorEastAsia" w:eastAsiaTheme="minorEastAsia" w:cstheme="minorEastAsia"/>
                      <w:sz w:val="21"/>
                      <w:szCs w:val="21"/>
                      <w:lang w:val="en-US" w:eastAsia="zh-CN"/>
                    </w:rPr>
                  </w:pPr>
                  <w:r>
                    <w:rPr>
                      <w:rFonts w:hint="eastAsia" w:ascii="宋体" w:hAnsi="宋体" w:eastAsia="宋体" w:cs="宋体"/>
                      <w:bCs/>
                      <w:color w:val="auto"/>
                      <w:kern w:val="28"/>
                      <w:sz w:val="21"/>
                      <w:szCs w:val="21"/>
                      <w:lang w:val="en-US" w:eastAsia="zh-CN" w:bidi="ar-SA"/>
                    </w:rPr>
                    <w:t>通过密闭管道引入1套二级活性炭吸附装置</w:t>
                  </w:r>
                  <w:r>
                    <w:rPr>
                      <w:rFonts w:hint="eastAsia" w:ascii="宋体" w:hAnsi="宋体" w:eastAsia="宋体" w:cs="宋体"/>
                      <w:sz w:val="21"/>
                      <w:szCs w:val="21"/>
                      <w:lang w:val="en-US" w:eastAsia="zh-CN"/>
                    </w:rPr>
                    <w:t>+15m排气筒处理</w:t>
                  </w:r>
                </w:p>
              </w:tc>
              <w:tc>
                <w:tcPr>
                  <w:tcW w:w="1225" w:type="dxa"/>
                  <w:tcBorders>
                    <w:top w:val="single" w:color="auto" w:sz="2" w:space="0"/>
                  </w:tcBorders>
                  <w:shd w:val="clear" w:color="auto" w:fill="auto"/>
                  <w:vAlign w:val="center"/>
                </w:tcPr>
                <w:p>
                  <w:pPr>
                    <w:spacing w:line="240" w:lineRule="auto"/>
                    <w:jc w:val="center"/>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20</w:t>
                  </w:r>
                </w:p>
              </w:tc>
              <w:tc>
                <w:tcPr>
                  <w:tcW w:w="1117" w:type="dxa"/>
                  <w:tcBorders>
                    <w:top w:val="single" w:color="auto" w:sz="2" w:space="0"/>
                  </w:tcBorders>
                  <w:shd w:val="clear" w:color="auto" w:fill="auto"/>
                  <w:vAlign w:val="center"/>
                </w:tcPr>
                <w:p>
                  <w:pPr>
                    <w:spacing w:line="240" w:lineRule="auto"/>
                    <w:jc w:val="center"/>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20</w:t>
                  </w:r>
                </w:p>
              </w:tc>
            </w:tr>
            <w:tr>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shd w:val="clear" w:color="auto" w:fill="auto"/>
                <w:tblCellMar>
                  <w:top w:w="0" w:type="dxa"/>
                  <w:left w:w="108" w:type="dxa"/>
                  <w:bottom w:w="0" w:type="dxa"/>
                  <w:right w:w="108" w:type="dxa"/>
                </w:tblCellMar>
              </w:tblPrEx>
              <w:tc>
                <w:tcPr>
                  <w:tcW w:w="670" w:type="dxa"/>
                  <w:tcBorders>
                    <w:top w:val="single" w:color="auto" w:sz="2" w:space="0"/>
                  </w:tcBorders>
                  <w:shd w:val="clear" w:color="auto" w:fill="auto"/>
                  <w:vAlign w:val="center"/>
                </w:tcPr>
                <w:p>
                  <w:pPr>
                    <w:spacing w:line="240" w:lineRule="auto"/>
                    <w:jc w:val="center"/>
                    <w:rPr>
                      <w:rFonts w:hint="default" w:asciiTheme="minorEastAsia" w:hAnsiTheme="minorEastAsia" w:eastAsiaTheme="minorEastAsia" w:cstheme="minorEastAsia"/>
                      <w:sz w:val="21"/>
                      <w:szCs w:val="21"/>
                      <w:lang w:val="en-US" w:eastAsia="zh-CN"/>
                    </w:rPr>
                  </w:pPr>
                  <w:r>
                    <w:rPr>
                      <w:rFonts w:hint="eastAsia" w:ascii="宋体" w:hAnsi="宋体" w:eastAsia="宋体" w:cs="宋体"/>
                      <w:sz w:val="21"/>
                      <w:szCs w:val="21"/>
                      <w:lang w:val="en-GB"/>
                    </w:rPr>
                    <w:t>噪声</w:t>
                  </w:r>
                </w:p>
              </w:tc>
              <w:tc>
                <w:tcPr>
                  <w:tcW w:w="1496" w:type="dxa"/>
                  <w:tcBorders>
                    <w:top w:val="single" w:color="auto" w:sz="2" w:space="0"/>
                  </w:tcBorders>
                  <w:shd w:val="clear" w:color="auto" w:fill="auto"/>
                  <w:vAlign w:val="top"/>
                </w:tcPr>
                <w:p>
                  <w:pPr>
                    <w:spacing w:line="240" w:lineRule="auto"/>
                    <w:jc w:val="center"/>
                    <w:rPr>
                      <w:rFonts w:hint="eastAsia" w:asciiTheme="minorEastAsia" w:hAnsiTheme="minorEastAsia" w:eastAsiaTheme="minorEastAsia" w:cstheme="minorEastAsia"/>
                      <w:sz w:val="21"/>
                      <w:szCs w:val="21"/>
                      <w:lang w:eastAsia="zh-CN"/>
                    </w:rPr>
                  </w:pPr>
                  <w:r>
                    <w:rPr>
                      <w:rFonts w:hint="eastAsia" w:ascii="宋体" w:hAnsi="宋体" w:eastAsia="宋体" w:cs="宋体"/>
                      <w:bCs/>
                      <w:color w:val="auto"/>
                      <w:kern w:val="28"/>
                      <w:sz w:val="21"/>
                      <w:szCs w:val="21"/>
                      <w:lang w:val="en-GB" w:eastAsia="zh-CN" w:bidi="ar-SA"/>
                    </w:rPr>
                    <w:t>设备噪声</w:t>
                  </w:r>
                </w:p>
              </w:tc>
              <w:tc>
                <w:tcPr>
                  <w:tcW w:w="1947" w:type="dxa"/>
                  <w:tcBorders>
                    <w:top w:val="single" w:color="auto" w:sz="2" w:space="0"/>
                  </w:tcBorders>
                  <w:shd w:val="clear" w:color="auto" w:fill="auto"/>
                  <w:vAlign w:val="top"/>
                </w:tcPr>
                <w:p>
                  <w:pPr>
                    <w:spacing w:line="240" w:lineRule="auto"/>
                    <w:jc w:val="center"/>
                    <w:rPr>
                      <w:rFonts w:hint="eastAsia" w:asciiTheme="minorEastAsia" w:hAnsiTheme="minorEastAsia" w:eastAsiaTheme="minorEastAsia" w:cstheme="minorEastAsia"/>
                      <w:sz w:val="21"/>
                      <w:szCs w:val="21"/>
                      <w:lang w:eastAsia="zh-CN"/>
                    </w:rPr>
                  </w:pPr>
                  <w:r>
                    <w:rPr>
                      <w:rFonts w:hint="eastAsia" w:ascii="宋体" w:hAnsi="宋体" w:eastAsia="宋体" w:cs="宋体"/>
                      <w:bCs/>
                      <w:color w:val="auto"/>
                      <w:kern w:val="28"/>
                      <w:sz w:val="21"/>
                      <w:szCs w:val="21"/>
                      <w:lang w:val="en-US" w:eastAsia="zh-CN" w:bidi="ar-SA"/>
                    </w:rPr>
                    <w:t>选用</w:t>
                  </w:r>
                  <w:r>
                    <w:rPr>
                      <w:rFonts w:hint="eastAsia" w:ascii="宋体" w:hAnsi="宋体" w:eastAsia="宋体" w:cs="宋体"/>
                      <w:b w:val="0"/>
                      <w:bCs/>
                      <w:sz w:val="21"/>
                      <w:szCs w:val="21"/>
                      <w:u w:val="none"/>
                    </w:rPr>
                    <w:t>基础减振</w:t>
                  </w:r>
                  <w:r>
                    <w:rPr>
                      <w:rFonts w:hint="eastAsia" w:ascii="宋体" w:hAnsi="宋体" w:eastAsia="宋体" w:cs="宋体"/>
                      <w:bCs/>
                      <w:color w:val="auto"/>
                      <w:kern w:val="28"/>
                      <w:sz w:val="21"/>
                      <w:szCs w:val="21"/>
                      <w:lang w:val="zh-CN" w:eastAsia="zh-CN" w:bidi="ar-SA"/>
                    </w:rPr>
                    <w:t>、厂房隔声</w:t>
                  </w:r>
                </w:p>
              </w:tc>
              <w:tc>
                <w:tcPr>
                  <w:tcW w:w="2067" w:type="dxa"/>
                  <w:tcBorders>
                    <w:top w:val="single" w:color="auto" w:sz="2" w:space="0"/>
                  </w:tcBorders>
                  <w:shd w:val="clear" w:color="auto" w:fill="auto"/>
                  <w:vAlign w:val="center"/>
                </w:tcPr>
                <w:p>
                  <w:pPr>
                    <w:spacing w:line="240" w:lineRule="auto"/>
                    <w:jc w:val="center"/>
                    <w:rPr>
                      <w:rFonts w:hint="default" w:asciiTheme="minorEastAsia" w:hAnsiTheme="minorEastAsia" w:eastAsiaTheme="minorEastAsia" w:cstheme="minorEastAsia"/>
                      <w:sz w:val="21"/>
                      <w:szCs w:val="21"/>
                      <w:lang w:val="en-US" w:eastAsia="zh-CN"/>
                    </w:rPr>
                  </w:pPr>
                  <w:r>
                    <w:rPr>
                      <w:rFonts w:hint="eastAsia" w:ascii="宋体" w:hAnsi="宋体" w:eastAsia="宋体" w:cs="宋体"/>
                      <w:bCs/>
                      <w:color w:val="auto"/>
                      <w:kern w:val="28"/>
                      <w:sz w:val="21"/>
                      <w:szCs w:val="21"/>
                      <w:lang w:val="en-US" w:eastAsia="zh-CN" w:bidi="ar-SA"/>
                    </w:rPr>
                    <w:t>选用</w:t>
                  </w:r>
                  <w:r>
                    <w:rPr>
                      <w:rFonts w:hint="eastAsia" w:ascii="宋体" w:hAnsi="宋体" w:eastAsia="宋体" w:cs="宋体"/>
                      <w:b w:val="0"/>
                      <w:bCs/>
                      <w:sz w:val="21"/>
                      <w:szCs w:val="21"/>
                      <w:u w:val="none"/>
                    </w:rPr>
                    <w:t>基础减振</w:t>
                  </w:r>
                  <w:r>
                    <w:rPr>
                      <w:rFonts w:hint="eastAsia" w:ascii="宋体" w:hAnsi="宋体" w:eastAsia="宋体" w:cs="宋体"/>
                      <w:bCs/>
                      <w:color w:val="auto"/>
                      <w:kern w:val="28"/>
                      <w:sz w:val="21"/>
                      <w:szCs w:val="21"/>
                      <w:lang w:val="zh-CN" w:eastAsia="zh-CN" w:bidi="ar-SA"/>
                    </w:rPr>
                    <w:t>、厂房隔声</w:t>
                  </w:r>
                </w:p>
              </w:tc>
              <w:tc>
                <w:tcPr>
                  <w:tcW w:w="1225" w:type="dxa"/>
                  <w:tcBorders>
                    <w:top w:val="single" w:color="auto" w:sz="2" w:space="0"/>
                  </w:tcBorders>
                  <w:shd w:val="clear" w:color="auto" w:fill="auto"/>
                  <w:vAlign w:val="center"/>
                </w:tcPr>
                <w:p>
                  <w:pPr>
                    <w:spacing w:line="240" w:lineRule="auto"/>
                    <w:jc w:val="center"/>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5</w:t>
                  </w:r>
                </w:p>
              </w:tc>
              <w:tc>
                <w:tcPr>
                  <w:tcW w:w="1117" w:type="dxa"/>
                  <w:tcBorders>
                    <w:top w:val="single" w:color="auto" w:sz="2" w:space="0"/>
                  </w:tcBorders>
                  <w:shd w:val="clear" w:color="auto" w:fill="auto"/>
                  <w:vAlign w:val="center"/>
                </w:tcPr>
                <w:p>
                  <w:pPr>
                    <w:spacing w:line="240" w:lineRule="auto"/>
                    <w:jc w:val="center"/>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4.5</w:t>
                  </w:r>
                </w:p>
              </w:tc>
            </w:tr>
            <w:tr>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shd w:val="clear" w:color="auto" w:fill="auto"/>
                <w:tblCellMar>
                  <w:top w:w="0" w:type="dxa"/>
                  <w:left w:w="108" w:type="dxa"/>
                  <w:bottom w:w="0" w:type="dxa"/>
                  <w:right w:w="108" w:type="dxa"/>
                </w:tblCellMar>
              </w:tblPrEx>
              <w:trPr>
                <w:trHeight w:val="1994" w:hRule="atLeast"/>
              </w:trPr>
              <w:tc>
                <w:tcPr>
                  <w:tcW w:w="670" w:type="dxa"/>
                  <w:vMerge w:val="restart"/>
                  <w:tcBorders>
                    <w:top w:val="single" w:color="auto" w:sz="2" w:space="0"/>
                  </w:tcBorders>
                  <w:shd w:val="clear" w:color="auto" w:fill="auto"/>
                  <w:vAlign w:val="center"/>
                </w:tcPr>
                <w:p>
                  <w:pPr>
                    <w:spacing w:line="240" w:lineRule="auto"/>
                    <w:jc w:val="center"/>
                    <w:rPr>
                      <w:rFonts w:hint="eastAsia" w:asciiTheme="minorEastAsia" w:hAnsiTheme="minorEastAsia" w:eastAsiaTheme="minorEastAsia" w:cstheme="minorEastAsia"/>
                      <w:sz w:val="21"/>
                      <w:szCs w:val="21"/>
                    </w:rPr>
                  </w:pPr>
                  <w:r>
                    <w:rPr>
                      <w:rFonts w:hint="eastAsia" w:ascii="宋体" w:hAnsi="宋体" w:eastAsia="宋体" w:cs="宋体"/>
                      <w:sz w:val="21"/>
                      <w:szCs w:val="21"/>
                      <w:lang w:val="en-GB"/>
                    </w:rPr>
                    <w:t>固废</w:t>
                  </w:r>
                </w:p>
              </w:tc>
              <w:tc>
                <w:tcPr>
                  <w:tcW w:w="1496" w:type="dxa"/>
                  <w:tcBorders>
                    <w:top w:val="single" w:color="auto" w:sz="2" w:space="0"/>
                    <w:bottom w:val="single" w:color="auto" w:sz="4" w:space="0"/>
                  </w:tcBorders>
                  <w:shd w:val="clear" w:color="auto" w:fill="auto"/>
                  <w:vAlign w:val="center"/>
                </w:tcPr>
                <w:p>
                  <w:pPr>
                    <w:spacing w:line="240" w:lineRule="auto"/>
                    <w:jc w:val="center"/>
                    <w:rPr>
                      <w:rFonts w:hint="eastAsia" w:asciiTheme="minorEastAsia" w:hAnsiTheme="minorEastAsia" w:eastAsiaTheme="minorEastAsia" w:cstheme="minorEastAsia"/>
                      <w:sz w:val="21"/>
                      <w:szCs w:val="21"/>
                      <w:lang w:eastAsia="zh-CN"/>
                    </w:rPr>
                  </w:pPr>
                  <w:r>
                    <w:rPr>
                      <w:rFonts w:hint="eastAsia" w:ascii="宋体" w:hAnsi="宋体" w:eastAsia="宋体" w:cs="宋体"/>
                      <w:color w:val="auto"/>
                      <w:sz w:val="21"/>
                      <w:szCs w:val="21"/>
                    </w:rPr>
                    <w:t>铅</w:t>
                  </w:r>
                  <w:r>
                    <w:rPr>
                      <w:rFonts w:hint="eastAsia" w:ascii="宋体" w:hAnsi="宋体" w:eastAsia="宋体" w:cs="宋体"/>
                      <w:color w:val="auto"/>
                      <w:sz w:val="21"/>
                      <w:szCs w:val="21"/>
                      <w:lang w:val="en-US" w:eastAsia="zh-CN"/>
                    </w:rPr>
                    <w:t>酸</w:t>
                  </w:r>
                  <w:r>
                    <w:rPr>
                      <w:rFonts w:hint="eastAsia" w:ascii="宋体" w:hAnsi="宋体" w:eastAsia="宋体" w:cs="宋体"/>
                      <w:color w:val="auto"/>
                      <w:sz w:val="21"/>
                      <w:szCs w:val="21"/>
                    </w:rPr>
                    <w:t>蓄电池破裂后的电解液</w:t>
                  </w:r>
                  <w:r>
                    <w:rPr>
                      <w:rFonts w:ascii="宋体" w:hAnsi="宋体" w:cs="宋体"/>
                      <w:szCs w:val="21"/>
                    </w:rPr>
                    <w:t>、</w:t>
                  </w:r>
                  <w:r>
                    <w:rPr>
                      <w:rFonts w:hint="eastAsia" w:ascii="宋体" w:hAnsi="宋体" w:eastAsia="宋体" w:cs="宋体"/>
                      <w:color w:val="auto"/>
                      <w:sz w:val="21"/>
                      <w:szCs w:val="21"/>
                    </w:rPr>
                    <w:t>油泥</w:t>
                  </w:r>
                  <w:r>
                    <w:rPr>
                      <w:rFonts w:ascii="宋体" w:hAnsi="宋体" w:cs="宋体"/>
                      <w:szCs w:val="21"/>
                    </w:rPr>
                    <w:t>、</w:t>
                  </w:r>
                  <w:r>
                    <w:rPr>
                      <w:rFonts w:hint="eastAsia" w:ascii="宋体" w:hAnsi="宋体" w:eastAsia="宋体" w:cs="宋体"/>
                      <w:sz w:val="21"/>
                      <w:szCs w:val="21"/>
                      <w:lang w:val="en-GB"/>
                    </w:rPr>
                    <w:t>废活性炭</w:t>
                  </w:r>
                  <w:r>
                    <w:rPr>
                      <w:rFonts w:ascii="宋体" w:hAnsi="宋体" w:cs="宋体"/>
                      <w:szCs w:val="21"/>
                    </w:rPr>
                    <w:t>、</w:t>
                  </w:r>
                  <w:r>
                    <w:rPr>
                      <w:rFonts w:hint="eastAsia" w:ascii="宋体" w:hAnsi="宋体" w:eastAsia="宋体" w:cs="宋体"/>
                      <w:sz w:val="21"/>
                      <w:szCs w:val="21"/>
                      <w:lang w:val="en-US" w:eastAsia="zh-CN"/>
                    </w:rPr>
                    <w:t>沾染废铅蓄电池的手套和废工作服</w:t>
                  </w:r>
                </w:p>
              </w:tc>
              <w:tc>
                <w:tcPr>
                  <w:tcW w:w="1947" w:type="dxa"/>
                  <w:tcBorders>
                    <w:top w:val="single" w:color="auto" w:sz="2" w:space="0"/>
                    <w:bottom w:val="single" w:color="auto" w:sz="4" w:space="0"/>
                  </w:tcBorders>
                  <w:shd w:val="clear" w:color="auto" w:fill="auto"/>
                  <w:vAlign w:val="center"/>
                </w:tcPr>
                <w:p>
                  <w:pPr>
                    <w:spacing w:line="240" w:lineRule="auto"/>
                    <w:jc w:val="center"/>
                    <w:rPr>
                      <w:rFonts w:hint="eastAsia" w:asciiTheme="minorEastAsia" w:hAnsiTheme="minorEastAsia" w:eastAsiaTheme="minorEastAsia" w:cstheme="minorEastAsia"/>
                      <w:sz w:val="21"/>
                      <w:szCs w:val="21"/>
                      <w:lang w:eastAsia="zh-CN"/>
                    </w:rPr>
                  </w:pPr>
                  <w:r>
                    <w:rPr>
                      <w:rFonts w:hint="eastAsia" w:ascii="宋体" w:hAnsi="宋体" w:eastAsia="宋体" w:cs="宋体"/>
                      <w:color w:val="auto"/>
                      <w:sz w:val="21"/>
                      <w:szCs w:val="21"/>
                      <w:lang w:eastAsia="zh-CN"/>
                    </w:rPr>
                    <w:t>专门容器分类收集，暂存于</w:t>
                  </w:r>
                  <w:r>
                    <w:rPr>
                      <w:rFonts w:hint="eastAsia" w:ascii="宋体" w:hAnsi="宋体" w:eastAsia="宋体" w:cs="宋体"/>
                      <w:color w:val="auto"/>
                      <w:sz w:val="21"/>
                      <w:szCs w:val="21"/>
                    </w:rPr>
                    <w:t>危废</w:t>
                  </w:r>
                  <w:r>
                    <w:rPr>
                      <w:rFonts w:hint="eastAsia" w:ascii="宋体" w:hAnsi="宋体" w:eastAsia="宋体" w:cs="宋体"/>
                      <w:color w:val="auto"/>
                      <w:sz w:val="21"/>
                      <w:szCs w:val="21"/>
                      <w:lang w:val="en-US" w:eastAsia="zh-CN"/>
                    </w:rPr>
                    <w:t>暂存区</w:t>
                  </w:r>
                  <w:r>
                    <w:rPr>
                      <w:rFonts w:hint="eastAsia" w:ascii="宋体" w:hAnsi="宋体" w:eastAsia="宋体" w:cs="宋体"/>
                      <w:color w:val="auto"/>
                      <w:sz w:val="21"/>
                      <w:szCs w:val="21"/>
                    </w:rPr>
                    <w:t>（</w:t>
                  </w:r>
                  <w:r>
                    <w:rPr>
                      <w:rFonts w:hint="eastAsia" w:ascii="宋体" w:hAnsi="宋体" w:eastAsia="宋体" w:cs="宋体"/>
                      <w:color w:val="auto"/>
                      <w:sz w:val="21"/>
                      <w:szCs w:val="21"/>
                      <w:lang w:val="en-US" w:eastAsia="zh-CN"/>
                    </w:rPr>
                    <w:t>1</w:t>
                  </w:r>
                  <w:r>
                    <w:rPr>
                      <w:rFonts w:hint="eastAsia" w:ascii="宋体" w:hAnsi="宋体" w:eastAsia="宋体" w:cs="宋体"/>
                      <w:color w:val="auto"/>
                      <w:sz w:val="21"/>
                      <w:szCs w:val="21"/>
                    </w:rPr>
                    <w:t>0m</w:t>
                  </w:r>
                  <w:r>
                    <w:rPr>
                      <w:rFonts w:hint="eastAsia" w:ascii="宋体" w:hAnsi="宋体" w:eastAsia="宋体" w:cs="宋体"/>
                      <w:color w:val="auto"/>
                      <w:sz w:val="21"/>
                      <w:szCs w:val="21"/>
                      <w:vertAlign w:val="superscript"/>
                      <w:lang w:val="en-US" w:eastAsia="zh-CN"/>
                    </w:rPr>
                    <w:t>2</w:t>
                  </w:r>
                  <w:r>
                    <w:rPr>
                      <w:rFonts w:hint="eastAsia" w:ascii="宋体" w:hAnsi="宋体" w:eastAsia="宋体" w:cs="宋体"/>
                      <w:color w:val="auto"/>
                      <w:sz w:val="21"/>
                      <w:szCs w:val="21"/>
                    </w:rPr>
                    <w:t>）</w:t>
                  </w:r>
                  <w:r>
                    <w:rPr>
                      <w:rFonts w:hint="eastAsia" w:ascii="宋体" w:hAnsi="宋体" w:eastAsia="宋体" w:cs="宋体"/>
                      <w:color w:val="auto"/>
                      <w:sz w:val="21"/>
                      <w:szCs w:val="21"/>
                      <w:lang w:val="en-GB"/>
                    </w:rPr>
                    <w:t>暂存，定期</w:t>
                  </w:r>
                  <w:r>
                    <w:rPr>
                      <w:rFonts w:hint="eastAsia" w:ascii="宋体" w:hAnsi="宋体" w:eastAsia="宋体" w:cs="宋体"/>
                      <w:color w:val="auto"/>
                      <w:sz w:val="21"/>
                      <w:szCs w:val="21"/>
                    </w:rPr>
                    <w:t>交有资质单位处置</w:t>
                  </w:r>
                </w:p>
              </w:tc>
              <w:tc>
                <w:tcPr>
                  <w:tcW w:w="2067" w:type="dxa"/>
                  <w:tcBorders>
                    <w:top w:val="single" w:color="auto" w:sz="2" w:space="0"/>
                    <w:bottom w:val="single" w:color="auto" w:sz="4" w:space="0"/>
                  </w:tcBorders>
                  <w:shd w:val="clear" w:color="auto" w:fill="auto"/>
                  <w:vAlign w:val="center"/>
                </w:tcPr>
                <w:p>
                  <w:pPr>
                    <w:spacing w:line="240" w:lineRule="auto"/>
                    <w:jc w:val="center"/>
                    <w:rPr>
                      <w:rFonts w:hint="eastAsia" w:asciiTheme="minorEastAsia" w:hAnsiTheme="minorEastAsia" w:eastAsiaTheme="minorEastAsia" w:cstheme="minorEastAsia"/>
                      <w:sz w:val="21"/>
                      <w:szCs w:val="21"/>
                      <w:lang w:eastAsia="zh-CN"/>
                    </w:rPr>
                  </w:pPr>
                  <w:r>
                    <w:rPr>
                      <w:rFonts w:hint="eastAsia" w:ascii="宋体" w:hAnsi="宋体" w:eastAsia="宋体" w:cs="宋体"/>
                      <w:color w:val="auto"/>
                      <w:sz w:val="21"/>
                      <w:szCs w:val="21"/>
                      <w:lang w:eastAsia="zh-CN"/>
                    </w:rPr>
                    <w:t>专门容器分类收集，暂存于</w:t>
                  </w:r>
                  <w:r>
                    <w:rPr>
                      <w:rFonts w:hint="eastAsia" w:ascii="宋体" w:hAnsi="宋体" w:eastAsia="宋体" w:cs="宋体"/>
                      <w:color w:val="auto"/>
                      <w:sz w:val="21"/>
                      <w:szCs w:val="21"/>
                    </w:rPr>
                    <w:t>危废</w:t>
                  </w:r>
                  <w:r>
                    <w:rPr>
                      <w:rFonts w:hint="eastAsia" w:ascii="宋体" w:hAnsi="宋体" w:eastAsia="宋体" w:cs="宋体"/>
                      <w:color w:val="auto"/>
                      <w:sz w:val="21"/>
                      <w:szCs w:val="21"/>
                      <w:lang w:val="en-US" w:eastAsia="zh-CN"/>
                    </w:rPr>
                    <w:t>暂存区</w:t>
                  </w:r>
                  <w:r>
                    <w:rPr>
                      <w:rFonts w:hint="eastAsia" w:ascii="宋体" w:hAnsi="宋体" w:eastAsia="宋体" w:cs="宋体"/>
                      <w:color w:val="auto"/>
                      <w:sz w:val="21"/>
                      <w:szCs w:val="21"/>
                    </w:rPr>
                    <w:t>（</w:t>
                  </w:r>
                  <w:r>
                    <w:rPr>
                      <w:rFonts w:hint="eastAsia" w:ascii="宋体" w:hAnsi="宋体" w:eastAsia="宋体" w:cs="宋体"/>
                      <w:color w:val="auto"/>
                      <w:sz w:val="21"/>
                      <w:szCs w:val="21"/>
                      <w:lang w:val="en-US" w:eastAsia="zh-CN"/>
                    </w:rPr>
                    <w:t>1</w:t>
                  </w:r>
                  <w:r>
                    <w:rPr>
                      <w:rFonts w:hint="eastAsia" w:ascii="宋体" w:hAnsi="宋体" w:eastAsia="宋体" w:cs="宋体"/>
                      <w:color w:val="auto"/>
                      <w:sz w:val="21"/>
                      <w:szCs w:val="21"/>
                    </w:rPr>
                    <w:t>0m</w:t>
                  </w:r>
                  <w:r>
                    <w:rPr>
                      <w:rFonts w:hint="eastAsia" w:ascii="宋体" w:hAnsi="宋体" w:eastAsia="宋体" w:cs="宋体"/>
                      <w:color w:val="auto"/>
                      <w:sz w:val="21"/>
                      <w:szCs w:val="21"/>
                      <w:vertAlign w:val="superscript"/>
                      <w:lang w:val="en-US" w:eastAsia="zh-CN"/>
                    </w:rPr>
                    <w:t>2</w:t>
                  </w:r>
                  <w:r>
                    <w:rPr>
                      <w:rFonts w:hint="eastAsia" w:ascii="宋体" w:hAnsi="宋体" w:eastAsia="宋体" w:cs="宋体"/>
                      <w:color w:val="auto"/>
                      <w:sz w:val="21"/>
                      <w:szCs w:val="21"/>
                    </w:rPr>
                    <w:t>）</w:t>
                  </w:r>
                  <w:r>
                    <w:rPr>
                      <w:rFonts w:hint="eastAsia" w:ascii="宋体" w:hAnsi="宋体" w:eastAsia="宋体" w:cs="宋体"/>
                      <w:color w:val="auto"/>
                      <w:sz w:val="21"/>
                      <w:szCs w:val="21"/>
                      <w:lang w:val="en-GB"/>
                    </w:rPr>
                    <w:t>暂存，定期</w:t>
                  </w:r>
                  <w:r>
                    <w:rPr>
                      <w:rFonts w:hint="eastAsia" w:ascii="宋体" w:hAnsi="宋体" w:eastAsia="宋体" w:cs="宋体"/>
                      <w:color w:val="auto"/>
                      <w:sz w:val="21"/>
                      <w:szCs w:val="21"/>
                    </w:rPr>
                    <w:t>交有资质单位处置</w:t>
                  </w:r>
                </w:p>
              </w:tc>
              <w:tc>
                <w:tcPr>
                  <w:tcW w:w="1225" w:type="dxa"/>
                  <w:tcBorders>
                    <w:top w:val="single" w:color="auto" w:sz="2" w:space="0"/>
                    <w:bottom w:val="single" w:color="auto" w:sz="4" w:space="0"/>
                  </w:tcBorders>
                  <w:shd w:val="clear" w:color="auto" w:fill="auto"/>
                  <w:vAlign w:val="center"/>
                </w:tcPr>
                <w:p>
                  <w:pPr>
                    <w:spacing w:line="240"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5</w:t>
                  </w:r>
                </w:p>
              </w:tc>
              <w:tc>
                <w:tcPr>
                  <w:tcW w:w="1117" w:type="dxa"/>
                  <w:tcBorders>
                    <w:top w:val="single" w:color="auto" w:sz="2" w:space="0"/>
                    <w:bottom w:val="single" w:color="auto" w:sz="4" w:space="0"/>
                  </w:tcBorders>
                  <w:shd w:val="clear" w:color="auto" w:fill="auto"/>
                  <w:vAlign w:val="center"/>
                </w:tcPr>
                <w:p>
                  <w:pPr>
                    <w:spacing w:line="240"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5</w:t>
                  </w:r>
                </w:p>
              </w:tc>
            </w:tr>
            <w:tr>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shd w:val="clear" w:color="auto" w:fill="auto"/>
                <w:tblCellMar>
                  <w:top w:w="0" w:type="dxa"/>
                  <w:left w:w="108" w:type="dxa"/>
                  <w:bottom w:w="0" w:type="dxa"/>
                  <w:right w:w="108" w:type="dxa"/>
                </w:tblCellMar>
              </w:tblPrEx>
              <w:trPr>
                <w:trHeight w:val="744" w:hRule="atLeast"/>
              </w:trPr>
              <w:tc>
                <w:tcPr>
                  <w:tcW w:w="670" w:type="dxa"/>
                  <w:vMerge w:val="continue"/>
                  <w:shd w:val="clear" w:color="auto" w:fill="auto"/>
                  <w:vAlign w:val="center"/>
                </w:tcPr>
                <w:p>
                  <w:pPr>
                    <w:spacing w:line="240" w:lineRule="auto"/>
                    <w:jc w:val="center"/>
                    <w:rPr>
                      <w:rFonts w:hint="eastAsia" w:asciiTheme="minorEastAsia" w:hAnsiTheme="minorEastAsia" w:eastAsiaTheme="minorEastAsia" w:cstheme="minorEastAsia"/>
                      <w:sz w:val="21"/>
                      <w:szCs w:val="21"/>
                    </w:rPr>
                  </w:pPr>
                </w:p>
              </w:tc>
              <w:tc>
                <w:tcPr>
                  <w:tcW w:w="1496" w:type="dxa"/>
                  <w:tcBorders>
                    <w:top w:val="single" w:color="auto" w:sz="4" w:space="0"/>
                  </w:tcBorders>
                  <w:shd w:val="clear" w:color="auto" w:fill="auto"/>
                  <w:vAlign w:val="center"/>
                </w:tcPr>
                <w:p>
                  <w:pPr>
                    <w:spacing w:line="240" w:lineRule="auto"/>
                    <w:jc w:val="center"/>
                    <w:rPr>
                      <w:rFonts w:hint="eastAsia" w:asciiTheme="minorEastAsia" w:hAnsiTheme="minorEastAsia" w:eastAsiaTheme="minorEastAsia" w:cstheme="minorEastAsia"/>
                      <w:sz w:val="21"/>
                      <w:szCs w:val="21"/>
                      <w:lang w:val="en-US" w:eastAsia="zh-CN"/>
                    </w:rPr>
                  </w:pPr>
                  <w:r>
                    <w:rPr>
                      <w:rFonts w:hint="eastAsia" w:ascii="宋体" w:hAnsi="宋体" w:eastAsia="宋体" w:cs="宋体"/>
                      <w:sz w:val="21"/>
                      <w:szCs w:val="21"/>
                      <w:lang w:val="en-GB"/>
                    </w:rPr>
                    <w:t>生活垃圾</w:t>
                  </w:r>
                  <w:r>
                    <w:rPr>
                      <w:rFonts w:ascii="宋体" w:hAnsi="宋体" w:cs="宋体"/>
                      <w:szCs w:val="21"/>
                    </w:rPr>
                    <w:t>、</w:t>
                  </w:r>
                  <w:r>
                    <w:rPr>
                      <w:rFonts w:hint="eastAsia" w:ascii="宋体" w:hAnsi="宋体" w:eastAsia="宋体" w:cs="宋体"/>
                      <w:sz w:val="21"/>
                      <w:szCs w:val="21"/>
                      <w:lang w:val="en-US" w:eastAsia="zh-CN"/>
                    </w:rPr>
                    <w:t>废弃的含油抹布</w:t>
                  </w:r>
                </w:p>
              </w:tc>
              <w:tc>
                <w:tcPr>
                  <w:tcW w:w="1947" w:type="dxa"/>
                  <w:tcBorders>
                    <w:top w:val="single" w:color="auto" w:sz="4" w:space="0"/>
                  </w:tcBorders>
                  <w:shd w:val="clear" w:color="auto" w:fill="auto"/>
                  <w:vAlign w:val="center"/>
                </w:tcPr>
                <w:p>
                  <w:pPr>
                    <w:spacing w:line="240" w:lineRule="auto"/>
                    <w:jc w:val="center"/>
                    <w:rPr>
                      <w:rFonts w:hint="eastAsia" w:asciiTheme="minorEastAsia" w:hAnsiTheme="minorEastAsia" w:eastAsiaTheme="minorEastAsia" w:cstheme="minorEastAsia"/>
                      <w:sz w:val="21"/>
                      <w:szCs w:val="21"/>
                      <w:lang w:val="en-US" w:eastAsia="zh-CN"/>
                    </w:rPr>
                  </w:pPr>
                  <w:r>
                    <w:rPr>
                      <w:rFonts w:hint="eastAsia" w:ascii="宋体" w:hAnsi="宋体" w:eastAsia="宋体" w:cs="宋体"/>
                      <w:sz w:val="21"/>
                      <w:szCs w:val="21"/>
                      <w:lang w:val="en-GB"/>
                    </w:rPr>
                    <w:t>垃圾桶</w:t>
                  </w:r>
                </w:p>
              </w:tc>
              <w:tc>
                <w:tcPr>
                  <w:tcW w:w="2067" w:type="dxa"/>
                  <w:tcBorders>
                    <w:top w:val="single" w:color="auto" w:sz="4" w:space="0"/>
                  </w:tcBorders>
                  <w:shd w:val="clear" w:color="auto" w:fill="auto"/>
                </w:tcPr>
                <w:p>
                  <w:pPr>
                    <w:spacing w:line="240" w:lineRule="auto"/>
                    <w:jc w:val="center"/>
                    <w:rPr>
                      <w:rFonts w:hint="default" w:eastAsia="宋体" w:asciiTheme="minorEastAsia" w:hAnsiTheme="minorEastAsia" w:cstheme="minorEastAsia"/>
                      <w:sz w:val="21"/>
                      <w:szCs w:val="21"/>
                      <w:lang w:val="en-US" w:eastAsia="zh-CN"/>
                    </w:rPr>
                  </w:pPr>
                  <w:r>
                    <w:rPr>
                      <w:rFonts w:hint="eastAsia" w:ascii="宋体" w:hAnsi="宋体" w:eastAsia="宋体" w:cs="宋体"/>
                      <w:sz w:val="21"/>
                      <w:szCs w:val="21"/>
                      <w:lang w:val="en-GB"/>
                    </w:rPr>
                    <w:t>垃圾桶</w:t>
                  </w:r>
                  <w:r>
                    <w:rPr>
                      <w:rFonts w:hint="eastAsia" w:ascii="宋体" w:hAnsi="宋体" w:eastAsia="宋体" w:cs="宋体"/>
                      <w:sz w:val="21"/>
                      <w:szCs w:val="21"/>
                      <w:lang w:val="en-US" w:eastAsia="zh-CN"/>
                    </w:rPr>
                    <w:t>2个</w:t>
                  </w:r>
                </w:p>
              </w:tc>
              <w:tc>
                <w:tcPr>
                  <w:tcW w:w="1225" w:type="dxa"/>
                  <w:tcBorders>
                    <w:top w:val="single" w:color="auto" w:sz="4" w:space="0"/>
                    <w:bottom w:val="single" w:color="auto" w:sz="4" w:space="0"/>
                  </w:tcBorders>
                  <w:shd w:val="clear" w:color="auto" w:fill="auto"/>
                  <w:vAlign w:val="center"/>
                </w:tcPr>
                <w:p>
                  <w:pPr>
                    <w:spacing w:line="240"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w:t>
                  </w:r>
                </w:p>
              </w:tc>
              <w:tc>
                <w:tcPr>
                  <w:tcW w:w="1117" w:type="dxa"/>
                  <w:tcBorders>
                    <w:top w:val="single" w:color="auto" w:sz="4" w:space="0"/>
                  </w:tcBorders>
                  <w:shd w:val="clear" w:color="auto" w:fill="auto"/>
                  <w:vAlign w:val="center"/>
                </w:tcPr>
                <w:p>
                  <w:pPr>
                    <w:spacing w:line="240" w:lineRule="auto"/>
                    <w:jc w:val="center"/>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0.5</w:t>
                  </w:r>
                </w:p>
              </w:tc>
            </w:tr>
            <w:tr>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shd w:val="clear" w:color="auto" w:fill="auto"/>
                <w:tblCellMar>
                  <w:top w:w="0" w:type="dxa"/>
                  <w:left w:w="108" w:type="dxa"/>
                  <w:bottom w:w="0" w:type="dxa"/>
                  <w:right w:w="108" w:type="dxa"/>
                </w:tblCellMar>
              </w:tblPrEx>
              <w:tc>
                <w:tcPr>
                  <w:tcW w:w="670" w:type="dxa"/>
                  <w:shd w:val="clear" w:color="auto" w:fill="auto"/>
                  <w:vAlign w:val="center"/>
                </w:tcPr>
                <w:p>
                  <w:pPr>
                    <w:spacing w:line="240" w:lineRule="auto"/>
                    <w:jc w:val="center"/>
                    <w:rPr>
                      <w:rFonts w:hint="eastAsia" w:asciiTheme="minorEastAsia" w:hAnsiTheme="minorEastAsia" w:eastAsiaTheme="minorEastAsia" w:cstheme="minorEastAsia"/>
                      <w:sz w:val="21"/>
                      <w:szCs w:val="21"/>
                    </w:rPr>
                  </w:pPr>
                  <w:r>
                    <w:rPr>
                      <w:rFonts w:hint="eastAsia" w:ascii="宋体" w:hAnsi="宋体" w:eastAsia="宋体" w:cs="宋体"/>
                      <w:sz w:val="21"/>
                      <w:szCs w:val="21"/>
                      <w:lang w:val="en-US" w:eastAsia="zh-CN"/>
                    </w:rPr>
                    <w:t>风险防范措施</w:t>
                  </w:r>
                </w:p>
              </w:tc>
              <w:tc>
                <w:tcPr>
                  <w:tcW w:w="1496" w:type="dxa"/>
                  <w:shd w:val="clear" w:color="auto" w:fill="auto"/>
                  <w:vAlign w:val="center"/>
                </w:tcPr>
                <w:p>
                  <w:pPr>
                    <w:spacing w:line="240" w:lineRule="auto"/>
                    <w:jc w:val="center"/>
                    <w:rPr>
                      <w:rFonts w:hint="eastAsia" w:asciiTheme="minorEastAsia" w:hAnsiTheme="minorEastAsia" w:eastAsiaTheme="minorEastAsia" w:cstheme="minorEastAsia"/>
                      <w:sz w:val="21"/>
                      <w:szCs w:val="21"/>
                    </w:rPr>
                  </w:pPr>
                  <w:r>
                    <w:rPr>
                      <w:rFonts w:hint="eastAsia" w:ascii="宋体" w:hAnsi="宋体" w:eastAsia="宋体" w:cs="宋体"/>
                      <w:b w:val="0"/>
                      <w:bCs/>
                      <w:sz w:val="21"/>
                      <w:szCs w:val="21"/>
                      <w:u w:val="none"/>
                      <w:lang w:val="en-US" w:eastAsia="zh-CN"/>
                    </w:rPr>
                    <w:t>危险废物</w:t>
                  </w:r>
                  <w:r>
                    <w:rPr>
                      <w:rFonts w:hint="eastAsia" w:ascii="宋体" w:hAnsi="宋体" w:eastAsia="宋体" w:cs="宋体"/>
                      <w:b w:val="0"/>
                      <w:bCs/>
                      <w:sz w:val="21"/>
                      <w:szCs w:val="21"/>
                      <w:u w:val="none"/>
                    </w:rPr>
                    <w:t>、</w:t>
                  </w:r>
                  <w:r>
                    <w:rPr>
                      <w:rFonts w:hint="eastAsia" w:ascii="宋体" w:hAnsi="宋体" w:eastAsia="宋体" w:cs="宋体"/>
                      <w:b w:val="0"/>
                      <w:bCs/>
                      <w:sz w:val="21"/>
                      <w:szCs w:val="21"/>
                      <w:u w:val="none"/>
                      <w:lang w:val="en-US" w:eastAsia="zh-CN"/>
                    </w:rPr>
                    <w:t>废铅酸蓄电池</w:t>
                  </w:r>
                  <w:r>
                    <w:rPr>
                      <w:rFonts w:hint="eastAsia" w:ascii="宋体" w:hAnsi="宋体" w:eastAsia="宋体" w:cs="宋体"/>
                      <w:b w:val="0"/>
                      <w:bCs/>
                      <w:sz w:val="21"/>
                      <w:szCs w:val="21"/>
                      <w:u w:val="none"/>
                    </w:rPr>
                    <w:t>、</w:t>
                  </w:r>
                  <w:r>
                    <w:rPr>
                      <w:rFonts w:hint="eastAsia" w:ascii="宋体" w:hAnsi="宋体" w:eastAsia="宋体" w:cs="宋体"/>
                      <w:b w:val="0"/>
                      <w:bCs/>
                      <w:sz w:val="21"/>
                      <w:szCs w:val="21"/>
                      <w:u w:val="none"/>
                      <w:lang w:val="en-US" w:eastAsia="zh-CN"/>
                    </w:rPr>
                    <w:t>废机油</w:t>
                  </w:r>
                </w:p>
              </w:tc>
              <w:tc>
                <w:tcPr>
                  <w:tcW w:w="1947" w:type="dxa"/>
                  <w:shd w:val="clear" w:color="auto" w:fill="auto"/>
                  <w:vAlign w:val="center"/>
                </w:tcPr>
                <w:p>
                  <w:pPr>
                    <w:pStyle w:val="38"/>
                    <w:adjustRightInd/>
                    <w:spacing w:line="240" w:lineRule="auto"/>
                    <w:ind w:firstLine="0" w:firstLineChars="0"/>
                    <w:jc w:val="center"/>
                    <w:rPr>
                      <w:rFonts w:hint="eastAsia" w:ascii="宋体" w:hAnsi="宋体" w:eastAsia="宋体" w:cs="宋体"/>
                      <w:color w:val="000000"/>
                      <w:sz w:val="21"/>
                      <w:szCs w:val="21"/>
                      <w:lang w:val="zh-CN"/>
                    </w:rPr>
                  </w:pPr>
                  <w:r>
                    <w:rPr>
                      <w:rFonts w:hint="eastAsia" w:ascii="宋体" w:hAnsi="宋体" w:eastAsia="宋体" w:cs="宋体"/>
                      <w:sz w:val="21"/>
                      <w:szCs w:val="21"/>
                      <w:lang w:val="en-US" w:eastAsia="zh-CN"/>
                    </w:rPr>
                    <w:t>贮存库</w:t>
                  </w:r>
                  <w:r>
                    <w:rPr>
                      <w:rFonts w:hint="eastAsia" w:ascii="宋体" w:hAnsi="宋体" w:eastAsia="宋体" w:cs="宋体"/>
                      <w:color w:val="000000"/>
                      <w:sz w:val="21"/>
                      <w:szCs w:val="21"/>
                    </w:rPr>
                    <w:t>严格的防渗措施，2mm厚高密度聚乙烯或至少2mm厚的其他人工材料，渗透系数≤10</w:t>
                  </w:r>
                  <w:r>
                    <w:rPr>
                      <w:rFonts w:hint="eastAsia" w:ascii="宋体" w:hAnsi="宋体" w:eastAsia="宋体" w:cs="宋体"/>
                      <w:color w:val="000000"/>
                      <w:sz w:val="21"/>
                      <w:szCs w:val="21"/>
                      <w:vertAlign w:val="superscript"/>
                      <w:lang w:val="en-US" w:eastAsia="zh-CN"/>
                    </w:rPr>
                    <w:t>-10</w:t>
                  </w:r>
                  <w:r>
                    <w:rPr>
                      <w:rFonts w:hint="eastAsia" w:ascii="宋体" w:hAnsi="宋体" w:eastAsia="宋体" w:cs="宋体"/>
                      <w:color w:val="000000"/>
                      <w:sz w:val="21"/>
                      <w:szCs w:val="21"/>
                    </w:rPr>
                    <w:t>cm/s</w:t>
                  </w:r>
                  <w:r>
                    <w:rPr>
                      <w:rFonts w:hint="eastAsia" w:ascii="宋体" w:hAnsi="宋体" w:eastAsia="宋体" w:cs="宋体"/>
                      <w:color w:val="000000"/>
                      <w:sz w:val="21"/>
                      <w:szCs w:val="21"/>
                      <w:lang w:val="zh-CN"/>
                    </w:rPr>
                    <w:t>；</w:t>
                  </w:r>
                </w:p>
                <w:p>
                  <w:pPr>
                    <w:pStyle w:val="38"/>
                    <w:adjustRightInd/>
                    <w:spacing w:line="240" w:lineRule="auto"/>
                    <w:ind w:firstLine="0" w:firstLineChars="0"/>
                    <w:jc w:val="center"/>
                    <w:rPr>
                      <w:rFonts w:hint="eastAsia" w:asciiTheme="minorEastAsia" w:hAnsiTheme="minorEastAsia" w:eastAsiaTheme="minorEastAsia" w:cstheme="minorEastAsia"/>
                      <w:sz w:val="21"/>
                      <w:szCs w:val="21"/>
                    </w:rPr>
                  </w:pPr>
                  <w:r>
                    <w:rPr>
                      <w:rFonts w:hint="eastAsia" w:ascii="宋体" w:hAnsi="宋体" w:eastAsia="宋体" w:cs="宋体"/>
                      <w:sz w:val="21"/>
                      <w:szCs w:val="21"/>
                      <w:lang w:val="en-US" w:eastAsia="zh-CN"/>
                    </w:rPr>
                    <w:t>在贮存库门口内侧</w:t>
                  </w:r>
                  <w:r>
                    <w:rPr>
                      <w:rFonts w:hint="eastAsia" w:ascii="宋体" w:hAnsi="宋体" w:eastAsia="宋体" w:cs="宋体"/>
                      <w:sz w:val="21"/>
                      <w:szCs w:val="21"/>
                      <w:lang w:val="zh-CN" w:eastAsia="zh-CN"/>
                    </w:rPr>
                    <w:t>设置</w:t>
                  </w:r>
                  <w:r>
                    <w:rPr>
                      <w:rFonts w:hint="eastAsia" w:ascii="宋体" w:hAnsi="宋体" w:eastAsia="宋体" w:cs="宋体"/>
                      <w:sz w:val="21"/>
                      <w:szCs w:val="21"/>
                      <w:lang w:val="en-US" w:eastAsia="zh-CN"/>
                    </w:rPr>
                    <w:t>4</w:t>
                  </w:r>
                  <w:r>
                    <w:rPr>
                      <w:rFonts w:hint="eastAsia" w:ascii="宋体" w:hAnsi="宋体" w:eastAsia="宋体" w:cs="宋体"/>
                      <w:sz w:val="21"/>
                      <w:szCs w:val="21"/>
                      <w:lang w:val="zh-CN" w:eastAsia="zh-CN"/>
                    </w:rPr>
                    <w:t>0cm高防渗防腐围堰、</w:t>
                  </w:r>
                  <w:r>
                    <w:rPr>
                      <w:rFonts w:hint="eastAsia" w:ascii="宋体" w:hAnsi="宋体" w:eastAsia="宋体" w:cs="宋体"/>
                      <w:sz w:val="21"/>
                      <w:szCs w:val="21"/>
                      <w:lang w:val="en-US" w:eastAsia="zh-CN"/>
                    </w:rPr>
                    <w:t>导流槽和5</w:t>
                  </w:r>
                  <w:r>
                    <w:rPr>
                      <w:rFonts w:hint="eastAsia" w:ascii="宋体" w:hAnsi="宋体" w:eastAsia="宋体" w:cs="宋体"/>
                      <w:sz w:val="21"/>
                      <w:szCs w:val="21"/>
                      <w:lang w:val="zh-CN" w:eastAsia="zh-CN"/>
                    </w:rPr>
                    <w:t>m³应急</w:t>
                  </w:r>
                  <w:r>
                    <w:rPr>
                      <w:rFonts w:hint="eastAsia" w:ascii="宋体" w:hAnsi="宋体" w:eastAsia="宋体" w:cs="宋体"/>
                      <w:sz w:val="21"/>
                      <w:szCs w:val="21"/>
                      <w:lang w:val="en-US" w:eastAsia="zh-CN"/>
                    </w:rPr>
                    <w:t>池</w:t>
                  </w:r>
                  <w:r>
                    <w:rPr>
                      <w:rFonts w:hint="eastAsia" w:ascii="宋体" w:hAnsi="宋体" w:eastAsia="宋体" w:cs="宋体"/>
                      <w:sz w:val="21"/>
                      <w:szCs w:val="21"/>
                      <w:lang w:val="zh-CN" w:eastAsia="zh-CN"/>
                    </w:rPr>
                    <w:t>，防止</w:t>
                  </w:r>
                  <w:r>
                    <w:rPr>
                      <w:rFonts w:hint="eastAsia" w:ascii="宋体" w:hAnsi="宋体" w:eastAsia="宋体" w:cs="宋体"/>
                      <w:sz w:val="21"/>
                      <w:szCs w:val="21"/>
                      <w:lang w:val="en-US" w:eastAsia="zh-CN"/>
                    </w:rPr>
                    <w:t>泄漏的</w:t>
                  </w:r>
                  <w:r>
                    <w:rPr>
                      <w:rFonts w:hint="eastAsia" w:ascii="宋体" w:hAnsi="宋体" w:eastAsia="宋体" w:cs="宋体"/>
                      <w:sz w:val="21"/>
                      <w:szCs w:val="21"/>
                      <w:lang w:val="zh-CN" w:eastAsia="zh-CN"/>
                    </w:rPr>
                    <w:t>废</w:t>
                  </w:r>
                  <w:r>
                    <w:rPr>
                      <w:rFonts w:hint="eastAsia" w:ascii="宋体" w:hAnsi="宋体" w:eastAsia="宋体" w:cs="宋体"/>
                      <w:sz w:val="21"/>
                      <w:szCs w:val="21"/>
                      <w:lang w:val="en-US" w:eastAsia="zh-CN"/>
                    </w:rPr>
                    <w:t>机油</w:t>
                  </w:r>
                  <w:r>
                    <w:rPr>
                      <w:rFonts w:hint="eastAsia" w:ascii="宋体" w:hAnsi="宋体" w:eastAsia="宋体" w:cs="宋体"/>
                      <w:sz w:val="21"/>
                      <w:szCs w:val="21"/>
                      <w:lang w:val="zh-CN" w:eastAsia="zh-CN"/>
                    </w:rPr>
                    <w:t>和含铅酸性电解液溢流出</w:t>
                  </w:r>
                  <w:r>
                    <w:rPr>
                      <w:rFonts w:hint="eastAsia" w:ascii="宋体" w:hAnsi="宋体" w:eastAsia="宋体" w:cs="宋体"/>
                      <w:sz w:val="21"/>
                      <w:szCs w:val="21"/>
                      <w:lang w:val="en-US" w:eastAsia="zh-CN"/>
                    </w:rPr>
                    <w:t>贮存区</w:t>
                  </w:r>
                  <w:r>
                    <w:rPr>
                      <w:rFonts w:hint="eastAsia" w:ascii="宋体" w:hAnsi="宋体" w:eastAsia="宋体" w:cs="宋体"/>
                      <w:color w:val="auto"/>
                      <w:sz w:val="21"/>
                      <w:szCs w:val="21"/>
                      <w:lang w:val="zh-CN" w:eastAsia="zh-CN"/>
                    </w:rPr>
                    <w:t>；</w:t>
                  </w:r>
                </w:p>
              </w:tc>
              <w:tc>
                <w:tcPr>
                  <w:tcW w:w="2067" w:type="dxa"/>
                  <w:shd w:val="clear" w:color="auto" w:fill="auto"/>
                </w:tcPr>
                <w:p>
                  <w:pPr>
                    <w:pStyle w:val="38"/>
                    <w:adjustRightInd/>
                    <w:spacing w:line="240" w:lineRule="auto"/>
                    <w:ind w:firstLine="0" w:firstLineChars="0"/>
                    <w:jc w:val="center"/>
                    <w:rPr>
                      <w:rFonts w:hint="eastAsia" w:ascii="宋体" w:hAnsi="宋体" w:eastAsia="宋体" w:cs="宋体"/>
                      <w:color w:val="000000"/>
                      <w:sz w:val="21"/>
                      <w:szCs w:val="21"/>
                      <w:lang w:val="zh-CN"/>
                    </w:rPr>
                  </w:pPr>
                  <w:r>
                    <w:rPr>
                      <w:rFonts w:hint="eastAsia" w:ascii="宋体" w:hAnsi="宋体" w:eastAsia="宋体" w:cs="宋体"/>
                      <w:sz w:val="21"/>
                      <w:szCs w:val="21"/>
                      <w:lang w:val="en-US" w:eastAsia="zh-CN"/>
                    </w:rPr>
                    <w:t>贮存库</w:t>
                  </w:r>
                  <w:r>
                    <w:rPr>
                      <w:rFonts w:hint="eastAsia" w:ascii="宋体" w:hAnsi="宋体" w:eastAsia="宋体" w:cs="宋体"/>
                      <w:color w:val="000000"/>
                      <w:sz w:val="21"/>
                      <w:szCs w:val="21"/>
                      <w:lang w:val="en-US" w:eastAsia="zh-CN"/>
                    </w:rPr>
                    <w:t>采用</w:t>
                  </w:r>
                  <w:r>
                    <w:rPr>
                      <w:rFonts w:hint="eastAsia" w:ascii="宋体" w:hAnsi="宋体" w:eastAsia="宋体" w:cs="宋体"/>
                      <w:color w:val="000000"/>
                      <w:sz w:val="21"/>
                      <w:szCs w:val="21"/>
                    </w:rPr>
                    <w:t>2mm厚</w:t>
                  </w:r>
                  <w:r>
                    <w:rPr>
                      <w:rFonts w:hint="eastAsia" w:ascii="宋体" w:hAnsi="宋体" w:eastAsia="宋体" w:cs="宋体"/>
                      <w:color w:val="000000"/>
                      <w:kern w:val="0"/>
                      <w:sz w:val="21"/>
                      <w:szCs w:val="21"/>
                      <w:lang w:val="en-US" w:eastAsia="zh-CN" w:bidi="ar"/>
                    </w:rPr>
                    <w:t>环氧树脂漆</w:t>
                  </w:r>
                  <w:r>
                    <w:rPr>
                      <w:rFonts w:hint="eastAsia" w:ascii="宋体" w:hAnsi="宋体" w:eastAsia="宋体" w:cs="宋体"/>
                      <w:color w:val="000000"/>
                      <w:sz w:val="21"/>
                      <w:szCs w:val="21"/>
                    </w:rPr>
                    <w:t>材料</w:t>
                  </w:r>
                  <w:r>
                    <w:rPr>
                      <w:rFonts w:hint="eastAsia" w:ascii="宋体" w:hAnsi="宋体" w:eastAsia="宋体" w:cs="宋体"/>
                      <w:color w:val="000000"/>
                      <w:kern w:val="0"/>
                      <w:sz w:val="21"/>
                      <w:szCs w:val="21"/>
                      <w:lang w:val="en-US" w:eastAsia="zh-CN" w:bidi="ar"/>
                    </w:rPr>
                    <w:t>防渗</w:t>
                  </w:r>
                  <w:r>
                    <w:rPr>
                      <w:rFonts w:hint="eastAsia" w:ascii="宋体" w:hAnsi="宋体" w:eastAsia="宋体" w:cs="宋体"/>
                      <w:color w:val="000000"/>
                      <w:sz w:val="21"/>
                      <w:szCs w:val="21"/>
                    </w:rPr>
                    <w:t>，渗透系数≤10</w:t>
                  </w:r>
                  <w:r>
                    <w:rPr>
                      <w:rFonts w:hint="eastAsia" w:ascii="宋体" w:hAnsi="宋体" w:eastAsia="宋体" w:cs="宋体"/>
                      <w:color w:val="000000"/>
                      <w:sz w:val="21"/>
                      <w:szCs w:val="21"/>
                      <w:vertAlign w:val="superscript"/>
                      <w:lang w:val="en-US" w:eastAsia="zh-CN"/>
                    </w:rPr>
                    <w:t>-10</w:t>
                  </w:r>
                  <w:r>
                    <w:rPr>
                      <w:rFonts w:hint="eastAsia" w:ascii="宋体" w:hAnsi="宋体" w:eastAsia="宋体" w:cs="宋体"/>
                      <w:color w:val="000000"/>
                      <w:sz w:val="21"/>
                      <w:szCs w:val="21"/>
                    </w:rPr>
                    <w:t>cm/s</w:t>
                  </w:r>
                  <w:r>
                    <w:rPr>
                      <w:rFonts w:hint="eastAsia" w:ascii="宋体" w:hAnsi="宋体" w:eastAsia="宋体" w:cs="宋体"/>
                      <w:color w:val="000000"/>
                      <w:sz w:val="21"/>
                      <w:szCs w:val="21"/>
                      <w:lang w:val="zh-CN"/>
                    </w:rPr>
                    <w:t>；</w:t>
                  </w:r>
                </w:p>
                <w:p>
                  <w:pPr>
                    <w:spacing w:line="240" w:lineRule="auto"/>
                    <w:jc w:val="center"/>
                    <w:rPr>
                      <w:rFonts w:hint="eastAsia" w:asciiTheme="minorEastAsia" w:hAnsiTheme="minorEastAsia" w:eastAsiaTheme="minorEastAsia" w:cstheme="minorEastAsia"/>
                      <w:sz w:val="21"/>
                      <w:szCs w:val="21"/>
                      <w:lang w:eastAsia="zh-CN"/>
                    </w:rPr>
                  </w:pPr>
                  <w:r>
                    <w:rPr>
                      <w:rFonts w:hint="eastAsia" w:ascii="宋体" w:hAnsi="宋体" w:eastAsia="宋体" w:cs="宋体"/>
                      <w:sz w:val="21"/>
                      <w:szCs w:val="21"/>
                      <w:lang w:val="en-US" w:eastAsia="zh-CN"/>
                    </w:rPr>
                    <w:t>在</w:t>
                  </w:r>
                  <w:r>
                    <w:rPr>
                      <w:rFonts w:hint="eastAsia" w:ascii="宋体" w:hAnsi="宋体" w:eastAsia="宋体" w:cs="宋体"/>
                      <w:sz w:val="21"/>
                      <w:szCs w:val="21"/>
                      <w:lang w:val="zh-CN" w:eastAsia="zh-CN"/>
                    </w:rPr>
                    <w:t>设置</w:t>
                  </w:r>
                  <w:r>
                    <w:rPr>
                      <w:rFonts w:hint="eastAsia" w:ascii="宋体" w:hAnsi="宋体" w:eastAsia="宋体" w:cs="宋体"/>
                      <w:sz w:val="21"/>
                      <w:szCs w:val="21"/>
                      <w:lang w:val="en-US" w:eastAsia="zh-CN"/>
                    </w:rPr>
                    <w:t>围堰</w:t>
                  </w:r>
                  <w:r>
                    <w:rPr>
                      <w:rFonts w:hint="eastAsia" w:ascii="宋体" w:hAnsi="宋体" w:eastAsia="宋体" w:cs="宋体"/>
                      <w:color w:val="auto"/>
                      <w:sz w:val="21"/>
                      <w:szCs w:val="21"/>
                    </w:rPr>
                    <w:t>、</w:t>
                  </w:r>
                  <w:r>
                    <w:rPr>
                      <w:rFonts w:hint="eastAsia" w:ascii="宋体" w:hAnsi="宋体" w:eastAsia="宋体" w:cs="宋体"/>
                      <w:sz w:val="21"/>
                      <w:szCs w:val="21"/>
                      <w:lang w:val="en-US" w:eastAsia="zh-CN"/>
                    </w:rPr>
                    <w:t>导流槽和三个</w:t>
                  </w:r>
                  <w:r>
                    <w:rPr>
                      <w:rFonts w:hint="eastAsia" w:ascii="宋体" w:hAnsi="宋体" w:eastAsia="宋体" w:cs="宋体"/>
                      <w:sz w:val="21"/>
                      <w:szCs w:val="21"/>
                      <w:lang w:val="zh-CN" w:eastAsia="zh-CN"/>
                    </w:rPr>
                    <w:t>应急</w:t>
                  </w:r>
                  <w:r>
                    <w:rPr>
                      <w:rFonts w:hint="eastAsia" w:ascii="宋体" w:hAnsi="宋体" w:eastAsia="宋体" w:cs="宋体"/>
                      <w:sz w:val="21"/>
                      <w:szCs w:val="21"/>
                      <w:lang w:val="en-US" w:eastAsia="zh-CN"/>
                    </w:rPr>
                    <w:t>池</w:t>
                  </w:r>
                  <w:r>
                    <w:rPr>
                      <w:rFonts w:hint="eastAsia" w:ascii="宋体" w:hAnsi="宋体" w:eastAsia="宋体" w:cs="宋体"/>
                      <w:bCs/>
                      <w:color w:val="auto"/>
                      <w:kern w:val="28"/>
                      <w:sz w:val="21"/>
                      <w:szCs w:val="21"/>
                      <w:lang w:val="en-US" w:eastAsia="zh-CN" w:bidi="ar-SA"/>
                    </w:rPr>
                    <w:t>（设两个应急池，废机油贮存区用应急池50</w:t>
                  </w:r>
                  <w:r>
                    <w:rPr>
                      <w:rFonts w:hint="eastAsia" w:ascii="宋体" w:hAnsi="宋体" w:eastAsia="宋体" w:cs="宋体"/>
                      <w:color w:val="auto"/>
                      <w:sz w:val="21"/>
                      <w:szCs w:val="21"/>
                    </w:rPr>
                    <w:t>m</w:t>
                  </w:r>
                  <w:r>
                    <w:rPr>
                      <w:rFonts w:hint="eastAsia" w:ascii="宋体" w:hAnsi="宋体" w:eastAsia="宋体" w:cs="宋体"/>
                      <w:color w:val="auto"/>
                      <w:sz w:val="21"/>
                      <w:szCs w:val="21"/>
                      <w:vertAlign w:val="superscript"/>
                      <w:lang w:val="en-US" w:eastAsia="zh-CN"/>
                    </w:rPr>
                    <w:t>3</w:t>
                  </w:r>
                  <w:r>
                    <w:rPr>
                      <w:rFonts w:hint="eastAsia" w:ascii="宋体" w:hAnsi="宋体" w:eastAsia="宋体" w:cs="宋体"/>
                      <w:bCs/>
                      <w:color w:val="auto"/>
                      <w:kern w:val="28"/>
                      <w:sz w:val="21"/>
                      <w:szCs w:val="21"/>
                      <w:lang w:val="en-US" w:eastAsia="zh-CN" w:bidi="ar-SA"/>
                    </w:rPr>
                    <w:t>，废机油装卸区用应急池10</w:t>
                  </w:r>
                  <w:r>
                    <w:rPr>
                      <w:rFonts w:hint="eastAsia" w:ascii="宋体" w:hAnsi="宋体" w:eastAsia="宋体" w:cs="宋体"/>
                      <w:color w:val="auto"/>
                      <w:sz w:val="21"/>
                      <w:szCs w:val="21"/>
                    </w:rPr>
                    <w:t>m</w:t>
                  </w:r>
                  <w:r>
                    <w:rPr>
                      <w:rFonts w:hint="eastAsia" w:ascii="宋体" w:hAnsi="宋体" w:eastAsia="宋体" w:cs="宋体"/>
                      <w:color w:val="auto"/>
                      <w:sz w:val="21"/>
                      <w:szCs w:val="21"/>
                      <w:vertAlign w:val="superscript"/>
                      <w:lang w:val="en-US" w:eastAsia="zh-CN"/>
                    </w:rPr>
                    <w:t>3</w:t>
                  </w:r>
                  <w:r>
                    <w:rPr>
                      <w:rFonts w:hint="eastAsia" w:ascii="宋体" w:hAnsi="宋体" w:eastAsia="宋体" w:cs="宋体"/>
                      <w:bCs/>
                      <w:color w:val="auto"/>
                      <w:kern w:val="28"/>
                      <w:sz w:val="21"/>
                      <w:szCs w:val="21"/>
                      <w:lang w:val="en-US" w:eastAsia="zh-CN" w:bidi="ar-SA"/>
                    </w:rPr>
                    <w:t>，废铅酸蓄电池用应急池15</w:t>
                  </w:r>
                  <w:r>
                    <w:rPr>
                      <w:rFonts w:hint="eastAsia" w:ascii="宋体" w:hAnsi="宋体" w:eastAsia="宋体" w:cs="宋体"/>
                      <w:color w:val="auto"/>
                      <w:sz w:val="21"/>
                      <w:szCs w:val="21"/>
                    </w:rPr>
                    <w:t>m</w:t>
                  </w:r>
                  <w:r>
                    <w:rPr>
                      <w:rFonts w:hint="eastAsia" w:ascii="宋体" w:hAnsi="宋体" w:eastAsia="宋体" w:cs="宋体"/>
                      <w:color w:val="auto"/>
                      <w:sz w:val="21"/>
                      <w:szCs w:val="21"/>
                      <w:vertAlign w:val="superscript"/>
                      <w:lang w:val="en-US" w:eastAsia="zh-CN"/>
                    </w:rPr>
                    <w:t>3</w:t>
                  </w:r>
                  <w:r>
                    <w:rPr>
                      <w:rFonts w:hint="eastAsia" w:ascii="宋体" w:hAnsi="宋体" w:eastAsia="宋体" w:cs="宋体"/>
                      <w:bCs/>
                      <w:color w:val="auto"/>
                      <w:kern w:val="28"/>
                      <w:sz w:val="21"/>
                      <w:szCs w:val="21"/>
                      <w:lang w:val="en-US" w:eastAsia="zh-CN" w:bidi="ar-SA"/>
                    </w:rPr>
                    <w:t>，</w:t>
                  </w:r>
                  <w:r>
                    <w:rPr>
                      <w:rFonts w:hint="eastAsia" w:ascii="宋体" w:hAnsi="宋体" w:eastAsia="宋体" w:cs="宋体"/>
                      <w:sz w:val="21"/>
                      <w:szCs w:val="21"/>
                      <w:lang w:val="zh-CN" w:eastAsia="zh-CN"/>
                    </w:rPr>
                    <w:t>在</w:t>
                  </w:r>
                  <w:r>
                    <w:rPr>
                      <w:rFonts w:hint="eastAsia" w:ascii="宋体" w:hAnsi="宋体" w:eastAsia="宋体" w:cs="宋体"/>
                      <w:sz w:val="21"/>
                      <w:szCs w:val="21"/>
                      <w:lang w:val="en-US" w:eastAsia="zh-CN"/>
                    </w:rPr>
                    <w:t>废机油贮存</w:t>
                  </w:r>
                  <w:r>
                    <w:rPr>
                      <w:rFonts w:hint="eastAsia" w:ascii="宋体" w:hAnsi="宋体" w:eastAsia="宋体" w:cs="宋体"/>
                      <w:sz w:val="21"/>
                      <w:szCs w:val="21"/>
                      <w:lang w:val="zh-CN" w:eastAsia="zh-CN"/>
                    </w:rPr>
                    <w:t>区设置</w:t>
                  </w:r>
                  <w:r>
                    <w:rPr>
                      <w:rFonts w:hint="eastAsia" w:ascii="宋体" w:hAnsi="宋体" w:eastAsia="宋体" w:cs="宋体"/>
                      <w:sz w:val="21"/>
                      <w:szCs w:val="21"/>
                      <w:lang w:val="en-US" w:eastAsia="zh-CN"/>
                    </w:rPr>
                    <w:t>1</w:t>
                  </w:r>
                  <w:r>
                    <w:rPr>
                      <w:rFonts w:hint="eastAsia" w:ascii="宋体" w:hAnsi="宋体" w:eastAsia="宋体" w:cs="宋体"/>
                      <w:sz w:val="21"/>
                      <w:szCs w:val="21"/>
                      <w:lang w:val="zh-CN" w:eastAsia="zh-CN"/>
                    </w:rPr>
                    <w:t>m高防渗防腐围堰</w:t>
                  </w:r>
                  <w:r>
                    <w:rPr>
                      <w:rFonts w:hint="eastAsia" w:ascii="宋体" w:hAnsi="宋体" w:eastAsia="宋体" w:cs="宋体"/>
                      <w:bCs/>
                      <w:color w:val="auto"/>
                      <w:kern w:val="28"/>
                      <w:sz w:val="21"/>
                      <w:szCs w:val="21"/>
                      <w:lang w:val="en-US" w:eastAsia="zh-CN" w:bidi="ar-SA"/>
                    </w:rPr>
                    <w:t>）</w:t>
                  </w:r>
                  <w:r>
                    <w:rPr>
                      <w:rFonts w:hint="eastAsia" w:ascii="宋体" w:hAnsi="宋体" w:eastAsia="宋体" w:cs="宋体"/>
                      <w:sz w:val="21"/>
                      <w:szCs w:val="21"/>
                      <w:lang w:val="zh-CN" w:eastAsia="zh-CN"/>
                    </w:rPr>
                    <w:t>，防止</w:t>
                  </w:r>
                  <w:r>
                    <w:rPr>
                      <w:rFonts w:hint="eastAsia" w:ascii="宋体" w:hAnsi="宋体" w:eastAsia="宋体" w:cs="宋体"/>
                      <w:sz w:val="21"/>
                      <w:szCs w:val="21"/>
                      <w:lang w:val="en-US" w:eastAsia="zh-CN"/>
                    </w:rPr>
                    <w:t>泄漏的</w:t>
                  </w:r>
                  <w:r>
                    <w:rPr>
                      <w:rFonts w:hint="eastAsia" w:ascii="宋体" w:hAnsi="宋体" w:eastAsia="宋体" w:cs="宋体"/>
                      <w:sz w:val="21"/>
                      <w:szCs w:val="21"/>
                      <w:lang w:val="zh-CN" w:eastAsia="zh-CN"/>
                    </w:rPr>
                    <w:t>废</w:t>
                  </w:r>
                  <w:r>
                    <w:rPr>
                      <w:rFonts w:hint="eastAsia" w:ascii="宋体" w:hAnsi="宋体" w:eastAsia="宋体" w:cs="宋体"/>
                      <w:sz w:val="21"/>
                      <w:szCs w:val="21"/>
                      <w:lang w:val="en-US" w:eastAsia="zh-CN"/>
                    </w:rPr>
                    <w:t>机油</w:t>
                  </w:r>
                  <w:r>
                    <w:rPr>
                      <w:rFonts w:hint="eastAsia" w:ascii="宋体" w:hAnsi="宋体" w:eastAsia="宋体" w:cs="宋体"/>
                      <w:sz w:val="21"/>
                      <w:szCs w:val="21"/>
                      <w:lang w:val="zh-CN" w:eastAsia="zh-CN"/>
                    </w:rPr>
                    <w:t>和含铅酸性电解液溢流出</w:t>
                  </w:r>
                  <w:r>
                    <w:rPr>
                      <w:rFonts w:hint="eastAsia" w:ascii="宋体" w:hAnsi="宋体" w:eastAsia="宋体" w:cs="宋体"/>
                      <w:sz w:val="21"/>
                      <w:szCs w:val="21"/>
                      <w:lang w:val="en-US" w:eastAsia="zh-CN"/>
                    </w:rPr>
                    <w:t>贮存区和</w:t>
                  </w:r>
                  <w:r>
                    <w:rPr>
                      <w:rFonts w:hint="eastAsia" w:ascii="宋体" w:hAnsi="宋体" w:eastAsia="宋体" w:cs="宋体"/>
                      <w:bCs/>
                      <w:color w:val="auto"/>
                      <w:kern w:val="28"/>
                      <w:sz w:val="21"/>
                      <w:szCs w:val="21"/>
                      <w:lang w:val="en-US" w:eastAsia="zh-CN" w:bidi="ar-SA"/>
                    </w:rPr>
                    <w:t>装卸区</w:t>
                  </w:r>
                  <w:r>
                    <w:rPr>
                      <w:rFonts w:hint="eastAsia" w:ascii="宋体" w:hAnsi="宋体" w:eastAsia="宋体" w:cs="宋体"/>
                      <w:sz w:val="21"/>
                      <w:szCs w:val="21"/>
                      <w:lang w:val="en-US" w:eastAsia="zh-CN"/>
                    </w:rPr>
                    <w:t>；设置</w:t>
                  </w:r>
                  <w:r>
                    <w:rPr>
                      <w:rFonts w:hint="eastAsia" w:ascii="宋体" w:hAnsi="宋体" w:eastAsia="宋体" w:cs="宋体"/>
                      <w:bCs/>
                      <w:color w:val="auto"/>
                      <w:kern w:val="28"/>
                      <w:sz w:val="21"/>
                      <w:szCs w:val="21"/>
                      <w:lang w:val="en-US" w:eastAsia="zh-CN" w:bidi="ar-SA"/>
                    </w:rPr>
                    <w:t>100</w:t>
                  </w:r>
                  <w:r>
                    <w:rPr>
                      <w:rFonts w:hint="eastAsia" w:ascii="宋体" w:hAnsi="宋体" w:eastAsia="宋体" w:cs="宋体"/>
                      <w:color w:val="auto"/>
                      <w:sz w:val="21"/>
                      <w:szCs w:val="21"/>
                    </w:rPr>
                    <w:t>m</w:t>
                  </w:r>
                  <w:r>
                    <w:rPr>
                      <w:rFonts w:hint="eastAsia" w:ascii="宋体" w:hAnsi="宋体" w:eastAsia="宋体" w:cs="宋体"/>
                      <w:color w:val="auto"/>
                      <w:sz w:val="21"/>
                      <w:szCs w:val="21"/>
                      <w:vertAlign w:val="superscript"/>
                      <w:lang w:val="en-US" w:eastAsia="zh-CN"/>
                    </w:rPr>
                    <w:t>3</w:t>
                  </w:r>
                  <w:r>
                    <w:rPr>
                      <w:rFonts w:hint="eastAsia" w:ascii="宋体" w:hAnsi="宋体" w:eastAsia="宋体" w:cs="宋体"/>
                      <w:bCs/>
                      <w:color w:val="auto"/>
                      <w:kern w:val="28"/>
                      <w:sz w:val="21"/>
                      <w:szCs w:val="21"/>
                      <w:lang w:val="en-US" w:eastAsia="zh-CN" w:bidi="ar-SA"/>
                    </w:rPr>
                    <w:t>应急事故废水池，收集消防废水。</w:t>
                  </w:r>
                </w:p>
              </w:tc>
              <w:tc>
                <w:tcPr>
                  <w:tcW w:w="1225" w:type="dxa"/>
                  <w:shd w:val="clear" w:color="auto" w:fill="auto"/>
                  <w:vAlign w:val="center"/>
                </w:tcPr>
                <w:p>
                  <w:pPr>
                    <w:spacing w:line="240" w:lineRule="auto"/>
                    <w:jc w:val="center"/>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15</w:t>
                  </w:r>
                </w:p>
              </w:tc>
              <w:tc>
                <w:tcPr>
                  <w:tcW w:w="1117" w:type="dxa"/>
                  <w:shd w:val="clear" w:color="auto" w:fill="auto"/>
                  <w:vAlign w:val="center"/>
                </w:tcPr>
                <w:p>
                  <w:pPr>
                    <w:spacing w:line="240" w:lineRule="auto"/>
                    <w:jc w:val="center"/>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15</w:t>
                  </w:r>
                </w:p>
              </w:tc>
            </w:tr>
            <w:tr>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c>
                <w:tcPr>
                  <w:tcW w:w="6180" w:type="dxa"/>
                  <w:gridSpan w:val="4"/>
                  <w:shd w:val="clear" w:color="auto" w:fill="auto"/>
                  <w:vAlign w:val="center"/>
                </w:tcPr>
                <w:p>
                  <w:pPr>
                    <w:spacing w:line="240" w:lineRule="auto"/>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合计</w:t>
                  </w:r>
                </w:p>
              </w:tc>
              <w:tc>
                <w:tcPr>
                  <w:tcW w:w="1225" w:type="dxa"/>
                  <w:shd w:val="clear" w:color="auto" w:fill="auto"/>
                  <w:vAlign w:val="center"/>
                </w:tcPr>
                <w:p>
                  <w:pPr>
                    <w:spacing w:line="240" w:lineRule="auto"/>
                    <w:jc w:val="center"/>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66</w:t>
                  </w:r>
                </w:p>
              </w:tc>
              <w:tc>
                <w:tcPr>
                  <w:tcW w:w="1117" w:type="dxa"/>
                  <w:shd w:val="clear" w:color="auto" w:fill="auto"/>
                  <w:vAlign w:val="center"/>
                </w:tcPr>
                <w:p>
                  <w:pPr>
                    <w:spacing w:line="240" w:lineRule="auto"/>
                    <w:jc w:val="center"/>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65</w:t>
                  </w:r>
                </w:p>
              </w:tc>
            </w:tr>
            <w:bookmarkEnd w:id="1"/>
          </w:tbl>
          <w:p>
            <w:pPr>
              <w:pStyle w:val="27"/>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表3-4 “ 三同时”建设情况一览表</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85" w:type="dxa"/>
                <w:left w:w="108" w:type="dxa"/>
                <w:bottom w:w="85" w:type="dxa"/>
                <w:right w:w="108" w:type="dxa"/>
              </w:tblCellMar>
            </w:tblPr>
            <w:tblGrid>
              <w:gridCol w:w="247"/>
              <w:gridCol w:w="516"/>
              <w:gridCol w:w="962"/>
              <w:gridCol w:w="2429"/>
              <w:gridCol w:w="2592"/>
              <w:gridCol w:w="17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108" w:type="dxa"/>
                  <w:bottom w:w="85" w:type="dxa"/>
                  <w:right w:w="108" w:type="dxa"/>
                </w:tblCellMar>
              </w:tblPrEx>
              <w:trPr>
                <w:trHeight w:val="671" w:hRule="atLeast"/>
                <w:jc w:val="center"/>
              </w:trPr>
              <w:tc>
                <w:tcPr>
                  <w:tcW w:w="763" w:type="dxa"/>
                  <w:gridSpan w:val="2"/>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val="0"/>
                      <w:bCs/>
                      <w:sz w:val="21"/>
                      <w:szCs w:val="21"/>
                      <w:u w:val="none"/>
                    </w:rPr>
                  </w:pPr>
                  <w:r>
                    <w:rPr>
                      <w:rFonts w:hint="eastAsia" w:ascii="宋体" w:hAnsi="宋体" w:eastAsia="宋体" w:cs="宋体"/>
                      <w:b w:val="0"/>
                      <w:bCs/>
                      <w:sz w:val="21"/>
                      <w:szCs w:val="21"/>
                      <w:u w:val="none"/>
                    </w:rPr>
                    <w:t>项目</w:t>
                  </w:r>
                </w:p>
              </w:tc>
              <w:tc>
                <w:tcPr>
                  <w:tcW w:w="962" w:type="dxa"/>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val="0"/>
                      <w:bCs/>
                      <w:sz w:val="21"/>
                      <w:szCs w:val="21"/>
                      <w:u w:val="none"/>
                    </w:rPr>
                  </w:pPr>
                  <w:r>
                    <w:rPr>
                      <w:rFonts w:hint="eastAsia" w:ascii="宋体" w:hAnsi="宋体" w:eastAsia="宋体" w:cs="宋体"/>
                      <w:b w:val="0"/>
                      <w:bCs/>
                      <w:sz w:val="21"/>
                      <w:szCs w:val="21"/>
                      <w:u w:val="none"/>
                    </w:rPr>
                    <w:t>污染物名称</w:t>
                  </w:r>
                </w:p>
              </w:tc>
              <w:tc>
                <w:tcPr>
                  <w:tcW w:w="2429" w:type="dxa"/>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val="0"/>
                      <w:bCs/>
                      <w:sz w:val="21"/>
                      <w:szCs w:val="21"/>
                      <w:u w:val="none"/>
                    </w:rPr>
                  </w:pPr>
                  <w:r>
                    <w:rPr>
                      <w:rFonts w:hint="eastAsia" w:ascii="宋体" w:hAnsi="宋体" w:eastAsia="宋体" w:cs="宋体"/>
                      <w:b w:val="0"/>
                      <w:bCs/>
                      <w:sz w:val="21"/>
                      <w:szCs w:val="21"/>
                      <w:u w:val="none"/>
                    </w:rPr>
                    <w:t>污染防治措施</w:t>
                  </w:r>
                </w:p>
              </w:tc>
              <w:tc>
                <w:tcPr>
                  <w:tcW w:w="2592" w:type="dxa"/>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val="0"/>
                      <w:bCs/>
                      <w:sz w:val="21"/>
                      <w:szCs w:val="21"/>
                      <w:u w:val="none"/>
                    </w:rPr>
                  </w:pPr>
                  <w:r>
                    <w:rPr>
                      <w:rFonts w:hint="eastAsia" w:ascii="宋体" w:hAnsi="宋体" w:eastAsia="宋体" w:cs="宋体"/>
                      <w:b w:val="0"/>
                      <w:bCs/>
                      <w:sz w:val="21"/>
                      <w:szCs w:val="21"/>
                      <w:u w:val="none"/>
                    </w:rPr>
                    <w:t>验收内容</w:t>
                  </w:r>
                </w:p>
              </w:tc>
              <w:tc>
                <w:tcPr>
                  <w:tcW w:w="1711" w:type="dxa"/>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宋体" w:hAnsi="宋体" w:eastAsia="宋体" w:cs="宋体"/>
                      <w:b w:val="0"/>
                      <w:bCs/>
                      <w:sz w:val="21"/>
                      <w:szCs w:val="21"/>
                      <w:u w:val="none"/>
                      <w:lang w:val="en-US" w:eastAsia="zh-CN"/>
                    </w:rPr>
                  </w:pPr>
                  <w:r>
                    <w:rPr>
                      <w:rFonts w:hint="eastAsia" w:ascii="宋体" w:hAnsi="宋体" w:eastAsia="宋体" w:cs="宋体"/>
                      <w:b w:val="0"/>
                      <w:bCs/>
                      <w:sz w:val="21"/>
                      <w:szCs w:val="21"/>
                      <w:u w:val="none"/>
                      <w:lang w:val="en-US" w:eastAsia="zh-CN"/>
                    </w:rPr>
                    <w:t>落实情况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108" w:type="dxa"/>
                  <w:bottom w:w="85" w:type="dxa"/>
                  <w:right w:w="108" w:type="dxa"/>
                </w:tblCellMar>
              </w:tblPrEx>
              <w:trPr>
                <w:trHeight w:val="1275" w:hRule="atLeast"/>
                <w:jc w:val="center"/>
              </w:trPr>
              <w:tc>
                <w:tcPr>
                  <w:tcW w:w="247" w:type="dxa"/>
                  <w:vMerge w:val="restart"/>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val="0"/>
                      <w:bCs/>
                      <w:sz w:val="21"/>
                      <w:szCs w:val="21"/>
                      <w:u w:val="none"/>
                    </w:rPr>
                  </w:pPr>
                  <w:r>
                    <w:rPr>
                      <w:rFonts w:hint="eastAsia" w:ascii="宋体" w:hAnsi="宋体" w:eastAsia="宋体" w:cs="宋体"/>
                      <w:b w:val="0"/>
                      <w:bCs/>
                      <w:sz w:val="21"/>
                      <w:szCs w:val="21"/>
                      <w:u w:val="none"/>
                    </w:rPr>
                    <w:t>营</w:t>
                  </w:r>
                </w:p>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val="0"/>
                      <w:bCs/>
                      <w:sz w:val="21"/>
                      <w:szCs w:val="21"/>
                      <w:u w:val="none"/>
                    </w:rPr>
                  </w:pPr>
                  <w:r>
                    <w:rPr>
                      <w:rFonts w:hint="eastAsia" w:ascii="宋体" w:hAnsi="宋体" w:eastAsia="宋体" w:cs="宋体"/>
                      <w:b w:val="0"/>
                      <w:bCs/>
                      <w:sz w:val="21"/>
                      <w:szCs w:val="21"/>
                      <w:u w:val="none"/>
                    </w:rPr>
                    <w:t>运</w:t>
                  </w:r>
                </w:p>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val="0"/>
                      <w:bCs/>
                      <w:sz w:val="21"/>
                      <w:szCs w:val="21"/>
                      <w:u w:val="none"/>
                    </w:rPr>
                  </w:pPr>
                  <w:r>
                    <w:rPr>
                      <w:rFonts w:hint="eastAsia" w:ascii="宋体" w:hAnsi="宋体" w:eastAsia="宋体" w:cs="宋体"/>
                      <w:b w:val="0"/>
                      <w:bCs/>
                      <w:sz w:val="21"/>
                      <w:szCs w:val="21"/>
                      <w:u w:val="none"/>
                    </w:rPr>
                    <w:t>期</w:t>
                  </w:r>
                </w:p>
              </w:tc>
              <w:tc>
                <w:tcPr>
                  <w:tcW w:w="516" w:type="dxa"/>
                  <w:vMerge w:val="restart"/>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val="0"/>
                      <w:bCs/>
                      <w:sz w:val="21"/>
                      <w:szCs w:val="21"/>
                      <w:u w:val="none"/>
                    </w:rPr>
                  </w:pPr>
                  <w:r>
                    <w:rPr>
                      <w:rFonts w:hint="eastAsia" w:ascii="宋体" w:hAnsi="宋体" w:eastAsia="宋体" w:cs="宋体"/>
                      <w:b w:val="0"/>
                      <w:bCs/>
                      <w:sz w:val="21"/>
                      <w:szCs w:val="21"/>
                      <w:u w:val="none"/>
                    </w:rPr>
                    <w:t>废</w:t>
                  </w:r>
                </w:p>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val="0"/>
                      <w:bCs/>
                      <w:sz w:val="21"/>
                      <w:szCs w:val="21"/>
                      <w:u w:val="none"/>
                    </w:rPr>
                  </w:pPr>
                  <w:r>
                    <w:rPr>
                      <w:rFonts w:hint="eastAsia" w:ascii="宋体" w:hAnsi="宋体" w:eastAsia="宋体" w:cs="宋体"/>
                      <w:b w:val="0"/>
                      <w:bCs/>
                      <w:sz w:val="21"/>
                      <w:szCs w:val="21"/>
                      <w:u w:val="none"/>
                    </w:rPr>
                    <w:t>气</w:t>
                  </w:r>
                </w:p>
              </w:tc>
              <w:tc>
                <w:tcPr>
                  <w:tcW w:w="962" w:type="dxa"/>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val="0"/>
                      <w:bCs/>
                      <w:sz w:val="21"/>
                      <w:szCs w:val="21"/>
                      <w:u w:val="none"/>
                      <w:lang w:val="en-US" w:eastAsia="zh-CN"/>
                    </w:rPr>
                  </w:pPr>
                  <w:r>
                    <w:rPr>
                      <w:rFonts w:hint="eastAsia" w:ascii="宋体" w:hAnsi="宋体" w:eastAsia="宋体" w:cs="宋体"/>
                      <w:bCs/>
                      <w:color w:val="auto"/>
                      <w:kern w:val="28"/>
                      <w:sz w:val="21"/>
                      <w:szCs w:val="21"/>
                      <w:lang w:val="en-US" w:eastAsia="zh-CN" w:bidi="ar-SA"/>
                    </w:rPr>
                    <w:t>贮存区硫酸雾废气</w:t>
                  </w:r>
                </w:p>
              </w:tc>
              <w:tc>
                <w:tcPr>
                  <w:tcW w:w="2429" w:type="dxa"/>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val="0"/>
                      <w:bCs/>
                      <w:sz w:val="21"/>
                      <w:szCs w:val="21"/>
                      <w:u w:val="none"/>
                      <w:lang w:val="en-US" w:eastAsia="zh-CN"/>
                    </w:rPr>
                  </w:pPr>
                  <w:r>
                    <w:rPr>
                      <w:rFonts w:hint="eastAsia" w:ascii="宋体" w:hAnsi="宋体" w:eastAsia="宋体" w:cs="宋体"/>
                      <w:bCs/>
                      <w:color w:val="auto"/>
                      <w:kern w:val="28"/>
                      <w:sz w:val="21"/>
                      <w:szCs w:val="21"/>
                      <w:lang w:val="en-US" w:eastAsia="zh-CN" w:bidi="ar-SA"/>
                    </w:rPr>
                    <w:t>1套</w:t>
                  </w:r>
                  <w:r>
                    <w:rPr>
                      <w:rFonts w:hint="eastAsia" w:ascii="宋体" w:hAnsi="宋体" w:eastAsia="宋体" w:cs="宋体"/>
                      <w:bCs/>
                      <w:color w:val="auto"/>
                      <w:kern w:val="28"/>
                      <w:sz w:val="21"/>
                      <w:szCs w:val="21"/>
                      <w:lang w:val="zh-CN" w:eastAsia="zh-CN" w:bidi="ar-SA"/>
                    </w:rPr>
                    <w:t>负压集气系统+</w:t>
                  </w:r>
                  <w:r>
                    <w:rPr>
                      <w:rFonts w:hint="eastAsia" w:ascii="宋体" w:hAnsi="宋体" w:eastAsia="宋体" w:cs="宋体"/>
                      <w:bCs/>
                      <w:color w:val="auto"/>
                      <w:kern w:val="28"/>
                      <w:sz w:val="21"/>
                      <w:szCs w:val="21"/>
                      <w:lang w:val="en-US" w:eastAsia="zh-CN" w:bidi="ar-SA"/>
                    </w:rPr>
                    <w:t>1套二级活性炭吸附装置</w:t>
                  </w:r>
                  <w:r>
                    <w:rPr>
                      <w:rFonts w:hint="eastAsia" w:ascii="宋体" w:hAnsi="宋体" w:eastAsia="宋体" w:cs="宋体"/>
                      <w:sz w:val="21"/>
                      <w:szCs w:val="21"/>
                    </w:rPr>
                    <w:t>+1个15m排气筒</w:t>
                  </w:r>
                </w:p>
              </w:tc>
              <w:tc>
                <w:tcPr>
                  <w:tcW w:w="2592" w:type="dxa"/>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val="0"/>
                      <w:bCs/>
                      <w:sz w:val="21"/>
                      <w:szCs w:val="21"/>
                      <w:u w:val="none"/>
                      <w:lang w:val="en-US" w:eastAsia="zh-CN"/>
                    </w:rPr>
                  </w:pPr>
                  <w:r>
                    <w:rPr>
                      <w:rFonts w:hint="eastAsia" w:ascii="宋体" w:hAnsi="宋体" w:eastAsia="宋体" w:cs="宋体"/>
                      <w:bCs/>
                      <w:color w:val="auto"/>
                      <w:kern w:val="28"/>
                      <w:sz w:val="21"/>
                      <w:szCs w:val="21"/>
                      <w:lang w:val="en-US" w:eastAsia="zh-CN" w:bidi="ar-SA"/>
                    </w:rPr>
                    <w:t>1套</w:t>
                  </w:r>
                  <w:r>
                    <w:rPr>
                      <w:rFonts w:hint="eastAsia" w:ascii="宋体" w:hAnsi="宋体" w:eastAsia="宋体" w:cs="宋体"/>
                      <w:bCs/>
                      <w:color w:val="auto"/>
                      <w:kern w:val="28"/>
                      <w:sz w:val="21"/>
                      <w:szCs w:val="21"/>
                      <w:lang w:val="zh-CN" w:eastAsia="zh-CN" w:bidi="ar-SA"/>
                    </w:rPr>
                    <w:t>负压集气系统+</w:t>
                  </w:r>
                  <w:r>
                    <w:rPr>
                      <w:rFonts w:hint="eastAsia" w:ascii="宋体" w:hAnsi="宋体" w:eastAsia="宋体" w:cs="宋体"/>
                      <w:bCs/>
                      <w:color w:val="auto"/>
                      <w:kern w:val="28"/>
                      <w:sz w:val="21"/>
                      <w:szCs w:val="21"/>
                      <w:lang w:val="en-US" w:eastAsia="zh-CN" w:bidi="ar-SA"/>
                    </w:rPr>
                    <w:t>1套二级活性炭吸附装置</w:t>
                  </w:r>
                  <w:r>
                    <w:rPr>
                      <w:rFonts w:hint="eastAsia" w:ascii="宋体" w:hAnsi="宋体" w:eastAsia="宋体" w:cs="宋体"/>
                      <w:sz w:val="21"/>
                      <w:szCs w:val="21"/>
                    </w:rPr>
                    <w:t>+1个15m排气筒</w:t>
                  </w:r>
                </w:p>
              </w:tc>
              <w:tc>
                <w:tcPr>
                  <w:tcW w:w="1711" w:type="dxa"/>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val="0"/>
                      <w:bCs/>
                      <w:sz w:val="21"/>
                      <w:szCs w:val="21"/>
                      <w:u w:val="none"/>
                      <w:lang w:val="en-US" w:eastAsia="zh-CN"/>
                    </w:rPr>
                  </w:pPr>
                  <w:r>
                    <w:rPr>
                      <w:rFonts w:hint="eastAsia" w:ascii="宋体" w:hAnsi="宋体" w:eastAsia="宋体" w:cs="宋体"/>
                      <w:b w:val="0"/>
                      <w:bCs/>
                      <w:sz w:val="21"/>
                      <w:szCs w:val="21"/>
                      <w:u w:val="none"/>
                      <w:lang w:val="en-US" w:eastAsia="zh-CN"/>
                    </w:rPr>
                    <w:t>已落实，</w:t>
                  </w:r>
                  <w:r>
                    <w:rPr>
                      <w:rFonts w:hint="eastAsia" w:ascii="宋体" w:hAnsi="宋体" w:eastAsia="宋体" w:cs="宋体"/>
                      <w:bCs/>
                      <w:color w:val="auto"/>
                      <w:kern w:val="28"/>
                      <w:sz w:val="21"/>
                      <w:szCs w:val="21"/>
                      <w:lang w:val="en-US" w:eastAsia="zh-CN" w:bidi="ar-SA"/>
                    </w:rPr>
                    <w:t>硫酸雾废气采用1个</w:t>
                  </w:r>
                  <w:r>
                    <w:rPr>
                      <w:rFonts w:hint="eastAsia" w:ascii="宋体" w:hAnsi="宋体" w:eastAsia="宋体" w:cs="宋体"/>
                      <w:bCs/>
                      <w:color w:val="auto"/>
                      <w:kern w:val="28"/>
                      <w:sz w:val="21"/>
                      <w:szCs w:val="21"/>
                      <w:lang w:val="zh-CN" w:eastAsia="zh-CN" w:bidi="ar-SA"/>
                    </w:rPr>
                    <w:t>集气</w:t>
                  </w:r>
                  <w:r>
                    <w:rPr>
                      <w:rFonts w:hint="eastAsia" w:ascii="宋体" w:hAnsi="宋体" w:eastAsia="宋体" w:cs="宋体"/>
                      <w:bCs/>
                      <w:color w:val="auto"/>
                      <w:kern w:val="28"/>
                      <w:sz w:val="21"/>
                      <w:szCs w:val="21"/>
                      <w:lang w:val="en-US" w:eastAsia="zh-CN" w:bidi="ar-SA"/>
                    </w:rPr>
                    <w:t>罩</w:t>
                  </w:r>
                  <w:r>
                    <w:rPr>
                      <w:rFonts w:hint="eastAsia" w:ascii="宋体" w:hAnsi="宋体" w:eastAsia="宋体" w:cs="宋体"/>
                      <w:bCs/>
                      <w:color w:val="auto"/>
                      <w:kern w:val="28"/>
                      <w:sz w:val="21"/>
                      <w:szCs w:val="21"/>
                      <w:lang w:val="zh-CN" w:eastAsia="zh-CN" w:bidi="ar-SA"/>
                    </w:rPr>
                    <w:t>+</w:t>
                  </w:r>
                  <w:r>
                    <w:rPr>
                      <w:rFonts w:hint="eastAsia" w:ascii="宋体" w:hAnsi="宋体" w:eastAsia="宋体" w:cs="宋体"/>
                      <w:bCs/>
                      <w:color w:val="auto"/>
                      <w:kern w:val="28"/>
                      <w:sz w:val="21"/>
                      <w:szCs w:val="21"/>
                      <w:lang w:val="en-US" w:eastAsia="zh-CN" w:bidi="ar-SA"/>
                    </w:rPr>
                    <w:t>1套碱液喷淋塔装置</w:t>
                  </w:r>
                  <w:r>
                    <w:rPr>
                      <w:rFonts w:hint="eastAsia" w:ascii="宋体" w:hAnsi="宋体" w:eastAsia="宋体" w:cs="宋体"/>
                      <w:bCs/>
                      <w:color w:val="auto"/>
                      <w:kern w:val="28"/>
                      <w:sz w:val="21"/>
                      <w:szCs w:val="21"/>
                      <w:lang w:val="zh-CN" w:eastAsia="zh-CN" w:bidi="ar-SA"/>
                    </w:rPr>
                    <w:t>+1个15m排气筒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108" w:type="dxa"/>
                  <w:bottom w:w="85" w:type="dxa"/>
                  <w:right w:w="108" w:type="dxa"/>
                </w:tblCellMar>
              </w:tblPrEx>
              <w:trPr>
                <w:trHeight w:val="1434" w:hRule="atLeast"/>
                <w:jc w:val="center"/>
              </w:trPr>
              <w:tc>
                <w:tcPr>
                  <w:tcW w:w="247" w:type="dxa"/>
                  <w:vMerge w:val="continue"/>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val="0"/>
                      <w:bCs/>
                      <w:sz w:val="21"/>
                      <w:szCs w:val="21"/>
                      <w:u w:val="none"/>
                    </w:rPr>
                  </w:pPr>
                </w:p>
              </w:tc>
              <w:tc>
                <w:tcPr>
                  <w:tcW w:w="516" w:type="dxa"/>
                  <w:vMerge w:val="continue"/>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val="0"/>
                      <w:bCs/>
                      <w:sz w:val="21"/>
                      <w:szCs w:val="21"/>
                      <w:u w:val="none"/>
                    </w:rPr>
                  </w:pPr>
                </w:p>
              </w:tc>
              <w:tc>
                <w:tcPr>
                  <w:tcW w:w="962" w:type="dxa"/>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val="0"/>
                      <w:bCs/>
                      <w:sz w:val="21"/>
                      <w:szCs w:val="21"/>
                      <w:u w:val="none"/>
                      <w:lang w:val="en-US" w:eastAsia="zh-CN"/>
                    </w:rPr>
                  </w:pPr>
                  <w:r>
                    <w:rPr>
                      <w:rFonts w:hint="eastAsia" w:ascii="宋体" w:hAnsi="宋体" w:eastAsia="宋体" w:cs="宋体"/>
                      <w:bCs/>
                      <w:color w:val="auto"/>
                      <w:kern w:val="28"/>
                      <w:sz w:val="21"/>
                      <w:szCs w:val="21"/>
                      <w:lang w:val="en-US" w:eastAsia="zh-CN" w:bidi="ar-SA"/>
                    </w:rPr>
                    <w:t>贮存区非甲烷总烃废气</w:t>
                  </w:r>
                </w:p>
              </w:tc>
              <w:tc>
                <w:tcPr>
                  <w:tcW w:w="2429" w:type="dxa"/>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val="0"/>
                      <w:bCs/>
                      <w:sz w:val="21"/>
                      <w:szCs w:val="21"/>
                      <w:u w:val="none"/>
                      <w:lang w:val="en-US" w:eastAsia="zh-CN"/>
                    </w:rPr>
                  </w:pPr>
                  <w:r>
                    <w:rPr>
                      <w:rFonts w:hint="eastAsia" w:ascii="宋体" w:hAnsi="宋体" w:eastAsia="宋体" w:cs="宋体"/>
                      <w:bCs/>
                      <w:color w:val="auto"/>
                      <w:kern w:val="28"/>
                      <w:sz w:val="21"/>
                      <w:szCs w:val="21"/>
                      <w:lang w:val="en-US" w:eastAsia="zh-CN" w:bidi="ar-SA"/>
                    </w:rPr>
                    <w:t>通过密闭管道引入1套活性炭吸附装置</w:t>
                  </w:r>
                  <w:r>
                    <w:rPr>
                      <w:rFonts w:hint="eastAsia" w:ascii="宋体" w:hAnsi="宋体" w:eastAsia="宋体" w:cs="宋体"/>
                      <w:sz w:val="21"/>
                      <w:szCs w:val="21"/>
                      <w:lang w:val="en-US" w:eastAsia="zh-CN"/>
                    </w:rPr>
                    <w:t>+15m排气筒处理</w:t>
                  </w:r>
                </w:p>
              </w:tc>
              <w:tc>
                <w:tcPr>
                  <w:tcW w:w="2592" w:type="dxa"/>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val="0"/>
                      <w:bCs/>
                      <w:sz w:val="21"/>
                      <w:szCs w:val="21"/>
                      <w:u w:val="none"/>
                      <w:lang w:val="en-US" w:eastAsia="zh-CN"/>
                    </w:rPr>
                  </w:pPr>
                  <w:r>
                    <w:rPr>
                      <w:rFonts w:hint="eastAsia" w:ascii="宋体" w:hAnsi="宋体" w:eastAsia="宋体" w:cs="宋体"/>
                      <w:bCs/>
                      <w:color w:val="auto"/>
                      <w:kern w:val="28"/>
                      <w:sz w:val="21"/>
                      <w:szCs w:val="21"/>
                      <w:lang w:val="en-US" w:eastAsia="zh-CN" w:bidi="ar-SA"/>
                    </w:rPr>
                    <w:t>通过密闭管道引入1套二级活性炭吸附装置</w:t>
                  </w:r>
                  <w:r>
                    <w:rPr>
                      <w:rFonts w:hint="eastAsia" w:ascii="宋体" w:hAnsi="宋体" w:eastAsia="宋体" w:cs="宋体"/>
                      <w:sz w:val="21"/>
                      <w:szCs w:val="21"/>
                      <w:lang w:val="en-US" w:eastAsia="zh-CN"/>
                    </w:rPr>
                    <w:t>+15m排气筒处理</w:t>
                  </w:r>
                </w:p>
              </w:tc>
              <w:tc>
                <w:tcPr>
                  <w:tcW w:w="1711" w:type="dxa"/>
                  <w:noWrap w:val="0"/>
                  <w:tcMar>
                    <w:top w:w="28" w:type="dxa"/>
                    <w:left w:w="28" w:type="dxa"/>
                    <w:bottom w:w="28" w:type="dxa"/>
                    <w:right w:w="28" w:type="dxa"/>
                  </w:tcMar>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宋体" w:hAnsi="宋体" w:eastAsia="宋体" w:cs="宋体"/>
                      <w:b w:val="0"/>
                      <w:bCs/>
                      <w:sz w:val="21"/>
                      <w:szCs w:val="21"/>
                      <w:u w:val="none"/>
                      <w:lang w:val="en-US" w:eastAsia="zh-CN"/>
                    </w:rPr>
                  </w:pPr>
                  <w:r>
                    <w:rPr>
                      <w:rFonts w:hint="eastAsia" w:ascii="宋体" w:hAnsi="宋体" w:eastAsia="宋体" w:cs="宋体"/>
                      <w:b w:val="0"/>
                      <w:bCs/>
                      <w:sz w:val="21"/>
                      <w:szCs w:val="21"/>
                      <w:u w:val="none"/>
                      <w:lang w:val="en-US" w:eastAsia="zh-CN"/>
                    </w:rPr>
                    <w:t>已落实，</w:t>
                  </w:r>
                  <w:r>
                    <w:rPr>
                      <w:rFonts w:hint="eastAsia" w:ascii="宋体" w:hAnsi="宋体" w:eastAsia="宋体" w:cs="宋体"/>
                      <w:bCs/>
                      <w:color w:val="auto"/>
                      <w:kern w:val="28"/>
                      <w:sz w:val="21"/>
                      <w:szCs w:val="21"/>
                      <w:lang w:val="en-US" w:eastAsia="zh-CN" w:bidi="ar-SA"/>
                    </w:rPr>
                    <w:t>非甲烷总烃废气通过密闭管道引入1套二级活性炭吸附装置</w:t>
                  </w:r>
                  <w:r>
                    <w:rPr>
                      <w:rFonts w:hint="eastAsia" w:ascii="宋体" w:hAnsi="宋体" w:eastAsia="宋体" w:cs="宋体"/>
                      <w:sz w:val="21"/>
                      <w:szCs w:val="21"/>
                      <w:lang w:val="en-US" w:eastAsia="zh-CN"/>
                    </w:rPr>
                    <w:t>+15m排气筒处理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108" w:type="dxa"/>
                  <w:bottom w:w="85" w:type="dxa"/>
                  <w:right w:w="108" w:type="dxa"/>
                </w:tblCellMar>
              </w:tblPrEx>
              <w:trPr>
                <w:trHeight w:val="1240" w:hRule="atLeast"/>
                <w:jc w:val="center"/>
              </w:trPr>
              <w:tc>
                <w:tcPr>
                  <w:tcW w:w="247" w:type="dxa"/>
                  <w:vMerge w:val="continue"/>
                  <w:noWrap w:val="0"/>
                  <w:vAlign w:val="top"/>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val="0"/>
                      <w:bCs/>
                      <w:sz w:val="21"/>
                      <w:szCs w:val="21"/>
                      <w:u w:val="none"/>
                    </w:rPr>
                  </w:pPr>
                </w:p>
              </w:tc>
              <w:tc>
                <w:tcPr>
                  <w:tcW w:w="516" w:type="dxa"/>
                  <w:noWrap w:val="0"/>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val="0"/>
                      <w:bCs/>
                      <w:sz w:val="21"/>
                      <w:szCs w:val="21"/>
                      <w:u w:val="none"/>
                    </w:rPr>
                  </w:pPr>
                  <w:r>
                    <w:rPr>
                      <w:rFonts w:hint="eastAsia" w:ascii="宋体" w:hAnsi="宋体" w:eastAsia="宋体" w:cs="宋体"/>
                      <w:b w:val="0"/>
                      <w:bCs/>
                      <w:sz w:val="21"/>
                      <w:szCs w:val="21"/>
                      <w:u w:val="none"/>
                    </w:rPr>
                    <w:t>噪声</w:t>
                  </w:r>
                </w:p>
              </w:tc>
              <w:tc>
                <w:tcPr>
                  <w:tcW w:w="962" w:type="dxa"/>
                  <w:noWrap w:val="0"/>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val="0"/>
                      <w:bCs/>
                      <w:sz w:val="21"/>
                      <w:szCs w:val="21"/>
                      <w:u w:val="none"/>
                    </w:rPr>
                  </w:pPr>
                  <w:r>
                    <w:rPr>
                      <w:rFonts w:hint="eastAsia" w:ascii="宋体" w:hAnsi="宋体" w:eastAsia="宋体" w:cs="宋体"/>
                      <w:b w:val="0"/>
                      <w:bCs/>
                      <w:sz w:val="21"/>
                      <w:szCs w:val="21"/>
                      <w:u w:val="none"/>
                    </w:rPr>
                    <w:t>设备噪声</w:t>
                  </w:r>
                </w:p>
              </w:tc>
              <w:tc>
                <w:tcPr>
                  <w:tcW w:w="2429" w:type="dxa"/>
                  <w:noWrap w:val="0"/>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val="0"/>
                      <w:bCs/>
                      <w:sz w:val="21"/>
                      <w:szCs w:val="21"/>
                      <w:u w:val="none"/>
                    </w:rPr>
                  </w:pPr>
                  <w:r>
                    <w:rPr>
                      <w:rFonts w:hint="eastAsia" w:ascii="宋体" w:hAnsi="宋体" w:eastAsia="宋体" w:cs="宋体"/>
                      <w:b w:val="0"/>
                      <w:bCs/>
                      <w:sz w:val="21"/>
                      <w:szCs w:val="21"/>
                      <w:u w:val="none"/>
                    </w:rPr>
                    <w:t>采取厂房隔声、基础减振</w:t>
                  </w:r>
                </w:p>
              </w:tc>
              <w:tc>
                <w:tcPr>
                  <w:tcW w:w="2592" w:type="dxa"/>
                  <w:noWrap w:val="0"/>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val="0"/>
                      <w:bCs/>
                      <w:sz w:val="21"/>
                      <w:szCs w:val="21"/>
                      <w:u w:val="none"/>
                    </w:rPr>
                  </w:pPr>
                  <w:r>
                    <w:rPr>
                      <w:rFonts w:hint="eastAsia" w:ascii="宋体" w:hAnsi="宋体" w:eastAsia="宋体" w:cs="宋体"/>
                      <w:b w:val="0"/>
                      <w:bCs/>
                      <w:sz w:val="21"/>
                      <w:szCs w:val="21"/>
                      <w:u w:val="none"/>
                    </w:rPr>
                    <w:t>厂房隔声、基础减振</w:t>
                  </w:r>
                </w:p>
              </w:tc>
              <w:tc>
                <w:tcPr>
                  <w:tcW w:w="1711" w:type="dxa"/>
                  <w:noWrap w:val="0"/>
                  <w:vAlign w:val="top"/>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宋体" w:hAnsi="宋体" w:eastAsia="宋体" w:cs="宋体"/>
                      <w:b w:val="0"/>
                      <w:bCs/>
                      <w:sz w:val="21"/>
                      <w:szCs w:val="21"/>
                      <w:u w:val="none"/>
                      <w:lang w:val="en-US"/>
                    </w:rPr>
                  </w:pPr>
                  <w:r>
                    <w:rPr>
                      <w:rFonts w:hint="eastAsia" w:ascii="宋体" w:hAnsi="宋体" w:eastAsia="宋体" w:cs="宋体"/>
                      <w:b w:val="0"/>
                      <w:bCs/>
                      <w:sz w:val="21"/>
                      <w:szCs w:val="21"/>
                      <w:u w:val="none"/>
                      <w:lang w:val="en-US" w:eastAsia="zh-CN"/>
                    </w:rPr>
                    <w:t>已落实，环保设施采用减震基础，贮存库为密闭厂房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108" w:type="dxa"/>
                  <w:bottom w:w="85" w:type="dxa"/>
                  <w:right w:w="108" w:type="dxa"/>
                </w:tblCellMar>
              </w:tblPrEx>
              <w:trPr>
                <w:trHeight w:val="1008" w:hRule="atLeast"/>
                <w:jc w:val="center"/>
              </w:trPr>
              <w:tc>
                <w:tcPr>
                  <w:tcW w:w="247" w:type="dxa"/>
                  <w:vMerge w:val="continue"/>
                  <w:noWrap w:val="0"/>
                  <w:vAlign w:val="top"/>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val="0"/>
                      <w:bCs/>
                      <w:sz w:val="21"/>
                      <w:szCs w:val="21"/>
                      <w:u w:val="none"/>
                    </w:rPr>
                  </w:pPr>
                </w:p>
              </w:tc>
              <w:tc>
                <w:tcPr>
                  <w:tcW w:w="516" w:type="dxa"/>
                  <w:noWrap w:val="0"/>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val="0"/>
                      <w:bCs/>
                      <w:sz w:val="21"/>
                      <w:szCs w:val="21"/>
                      <w:u w:val="none"/>
                    </w:rPr>
                  </w:pPr>
                  <w:r>
                    <w:rPr>
                      <w:rFonts w:hint="eastAsia" w:ascii="宋体" w:hAnsi="宋体" w:eastAsia="宋体" w:cs="宋体"/>
                      <w:b w:val="0"/>
                      <w:bCs/>
                      <w:sz w:val="21"/>
                      <w:szCs w:val="21"/>
                      <w:u w:val="none"/>
                    </w:rPr>
                    <w:t>固体废物</w:t>
                  </w:r>
                </w:p>
              </w:tc>
              <w:tc>
                <w:tcPr>
                  <w:tcW w:w="962" w:type="dxa"/>
                  <w:noWrap w:val="0"/>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val="0"/>
                      <w:bCs/>
                      <w:sz w:val="21"/>
                      <w:szCs w:val="21"/>
                      <w:u w:val="none"/>
                    </w:rPr>
                  </w:pPr>
                  <w:r>
                    <w:rPr>
                      <w:rFonts w:hint="eastAsia" w:ascii="宋体" w:hAnsi="宋体" w:eastAsia="宋体" w:cs="宋体"/>
                      <w:b w:val="0"/>
                      <w:bCs/>
                      <w:sz w:val="21"/>
                      <w:szCs w:val="21"/>
                      <w:u w:val="none"/>
                    </w:rPr>
                    <w:t>生活垃圾</w:t>
                  </w:r>
                  <w:r>
                    <w:rPr>
                      <w:rFonts w:hint="eastAsia" w:ascii="宋体" w:hAnsi="宋体" w:eastAsia="宋体" w:cs="宋体"/>
                      <w:b w:val="0"/>
                      <w:bCs/>
                      <w:sz w:val="21"/>
                      <w:szCs w:val="21"/>
                      <w:u w:val="none"/>
                      <w:lang w:val="en-US" w:eastAsia="zh-CN"/>
                    </w:rPr>
                    <w:t>和</w:t>
                  </w:r>
                  <w:r>
                    <w:rPr>
                      <w:rFonts w:hint="eastAsia" w:ascii="宋体" w:hAnsi="宋体" w:eastAsia="宋体" w:cs="宋体"/>
                      <w:sz w:val="21"/>
                      <w:szCs w:val="21"/>
                      <w:lang w:val="en-US" w:eastAsia="zh-CN"/>
                    </w:rPr>
                    <w:t>废弃的含油抹布</w:t>
                  </w:r>
                </w:p>
              </w:tc>
              <w:tc>
                <w:tcPr>
                  <w:tcW w:w="2429" w:type="dxa"/>
                  <w:noWrap w:val="0"/>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val="0"/>
                      <w:bCs/>
                      <w:sz w:val="21"/>
                      <w:szCs w:val="21"/>
                      <w:u w:val="none"/>
                    </w:rPr>
                  </w:pPr>
                  <w:r>
                    <w:rPr>
                      <w:rFonts w:hint="eastAsia" w:ascii="宋体" w:hAnsi="宋体" w:eastAsia="宋体" w:cs="宋体"/>
                      <w:b w:val="0"/>
                      <w:bCs/>
                      <w:sz w:val="21"/>
                      <w:szCs w:val="21"/>
                      <w:u w:val="none"/>
                    </w:rPr>
                    <w:t>收集于生活垃圾桶由环卫部门定期清运</w:t>
                  </w:r>
                </w:p>
              </w:tc>
              <w:tc>
                <w:tcPr>
                  <w:tcW w:w="2592" w:type="dxa"/>
                  <w:noWrap w:val="0"/>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val="0"/>
                      <w:bCs/>
                      <w:sz w:val="21"/>
                      <w:szCs w:val="21"/>
                      <w:u w:val="none"/>
                    </w:rPr>
                  </w:pPr>
                  <w:r>
                    <w:rPr>
                      <w:rFonts w:hint="eastAsia" w:ascii="宋体" w:hAnsi="宋体" w:eastAsia="宋体" w:cs="宋体"/>
                      <w:b w:val="0"/>
                      <w:bCs/>
                      <w:sz w:val="21"/>
                      <w:szCs w:val="21"/>
                      <w:u w:val="none"/>
                    </w:rPr>
                    <w:t>生活垃圾桶若干</w:t>
                  </w:r>
                </w:p>
              </w:tc>
              <w:tc>
                <w:tcPr>
                  <w:tcW w:w="1711" w:type="dxa"/>
                  <w:noWrap w:val="0"/>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val="0"/>
                      <w:bCs/>
                      <w:sz w:val="21"/>
                      <w:szCs w:val="21"/>
                      <w:u w:val="none"/>
                      <w:lang w:eastAsia="zh-CN"/>
                    </w:rPr>
                  </w:pPr>
                  <w:r>
                    <w:rPr>
                      <w:rFonts w:hint="eastAsia" w:ascii="宋体" w:hAnsi="宋体" w:eastAsia="宋体" w:cs="宋体"/>
                      <w:b w:val="0"/>
                      <w:bCs/>
                      <w:sz w:val="21"/>
                      <w:szCs w:val="21"/>
                      <w:u w:val="none"/>
                      <w:lang w:val="en-US" w:eastAsia="zh-CN"/>
                    </w:rPr>
                    <w:t>已落实，</w:t>
                  </w:r>
                  <w:r>
                    <w:rPr>
                      <w:rFonts w:hint="eastAsia" w:ascii="宋体" w:hAnsi="宋体" w:eastAsia="宋体" w:cs="宋体"/>
                      <w:sz w:val="21"/>
                      <w:szCs w:val="21"/>
                      <w:lang w:val="en-GB"/>
                    </w:rPr>
                    <w:t>垃圾桶</w:t>
                  </w:r>
                  <w:r>
                    <w:rPr>
                      <w:rFonts w:hint="eastAsia" w:ascii="宋体" w:hAnsi="宋体" w:eastAsia="宋体" w:cs="宋体"/>
                      <w:sz w:val="21"/>
                      <w:szCs w:val="21"/>
                      <w:lang w:val="en-US" w:eastAsia="zh-CN"/>
                    </w:rPr>
                    <w:t>2个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5" w:type="dxa"/>
                  <w:left w:w="108" w:type="dxa"/>
                  <w:bottom w:w="85" w:type="dxa"/>
                  <w:right w:w="108" w:type="dxa"/>
                </w:tblCellMar>
              </w:tblPrEx>
              <w:trPr>
                <w:trHeight w:val="1022" w:hRule="atLeast"/>
                <w:jc w:val="center"/>
              </w:trPr>
              <w:tc>
                <w:tcPr>
                  <w:tcW w:w="247" w:type="dxa"/>
                  <w:vMerge w:val="continue"/>
                  <w:noWrap w:val="0"/>
                  <w:vAlign w:val="top"/>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val="0"/>
                      <w:bCs/>
                      <w:sz w:val="21"/>
                      <w:szCs w:val="21"/>
                      <w:u w:val="none"/>
                    </w:rPr>
                  </w:pPr>
                </w:p>
              </w:tc>
              <w:tc>
                <w:tcPr>
                  <w:tcW w:w="516" w:type="dxa"/>
                  <w:noWrap w:val="0"/>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val="0"/>
                      <w:bCs/>
                      <w:sz w:val="21"/>
                      <w:szCs w:val="21"/>
                      <w:u w:val="none"/>
                      <w:lang w:val="en-US" w:eastAsia="zh-CN"/>
                    </w:rPr>
                  </w:pPr>
                  <w:r>
                    <w:rPr>
                      <w:rFonts w:hint="eastAsia" w:ascii="宋体" w:hAnsi="宋体" w:eastAsia="宋体" w:cs="宋体"/>
                      <w:b w:val="0"/>
                      <w:bCs/>
                      <w:sz w:val="21"/>
                      <w:szCs w:val="21"/>
                      <w:u w:val="none"/>
                      <w:lang w:val="en-US" w:eastAsia="zh-CN"/>
                    </w:rPr>
                    <w:t>风险</w:t>
                  </w:r>
                </w:p>
              </w:tc>
              <w:tc>
                <w:tcPr>
                  <w:tcW w:w="962" w:type="dxa"/>
                  <w:noWrap w:val="0"/>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宋体" w:hAnsi="宋体" w:eastAsia="宋体" w:cs="宋体"/>
                      <w:b w:val="0"/>
                      <w:bCs/>
                      <w:sz w:val="21"/>
                      <w:szCs w:val="21"/>
                      <w:u w:val="none"/>
                      <w:lang w:val="en-US" w:eastAsia="zh-CN"/>
                    </w:rPr>
                  </w:pPr>
                  <w:r>
                    <w:rPr>
                      <w:rFonts w:hint="eastAsia" w:ascii="宋体" w:hAnsi="宋体" w:eastAsia="宋体" w:cs="宋体"/>
                      <w:b w:val="0"/>
                      <w:bCs/>
                      <w:sz w:val="21"/>
                      <w:szCs w:val="21"/>
                      <w:u w:val="none"/>
                      <w:lang w:val="en-US" w:eastAsia="zh-CN"/>
                    </w:rPr>
                    <w:t>危险废物</w:t>
                  </w:r>
                  <w:r>
                    <w:rPr>
                      <w:rFonts w:hint="eastAsia" w:ascii="宋体" w:hAnsi="宋体" w:eastAsia="宋体" w:cs="宋体"/>
                      <w:b w:val="0"/>
                      <w:bCs/>
                      <w:sz w:val="21"/>
                      <w:szCs w:val="21"/>
                      <w:u w:val="none"/>
                    </w:rPr>
                    <w:t>、</w:t>
                  </w:r>
                  <w:r>
                    <w:rPr>
                      <w:rFonts w:hint="eastAsia" w:ascii="宋体" w:hAnsi="宋体" w:eastAsia="宋体" w:cs="宋体"/>
                      <w:b w:val="0"/>
                      <w:bCs/>
                      <w:sz w:val="21"/>
                      <w:szCs w:val="21"/>
                      <w:u w:val="none"/>
                      <w:lang w:val="en-US" w:eastAsia="zh-CN"/>
                    </w:rPr>
                    <w:t>废铅酸蓄电池</w:t>
                  </w:r>
                  <w:r>
                    <w:rPr>
                      <w:rFonts w:hint="eastAsia" w:ascii="宋体" w:hAnsi="宋体" w:eastAsia="宋体" w:cs="宋体"/>
                      <w:b w:val="0"/>
                      <w:bCs/>
                      <w:sz w:val="21"/>
                      <w:szCs w:val="21"/>
                      <w:u w:val="none"/>
                    </w:rPr>
                    <w:t>、</w:t>
                  </w:r>
                  <w:r>
                    <w:rPr>
                      <w:rFonts w:hint="eastAsia" w:ascii="宋体" w:hAnsi="宋体" w:eastAsia="宋体" w:cs="宋体"/>
                      <w:b w:val="0"/>
                      <w:bCs/>
                      <w:sz w:val="21"/>
                      <w:szCs w:val="21"/>
                      <w:u w:val="none"/>
                      <w:lang w:val="en-US" w:eastAsia="zh-CN"/>
                    </w:rPr>
                    <w:t>废机油</w:t>
                  </w:r>
                </w:p>
              </w:tc>
              <w:tc>
                <w:tcPr>
                  <w:tcW w:w="2429" w:type="dxa"/>
                  <w:noWrap w:val="0"/>
                  <w:vAlign w:val="center"/>
                </w:tcPr>
                <w:p>
                  <w:pPr>
                    <w:pStyle w:val="38"/>
                    <w:adjustRightInd/>
                    <w:spacing w:line="240" w:lineRule="auto"/>
                    <w:ind w:firstLine="0" w:firstLineChars="0"/>
                    <w:jc w:val="center"/>
                    <w:rPr>
                      <w:rFonts w:hint="eastAsia" w:ascii="宋体" w:hAnsi="宋体" w:eastAsia="宋体" w:cs="宋体"/>
                      <w:color w:val="000000"/>
                      <w:sz w:val="21"/>
                      <w:szCs w:val="21"/>
                      <w:lang w:val="zh-CN"/>
                    </w:rPr>
                  </w:pPr>
                  <w:r>
                    <w:rPr>
                      <w:rFonts w:hint="eastAsia" w:ascii="宋体" w:hAnsi="宋体" w:eastAsia="宋体" w:cs="宋体"/>
                      <w:sz w:val="21"/>
                      <w:szCs w:val="21"/>
                      <w:lang w:val="en-US" w:eastAsia="zh-CN"/>
                    </w:rPr>
                    <w:t>贮存库</w:t>
                  </w:r>
                  <w:r>
                    <w:rPr>
                      <w:rFonts w:hint="eastAsia" w:ascii="宋体" w:hAnsi="宋体" w:eastAsia="宋体" w:cs="宋体"/>
                      <w:color w:val="000000"/>
                      <w:sz w:val="21"/>
                      <w:szCs w:val="21"/>
                    </w:rPr>
                    <w:t>严格的防渗措施，2mm厚高密度聚乙烯或至少2mm厚的其他人工材料，渗透系数≤10</w:t>
                  </w:r>
                  <w:r>
                    <w:rPr>
                      <w:rFonts w:hint="eastAsia" w:ascii="宋体" w:hAnsi="宋体" w:eastAsia="宋体" w:cs="宋体"/>
                      <w:color w:val="000000"/>
                      <w:sz w:val="21"/>
                      <w:szCs w:val="21"/>
                      <w:vertAlign w:val="superscript"/>
                      <w:lang w:val="en-US" w:eastAsia="zh-CN"/>
                    </w:rPr>
                    <w:t>-10</w:t>
                  </w:r>
                  <w:r>
                    <w:rPr>
                      <w:rFonts w:hint="eastAsia" w:ascii="宋体" w:hAnsi="宋体" w:eastAsia="宋体" w:cs="宋体"/>
                      <w:color w:val="000000"/>
                      <w:sz w:val="21"/>
                      <w:szCs w:val="21"/>
                    </w:rPr>
                    <w:t>cm/s</w:t>
                  </w:r>
                  <w:r>
                    <w:rPr>
                      <w:rFonts w:hint="eastAsia" w:ascii="宋体" w:hAnsi="宋体" w:eastAsia="宋体" w:cs="宋体"/>
                      <w:color w:val="000000"/>
                      <w:sz w:val="21"/>
                      <w:szCs w:val="21"/>
                      <w:lang w:val="zh-CN"/>
                    </w:rPr>
                    <w:t>；；</w:t>
                  </w:r>
                </w:p>
                <w:p>
                  <w:pPr>
                    <w:pStyle w:val="38"/>
                    <w:adjustRightInd/>
                    <w:spacing w:line="240" w:lineRule="auto"/>
                    <w:ind w:firstLine="0" w:firstLineChars="0"/>
                    <w:jc w:val="center"/>
                    <w:rPr>
                      <w:rFonts w:hint="eastAsia" w:ascii="宋体" w:hAnsi="宋体" w:eastAsia="宋体" w:cs="宋体"/>
                      <w:color w:val="000000"/>
                      <w:sz w:val="21"/>
                      <w:szCs w:val="21"/>
                      <w:lang w:val="en-US" w:eastAsia="zh-CN"/>
                    </w:rPr>
                  </w:pPr>
                  <w:r>
                    <w:rPr>
                      <w:rFonts w:hint="eastAsia" w:ascii="宋体" w:hAnsi="宋体" w:eastAsia="宋体" w:cs="宋体"/>
                      <w:sz w:val="21"/>
                      <w:szCs w:val="21"/>
                      <w:lang w:val="en-US" w:eastAsia="zh-CN"/>
                    </w:rPr>
                    <w:t>在贮存库门口内侧</w:t>
                  </w:r>
                  <w:r>
                    <w:rPr>
                      <w:rFonts w:hint="eastAsia" w:ascii="宋体" w:hAnsi="宋体" w:eastAsia="宋体" w:cs="宋体"/>
                      <w:sz w:val="21"/>
                      <w:szCs w:val="21"/>
                      <w:lang w:val="zh-CN" w:eastAsia="zh-CN"/>
                    </w:rPr>
                    <w:t>设置</w:t>
                  </w:r>
                  <w:r>
                    <w:rPr>
                      <w:rFonts w:hint="eastAsia" w:ascii="宋体" w:hAnsi="宋体" w:eastAsia="宋体" w:cs="宋体"/>
                      <w:sz w:val="21"/>
                      <w:szCs w:val="21"/>
                      <w:lang w:val="en-US" w:eastAsia="zh-CN"/>
                    </w:rPr>
                    <w:t>4</w:t>
                  </w:r>
                  <w:r>
                    <w:rPr>
                      <w:rFonts w:hint="eastAsia" w:ascii="宋体" w:hAnsi="宋体" w:eastAsia="宋体" w:cs="宋体"/>
                      <w:sz w:val="21"/>
                      <w:szCs w:val="21"/>
                      <w:lang w:val="zh-CN" w:eastAsia="zh-CN"/>
                    </w:rPr>
                    <w:t>0cm高防渗防腐围堰、</w:t>
                  </w:r>
                  <w:r>
                    <w:rPr>
                      <w:rFonts w:hint="eastAsia" w:ascii="宋体" w:hAnsi="宋体" w:eastAsia="宋体" w:cs="宋体"/>
                      <w:sz w:val="21"/>
                      <w:szCs w:val="21"/>
                      <w:lang w:val="en-US" w:eastAsia="zh-CN"/>
                    </w:rPr>
                    <w:t>导流槽和5</w:t>
                  </w:r>
                  <w:r>
                    <w:rPr>
                      <w:rFonts w:hint="eastAsia" w:ascii="宋体" w:hAnsi="宋体" w:eastAsia="宋体" w:cs="宋体"/>
                      <w:sz w:val="21"/>
                      <w:szCs w:val="21"/>
                      <w:lang w:val="zh-CN" w:eastAsia="zh-CN"/>
                    </w:rPr>
                    <w:t>m³应急</w:t>
                  </w:r>
                  <w:r>
                    <w:rPr>
                      <w:rFonts w:hint="eastAsia" w:ascii="宋体" w:hAnsi="宋体" w:eastAsia="宋体" w:cs="宋体"/>
                      <w:sz w:val="21"/>
                      <w:szCs w:val="21"/>
                      <w:lang w:val="en-US" w:eastAsia="zh-CN"/>
                    </w:rPr>
                    <w:t>池</w:t>
                  </w:r>
                  <w:r>
                    <w:rPr>
                      <w:rFonts w:hint="eastAsia" w:ascii="宋体" w:hAnsi="宋体" w:eastAsia="宋体" w:cs="宋体"/>
                      <w:sz w:val="21"/>
                      <w:szCs w:val="21"/>
                      <w:lang w:val="zh-CN" w:eastAsia="zh-CN"/>
                    </w:rPr>
                    <w:t>，防止</w:t>
                  </w:r>
                  <w:r>
                    <w:rPr>
                      <w:rFonts w:hint="eastAsia" w:ascii="宋体" w:hAnsi="宋体" w:eastAsia="宋体" w:cs="宋体"/>
                      <w:sz w:val="21"/>
                      <w:szCs w:val="21"/>
                      <w:lang w:val="en-US" w:eastAsia="zh-CN"/>
                    </w:rPr>
                    <w:t>泄漏的</w:t>
                  </w:r>
                  <w:r>
                    <w:rPr>
                      <w:rFonts w:hint="eastAsia" w:ascii="宋体" w:hAnsi="宋体" w:eastAsia="宋体" w:cs="宋体"/>
                      <w:sz w:val="21"/>
                      <w:szCs w:val="21"/>
                      <w:lang w:val="zh-CN" w:eastAsia="zh-CN"/>
                    </w:rPr>
                    <w:t>废</w:t>
                  </w:r>
                  <w:r>
                    <w:rPr>
                      <w:rFonts w:hint="eastAsia" w:ascii="宋体" w:hAnsi="宋体" w:eastAsia="宋体" w:cs="宋体"/>
                      <w:sz w:val="21"/>
                      <w:szCs w:val="21"/>
                      <w:lang w:val="en-US" w:eastAsia="zh-CN"/>
                    </w:rPr>
                    <w:t>机油</w:t>
                  </w:r>
                  <w:r>
                    <w:rPr>
                      <w:rFonts w:hint="eastAsia" w:ascii="宋体" w:hAnsi="宋体" w:eastAsia="宋体" w:cs="宋体"/>
                      <w:sz w:val="21"/>
                      <w:szCs w:val="21"/>
                      <w:lang w:val="zh-CN" w:eastAsia="zh-CN"/>
                    </w:rPr>
                    <w:t>和含铅酸性电解液溢流出</w:t>
                  </w:r>
                  <w:r>
                    <w:rPr>
                      <w:rFonts w:hint="eastAsia" w:ascii="宋体" w:hAnsi="宋体" w:eastAsia="宋体" w:cs="宋体"/>
                      <w:sz w:val="21"/>
                      <w:szCs w:val="21"/>
                      <w:lang w:val="en-US" w:eastAsia="zh-CN"/>
                    </w:rPr>
                    <w:t>贮存区</w:t>
                  </w:r>
                  <w:r>
                    <w:rPr>
                      <w:rFonts w:hint="eastAsia" w:ascii="宋体" w:hAnsi="宋体" w:eastAsia="宋体" w:cs="宋体"/>
                      <w:color w:val="auto"/>
                      <w:sz w:val="21"/>
                      <w:szCs w:val="21"/>
                      <w:lang w:val="zh-CN" w:eastAsia="zh-CN"/>
                    </w:rPr>
                    <w:t>；</w:t>
                  </w:r>
                </w:p>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val="0"/>
                      <w:bCs/>
                      <w:color w:val="FF0000"/>
                      <w:sz w:val="21"/>
                      <w:szCs w:val="21"/>
                      <w:u w:val="none"/>
                    </w:rPr>
                  </w:pPr>
                </w:p>
              </w:tc>
              <w:tc>
                <w:tcPr>
                  <w:tcW w:w="2592" w:type="dxa"/>
                  <w:noWrap w:val="0"/>
                  <w:vAlign w:val="center"/>
                </w:tcPr>
                <w:p>
                  <w:pPr>
                    <w:pStyle w:val="38"/>
                    <w:adjustRightInd/>
                    <w:spacing w:line="240" w:lineRule="auto"/>
                    <w:ind w:firstLine="0" w:firstLineChars="0"/>
                    <w:jc w:val="center"/>
                    <w:rPr>
                      <w:rFonts w:hint="eastAsia" w:ascii="宋体" w:hAnsi="宋体" w:eastAsia="宋体" w:cs="宋体"/>
                      <w:color w:val="000000"/>
                      <w:sz w:val="21"/>
                      <w:szCs w:val="21"/>
                      <w:lang w:val="zh-CN"/>
                    </w:rPr>
                  </w:pPr>
                  <w:r>
                    <w:rPr>
                      <w:rFonts w:hint="eastAsia" w:ascii="宋体" w:hAnsi="宋体" w:eastAsia="宋体" w:cs="宋体"/>
                      <w:sz w:val="21"/>
                      <w:szCs w:val="21"/>
                      <w:lang w:val="en-US" w:eastAsia="zh-CN"/>
                    </w:rPr>
                    <w:t>贮存库</w:t>
                  </w:r>
                  <w:r>
                    <w:rPr>
                      <w:rFonts w:hint="eastAsia" w:ascii="宋体" w:hAnsi="宋体" w:eastAsia="宋体" w:cs="宋体"/>
                      <w:color w:val="000000"/>
                      <w:sz w:val="21"/>
                      <w:szCs w:val="21"/>
                    </w:rPr>
                    <w:t>严格的防渗措施，2mm厚高密度聚乙烯或至少2mm厚的其他人工材料，渗透系数≤10</w:t>
                  </w:r>
                  <w:r>
                    <w:rPr>
                      <w:rFonts w:hint="eastAsia" w:ascii="宋体" w:hAnsi="宋体" w:eastAsia="宋体" w:cs="宋体"/>
                      <w:color w:val="000000"/>
                      <w:sz w:val="21"/>
                      <w:szCs w:val="21"/>
                      <w:vertAlign w:val="superscript"/>
                      <w:lang w:val="en-US" w:eastAsia="zh-CN"/>
                    </w:rPr>
                    <w:t>-10</w:t>
                  </w:r>
                  <w:r>
                    <w:rPr>
                      <w:rFonts w:hint="eastAsia" w:ascii="宋体" w:hAnsi="宋体" w:eastAsia="宋体" w:cs="宋体"/>
                      <w:color w:val="000000"/>
                      <w:sz w:val="21"/>
                      <w:szCs w:val="21"/>
                    </w:rPr>
                    <w:t>cm/s</w:t>
                  </w:r>
                  <w:r>
                    <w:rPr>
                      <w:rFonts w:hint="eastAsia" w:ascii="宋体" w:hAnsi="宋体" w:eastAsia="宋体" w:cs="宋体"/>
                      <w:color w:val="000000"/>
                      <w:sz w:val="21"/>
                      <w:szCs w:val="21"/>
                      <w:lang w:val="zh-CN"/>
                    </w:rPr>
                    <w:t>；；</w:t>
                  </w:r>
                </w:p>
                <w:p>
                  <w:pPr>
                    <w:pStyle w:val="38"/>
                    <w:adjustRightInd/>
                    <w:spacing w:line="240" w:lineRule="auto"/>
                    <w:ind w:firstLine="0" w:firstLineChars="0"/>
                    <w:jc w:val="center"/>
                    <w:rPr>
                      <w:rFonts w:hint="eastAsia" w:ascii="宋体" w:hAnsi="宋体" w:eastAsia="宋体" w:cs="宋体"/>
                      <w:color w:val="000000"/>
                      <w:sz w:val="21"/>
                      <w:szCs w:val="21"/>
                      <w:lang w:val="en-US" w:eastAsia="zh-CN"/>
                    </w:rPr>
                  </w:pPr>
                  <w:r>
                    <w:rPr>
                      <w:rFonts w:hint="eastAsia" w:ascii="宋体" w:hAnsi="宋体" w:eastAsia="宋体" w:cs="宋体"/>
                      <w:sz w:val="21"/>
                      <w:szCs w:val="21"/>
                      <w:lang w:val="en-US" w:eastAsia="zh-CN"/>
                    </w:rPr>
                    <w:t>在贮存库门口内侧</w:t>
                  </w:r>
                  <w:r>
                    <w:rPr>
                      <w:rFonts w:hint="eastAsia" w:ascii="宋体" w:hAnsi="宋体" w:eastAsia="宋体" w:cs="宋体"/>
                      <w:sz w:val="21"/>
                      <w:szCs w:val="21"/>
                      <w:lang w:val="zh-CN" w:eastAsia="zh-CN"/>
                    </w:rPr>
                    <w:t>设置</w:t>
                  </w:r>
                  <w:r>
                    <w:rPr>
                      <w:rFonts w:hint="eastAsia" w:ascii="宋体" w:hAnsi="宋体" w:eastAsia="宋体" w:cs="宋体"/>
                      <w:sz w:val="21"/>
                      <w:szCs w:val="21"/>
                      <w:lang w:val="en-US" w:eastAsia="zh-CN"/>
                    </w:rPr>
                    <w:t>4</w:t>
                  </w:r>
                  <w:r>
                    <w:rPr>
                      <w:rFonts w:hint="eastAsia" w:ascii="宋体" w:hAnsi="宋体" w:eastAsia="宋体" w:cs="宋体"/>
                      <w:sz w:val="21"/>
                      <w:szCs w:val="21"/>
                      <w:lang w:val="zh-CN" w:eastAsia="zh-CN"/>
                    </w:rPr>
                    <w:t>0cm高防渗防腐围堰、</w:t>
                  </w:r>
                  <w:r>
                    <w:rPr>
                      <w:rFonts w:hint="eastAsia" w:ascii="宋体" w:hAnsi="宋体" w:eastAsia="宋体" w:cs="宋体"/>
                      <w:sz w:val="21"/>
                      <w:szCs w:val="21"/>
                      <w:lang w:val="en-US" w:eastAsia="zh-CN"/>
                    </w:rPr>
                    <w:t>导流槽和5</w:t>
                  </w:r>
                  <w:r>
                    <w:rPr>
                      <w:rFonts w:hint="eastAsia" w:ascii="宋体" w:hAnsi="宋体" w:eastAsia="宋体" w:cs="宋体"/>
                      <w:sz w:val="21"/>
                      <w:szCs w:val="21"/>
                      <w:lang w:val="zh-CN" w:eastAsia="zh-CN"/>
                    </w:rPr>
                    <w:t>m³应急</w:t>
                  </w:r>
                  <w:r>
                    <w:rPr>
                      <w:rFonts w:hint="eastAsia" w:ascii="宋体" w:hAnsi="宋体" w:eastAsia="宋体" w:cs="宋体"/>
                      <w:sz w:val="21"/>
                      <w:szCs w:val="21"/>
                      <w:lang w:val="en-US" w:eastAsia="zh-CN"/>
                    </w:rPr>
                    <w:t>池</w:t>
                  </w:r>
                  <w:r>
                    <w:rPr>
                      <w:rFonts w:hint="eastAsia" w:ascii="宋体" w:hAnsi="宋体" w:eastAsia="宋体" w:cs="宋体"/>
                      <w:sz w:val="21"/>
                      <w:szCs w:val="21"/>
                      <w:lang w:val="zh-CN" w:eastAsia="zh-CN"/>
                    </w:rPr>
                    <w:t>，防止</w:t>
                  </w:r>
                  <w:r>
                    <w:rPr>
                      <w:rFonts w:hint="eastAsia" w:ascii="宋体" w:hAnsi="宋体" w:eastAsia="宋体" w:cs="宋体"/>
                      <w:sz w:val="21"/>
                      <w:szCs w:val="21"/>
                      <w:lang w:val="en-US" w:eastAsia="zh-CN"/>
                    </w:rPr>
                    <w:t>泄漏的</w:t>
                  </w:r>
                  <w:r>
                    <w:rPr>
                      <w:rFonts w:hint="eastAsia" w:ascii="宋体" w:hAnsi="宋体" w:eastAsia="宋体" w:cs="宋体"/>
                      <w:sz w:val="21"/>
                      <w:szCs w:val="21"/>
                      <w:lang w:val="zh-CN" w:eastAsia="zh-CN"/>
                    </w:rPr>
                    <w:t>废</w:t>
                  </w:r>
                  <w:r>
                    <w:rPr>
                      <w:rFonts w:hint="eastAsia" w:ascii="宋体" w:hAnsi="宋体" w:eastAsia="宋体" w:cs="宋体"/>
                      <w:sz w:val="21"/>
                      <w:szCs w:val="21"/>
                      <w:lang w:val="en-US" w:eastAsia="zh-CN"/>
                    </w:rPr>
                    <w:t>机油</w:t>
                  </w:r>
                  <w:r>
                    <w:rPr>
                      <w:rFonts w:hint="eastAsia" w:ascii="宋体" w:hAnsi="宋体" w:eastAsia="宋体" w:cs="宋体"/>
                      <w:sz w:val="21"/>
                      <w:szCs w:val="21"/>
                      <w:lang w:val="zh-CN" w:eastAsia="zh-CN"/>
                    </w:rPr>
                    <w:t>和含铅酸性电解液溢流出</w:t>
                  </w:r>
                  <w:r>
                    <w:rPr>
                      <w:rFonts w:hint="eastAsia" w:ascii="宋体" w:hAnsi="宋体" w:eastAsia="宋体" w:cs="宋体"/>
                      <w:sz w:val="21"/>
                      <w:szCs w:val="21"/>
                      <w:lang w:val="en-US" w:eastAsia="zh-CN"/>
                    </w:rPr>
                    <w:t>贮存区</w:t>
                  </w:r>
                  <w:r>
                    <w:rPr>
                      <w:rFonts w:hint="eastAsia" w:ascii="宋体" w:hAnsi="宋体" w:eastAsia="宋体" w:cs="宋体"/>
                      <w:color w:val="auto"/>
                      <w:sz w:val="21"/>
                      <w:szCs w:val="21"/>
                      <w:lang w:val="zh-CN" w:eastAsia="zh-CN"/>
                    </w:rPr>
                    <w:t>；</w:t>
                  </w:r>
                </w:p>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val="0"/>
                      <w:bCs/>
                      <w:sz w:val="21"/>
                      <w:szCs w:val="21"/>
                      <w:u w:val="none"/>
                    </w:rPr>
                  </w:pPr>
                </w:p>
              </w:tc>
              <w:tc>
                <w:tcPr>
                  <w:tcW w:w="1711" w:type="dxa"/>
                  <w:noWrap w:val="0"/>
                  <w:vAlign w:val="center"/>
                </w:tcPr>
                <w:p>
                  <w:pPr>
                    <w:pStyle w:val="38"/>
                    <w:adjustRightInd/>
                    <w:spacing w:line="240" w:lineRule="auto"/>
                    <w:ind w:firstLine="0" w:firstLineChars="0"/>
                    <w:jc w:val="center"/>
                    <w:rPr>
                      <w:rFonts w:hint="eastAsia" w:ascii="宋体" w:hAnsi="宋体" w:eastAsia="宋体" w:cs="宋体"/>
                      <w:color w:val="000000"/>
                      <w:sz w:val="21"/>
                      <w:szCs w:val="21"/>
                      <w:lang w:val="zh-CN"/>
                    </w:rPr>
                  </w:pPr>
                  <w:r>
                    <w:rPr>
                      <w:rFonts w:hint="eastAsia" w:ascii="宋体" w:hAnsi="宋体" w:eastAsia="宋体" w:cs="宋体"/>
                      <w:b w:val="0"/>
                      <w:bCs/>
                      <w:sz w:val="21"/>
                      <w:szCs w:val="21"/>
                      <w:u w:val="none"/>
                      <w:lang w:val="en-US" w:eastAsia="zh-CN"/>
                    </w:rPr>
                    <w:t>已落实，</w:t>
                  </w:r>
                  <w:r>
                    <w:rPr>
                      <w:rFonts w:hint="eastAsia" w:ascii="宋体" w:hAnsi="宋体" w:eastAsia="宋体" w:cs="宋体"/>
                      <w:sz w:val="21"/>
                      <w:szCs w:val="21"/>
                      <w:lang w:val="en-US" w:eastAsia="zh-CN"/>
                    </w:rPr>
                    <w:t>贮存库</w:t>
                  </w:r>
                  <w:r>
                    <w:rPr>
                      <w:rFonts w:hint="eastAsia" w:ascii="宋体" w:hAnsi="宋体" w:eastAsia="宋体" w:cs="宋体"/>
                      <w:color w:val="000000"/>
                      <w:sz w:val="21"/>
                      <w:szCs w:val="21"/>
                      <w:lang w:val="en-US" w:eastAsia="zh-CN"/>
                    </w:rPr>
                    <w:t>采用</w:t>
                  </w:r>
                  <w:r>
                    <w:rPr>
                      <w:rFonts w:hint="eastAsia" w:ascii="宋体" w:hAnsi="宋体" w:eastAsia="宋体" w:cs="宋体"/>
                      <w:color w:val="000000"/>
                      <w:sz w:val="21"/>
                      <w:szCs w:val="21"/>
                    </w:rPr>
                    <w:t>2mm厚</w:t>
                  </w:r>
                  <w:r>
                    <w:rPr>
                      <w:rFonts w:hint="eastAsia" w:ascii="宋体" w:hAnsi="宋体" w:eastAsia="宋体" w:cs="宋体"/>
                      <w:color w:val="000000"/>
                      <w:kern w:val="0"/>
                      <w:sz w:val="21"/>
                      <w:szCs w:val="21"/>
                      <w:lang w:val="en-US" w:eastAsia="zh-CN" w:bidi="ar"/>
                    </w:rPr>
                    <w:t>环氧树脂漆</w:t>
                  </w:r>
                  <w:r>
                    <w:rPr>
                      <w:rFonts w:hint="eastAsia" w:ascii="宋体" w:hAnsi="宋体" w:eastAsia="宋体" w:cs="宋体"/>
                      <w:color w:val="000000"/>
                      <w:sz w:val="21"/>
                      <w:szCs w:val="21"/>
                    </w:rPr>
                    <w:t>材料</w:t>
                  </w:r>
                  <w:r>
                    <w:rPr>
                      <w:rFonts w:hint="eastAsia" w:ascii="宋体" w:hAnsi="宋体" w:eastAsia="宋体" w:cs="宋体"/>
                      <w:color w:val="000000"/>
                      <w:kern w:val="0"/>
                      <w:sz w:val="21"/>
                      <w:szCs w:val="21"/>
                      <w:lang w:val="en-US" w:eastAsia="zh-CN" w:bidi="ar"/>
                    </w:rPr>
                    <w:t>防渗</w:t>
                  </w:r>
                  <w:r>
                    <w:rPr>
                      <w:rFonts w:hint="eastAsia" w:ascii="宋体" w:hAnsi="宋体" w:eastAsia="宋体" w:cs="宋体"/>
                      <w:color w:val="000000"/>
                      <w:sz w:val="21"/>
                      <w:szCs w:val="21"/>
                    </w:rPr>
                    <w:t>，渗透系数≤10</w:t>
                  </w:r>
                  <w:r>
                    <w:rPr>
                      <w:rFonts w:hint="eastAsia" w:ascii="宋体" w:hAnsi="宋体" w:eastAsia="宋体" w:cs="宋体"/>
                      <w:color w:val="000000"/>
                      <w:sz w:val="21"/>
                      <w:szCs w:val="21"/>
                      <w:vertAlign w:val="superscript"/>
                      <w:lang w:val="en-US" w:eastAsia="zh-CN"/>
                    </w:rPr>
                    <w:t>-10</w:t>
                  </w:r>
                  <w:r>
                    <w:rPr>
                      <w:rFonts w:hint="eastAsia" w:ascii="宋体" w:hAnsi="宋体" w:eastAsia="宋体" w:cs="宋体"/>
                      <w:color w:val="000000"/>
                      <w:sz w:val="21"/>
                      <w:szCs w:val="21"/>
                    </w:rPr>
                    <w:t>cm/s</w:t>
                  </w:r>
                  <w:r>
                    <w:rPr>
                      <w:rFonts w:hint="eastAsia" w:ascii="宋体" w:hAnsi="宋体" w:eastAsia="宋体" w:cs="宋体"/>
                      <w:color w:val="000000"/>
                      <w:sz w:val="21"/>
                      <w:szCs w:val="21"/>
                      <w:lang w:val="zh-CN"/>
                    </w:rPr>
                    <w:t>；</w:t>
                  </w:r>
                </w:p>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val="0"/>
                      <w:bCs/>
                      <w:sz w:val="21"/>
                      <w:szCs w:val="21"/>
                      <w:u w:val="none"/>
                      <w:lang w:eastAsia="zh-CN"/>
                    </w:rPr>
                  </w:pPr>
                  <w:r>
                    <w:rPr>
                      <w:rFonts w:hint="eastAsia" w:ascii="宋体" w:hAnsi="宋体" w:eastAsia="宋体" w:cs="宋体"/>
                      <w:sz w:val="21"/>
                      <w:szCs w:val="21"/>
                      <w:lang w:val="en-US" w:eastAsia="zh-CN"/>
                    </w:rPr>
                    <w:t>在</w:t>
                  </w:r>
                  <w:r>
                    <w:rPr>
                      <w:rFonts w:hint="eastAsia" w:ascii="宋体" w:hAnsi="宋体" w:eastAsia="宋体" w:cs="宋体"/>
                      <w:sz w:val="21"/>
                      <w:szCs w:val="21"/>
                      <w:lang w:val="zh-CN" w:eastAsia="zh-CN"/>
                    </w:rPr>
                    <w:t>设置</w:t>
                  </w:r>
                  <w:r>
                    <w:rPr>
                      <w:rFonts w:hint="eastAsia" w:ascii="宋体" w:hAnsi="宋体" w:eastAsia="宋体" w:cs="宋体"/>
                      <w:sz w:val="21"/>
                      <w:szCs w:val="21"/>
                      <w:lang w:val="en-US" w:eastAsia="zh-CN"/>
                    </w:rPr>
                    <w:t>围堰</w:t>
                  </w:r>
                  <w:r>
                    <w:rPr>
                      <w:rFonts w:hint="eastAsia" w:ascii="宋体" w:hAnsi="宋体" w:eastAsia="宋体" w:cs="宋体"/>
                      <w:color w:val="auto"/>
                      <w:sz w:val="21"/>
                      <w:szCs w:val="21"/>
                    </w:rPr>
                    <w:t>、</w:t>
                  </w:r>
                  <w:r>
                    <w:rPr>
                      <w:rFonts w:hint="eastAsia" w:ascii="宋体" w:hAnsi="宋体" w:eastAsia="宋体" w:cs="宋体"/>
                      <w:sz w:val="21"/>
                      <w:szCs w:val="21"/>
                      <w:lang w:val="en-US" w:eastAsia="zh-CN"/>
                    </w:rPr>
                    <w:t>导流槽和三个</w:t>
                  </w:r>
                  <w:r>
                    <w:rPr>
                      <w:rFonts w:hint="eastAsia" w:ascii="宋体" w:hAnsi="宋体" w:eastAsia="宋体" w:cs="宋体"/>
                      <w:sz w:val="21"/>
                      <w:szCs w:val="21"/>
                      <w:lang w:val="zh-CN" w:eastAsia="zh-CN"/>
                    </w:rPr>
                    <w:t>应急</w:t>
                  </w:r>
                  <w:r>
                    <w:rPr>
                      <w:rFonts w:hint="eastAsia" w:ascii="宋体" w:hAnsi="宋体" w:eastAsia="宋体" w:cs="宋体"/>
                      <w:sz w:val="21"/>
                      <w:szCs w:val="21"/>
                      <w:lang w:val="en-US" w:eastAsia="zh-CN"/>
                    </w:rPr>
                    <w:t>池</w:t>
                  </w:r>
                  <w:r>
                    <w:rPr>
                      <w:rFonts w:hint="eastAsia" w:ascii="宋体" w:hAnsi="宋体" w:eastAsia="宋体" w:cs="宋体"/>
                      <w:bCs/>
                      <w:color w:val="auto"/>
                      <w:kern w:val="28"/>
                      <w:sz w:val="21"/>
                      <w:szCs w:val="21"/>
                      <w:lang w:val="en-US" w:eastAsia="zh-CN" w:bidi="ar-SA"/>
                    </w:rPr>
                    <w:t>（设两个应急池，废机油贮存区用应急池50</w:t>
                  </w:r>
                  <w:r>
                    <w:rPr>
                      <w:rFonts w:hint="eastAsia" w:ascii="宋体" w:hAnsi="宋体" w:eastAsia="宋体" w:cs="宋体"/>
                      <w:color w:val="auto"/>
                      <w:sz w:val="21"/>
                      <w:szCs w:val="21"/>
                    </w:rPr>
                    <w:t>m</w:t>
                  </w:r>
                  <w:r>
                    <w:rPr>
                      <w:rFonts w:hint="eastAsia" w:ascii="宋体" w:hAnsi="宋体" w:eastAsia="宋体" w:cs="宋体"/>
                      <w:color w:val="auto"/>
                      <w:sz w:val="21"/>
                      <w:szCs w:val="21"/>
                      <w:vertAlign w:val="superscript"/>
                      <w:lang w:val="en-US" w:eastAsia="zh-CN"/>
                    </w:rPr>
                    <w:t>3</w:t>
                  </w:r>
                  <w:r>
                    <w:rPr>
                      <w:rFonts w:hint="eastAsia" w:ascii="宋体" w:hAnsi="宋体" w:eastAsia="宋体" w:cs="宋体"/>
                      <w:bCs/>
                      <w:color w:val="auto"/>
                      <w:kern w:val="28"/>
                      <w:sz w:val="21"/>
                      <w:szCs w:val="21"/>
                      <w:lang w:val="en-US" w:eastAsia="zh-CN" w:bidi="ar-SA"/>
                    </w:rPr>
                    <w:t>，废机油装卸区用应急池10</w:t>
                  </w:r>
                  <w:r>
                    <w:rPr>
                      <w:rFonts w:hint="eastAsia" w:ascii="宋体" w:hAnsi="宋体" w:eastAsia="宋体" w:cs="宋体"/>
                      <w:color w:val="auto"/>
                      <w:sz w:val="21"/>
                      <w:szCs w:val="21"/>
                    </w:rPr>
                    <w:t>m</w:t>
                  </w:r>
                  <w:r>
                    <w:rPr>
                      <w:rFonts w:hint="eastAsia" w:ascii="宋体" w:hAnsi="宋体" w:eastAsia="宋体" w:cs="宋体"/>
                      <w:color w:val="auto"/>
                      <w:sz w:val="21"/>
                      <w:szCs w:val="21"/>
                      <w:vertAlign w:val="superscript"/>
                      <w:lang w:val="en-US" w:eastAsia="zh-CN"/>
                    </w:rPr>
                    <w:t>3</w:t>
                  </w:r>
                  <w:r>
                    <w:rPr>
                      <w:rFonts w:hint="eastAsia" w:ascii="宋体" w:hAnsi="宋体" w:eastAsia="宋体" w:cs="宋体"/>
                      <w:bCs/>
                      <w:color w:val="auto"/>
                      <w:kern w:val="28"/>
                      <w:sz w:val="21"/>
                      <w:szCs w:val="21"/>
                      <w:lang w:val="en-US" w:eastAsia="zh-CN" w:bidi="ar-SA"/>
                    </w:rPr>
                    <w:t>，废铅酸蓄电池用应急池15</w:t>
                  </w:r>
                  <w:r>
                    <w:rPr>
                      <w:rFonts w:hint="eastAsia" w:ascii="宋体" w:hAnsi="宋体" w:eastAsia="宋体" w:cs="宋体"/>
                      <w:color w:val="auto"/>
                      <w:sz w:val="21"/>
                      <w:szCs w:val="21"/>
                    </w:rPr>
                    <w:t>m</w:t>
                  </w:r>
                  <w:r>
                    <w:rPr>
                      <w:rFonts w:hint="eastAsia" w:ascii="宋体" w:hAnsi="宋体" w:eastAsia="宋体" w:cs="宋体"/>
                      <w:color w:val="auto"/>
                      <w:sz w:val="21"/>
                      <w:szCs w:val="21"/>
                      <w:vertAlign w:val="superscript"/>
                      <w:lang w:val="en-US" w:eastAsia="zh-CN"/>
                    </w:rPr>
                    <w:t>3</w:t>
                  </w:r>
                  <w:r>
                    <w:rPr>
                      <w:rFonts w:hint="eastAsia" w:ascii="宋体" w:hAnsi="宋体" w:eastAsia="宋体" w:cs="宋体"/>
                      <w:bCs/>
                      <w:color w:val="auto"/>
                      <w:kern w:val="28"/>
                      <w:sz w:val="21"/>
                      <w:szCs w:val="21"/>
                      <w:lang w:val="en-US" w:eastAsia="zh-CN" w:bidi="ar-SA"/>
                    </w:rPr>
                    <w:t>，</w:t>
                  </w:r>
                  <w:r>
                    <w:rPr>
                      <w:rFonts w:hint="eastAsia" w:ascii="宋体" w:hAnsi="宋体" w:eastAsia="宋体" w:cs="宋体"/>
                      <w:sz w:val="21"/>
                      <w:szCs w:val="21"/>
                      <w:lang w:val="zh-CN" w:eastAsia="zh-CN"/>
                    </w:rPr>
                    <w:t>在</w:t>
                  </w:r>
                  <w:r>
                    <w:rPr>
                      <w:rFonts w:hint="eastAsia" w:ascii="宋体" w:hAnsi="宋体" w:eastAsia="宋体" w:cs="宋体"/>
                      <w:sz w:val="21"/>
                      <w:szCs w:val="21"/>
                      <w:lang w:val="en-US" w:eastAsia="zh-CN"/>
                    </w:rPr>
                    <w:t>废机油贮存</w:t>
                  </w:r>
                  <w:r>
                    <w:rPr>
                      <w:rFonts w:hint="eastAsia" w:ascii="宋体" w:hAnsi="宋体" w:eastAsia="宋体" w:cs="宋体"/>
                      <w:sz w:val="21"/>
                      <w:szCs w:val="21"/>
                      <w:lang w:val="zh-CN" w:eastAsia="zh-CN"/>
                    </w:rPr>
                    <w:t>区设置</w:t>
                  </w:r>
                  <w:r>
                    <w:rPr>
                      <w:rFonts w:hint="eastAsia" w:ascii="宋体" w:hAnsi="宋体" w:eastAsia="宋体" w:cs="宋体"/>
                      <w:sz w:val="21"/>
                      <w:szCs w:val="21"/>
                      <w:lang w:val="en-US" w:eastAsia="zh-CN"/>
                    </w:rPr>
                    <w:t>1</w:t>
                  </w:r>
                  <w:r>
                    <w:rPr>
                      <w:rFonts w:hint="eastAsia" w:ascii="宋体" w:hAnsi="宋体" w:eastAsia="宋体" w:cs="宋体"/>
                      <w:sz w:val="21"/>
                      <w:szCs w:val="21"/>
                      <w:lang w:val="zh-CN" w:eastAsia="zh-CN"/>
                    </w:rPr>
                    <w:t>m高防渗防腐围堰</w:t>
                  </w:r>
                  <w:r>
                    <w:rPr>
                      <w:rFonts w:hint="eastAsia" w:ascii="宋体" w:hAnsi="宋体" w:eastAsia="宋体" w:cs="宋体"/>
                      <w:bCs/>
                      <w:color w:val="auto"/>
                      <w:kern w:val="28"/>
                      <w:sz w:val="21"/>
                      <w:szCs w:val="21"/>
                      <w:lang w:val="en-US" w:eastAsia="zh-CN" w:bidi="ar-SA"/>
                    </w:rPr>
                    <w:t>）</w:t>
                  </w:r>
                  <w:r>
                    <w:rPr>
                      <w:rFonts w:hint="eastAsia" w:ascii="宋体" w:hAnsi="宋体" w:eastAsia="宋体" w:cs="宋体"/>
                      <w:sz w:val="21"/>
                      <w:szCs w:val="21"/>
                      <w:lang w:val="zh-CN" w:eastAsia="zh-CN"/>
                    </w:rPr>
                    <w:t>，防止</w:t>
                  </w:r>
                  <w:r>
                    <w:rPr>
                      <w:rFonts w:hint="eastAsia" w:ascii="宋体" w:hAnsi="宋体" w:eastAsia="宋体" w:cs="宋体"/>
                      <w:sz w:val="21"/>
                      <w:szCs w:val="21"/>
                      <w:lang w:val="en-US" w:eastAsia="zh-CN"/>
                    </w:rPr>
                    <w:t>泄漏的</w:t>
                  </w:r>
                  <w:r>
                    <w:rPr>
                      <w:rFonts w:hint="eastAsia" w:ascii="宋体" w:hAnsi="宋体" w:eastAsia="宋体" w:cs="宋体"/>
                      <w:sz w:val="21"/>
                      <w:szCs w:val="21"/>
                      <w:lang w:val="zh-CN" w:eastAsia="zh-CN"/>
                    </w:rPr>
                    <w:t>废</w:t>
                  </w:r>
                  <w:r>
                    <w:rPr>
                      <w:rFonts w:hint="eastAsia" w:ascii="宋体" w:hAnsi="宋体" w:eastAsia="宋体" w:cs="宋体"/>
                      <w:sz w:val="21"/>
                      <w:szCs w:val="21"/>
                      <w:lang w:val="en-US" w:eastAsia="zh-CN"/>
                    </w:rPr>
                    <w:t>机油</w:t>
                  </w:r>
                  <w:r>
                    <w:rPr>
                      <w:rFonts w:hint="eastAsia" w:ascii="宋体" w:hAnsi="宋体" w:eastAsia="宋体" w:cs="宋体"/>
                      <w:sz w:val="21"/>
                      <w:szCs w:val="21"/>
                      <w:lang w:val="zh-CN" w:eastAsia="zh-CN"/>
                    </w:rPr>
                    <w:t>和含铅酸性电解液溢流出</w:t>
                  </w:r>
                  <w:r>
                    <w:rPr>
                      <w:rFonts w:hint="eastAsia" w:ascii="宋体" w:hAnsi="宋体" w:eastAsia="宋体" w:cs="宋体"/>
                      <w:sz w:val="21"/>
                      <w:szCs w:val="21"/>
                      <w:lang w:val="en-US" w:eastAsia="zh-CN"/>
                    </w:rPr>
                    <w:t>贮存区和</w:t>
                  </w:r>
                  <w:r>
                    <w:rPr>
                      <w:rFonts w:hint="eastAsia" w:ascii="宋体" w:hAnsi="宋体" w:eastAsia="宋体" w:cs="宋体"/>
                      <w:bCs/>
                      <w:color w:val="auto"/>
                      <w:kern w:val="28"/>
                      <w:sz w:val="21"/>
                      <w:szCs w:val="21"/>
                      <w:lang w:val="en-US" w:eastAsia="zh-CN" w:bidi="ar-SA"/>
                    </w:rPr>
                    <w:t>装卸区</w:t>
                  </w:r>
                  <w:r>
                    <w:rPr>
                      <w:rFonts w:hint="eastAsia" w:ascii="宋体" w:hAnsi="宋体" w:eastAsia="宋体" w:cs="宋体"/>
                      <w:sz w:val="21"/>
                      <w:szCs w:val="21"/>
                      <w:lang w:val="en-US" w:eastAsia="zh-CN"/>
                    </w:rPr>
                    <w:t>；设置</w:t>
                  </w:r>
                  <w:r>
                    <w:rPr>
                      <w:rFonts w:hint="eastAsia" w:ascii="宋体" w:hAnsi="宋体" w:eastAsia="宋体" w:cs="宋体"/>
                      <w:bCs/>
                      <w:color w:val="auto"/>
                      <w:kern w:val="28"/>
                      <w:sz w:val="21"/>
                      <w:szCs w:val="21"/>
                      <w:lang w:val="en-US" w:eastAsia="zh-CN" w:bidi="ar-SA"/>
                    </w:rPr>
                    <w:t>100</w:t>
                  </w:r>
                  <w:r>
                    <w:rPr>
                      <w:rFonts w:hint="eastAsia" w:ascii="宋体" w:hAnsi="宋体" w:eastAsia="宋体" w:cs="宋体"/>
                      <w:color w:val="auto"/>
                      <w:sz w:val="21"/>
                      <w:szCs w:val="21"/>
                    </w:rPr>
                    <w:t>m</w:t>
                  </w:r>
                  <w:r>
                    <w:rPr>
                      <w:rFonts w:hint="eastAsia" w:ascii="宋体" w:hAnsi="宋体" w:eastAsia="宋体" w:cs="宋体"/>
                      <w:color w:val="auto"/>
                      <w:sz w:val="21"/>
                      <w:szCs w:val="21"/>
                      <w:vertAlign w:val="superscript"/>
                      <w:lang w:val="en-US" w:eastAsia="zh-CN"/>
                    </w:rPr>
                    <w:t>3</w:t>
                  </w:r>
                  <w:r>
                    <w:rPr>
                      <w:rFonts w:hint="eastAsia" w:ascii="宋体" w:hAnsi="宋体" w:eastAsia="宋体" w:cs="宋体"/>
                      <w:bCs/>
                      <w:color w:val="auto"/>
                      <w:kern w:val="28"/>
                      <w:sz w:val="21"/>
                      <w:szCs w:val="21"/>
                      <w:lang w:val="en-US" w:eastAsia="zh-CN" w:bidi="ar-SA"/>
                    </w:rPr>
                    <w:t>应急事故废水池，收集消防废水。</w:t>
                  </w:r>
                </w:p>
              </w:tc>
            </w:tr>
          </w:tbl>
          <w:p>
            <w:pPr>
              <w:numPr>
                <w:ilvl w:val="0"/>
                <w:numId w:val="1"/>
              </w:numPr>
              <w:spacing w:after="21"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总量</w:t>
            </w:r>
          </w:p>
          <w:p>
            <w:pPr>
              <w:numPr>
                <w:ilvl w:val="0"/>
                <w:numId w:val="0"/>
              </w:numPr>
              <w:spacing w:after="21"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color w:val="auto"/>
                <w:sz w:val="24"/>
                <w:szCs w:val="22"/>
                <w:lang w:val="en-GB"/>
              </w:rPr>
              <w:t>本项目VOCs总排放量为</w:t>
            </w:r>
            <w:r>
              <w:rPr>
                <w:rFonts w:hint="eastAsia" w:ascii="宋体" w:hAnsi="宋体" w:eastAsia="宋体" w:cs="宋体"/>
                <w:color w:val="auto"/>
                <w:sz w:val="24"/>
                <w:szCs w:val="22"/>
                <w:lang w:val="en-US" w:eastAsia="zh-CN"/>
              </w:rPr>
              <w:t>0.0517776</w:t>
            </w:r>
            <w:r>
              <w:rPr>
                <w:rFonts w:hint="eastAsia" w:ascii="宋体" w:hAnsi="宋体" w:eastAsia="宋体" w:cs="宋体"/>
                <w:color w:val="auto"/>
                <w:sz w:val="24"/>
                <w:szCs w:val="22"/>
                <w:lang w:val="en-GB"/>
              </w:rPr>
              <w:t>t/a。</w:t>
            </w:r>
            <w:r>
              <w:rPr>
                <w:rFonts w:hint="eastAsia" w:ascii="宋体" w:hAnsi="宋体" w:eastAsia="宋体" w:cs="宋体"/>
                <w:color w:val="auto"/>
                <w:sz w:val="24"/>
                <w:szCs w:val="24"/>
                <w:lang w:val="en-US" w:eastAsia="zh-CN"/>
              </w:rPr>
              <w:t>根据《建设项目主要污染物排放总量指标审核及管理暂行办法》的通知（环发〔2014〕197号）文件要求，</w:t>
            </w:r>
            <w:r>
              <w:rPr>
                <w:rFonts w:hint="eastAsia" w:ascii="宋体" w:hAnsi="宋体" w:eastAsia="宋体" w:cs="宋体"/>
                <w:color w:val="auto"/>
                <w:sz w:val="24"/>
                <w:szCs w:val="22"/>
                <w:lang w:val="en-US" w:eastAsia="zh-CN"/>
              </w:rPr>
              <w:t>石河子市</w:t>
            </w:r>
            <w:r>
              <w:rPr>
                <w:rFonts w:hint="eastAsia" w:ascii="宋体" w:hAnsi="宋体" w:eastAsia="宋体" w:cs="宋体"/>
                <w:color w:val="auto"/>
                <w:sz w:val="24"/>
                <w:szCs w:val="24"/>
                <w:lang w:val="en-US" w:eastAsia="zh-CN"/>
              </w:rPr>
              <w:t>区域</w:t>
            </w:r>
            <w:r>
              <w:rPr>
                <w:rFonts w:hint="eastAsia" w:ascii="宋体" w:hAnsi="宋体" w:eastAsia="宋体" w:cs="宋体"/>
                <w:sz w:val="24"/>
                <w:szCs w:val="24"/>
                <w:lang w:val="en-US" w:eastAsia="zh-CN"/>
              </w:rPr>
              <w:t>内非甲烷总烃排放需要倍量削减替代，因此本项目排放的非甲烷总烃需要的削减替代量为0.1035552t/a。</w:t>
            </w:r>
          </w:p>
          <w:p>
            <w:pPr>
              <w:numPr>
                <w:ilvl w:val="0"/>
                <w:numId w:val="1"/>
              </w:numPr>
              <w:spacing w:after="21" w:line="360" w:lineRule="auto"/>
              <w:ind w:firstLine="480" w:firstLineChars="20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主要工程变更情况及环境影响分析</w:t>
            </w:r>
          </w:p>
          <w:p>
            <w:pPr>
              <w:pStyle w:val="10"/>
              <w:widowControl w:val="0"/>
              <w:spacing w:after="0" w:line="360" w:lineRule="auto"/>
              <w:ind w:left="0" w:leftChars="0" w:firstLine="480" w:firstLineChars="20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根据环办环评函[2020]688号、环办[2015]52号、环办环评[2018]6号和环办环评函[2019]934号文中的具体内容，并对照本项目的环评报告表，将本工程实际建设内容与环评阶段内容进行逐一对比分析，根据前文对项目建设规模、地点、生产工艺的描述，建设内容较环评阶段发生变化不属于重大变动。</w:t>
            </w:r>
          </w:p>
          <w:p>
            <w:pPr>
              <w:keepNext w:val="0"/>
              <w:keepLines w:val="0"/>
              <w:pageBreakBefore w:val="0"/>
              <w:widowControl/>
              <w:kinsoku/>
              <w:wordWrap/>
              <w:overflowPunct/>
              <w:topLinePunct w:val="0"/>
              <w:autoSpaceDE/>
              <w:autoSpaceDN/>
              <w:bidi w:val="0"/>
              <w:adjustRightInd w:val="0"/>
              <w:snapToGrid w:val="0"/>
              <w:spacing w:after="0" w:line="360" w:lineRule="auto"/>
              <w:jc w:val="center"/>
              <w:textAlignment w:val="auto"/>
              <w:rPr>
                <w:rFonts w:hint="default" w:ascii="Times New Roman" w:hAnsi="Times New Roman" w:eastAsia="宋体"/>
                <w:b/>
                <w:bCs/>
                <w:color w:val="000000"/>
                <w:sz w:val="21"/>
                <w:szCs w:val="21"/>
                <w:lang w:val="en-US" w:eastAsia="zh-CN"/>
              </w:rPr>
            </w:pPr>
            <w:r>
              <w:rPr>
                <w:rFonts w:hint="eastAsia" w:ascii="Times New Roman" w:hAnsi="Times New Roman" w:eastAsia="宋体"/>
                <w:b/>
                <w:bCs/>
                <w:color w:val="000000"/>
                <w:sz w:val="21"/>
                <w:szCs w:val="21"/>
                <w:lang w:val="en-US" w:eastAsia="zh-CN"/>
              </w:rPr>
              <w:t>表1  本项目建设情况与重大变动清单对照一览表</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4"/>
              <w:gridCol w:w="3809"/>
              <w:gridCol w:w="2831"/>
              <w:gridCol w:w="10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14"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olor w:val="000000"/>
                      <w:sz w:val="21"/>
                      <w:szCs w:val="21"/>
                      <w:vertAlign w:val="baseline"/>
                      <w:lang w:val="en-US" w:eastAsia="zh-CN"/>
                    </w:rPr>
                  </w:pPr>
                  <w:r>
                    <w:rPr>
                      <w:rFonts w:hint="eastAsia" w:ascii="Times New Roman" w:hAnsi="Times New Roman" w:eastAsia="宋体"/>
                      <w:color w:val="000000"/>
                      <w:sz w:val="21"/>
                      <w:szCs w:val="21"/>
                      <w:vertAlign w:val="baseline"/>
                      <w:lang w:val="en-US" w:eastAsia="zh-CN"/>
                    </w:rPr>
                    <w:t>类别</w:t>
                  </w:r>
                </w:p>
              </w:tc>
              <w:tc>
                <w:tcPr>
                  <w:tcW w:w="3809"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olor w:val="000000"/>
                      <w:sz w:val="21"/>
                      <w:szCs w:val="21"/>
                      <w:vertAlign w:val="baseline"/>
                      <w:lang w:val="en-US" w:eastAsia="zh-CN"/>
                    </w:rPr>
                  </w:pPr>
                  <w:r>
                    <w:rPr>
                      <w:rFonts w:hint="eastAsia" w:ascii="Times New Roman" w:hAnsi="Times New Roman" w:eastAsia="宋体"/>
                      <w:color w:val="000000"/>
                      <w:sz w:val="21"/>
                      <w:szCs w:val="21"/>
                      <w:vertAlign w:val="baseline"/>
                      <w:lang w:val="en-US" w:eastAsia="zh-CN"/>
                    </w:rPr>
                    <w:t>环评设计内容</w:t>
                  </w:r>
                </w:p>
              </w:tc>
              <w:tc>
                <w:tcPr>
                  <w:tcW w:w="2831"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olor w:val="000000"/>
                      <w:sz w:val="21"/>
                      <w:szCs w:val="21"/>
                      <w:vertAlign w:val="baseline"/>
                      <w:lang w:val="en-US" w:eastAsia="zh-CN"/>
                    </w:rPr>
                  </w:pPr>
                  <w:r>
                    <w:rPr>
                      <w:rFonts w:hint="eastAsia" w:ascii="Times New Roman" w:hAnsi="Times New Roman" w:eastAsia="宋体"/>
                      <w:color w:val="000000"/>
                      <w:sz w:val="21"/>
                      <w:szCs w:val="21"/>
                      <w:vertAlign w:val="baseline"/>
                      <w:lang w:val="en-US" w:eastAsia="zh-CN"/>
                    </w:rPr>
                    <w:t>实际建设情况</w:t>
                  </w:r>
                </w:p>
              </w:tc>
              <w:tc>
                <w:tcPr>
                  <w:tcW w:w="1044"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olor w:val="000000"/>
                      <w:sz w:val="21"/>
                      <w:szCs w:val="21"/>
                      <w:vertAlign w:val="baseline"/>
                      <w:lang w:val="en-US" w:eastAsia="zh-CN"/>
                    </w:rPr>
                  </w:pPr>
                  <w:r>
                    <w:rPr>
                      <w:rFonts w:hint="eastAsia" w:ascii="Times New Roman" w:hAnsi="Times New Roman" w:eastAsia="宋体"/>
                      <w:color w:val="000000"/>
                      <w:sz w:val="21"/>
                      <w:szCs w:val="21"/>
                      <w:vertAlign w:val="baseline"/>
                      <w:lang w:val="en-US" w:eastAsia="zh-CN"/>
                    </w:rPr>
                    <w:t>是否属于重大变动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7" w:hRule="atLeast"/>
                <w:jc w:val="center"/>
              </w:trPr>
              <w:tc>
                <w:tcPr>
                  <w:tcW w:w="414" w:type="dxa"/>
                  <w:vMerge w:val="restart"/>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olor w:val="000000"/>
                      <w:sz w:val="21"/>
                      <w:szCs w:val="21"/>
                      <w:vertAlign w:val="baseline"/>
                      <w:lang w:val="en-US" w:eastAsia="zh-CN"/>
                    </w:rPr>
                  </w:pPr>
                  <w:r>
                    <w:rPr>
                      <w:rFonts w:hint="eastAsia" w:ascii="Times New Roman" w:hAnsi="Times New Roman" w:eastAsia="宋体"/>
                      <w:color w:val="000000"/>
                      <w:sz w:val="21"/>
                      <w:szCs w:val="21"/>
                      <w:vertAlign w:val="baseline"/>
                      <w:lang w:val="en-US" w:eastAsia="zh-CN"/>
                    </w:rPr>
                    <w:t>规模</w:t>
                  </w:r>
                </w:p>
              </w:tc>
              <w:tc>
                <w:tcPr>
                  <w:tcW w:w="3809"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Times New Roman" w:hAnsi="Times New Roman" w:eastAsia="宋体"/>
                      <w:color w:val="000000"/>
                      <w:sz w:val="21"/>
                      <w:szCs w:val="21"/>
                      <w:vertAlign w:val="baseline"/>
                      <w:lang w:val="en-US" w:eastAsia="zh-CN"/>
                    </w:rPr>
                  </w:pPr>
                  <w:r>
                    <w:rPr>
                      <w:rFonts w:hint="eastAsia" w:ascii="Times New Roman" w:hAnsi="Times New Roman" w:eastAsia="宋体"/>
                      <w:color w:val="000000"/>
                      <w:sz w:val="21"/>
                      <w:szCs w:val="21"/>
                      <w:vertAlign w:val="baseline"/>
                      <w:lang w:val="en-US" w:eastAsia="zh-CN"/>
                    </w:rPr>
                    <w:t>环评设计废机油收储转运能力3万吨/年。3万吨废铅酸蓄电池。其中废机油储罐为8×50</w:t>
                  </w:r>
                  <w:r>
                    <w:rPr>
                      <w:rFonts w:hint="eastAsia" w:ascii="宋体" w:hAnsi="宋体" w:eastAsia="宋体" w:cs="宋体"/>
                      <w:sz w:val="24"/>
                      <w:szCs w:val="24"/>
                      <w:lang w:val="en-US" w:eastAsia="zh-CN"/>
                    </w:rPr>
                    <w:t>m³</w:t>
                  </w:r>
                </w:p>
              </w:tc>
              <w:tc>
                <w:tcPr>
                  <w:tcW w:w="2831"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olor w:val="000000"/>
                      <w:sz w:val="21"/>
                      <w:szCs w:val="21"/>
                      <w:vertAlign w:val="baseline"/>
                      <w:lang w:val="en-US" w:eastAsia="zh-CN"/>
                    </w:rPr>
                  </w:pPr>
                  <w:r>
                    <w:rPr>
                      <w:rFonts w:hint="eastAsia" w:ascii="Times New Roman" w:hAnsi="Times New Roman" w:eastAsia="宋体"/>
                      <w:color w:val="000000"/>
                      <w:sz w:val="21"/>
                      <w:szCs w:val="21"/>
                      <w:vertAlign w:val="baseline"/>
                      <w:lang w:val="en-US" w:eastAsia="zh-CN"/>
                    </w:rPr>
                    <w:t>实际废机油收储转运能力3万吨/年。3万吨废铅酸蓄电池。其中废机油储罐4×50</w:t>
                  </w:r>
                  <w:r>
                    <w:rPr>
                      <w:rFonts w:hint="eastAsia" w:ascii="宋体" w:hAnsi="宋体" w:eastAsia="宋体" w:cs="宋体"/>
                      <w:sz w:val="24"/>
                      <w:szCs w:val="24"/>
                      <w:lang w:val="en-US" w:eastAsia="zh-CN"/>
                    </w:rPr>
                    <w:t>m³，</w:t>
                  </w:r>
                  <w:r>
                    <w:rPr>
                      <w:rFonts w:hint="eastAsia" w:ascii="Times New Roman" w:hAnsi="Times New Roman" w:eastAsia="宋体"/>
                      <w:color w:val="000000"/>
                      <w:sz w:val="21"/>
                      <w:szCs w:val="21"/>
                      <w:vertAlign w:val="baseline"/>
                      <w:lang w:val="en-US" w:eastAsia="zh-CN"/>
                    </w:rPr>
                    <w:t>收储转运规模未发生变化。</w:t>
                  </w:r>
                </w:p>
              </w:tc>
              <w:tc>
                <w:tcPr>
                  <w:tcW w:w="1044"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Times New Roman" w:hAnsi="Times New Roman" w:eastAsia="宋体"/>
                      <w:color w:val="000000"/>
                      <w:sz w:val="21"/>
                      <w:szCs w:val="21"/>
                      <w:vertAlign w:val="baseline"/>
                      <w:lang w:val="en-US" w:eastAsia="zh-CN"/>
                    </w:rPr>
                  </w:pPr>
                  <w:r>
                    <w:rPr>
                      <w:rFonts w:hint="eastAsia" w:ascii="Times New Roman" w:hAnsi="Times New Roman" w:eastAsia="宋体"/>
                      <w:color w:val="000000"/>
                      <w:sz w:val="21"/>
                      <w:szCs w:val="21"/>
                      <w:vertAlign w:val="baseline"/>
                      <w:lang w:val="en-US" w:eastAsia="zh-CN"/>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4" w:hRule="atLeast"/>
                <w:jc w:val="center"/>
              </w:trPr>
              <w:tc>
                <w:tcPr>
                  <w:tcW w:w="414" w:type="dxa"/>
                  <w:vMerge w:val="continue"/>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Times New Roman" w:hAnsi="Times New Roman" w:eastAsia="宋体"/>
                      <w:color w:val="000000"/>
                      <w:sz w:val="21"/>
                      <w:szCs w:val="21"/>
                      <w:vertAlign w:val="baseline"/>
                      <w:lang w:val="en-US" w:eastAsia="zh-CN"/>
                    </w:rPr>
                  </w:pPr>
                </w:p>
              </w:tc>
              <w:tc>
                <w:tcPr>
                  <w:tcW w:w="3809"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Times New Roman" w:hAnsi="Times New Roman" w:eastAsia="宋体"/>
                      <w:color w:val="000000"/>
                      <w:sz w:val="21"/>
                      <w:szCs w:val="21"/>
                      <w:vertAlign w:val="baseline"/>
                      <w:lang w:val="en-US" w:eastAsia="zh-CN"/>
                    </w:rPr>
                  </w:pPr>
                  <w:r>
                    <w:rPr>
                      <w:rFonts w:hint="eastAsia" w:ascii="Times New Roman" w:hAnsi="Times New Roman" w:eastAsia="宋体"/>
                      <w:color w:val="000000"/>
                      <w:sz w:val="21"/>
                      <w:szCs w:val="21"/>
                      <w:vertAlign w:val="baseline"/>
                      <w:lang w:val="en-US" w:eastAsia="zh-CN"/>
                    </w:rPr>
                    <w:t>废铅蓄电池暂存区硫酸雾废气采用集气罩+二级活性炭吸附装置+15m排气筒排放；废机油暂存区非甲烷总烃废气采用集气罩+二级活性炭吸附装置+15m排气筒排放。</w:t>
                  </w:r>
                </w:p>
              </w:tc>
              <w:tc>
                <w:tcPr>
                  <w:tcW w:w="2831"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olor w:val="000000"/>
                      <w:sz w:val="21"/>
                      <w:szCs w:val="21"/>
                      <w:vertAlign w:val="baseline"/>
                      <w:lang w:val="en-US" w:eastAsia="zh-CN"/>
                    </w:rPr>
                  </w:pPr>
                  <w:r>
                    <w:rPr>
                      <w:rFonts w:hint="eastAsia" w:ascii="Times New Roman" w:hAnsi="Times New Roman" w:eastAsia="宋体"/>
                      <w:color w:val="000000"/>
                      <w:sz w:val="21"/>
                      <w:szCs w:val="21"/>
                      <w:vertAlign w:val="baseline"/>
                      <w:lang w:val="en-US" w:eastAsia="zh-CN"/>
                    </w:rPr>
                    <w:t>废铅蓄电池暂存区硫酸雾废气采用集气罩+碱液喷淋装置+15m排气筒排放；废机油暂存区非甲烷总烃废气采用集气罩+二级活性炭吸附装置+15m排气筒排放。</w:t>
                  </w:r>
                </w:p>
              </w:tc>
              <w:tc>
                <w:tcPr>
                  <w:tcW w:w="1044"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Times New Roman" w:hAnsi="Times New Roman" w:eastAsia="宋体"/>
                      <w:color w:val="000000"/>
                      <w:sz w:val="21"/>
                      <w:szCs w:val="21"/>
                      <w:vertAlign w:val="baseline"/>
                      <w:lang w:val="en-US" w:eastAsia="zh-CN"/>
                    </w:rPr>
                  </w:pPr>
                  <w:r>
                    <w:rPr>
                      <w:rFonts w:hint="eastAsia" w:ascii="Times New Roman" w:hAnsi="Times New Roman" w:eastAsia="宋体"/>
                      <w:color w:val="000000"/>
                      <w:sz w:val="21"/>
                      <w:szCs w:val="21"/>
                      <w:vertAlign w:val="baseline"/>
                      <w:lang w:val="en-US" w:eastAsia="zh-CN"/>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414" w:type="dxa"/>
                  <w:vMerge w:val="continue"/>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olor w:val="000000"/>
                      <w:sz w:val="21"/>
                      <w:szCs w:val="21"/>
                      <w:vertAlign w:val="baseline"/>
                      <w:lang w:val="en-US" w:eastAsia="zh-CN"/>
                    </w:rPr>
                  </w:pPr>
                </w:p>
              </w:tc>
              <w:tc>
                <w:tcPr>
                  <w:tcW w:w="3809"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olor w:val="000000"/>
                      <w:sz w:val="21"/>
                      <w:szCs w:val="21"/>
                      <w:vertAlign w:val="baseline"/>
                      <w:lang w:val="en-US" w:eastAsia="zh-CN"/>
                    </w:rPr>
                  </w:pPr>
                  <w:r>
                    <w:rPr>
                      <w:rFonts w:hint="eastAsia" w:ascii="Times New Roman" w:hAnsi="Times New Roman" w:eastAsia="宋体"/>
                      <w:color w:val="000000"/>
                      <w:sz w:val="21"/>
                      <w:szCs w:val="21"/>
                      <w:vertAlign w:val="baseline"/>
                      <w:lang w:val="en-US" w:eastAsia="zh-CN"/>
                    </w:rPr>
                    <w:t>应急池5m³</w:t>
                  </w:r>
                </w:p>
              </w:tc>
              <w:tc>
                <w:tcPr>
                  <w:tcW w:w="2831"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olor w:val="000000"/>
                      <w:sz w:val="21"/>
                      <w:szCs w:val="21"/>
                      <w:vertAlign w:val="baseline"/>
                      <w:lang w:val="en-US" w:eastAsia="zh-CN"/>
                    </w:rPr>
                  </w:pPr>
                  <w:r>
                    <w:rPr>
                      <w:rFonts w:hint="eastAsia" w:ascii="Times New Roman" w:hAnsi="Times New Roman" w:eastAsia="宋体"/>
                      <w:color w:val="000000"/>
                      <w:sz w:val="21"/>
                      <w:szCs w:val="21"/>
                      <w:vertAlign w:val="baseline"/>
                      <w:lang w:val="en-US" w:eastAsia="zh-CN"/>
                    </w:rPr>
                    <w:t>废机油50m³、废机油装卸区10m³、废铅蓄电池15m³。</w:t>
                  </w:r>
                </w:p>
              </w:tc>
              <w:tc>
                <w:tcPr>
                  <w:tcW w:w="1044"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olor w:val="000000"/>
                      <w:sz w:val="21"/>
                      <w:szCs w:val="21"/>
                      <w:vertAlign w:val="baseline"/>
                      <w:lang w:val="en-US" w:eastAsia="zh-CN"/>
                    </w:rPr>
                  </w:pPr>
                  <w:r>
                    <w:rPr>
                      <w:rFonts w:hint="eastAsia" w:ascii="Times New Roman" w:hAnsi="Times New Roman" w:eastAsia="宋体"/>
                      <w:color w:val="000000"/>
                      <w:sz w:val="21"/>
                      <w:szCs w:val="21"/>
                      <w:vertAlign w:val="baseline"/>
                      <w:lang w:val="en-US" w:eastAsia="zh-CN"/>
                    </w:rPr>
                    <w:t>否</w:t>
                  </w:r>
                </w:p>
              </w:tc>
            </w:tr>
          </w:tbl>
          <w:p>
            <w:pPr>
              <w:numPr>
                <w:ilvl w:val="0"/>
                <w:numId w:val="0"/>
              </w:numPr>
              <w:spacing w:after="21" w:line="360" w:lineRule="auto"/>
              <w:ind w:firstLine="440" w:firstLineChars="200"/>
              <w:jc w:val="both"/>
              <w:rPr>
                <w:rFonts w:hint="eastAsia"/>
                <w:lang w:val="en-US" w:eastAsia="zh-CN"/>
              </w:rPr>
            </w:pPr>
          </w:p>
        </w:tc>
      </w:tr>
    </w:tbl>
    <w:p>
      <w:pPr>
        <w:rPr>
          <w:rFonts w:hint="eastAsia" w:eastAsia="宋体"/>
          <w:lang w:val="en-US" w:eastAsia="zh-CN"/>
        </w:rPr>
      </w:pPr>
      <w:r>
        <w:br w:type="page"/>
      </w:r>
    </w:p>
    <w:p>
      <w:pPr>
        <w:adjustRightInd w:val="0"/>
        <w:snapToGrid w:val="0"/>
        <w:spacing w:after="0" w:afterLines="0" w:line="360" w:lineRule="auto"/>
        <w:rPr>
          <w:rFonts w:hint="eastAsia" w:ascii="Tahoma" w:hAnsi="Tahoma" w:eastAsia="仿宋_GB2312" w:cs="Times New Roman"/>
          <w:b/>
          <w:color w:val="000000"/>
          <w:kern w:val="0"/>
          <w:sz w:val="21"/>
          <w:szCs w:val="21"/>
          <w:lang w:val="en-US" w:eastAsia="zh-CN"/>
        </w:rPr>
      </w:pPr>
      <w:r>
        <w:rPr>
          <w:rFonts w:ascii="Tahoma" w:hAnsi="Tahoma" w:eastAsia="仿宋_GB2312" w:cs="Times New Roman"/>
          <w:b/>
          <w:color w:val="000000"/>
          <w:kern w:val="0"/>
          <w:sz w:val="21"/>
          <w:szCs w:val="21"/>
        </w:rPr>
        <w:t>表四</w:t>
      </w:r>
      <w:r>
        <w:rPr>
          <w:rFonts w:hint="eastAsia" w:ascii="Tahoma" w:hAnsi="Tahoma" w:eastAsia="仿宋_GB2312" w:cs="Times New Roman"/>
          <w:b/>
          <w:color w:val="000000"/>
          <w:kern w:val="0"/>
          <w:sz w:val="21"/>
          <w:szCs w:val="21"/>
          <w:lang w:val="en-US" w:eastAsia="zh-CN"/>
        </w:rPr>
        <w:t xml:space="preserve"> </w:t>
      </w:r>
      <w:r>
        <w:rPr>
          <w:rFonts w:hint="eastAsia" w:ascii="Tahoma" w:hAnsi="Tahoma" w:eastAsia="仿宋_GB2312" w:cs="Times New Roman"/>
          <w:b/>
          <w:color w:val="000000"/>
          <w:kern w:val="0"/>
          <w:sz w:val="21"/>
          <w:szCs w:val="21"/>
        </w:rPr>
        <w:t>建设项目环境影响报告表主要结论及审批部门审批决定</w:t>
      </w:r>
    </w:p>
    <w:tbl>
      <w:tblPr>
        <w:tblStyle w:val="20"/>
        <w:tblW w:w="89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8940" w:type="dxa"/>
          </w:tcPr>
          <w:p>
            <w:pPr>
              <w:widowControl w:val="0"/>
              <w:spacing w:before="62" w:beforeLines="20" w:line="360" w:lineRule="auto"/>
              <w:jc w:val="both"/>
              <w:rPr>
                <w:rFonts w:hint="eastAsia" w:ascii="宋体" w:hAnsi="宋体" w:eastAsia="宋体"/>
                <w:b/>
                <w:bCs/>
                <w:color w:val="000000"/>
                <w:sz w:val="24"/>
                <w:szCs w:val="24"/>
              </w:rPr>
            </w:pPr>
            <w:r>
              <w:rPr>
                <w:rFonts w:hint="eastAsia" w:ascii="宋体" w:hAnsi="宋体" w:eastAsia="宋体"/>
                <w:b/>
                <w:bCs/>
                <w:color w:val="000000"/>
                <w:sz w:val="24"/>
                <w:szCs w:val="24"/>
              </w:rPr>
              <w:t>建设项目环境影响报告表主要结论及审批部门审批决定：</w:t>
            </w:r>
          </w:p>
          <w:p>
            <w:pPr>
              <w:widowControl w:val="0"/>
              <w:spacing w:after="21" w:line="360" w:lineRule="auto"/>
              <w:jc w:val="both"/>
              <w:rPr>
                <w:rFonts w:hint="eastAsia" w:ascii="宋体" w:hAnsi="宋体" w:eastAsia="宋体" w:cs="宋体"/>
                <w:color w:val="000000"/>
                <w:kern w:val="2"/>
                <w:sz w:val="24"/>
                <w:szCs w:val="22"/>
                <w:lang w:val="en-US" w:eastAsia="zh-CN" w:bidi="ar-SA"/>
              </w:rPr>
            </w:pPr>
            <w:bookmarkStart w:id="2" w:name="_Toc21861"/>
            <w:r>
              <w:rPr>
                <w:rFonts w:hint="eastAsia" w:ascii="宋体" w:hAnsi="宋体" w:eastAsia="宋体" w:cs="宋体"/>
                <w:b w:val="0"/>
                <w:bCs w:val="0"/>
                <w:sz w:val="24"/>
                <w:szCs w:val="24"/>
                <w:highlight w:val="none"/>
              </w:rPr>
              <w:t>1</w:t>
            </w:r>
            <w:r>
              <w:rPr>
                <w:rFonts w:hint="eastAsia" w:ascii="宋体" w:hAnsi="宋体" w:eastAsia="宋体" w:cs="宋体"/>
                <w:b w:val="0"/>
                <w:bCs w:val="0"/>
                <w:sz w:val="24"/>
                <w:szCs w:val="24"/>
                <w:highlight w:val="none"/>
                <w:lang w:eastAsia="zh-CN"/>
              </w:rPr>
              <w:t>、</w:t>
            </w:r>
            <w:r>
              <w:rPr>
                <w:rFonts w:hint="eastAsia" w:ascii="宋体" w:hAnsi="宋体" w:eastAsia="宋体" w:cs="宋体"/>
                <w:color w:val="000000"/>
                <w:kern w:val="2"/>
                <w:sz w:val="24"/>
                <w:szCs w:val="22"/>
                <w:lang w:val="en-US" w:eastAsia="zh-CN" w:bidi="ar-SA"/>
              </w:rPr>
              <w:t>建设项目环评报告表的主要结论与建议</w:t>
            </w:r>
            <w:bookmarkEnd w:id="2"/>
          </w:p>
          <w:p>
            <w:pPr>
              <w:widowControl w:val="0"/>
              <w:spacing w:after="21" w:line="360" w:lineRule="auto"/>
              <w:ind w:firstLine="480" w:firstLineChars="200"/>
              <w:jc w:val="both"/>
              <w:rPr>
                <w:rFonts w:hint="eastAsia" w:ascii="宋体" w:hAnsi="宋体" w:eastAsia="宋体" w:cs="宋体"/>
                <w:color w:val="000000"/>
                <w:kern w:val="2"/>
                <w:sz w:val="24"/>
                <w:szCs w:val="22"/>
                <w:lang w:val="en-US" w:eastAsia="zh-CN" w:bidi="ar-SA"/>
              </w:rPr>
            </w:pPr>
            <w:r>
              <w:rPr>
                <w:rFonts w:hint="eastAsia" w:ascii="宋体" w:hAnsi="宋体" w:eastAsia="宋体" w:cs="宋体"/>
                <w:color w:val="000000"/>
                <w:kern w:val="2"/>
                <w:sz w:val="24"/>
                <w:szCs w:val="22"/>
                <w:lang w:val="en-US" w:eastAsia="zh-CN" w:bidi="ar-SA"/>
              </w:rPr>
              <w:t>（1）项目概况</w:t>
            </w:r>
          </w:p>
          <w:p>
            <w:pPr>
              <w:widowControl w:val="0"/>
              <w:spacing w:after="21" w:line="360" w:lineRule="auto"/>
              <w:ind w:firstLine="480" w:firstLineChars="200"/>
              <w:jc w:val="both"/>
              <w:rPr>
                <w:rFonts w:hint="eastAsia" w:ascii="宋体" w:hAnsi="宋体" w:eastAsia="宋体" w:cs="宋体"/>
                <w:color w:val="000000"/>
                <w:kern w:val="2"/>
                <w:sz w:val="24"/>
                <w:szCs w:val="22"/>
                <w:lang w:val="en-US" w:eastAsia="zh-CN" w:bidi="ar-SA"/>
              </w:rPr>
            </w:pPr>
            <w:r>
              <w:rPr>
                <w:rFonts w:hint="eastAsia" w:ascii="宋体" w:hAnsi="宋体" w:eastAsia="宋体" w:cs="宋体"/>
                <w:color w:val="000000"/>
                <w:kern w:val="2"/>
                <w:sz w:val="24"/>
                <w:szCs w:val="22"/>
                <w:lang w:val="en-US" w:eastAsia="zh-CN" w:bidi="ar-SA"/>
              </w:rPr>
              <w:t>建设地点：本项目位于</w:t>
            </w:r>
            <w:r>
              <w:rPr>
                <w:rFonts w:hint="eastAsia" w:ascii="宋体" w:hAnsi="宋体" w:eastAsia="宋体" w:cs="宋体"/>
                <w:sz w:val="24"/>
                <w:szCs w:val="24"/>
                <w:lang w:val="en-GB" w:eastAsia="zh-CN"/>
              </w:rPr>
              <w:t>石河子市</w:t>
            </w:r>
            <w:r>
              <w:rPr>
                <w:rFonts w:hint="eastAsia" w:ascii="宋体" w:hAnsi="宋体" w:eastAsia="宋体" w:cs="宋体"/>
                <w:sz w:val="24"/>
                <w:szCs w:val="24"/>
                <w:lang w:val="en-US" w:eastAsia="zh-CN"/>
              </w:rPr>
              <w:t>北工业园区</w:t>
            </w:r>
            <w:r>
              <w:rPr>
                <w:rFonts w:hint="eastAsia" w:ascii="宋体" w:hAnsi="宋体" w:eastAsia="宋体" w:cs="宋体"/>
                <w:sz w:val="24"/>
                <w:szCs w:val="24"/>
                <w:lang w:val="en-GB" w:eastAsia="zh-CN"/>
              </w:rPr>
              <w:t>北七路11-3号</w:t>
            </w:r>
            <w:r>
              <w:rPr>
                <w:rFonts w:hint="eastAsia" w:ascii="宋体" w:hAnsi="宋体" w:eastAsia="宋体" w:cs="宋体"/>
                <w:sz w:val="24"/>
                <w:szCs w:val="24"/>
                <w:lang w:val="en-US" w:eastAsia="zh-CN"/>
              </w:rPr>
              <w:t>租赁石河子市广兴物资有限责任公司厂房内</w:t>
            </w:r>
            <w:r>
              <w:rPr>
                <w:rFonts w:hint="default" w:ascii="宋体" w:hAnsi="宋体" w:eastAsia="宋体" w:cs="宋体"/>
                <w:sz w:val="24"/>
                <w:szCs w:val="24"/>
                <w:lang w:eastAsia="zh-CN"/>
              </w:rPr>
              <w:t>，</w:t>
            </w:r>
            <w:r>
              <w:rPr>
                <w:rFonts w:hint="eastAsia" w:ascii="宋体" w:hAnsi="宋体" w:eastAsia="宋体" w:cs="宋体"/>
                <w:sz w:val="24"/>
                <w:szCs w:val="24"/>
                <w:lang w:val="en-US" w:eastAsia="zh-CN"/>
              </w:rPr>
              <w:t>东经86°6′39.276″，北纬44°19′11.410″</w:t>
            </w:r>
            <w:r>
              <w:rPr>
                <w:rFonts w:hint="eastAsia" w:ascii="宋体" w:hAnsi="宋体" w:eastAsia="宋体" w:cs="宋体"/>
                <w:color w:val="000000"/>
                <w:kern w:val="2"/>
                <w:sz w:val="24"/>
                <w:szCs w:val="22"/>
                <w:lang w:val="en-US" w:eastAsia="zh-CN" w:bidi="ar-SA"/>
              </w:rPr>
              <w:t>。</w:t>
            </w:r>
          </w:p>
          <w:p>
            <w:pPr>
              <w:widowControl w:val="0"/>
              <w:spacing w:after="21"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color w:val="000000"/>
                <w:kern w:val="2"/>
                <w:sz w:val="24"/>
                <w:szCs w:val="22"/>
                <w:lang w:val="en-US" w:eastAsia="zh-CN" w:bidi="ar-SA"/>
              </w:rPr>
              <w:t>建设规模：</w:t>
            </w:r>
            <w:r>
              <w:rPr>
                <w:rFonts w:hint="eastAsia" w:ascii="宋体" w:hAnsi="宋体" w:eastAsia="宋体" w:cs="宋体"/>
                <w:sz w:val="24"/>
                <w:szCs w:val="24"/>
                <w:lang w:val="en-US" w:eastAsia="zh-CN"/>
              </w:rPr>
              <w:t>本项目建设年</w:t>
            </w:r>
            <w:r>
              <w:rPr>
                <w:rFonts w:hint="eastAsia" w:ascii="宋体" w:hAnsi="宋体" w:eastAsia="宋体" w:cs="宋体"/>
                <w:color w:val="000000"/>
                <w:kern w:val="2"/>
                <w:sz w:val="24"/>
                <w:szCs w:val="24"/>
                <w:lang w:val="en-US" w:eastAsia="zh-CN" w:bidi="ar-SA"/>
              </w:rPr>
              <w:t>收储转运3万吨废机油、3万吨废铅酸蓄电池</w:t>
            </w:r>
            <w:r>
              <w:rPr>
                <w:rFonts w:hint="eastAsia" w:ascii="宋体" w:hAnsi="宋体" w:eastAsia="宋体" w:cs="宋体"/>
                <w:sz w:val="24"/>
                <w:szCs w:val="24"/>
                <w:lang w:val="en-US" w:eastAsia="zh-CN"/>
              </w:rPr>
              <w:t>，建设</w:t>
            </w:r>
            <w:r>
              <w:rPr>
                <w:rFonts w:hint="eastAsia" w:ascii="宋体" w:hAnsi="宋体" w:eastAsia="宋体" w:cs="宋体"/>
                <w:bCs/>
                <w:color w:val="auto"/>
                <w:kern w:val="28"/>
                <w:sz w:val="24"/>
                <w:szCs w:val="24"/>
                <w:lang w:val="en-US" w:eastAsia="zh-CN" w:bidi="ar-SA"/>
              </w:rPr>
              <w:t>防腐、防渗</w:t>
            </w:r>
            <w:r>
              <w:rPr>
                <w:rFonts w:hint="eastAsia" w:ascii="宋体" w:hAnsi="宋体" w:eastAsia="宋体" w:cs="宋体"/>
                <w:color w:val="000000"/>
                <w:sz w:val="24"/>
                <w:szCs w:val="24"/>
                <w:lang w:val="en-US" w:eastAsia="zh-CN"/>
              </w:rPr>
              <w:t>贮存库</w:t>
            </w:r>
            <w:r>
              <w:rPr>
                <w:rFonts w:hint="eastAsia" w:ascii="宋体" w:hAnsi="宋体" w:eastAsia="宋体" w:cs="宋体"/>
                <w:sz w:val="24"/>
                <w:szCs w:val="24"/>
                <w:lang w:val="en-US" w:eastAsia="zh-CN"/>
              </w:rPr>
              <w:t>1座，</w:t>
            </w:r>
            <w:r>
              <w:rPr>
                <w:rFonts w:hint="eastAsia" w:ascii="宋体" w:hAnsi="宋体" w:eastAsia="宋体" w:cs="宋体"/>
                <w:sz w:val="24"/>
                <w:szCs w:val="24"/>
              </w:rPr>
              <w:t>建筑面积为</w:t>
            </w:r>
            <w:r>
              <w:rPr>
                <w:rFonts w:hint="eastAsia" w:ascii="宋体" w:hAnsi="宋体" w:eastAsia="宋体" w:cs="宋体"/>
                <w:sz w:val="24"/>
                <w:szCs w:val="24"/>
                <w:lang w:val="en-US" w:eastAsia="zh-CN"/>
              </w:rPr>
              <w:t>1364</w:t>
            </w:r>
            <w:r>
              <w:rPr>
                <w:rFonts w:hint="eastAsia" w:ascii="宋体" w:hAnsi="宋体" w:eastAsia="宋体" w:cs="宋体"/>
                <w:sz w:val="24"/>
                <w:szCs w:val="24"/>
              </w:rPr>
              <w:t>m</w:t>
            </w:r>
            <w:r>
              <w:rPr>
                <w:rFonts w:hint="eastAsia" w:ascii="宋体" w:hAnsi="宋体" w:eastAsia="宋体" w:cs="宋体"/>
                <w:sz w:val="24"/>
                <w:szCs w:val="24"/>
                <w:vertAlign w:val="superscript"/>
              </w:rPr>
              <w:t>2</w:t>
            </w:r>
            <w:r>
              <w:rPr>
                <w:rFonts w:hint="eastAsia" w:ascii="宋体" w:hAnsi="宋体" w:eastAsia="宋体" w:cs="宋体"/>
                <w:color w:val="000000"/>
                <w:kern w:val="2"/>
                <w:sz w:val="24"/>
                <w:szCs w:val="24"/>
                <w:lang w:val="en-US" w:eastAsia="zh-CN" w:bidi="ar-SA"/>
              </w:rPr>
              <w:t>（</w:t>
            </w:r>
            <w:r>
              <w:rPr>
                <w:rFonts w:hint="eastAsia" w:ascii="宋体" w:hAnsi="宋体" w:eastAsia="宋体" w:cs="宋体"/>
                <w:bCs/>
                <w:color w:val="auto"/>
                <w:kern w:val="28"/>
                <w:sz w:val="24"/>
                <w:szCs w:val="24"/>
                <w:lang w:val="en-US" w:eastAsia="zh-CN" w:bidi="ar-SA"/>
              </w:rPr>
              <w:t>贮存库由墙体隔离，废铅酸蓄电池贮存库面积为432</w:t>
            </w:r>
            <w:r>
              <w:rPr>
                <w:rFonts w:hint="eastAsia" w:ascii="宋体" w:hAnsi="宋体" w:eastAsia="宋体" w:cs="宋体"/>
                <w:color w:val="auto"/>
                <w:sz w:val="24"/>
                <w:szCs w:val="24"/>
              </w:rPr>
              <w:t>m</w:t>
            </w:r>
            <w:r>
              <w:rPr>
                <w:rFonts w:hint="eastAsia" w:ascii="宋体" w:hAnsi="宋体" w:eastAsia="宋体" w:cs="宋体"/>
                <w:color w:val="auto"/>
                <w:sz w:val="24"/>
                <w:szCs w:val="24"/>
                <w:vertAlign w:val="superscript"/>
              </w:rPr>
              <w:t>2</w:t>
            </w:r>
            <w:r>
              <w:rPr>
                <w:rFonts w:hint="eastAsia" w:ascii="宋体" w:hAnsi="宋体" w:eastAsia="宋体" w:cs="宋体"/>
                <w:bCs/>
                <w:color w:val="auto"/>
                <w:kern w:val="28"/>
                <w:sz w:val="24"/>
                <w:szCs w:val="24"/>
                <w:lang w:val="en-US" w:eastAsia="zh-CN" w:bidi="ar-SA"/>
              </w:rPr>
              <w:t>，废机油贮存库面积为932</w:t>
            </w:r>
            <w:r>
              <w:rPr>
                <w:rFonts w:hint="eastAsia" w:ascii="宋体" w:hAnsi="宋体" w:eastAsia="宋体" w:cs="宋体"/>
                <w:color w:val="auto"/>
                <w:sz w:val="24"/>
                <w:szCs w:val="24"/>
              </w:rPr>
              <w:t>m</w:t>
            </w:r>
            <w:r>
              <w:rPr>
                <w:rFonts w:hint="eastAsia" w:ascii="宋体" w:hAnsi="宋体" w:eastAsia="宋体" w:cs="宋体"/>
                <w:color w:val="auto"/>
                <w:sz w:val="24"/>
                <w:szCs w:val="24"/>
                <w:vertAlign w:val="superscript"/>
              </w:rPr>
              <w:t>2</w:t>
            </w:r>
            <w:r>
              <w:rPr>
                <w:rFonts w:hint="eastAsia" w:ascii="宋体" w:hAnsi="宋体" w:eastAsia="宋体" w:cs="宋体"/>
                <w:color w:val="000000"/>
                <w:kern w:val="2"/>
                <w:sz w:val="24"/>
                <w:szCs w:val="24"/>
                <w:lang w:val="en-US" w:eastAsia="zh-CN" w:bidi="ar-SA"/>
              </w:rPr>
              <w:t>），</w:t>
            </w:r>
            <w:r>
              <w:rPr>
                <w:rFonts w:hint="eastAsia" w:ascii="宋体" w:hAnsi="宋体" w:eastAsia="宋体" w:cs="宋体"/>
                <w:sz w:val="24"/>
                <w:szCs w:val="24"/>
                <w:lang w:val="en-US" w:eastAsia="zh-CN"/>
              </w:rPr>
              <w:t>租赁办公楼</w:t>
            </w:r>
            <w:r>
              <w:rPr>
                <w:rFonts w:hint="eastAsia" w:ascii="宋体" w:hAnsi="宋体" w:eastAsia="宋体" w:cs="宋体"/>
                <w:sz w:val="24"/>
                <w:szCs w:val="24"/>
              </w:rPr>
              <w:t>面积为</w:t>
            </w:r>
            <w:r>
              <w:rPr>
                <w:rFonts w:hint="eastAsia" w:ascii="宋体" w:hAnsi="宋体" w:eastAsia="宋体" w:cs="宋体"/>
                <w:sz w:val="24"/>
                <w:szCs w:val="24"/>
                <w:lang w:val="en-US" w:eastAsia="zh-CN"/>
              </w:rPr>
              <w:t>600</w:t>
            </w:r>
            <w:r>
              <w:rPr>
                <w:rFonts w:hint="eastAsia" w:ascii="宋体" w:hAnsi="宋体" w:eastAsia="宋体" w:cs="宋体"/>
                <w:sz w:val="24"/>
                <w:szCs w:val="24"/>
              </w:rPr>
              <w:t>m</w:t>
            </w:r>
            <w:r>
              <w:rPr>
                <w:rFonts w:hint="eastAsia" w:ascii="宋体" w:hAnsi="宋体" w:eastAsia="宋体" w:cs="宋体"/>
                <w:sz w:val="24"/>
                <w:szCs w:val="24"/>
                <w:vertAlign w:val="superscript"/>
              </w:rPr>
              <w:t>2</w:t>
            </w:r>
            <w:r>
              <w:rPr>
                <w:rFonts w:hint="eastAsia" w:ascii="宋体" w:hAnsi="宋体" w:eastAsia="宋体" w:cs="宋体"/>
                <w:sz w:val="24"/>
                <w:szCs w:val="24"/>
              </w:rPr>
              <w:t>，</w:t>
            </w:r>
            <w:r>
              <w:rPr>
                <w:rFonts w:hint="eastAsia" w:ascii="宋体" w:hAnsi="宋体" w:eastAsia="宋体" w:cs="宋体"/>
                <w:sz w:val="24"/>
                <w:szCs w:val="24"/>
                <w:lang w:val="en-US" w:eastAsia="zh-CN"/>
              </w:rPr>
              <w:t>并配套环保设施。</w:t>
            </w:r>
          </w:p>
          <w:p>
            <w:pPr>
              <w:widowControl w:val="0"/>
              <w:spacing w:after="21" w:line="360" w:lineRule="auto"/>
              <w:ind w:firstLine="480" w:firstLineChars="200"/>
              <w:jc w:val="both"/>
              <w:rPr>
                <w:rFonts w:hint="eastAsia" w:ascii="宋体" w:hAnsi="宋体" w:eastAsia="宋体" w:cs="宋体"/>
                <w:color w:val="000000"/>
                <w:kern w:val="2"/>
                <w:sz w:val="24"/>
                <w:szCs w:val="22"/>
                <w:lang w:val="en-US" w:eastAsia="zh-CN" w:bidi="ar-SA"/>
              </w:rPr>
            </w:pPr>
            <w:r>
              <w:rPr>
                <w:rFonts w:hint="eastAsia" w:ascii="宋体" w:hAnsi="宋体" w:eastAsia="宋体" w:cs="宋体"/>
                <w:color w:val="000000"/>
                <w:kern w:val="2"/>
                <w:sz w:val="24"/>
                <w:szCs w:val="22"/>
                <w:lang w:val="en-US" w:eastAsia="zh-CN" w:bidi="ar-SA"/>
              </w:rPr>
              <w:t>本项目环保投资200万元，总投资66万元，占环保投资的33%。</w:t>
            </w:r>
          </w:p>
          <w:p>
            <w:pPr>
              <w:widowControl w:val="0"/>
              <w:numPr>
                <w:ilvl w:val="0"/>
                <w:numId w:val="2"/>
              </w:numPr>
              <w:spacing w:after="21" w:line="360" w:lineRule="auto"/>
              <w:ind w:firstLine="480" w:firstLineChars="200"/>
              <w:jc w:val="both"/>
              <w:rPr>
                <w:rFonts w:ascii="宋体" w:hAnsi="宋体" w:eastAsia="宋体" w:cs="宋体"/>
                <w:sz w:val="24"/>
                <w:szCs w:val="24"/>
              </w:rPr>
            </w:pPr>
            <w:r>
              <w:rPr>
                <w:rFonts w:ascii="宋体" w:hAnsi="宋体" w:eastAsia="宋体" w:cs="宋体"/>
                <w:sz w:val="24"/>
                <w:szCs w:val="24"/>
              </w:rPr>
              <w:t xml:space="preserve">环境质量现状 </w:t>
            </w:r>
          </w:p>
          <w:p>
            <w:pPr>
              <w:widowControl w:val="0"/>
              <w:numPr>
                <w:ilvl w:val="0"/>
                <w:numId w:val="0"/>
              </w:numPr>
              <w:spacing w:after="21" w:line="360" w:lineRule="auto"/>
              <w:ind w:firstLine="480" w:firstLineChars="200"/>
              <w:jc w:val="both"/>
              <w:rPr>
                <w:rFonts w:hint="eastAsia" w:ascii="宋体" w:hAnsi="宋体" w:eastAsia="宋体" w:cs="宋体"/>
                <w:sz w:val="24"/>
                <w:szCs w:val="24"/>
                <w:lang w:eastAsia="zh-CN"/>
              </w:rPr>
            </w:pPr>
            <w:r>
              <w:rPr>
                <w:rFonts w:ascii="宋体" w:hAnsi="宋体" w:eastAsia="宋体" w:cs="宋体"/>
                <w:sz w:val="24"/>
                <w:szCs w:val="24"/>
              </w:rPr>
              <w:t>环境空气质量现状</w:t>
            </w:r>
            <w:r>
              <w:rPr>
                <w:rFonts w:hint="eastAsia" w:ascii="宋体" w:hAnsi="宋体" w:eastAsia="宋体" w:cs="宋体"/>
                <w:sz w:val="24"/>
                <w:szCs w:val="24"/>
                <w:lang w:eastAsia="zh-CN"/>
              </w:rPr>
              <w:t>：</w:t>
            </w:r>
          </w:p>
          <w:p>
            <w:pPr>
              <w:widowControl w:val="0"/>
              <w:numPr>
                <w:ilvl w:val="0"/>
                <w:numId w:val="0"/>
              </w:numPr>
              <w:spacing w:after="21" w:line="360" w:lineRule="auto"/>
              <w:ind w:firstLine="480" w:firstLineChars="200"/>
              <w:jc w:val="both"/>
              <w:rPr>
                <w:rFonts w:ascii="宋体" w:hAnsi="宋体" w:eastAsia="宋体" w:cs="宋体"/>
                <w:sz w:val="24"/>
                <w:szCs w:val="24"/>
              </w:rPr>
            </w:pPr>
            <w:r>
              <w:rPr>
                <w:rFonts w:ascii="宋体" w:hAnsi="宋体" w:eastAsia="宋体" w:cs="宋体"/>
                <w:sz w:val="24"/>
                <w:szCs w:val="24"/>
              </w:rPr>
              <w:t>工程所在</w:t>
            </w:r>
            <w:r>
              <w:rPr>
                <w:rFonts w:hint="eastAsia" w:ascii="宋体" w:hAnsi="宋体" w:eastAsia="宋体" w:cs="宋体"/>
                <w:sz w:val="24"/>
                <w:szCs w:val="24"/>
              </w:rPr>
              <w:t>石河子地区SO</w:t>
            </w:r>
            <w:r>
              <w:rPr>
                <w:rFonts w:hint="eastAsia" w:ascii="宋体" w:hAnsi="宋体" w:eastAsia="宋体" w:cs="宋体"/>
                <w:sz w:val="24"/>
                <w:szCs w:val="24"/>
                <w:vertAlign w:val="subscript"/>
              </w:rPr>
              <w:t>2</w:t>
            </w:r>
            <w:r>
              <w:rPr>
                <w:rFonts w:hint="eastAsia" w:ascii="宋体" w:hAnsi="宋体" w:eastAsia="宋体" w:cs="宋体"/>
                <w:sz w:val="24"/>
                <w:szCs w:val="24"/>
              </w:rPr>
              <w:t>、NO</w:t>
            </w:r>
            <w:r>
              <w:rPr>
                <w:rFonts w:hint="eastAsia" w:ascii="宋体" w:hAnsi="宋体" w:eastAsia="宋体" w:cs="宋体"/>
                <w:sz w:val="24"/>
                <w:szCs w:val="24"/>
                <w:vertAlign w:val="subscript"/>
              </w:rPr>
              <w:t>2</w:t>
            </w:r>
            <w:r>
              <w:rPr>
                <w:rFonts w:hint="eastAsia" w:ascii="宋体" w:hAnsi="宋体" w:eastAsia="宋体" w:cs="宋体"/>
                <w:sz w:val="24"/>
                <w:szCs w:val="24"/>
              </w:rPr>
              <w:t>的年均和CO的日均浓度、O</w:t>
            </w:r>
            <w:r>
              <w:rPr>
                <w:rFonts w:hint="eastAsia" w:ascii="宋体" w:hAnsi="宋体" w:eastAsia="宋体" w:cs="宋体"/>
                <w:sz w:val="24"/>
                <w:szCs w:val="24"/>
                <w:vertAlign w:val="subscript"/>
              </w:rPr>
              <w:t>3</w:t>
            </w:r>
            <w:r>
              <w:rPr>
                <w:rFonts w:hint="eastAsia" w:ascii="宋体" w:hAnsi="宋体" w:eastAsia="宋体" w:cs="宋体"/>
                <w:sz w:val="24"/>
                <w:szCs w:val="24"/>
              </w:rPr>
              <w:t>的日8小时最大平均浓度均满足《环境空气质量标准》（GB3095-2012）及修改单中的二级标准；PM</w:t>
            </w:r>
            <w:r>
              <w:rPr>
                <w:rFonts w:hint="eastAsia" w:ascii="宋体" w:hAnsi="宋体" w:eastAsia="宋体" w:cs="宋体"/>
                <w:sz w:val="24"/>
                <w:szCs w:val="24"/>
                <w:vertAlign w:val="subscript"/>
              </w:rPr>
              <w:t>10</w:t>
            </w:r>
            <w:r>
              <w:rPr>
                <w:rFonts w:hint="eastAsia" w:ascii="宋体" w:hAnsi="宋体" w:eastAsia="宋体" w:cs="宋体"/>
                <w:sz w:val="24"/>
                <w:szCs w:val="24"/>
              </w:rPr>
              <w:t>、PM</w:t>
            </w:r>
            <w:r>
              <w:rPr>
                <w:rFonts w:hint="eastAsia" w:ascii="宋体" w:hAnsi="宋体" w:eastAsia="宋体" w:cs="宋体"/>
                <w:sz w:val="24"/>
                <w:szCs w:val="24"/>
                <w:vertAlign w:val="subscript"/>
              </w:rPr>
              <w:t>2.5</w:t>
            </w:r>
            <w:r>
              <w:rPr>
                <w:rFonts w:hint="eastAsia" w:ascii="宋体" w:hAnsi="宋体" w:eastAsia="宋体" w:cs="宋体"/>
                <w:sz w:val="24"/>
                <w:szCs w:val="24"/>
              </w:rPr>
              <w:t>年均浓度均超标</w:t>
            </w:r>
            <w:r>
              <w:rPr>
                <w:rFonts w:hint="eastAsia" w:ascii="宋体" w:hAnsi="宋体" w:eastAsia="宋体" w:cs="宋体"/>
                <w:sz w:val="24"/>
                <w:szCs w:val="24"/>
                <w:lang w:eastAsia="zh-CN"/>
              </w:rPr>
              <w:t>，</w:t>
            </w:r>
            <w:r>
              <w:rPr>
                <w:rFonts w:ascii="宋体" w:hAnsi="宋体" w:eastAsia="宋体" w:cs="宋体"/>
                <w:sz w:val="24"/>
                <w:szCs w:val="24"/>
              </w:rPr>
              <w:t>本项目所在区域为</w:t>
            </w:r>
            <w:r>
              <w:rPr>
                <w:rFonts w:hint="eastAsia" w:ascii="宋体" w:hAnsi="宋体" w:eastAsia="宋体" w:cs="宋体"/>
                <w:sz w:val="24"/>
                <w:szCs w:val="24"/>
                <w:lang w:val="en-US" w:eastAsia="zh-CN"/>
              </w:rPr>
              <w:t>不</w:t>
            </w:r>
            <w:r>
              <w:rPr>
                <w:rFonts w:ascii="宋体" w:hAnsi="宋体" w:eastAsia="宋体" w:cs="宋体"/>
                <w:sz w:val="24"/>
                <w:szCs w:val="24"/>
              </w:rPr>
              <w:t>达标区域。</w:t>
            </w:r>
            <w:r>
              <w:rPr>
                <w:rFonts w:hint="eastAsia" w:ascii="宋体" w:hAnsi="宋体" w:eastAsia="宋体" w:cs="宋体"/>
                <w:sz w:val="24"/>
                <w:szCs w:val="24"/>
              </w:rPr>
              <w:t>非甲烷总烃小时值满足《大气污染物综合排放标准详解》中浓度限值，</w:t>
            </w:r>
            <w:r>
              <w:rPr>
                <w:rFonts w:hint="eastAsia" w:ascii="宋体" w:hAnsi="宋体" w:eastAsia="宋体" w:cs="宋体"/>
                <w:sz w:val="24"/>
                <w:szCs w:val="24"/>
                <w:lang w:val="en-US" w:eastAsia="zh-CN"/>
              </w:rPr>
              <w:t>硫酸雾</w:t>
            </w:r>
            <w:r>
              <w:rPr>
                <w:rFonts w:hint="eastAsia" w:ascii="宋体" w:hAnsi="宋体" w:eastAsia="宋体" w:cs="宋体"/>
                <w:sz w:val="24"/>
                <w:szCs w:val="24"/>
              </w:rPr>
              <w:t>满足《环境影响评价技术导则 大气环境》（HJ2.2-2018）附录D中的浓度限值</w:t>
            </w:r>
            <w:r>
              <w:rPr>
                <w:rFonts w:ascii="宋体" w:hAnsi="宋体" w:eastAsia="宋体" w:cs="宋体"/>
                <w:sz w:val="24"/>
                <w:szCs w:val="24"/>
              </w:rPr>
              <w:t>。</w:t>
            </w:r>
          </w:p>
          <w:p>
            <w:pPr>
              <w:widowControl w:val="0"/>
              <w:numPr>
                <w:ilvl w:val="0"/>
                <w:numId w:val="0"/>
              </w:numPr>
              <w:spacing w:after="21" w:line="360" w:lineRule="auto"/>
              <w:ind w:leftChars="200"/>
              <w:jc w:val="both"/>
              <w:rPr>
                <w:rFonts w:hint="eastAsia" w:ascii="宋体" w:hAnsi="宋体" w:eastAsia="宋体" w:cs="宋体"/>
                <w:sz w:val="24"/>
                <w:szCs w:val="24"/>
                <w:lang w:eastAsia="zh-CN"/>
              </w:rPr>
            </w:pPr>
            <w:r>
              <w:rPr>
                <w:rFonts w:ascii="宋体" w:hAnsi="宋体" w:eastAsia="宋体" w:cs="宋体"/>
                <w:sz w:val="24"/>
                <w:szCs w:val="24"/>
              </w:rPr>
              <w:t>地下水质量现状</w:t>
            </w:r>
            <w:r>
              <w:rPr>
                <w:rFonts w:hint="eastAsia" w:ascii="宋体" w:hAnsi="宋体" w:eastAsia="宋体" w:cs="宋体"/>
                <w:sz w:val="24"/>
                <w:szCs w:val="24"/>
                <w:lang w:eastAsia="zh-CN"/>
              </w:rPr>
              <w:t>：</w:t>
            </w:r>
          </w:p>
          <w:p>
            <w:pPr>
              <w:widowControl w:val="0"/>
              <w:numPr>
                <w:ilvl w:val="0"/>
                <w:numId w:val="0"/>
              </w:numPr>
              <w:spacing w:after="21" w:line="360" w:lineRule="auto"/>
              <w:ind w:firstLine="480" w:firstLineChars="200"/>
              <w:jc w:val="both"/>
              <w:rPr>
                <w:rFonts w:ascii="宋体" w:hAnsi="宋体" w:eastAsia="宋体" w:cs="宋体"/>
                <w:sz w:val="24"/>
                <w:szCs w:val="24"/>
              </w:rPr>
            </w:pPr>
            <w:r>
              <w:rPr>
                <w:rFonts w:ascii="宋体" w:hAnsi="宋体" w:eastAsia="宋体" w:cs="宋体"/>
                <w:sz w:val="24"/>
                <w:szCs w:val="24"/>
              </w:rPr>
              <w:t>由地下水监测结果表明：由监测与评价结果可以看出：</w:t>
            </w:r>
            <w:r>
              <w:rPr>
                <w:rFonts w:hint="eastAsia" w:ascii="宋体" w:hAnsi="宋体" w:eastAsia="宋体" w:cs="宋体"/>
                <w:bCs/>
                <w:color w:val="auto"/>
                <w:sz w:val="24"/>
                <w:lang w:val="en-US" w:eastAsia="zh-CN"/>
              </w:rPr>
              <w:t>项目所在区域地下水环境质量现状监测因子中监测因子评价指数均小于“1”，满足《地下水质量标准》（GB/T14848-2017）中的Ⅲ类标准要求，其中石油类满足《地表水环境质量标准》（GB3838-2002）中的Ⅲ类标准要求。</w:t>
            </w:r>
            <w:r>
              <w:rPr>
                <w:rFonts w:ascii="宋体" w:hAnsi="宋体" w:eastAsia="宋体" w:cs="宋体"/>
                <w:sz w:val="24"/>
                <w:szCs w:val="24"/>
              </w:rPr>
              <w:t>。</w:t>
            </w:r>
          </w:p>
          <w:p>
            <w:pPr>
              <w:widowControl w:val="0"/>
              <w:numPr>
                <w:ilvl w:val="0"/>
                <w:numId w:val="0"/>
              </w:numPr>
              <w:spacing w:after="21" w:line="360" w:lineRule="auto"/>
              <w:ind w:leftChars="200"/>
              <w:jc w:val="both"/>
              <w:rPr>
                <w:rFonts w:ascii="宋体" w:hAnsi="宋体" w:eastAsia="宋体" w:cs="宋体"/>
                <w:sz w:val="24"/>
                <w:szCs w:val="24"/>
              </w:rPr>
            </w:pPr>
            <w:r>
              <w:rPr>
                <w:rFonts w:ascii="宋体" w:hAnsi="宋体" w:eastAsia="宋体" w:cs="宋体"/>
                <w:sz w:val="24"/>
                <w:szCs w:val="24"/>
              </w:rPr>
              <w:t>声环境质量现状评价</w:t>
            </w:r>
            <w:r>
              <w:rPr>
                <w:rFonts w:hint="eastAsia" w:ascii="宋体" w:hAnsi="宋体" w:eastAsia="宋体" w:cs="宋体"/>
                <w:sz w:val="24"/>
                <w:szCs w:val="24"/>
                <w:lang w:eastAsia="zh-CN"/>
              </w:rPr>
              <w:t>：</w:t>
            </w:r>
          </w:p>
          <w:p>
            <w:pPr>
              <w:widowControl w:val="0"/>
              <w:numPr>
                <w:ilvl w:val="0"/>
                <w:numId w:val="0"/>
              </w:numPr>
              <w:spacing w:after="21" w:line="360" w:lineRule="auto"/>
              <w:ind w:firstLine="480" w:firstLineChars="200"/>
              <w:jc w:val="both"/>
              <w:rPr>
                <w:rFonts w:ascii="宋体" w:hAnsi="宋体" w:eastAsia="宋体" w:cs="宋体"/>
                <w:sz w:val="24"/>
                <w:szCs w:val="24"/>
              </w:rPr>
            </w:pPr>
            <w:r>
              <w:rPr>
                <w:rFonts w:ascii="宋体" w:hAnsi="宋体" w:eastAsia="宋体" w:cs="宋体"/>
                <w:sz w:val="24"/>
                <w:szCs w:val="24"/>
              </w:rPr>
              <w:t>根据监测结果可知，评价区域现状噪声环境均未超过《声环境质量标准》（GB3096-2008）的3类标准限值，表明评价区域声环境质量较好。</w:t>
            </w:r>
          </w:p>
          <w:p>
            <w:pPr>
              <w:widowControl w:val="0"/>
              <w:numPr>
                <w:ilvl w:val="0"/>
                <w:numId w:val="0"/>
              </w:numPr>
              <w:spacing w:after="21" w:line="360" w:lineRule="auto"/>
              <w:ind w:leftChars="200"/>
              <w:jc w:val="both"/>
              <w:rPr>
                <w:rFonts w:hint="eastAsia" w:ascii="宋体" w:hAnsi="宋体" w:eastAsia="宋体" w:cs="宋体"/>
                <w:sz w:val="24"/>
                <w:szCs w:val="24"/>
                <w:lang w:eastAsia="zh-CN"/>
              </w:rPr>
            </w:pPr>
            <w:r>
              <w:rPr>
                <w:rFonts w:hint="eastAsia" w:ascii="宋体" w:hAnsi="宋体" w:eastAsia="宋体" w:cs="宋体"/>
                <w:sz w:val="24"/>
                <w:szCs w:val="24"/>
                <w:lang w:val="en-US" w:eastAsia="zh-CN"/>
              </w:rPr>
              <w:t>土壤</w:t>
            </w:r>
            <w:r>
              <w:rPr>
                <w:rFonts w:ascii="宋体" w:hAnsi="宋体" w:eastAsia="宋体" w:cs="宋体"/>
                <w:sz w:val="24"/>
                <w:szCs w:val="24"/>
              </w:rPr>
              <w:t>环境现状调查</w:t>
            </w:r>
            <w:r>
              <w:rPr>
                <w:rFonts w:hint="eastAsia" w:ascii="宋体" w:hAnsi="宋体" w:eastAsia="宋体" w:cs="宋体"/>
                <w:sz w:val="24"/>
                <w:szCs w:val="24"/>
                <w:lang w:eastAsia="zh-CN"/>
              </w:rPr>
              <w:t>：</w:t>
            </w:r>
          </w:p>
          <w:p>
            <w:pPr>
              <w:widowControl w:val="0"/>
              <w:numPr>
                <w:ilvl w:val="0"/>
                <w:numId w:val="0"/>
              </w:numPr>
              <w:spacing w:after="21" w:line="360" w:lineRule="auto"/>
              <w:ind w:firstLine="480" w:firstLineChars="200"/>
              <w:jc w:val="both"/>
              <w:rPr>
                <w:rFonts w:ascii="宋体" w:hAnsi="宋体" w:eastAsia="宋体" w:cs="宋体"/>
                <w:sz w:val="24"/>
                <w:szCs w:val="24"/>
              </w:rPr>
            </w:pPr>
            <w:r>
              <w:rPr>
                <w:rFonts w:ascii="宋体" w:hAnsi="宋体" w:eastAsia="宋体" w:cs="宋体"/>
                <w:sz w:val="24"/>
                <w:szCs w:val="24"/>
              </w:rPr>
              <w:t>从评价结果可以看出，项目区监测项目满足</w:t>
            </w:r>
            <w:r>
              <w:rPr>
                <w:rFonts w:hint="default" w:ascii="Times New Roman" w:hAnsi="Times New Roman" w:eastAsia="宋体" w:cs="Times New Roman"/>
                <w:bCs/>
                <w:sz w:val="24"/>
                <w:lang w:val="en-US" w:eastAsia="zh-CN"/>
              </w:rPr>
              <w:t>《土壤环境质量 建设用地土壤污染风险管控标准》（GB36600-2018）中的风险筛选值标准</w:t>
            </w:r>
            <w:r>
              <w:rPr>
                <w:rFonts w:ascii="宋体" w:hAnsi="宋体" w:eastAsia="宋体" w:cs="宋体"/>
                <w:sz w:val="24"/>
                <w:szCs w:val="24"/>
              </w:rPr>
              <w:t>。</w:t>
            </w:r>
          </w:p>
          <w:p>
            <w:pPr>
              <w:widowControl w:val="0"/>
              <w:numPr>
                <w:ilvl w:val="0"/>
                <w:numId w:val="0"/>
              </w:numPr>
              <w:spacing w:after="21" w:line="360" w:lineRule="auto"/>
              <w:ind w:firstLine="480" w:firstLineChars="200"/>
              <w:jc w:val="both"/>
              <w:rPr>
                <w:rFonts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w:t>
            </w:r>
            <w:r>
              <w:rPr>
                <w:rFonts w:ascii="宋体" w:hAnsi="宋体" w:eastAsia="宋体" w:cs="宋体"/>
                <w:sz w:val="24"/>
                <w:szCs w:val="24"/>
              </w:rPr>
              <w:t xml:space="preserve">分析判定项目建设可行性分析 </w:t>
            </w:r>
          </w:p>
          <w:p>
            <w:pPr>
              <w:widowControl w:val="0"/>
              <w:numPr>
                <w:ilvl w:val="0"/>
                <w:numId w:val="0"/>
              </w:numPr>
              <w:spacing w:after="21" w:line="360" w:lineRule="auto"/>
              <w:ind w:firstLine="480" w:firstLineChars="200"/>
              <w:jc w:val="both"/>
              <w:rPr>
                <w:rFonts w:hint="eastAsia" w:ascii="宋体" w:hAnsi="宋体" w:eastAsia="宋体" w:cs="宋体"/>
                <w:sz w:val="24"/>
                <w:szCs w:val="24"/>
                <w:lang w:eastAsia="zh-CN"/>
              </w:rPr>
            </w:pPr>
            <w:r>
              <w:rPr>
                <w:rFonts w:ascii="宋体" w:hAnsi="宋体" w:eastAsia="宋体" w:cs="宋体"/>
                <w:sz w:val="24"/>
                <w:szCs w:val="24"/>
              </w:rPr>
              <w:t>项目选址可行性</w:t>
            </w:r>
            <w:r>
              <w:rPr>
                <w:rFonts w:hint="eastAsia" w:ascii="宋体" w:hAnsi="宋体" w:eastAsia="宋体" w:cs="宋体"/>
                <w:sz w:val="24"/>
                <w:szCs w:val="24"/>
                <w:lang w:eastAsia="zh-CN"/>
              </w:rPr>
              <w:t>：</w:t>
            </w:r>
          </w:p>
          <w:p>
            <w:pPr>
              <w:widowControl w:val="0"/>
              <w:numPr>
                <w:ilvl w:val="0"/>
                <w:numId w:val="0"/>
              </w:numPr>
              <w:spacing w:after="21" w:line="360" w:lineRule="auto"/>
              <w:ind w:firstLine="480" w:firstLineChars="200"/>
              <w:jc w:val="both"/>
              <w:rPr>
                <w:rFonts w:hint="eastAsia" w:ascii="宋体" w:hAnsi="宋体" w:eastAsia="宋体" w:cs="宋体"/>
                <w:sz w:val="24"/>
                <w:szCs w:val="24"/>
                <w:lang w:eastAsia="zh-CN"/>
              </w:rPr>
            </w:pPr>
            <w:r>
              <w:rPr>
                <w:rFonts w:ascii="宋体" w:hAnsi="宋体" w:eastAsia="宋体" w:cs="宋体"/>
                <w:sz w:val="24"/>
                <w:szCs w:val="24"/>
              </w:rPr>
              <w:t>本项目所在地周围无自然保护区、风景名胜区、饮用水源保护区、文物保护单位等需要特别保护的敏感目标，本项目主要从事危险废物的回收暂存工作，不进行后续拆解、资源回收等工序，对照国土资源部、国家发改委关于发布实施“限制用地项目目录（2012 年本）”和“禁止用地项目目录（2012 年本）”&gt;的通知，本项目不在限制用地项目目录和禁止用地项目目录内，项目选址合理。</w:t>
            </w:r>
            <w:r>
              <w:rPr>
                <w:rFonts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ascii="宋体" w:hAnsi="宋体" w:eastAsia="宋体" w:cs="宋体"/>
                <w:sz w:val="24"/>
                <w:szCs w:val="24"/>
              </w:rPr>
              <w:t>产业政策符合性分析</w:t>
            </w:r>
            <w:r>
              <w:rPr>
                <w:rFonts w:hint="eastAsia" w:ascii="宋体" w:hAnsi="宋体" w:eastAsia="宋体" w:cs="宋体"/>
                <w:sz w:val="24"/>
                <w:szCs w:val="24"/>
                <w:lang w:eastAsia="zh-CN"/>
              </w:rPr>
              <w:t>：</w:t>
            </w:r>
          </w:p>
          <w:p>
            <w:pPr>
              <w:widowControl w:val="0"/>
              <w:numPr>
                <w:ilvl w:val="0"/>
                <w:numId w:val="0"/>
              </w:numPr>
              <w:spacing w:after="21" w:line="360" w:lineRule="auto"/>
              <w:ind w:firstLine="480" w:firstLineChars="200"/>
              <w:jc w:val="both"/>
              <w:rPr>
                <w:rFonts w:hint="eastAsia" w:ascii="宋体" w:hAnsi="宋体" w:eastAsia="宋体" w:cs="宋体"/>
                <w:sz w:val="24"/>
                <w:szCs w:val="24"/>
                <w:lang w:eastAsia="zh-CN"/>
              </w:rPr>
            </w:pPr>
            <w:r>
              <w:rPr>
                <w:rFonts w:ascii="宋体" w:hAnsi="宋体" w:eastAsia="宋体" w:cs="宋体"/>
                <w:sz w:val="24"/>
                <w:szCs w:val="24"/>
              </w:rPr>
              <w:t>本项目为废机油、废电池回收临时储存中转项目，</w:t>
            </w:r>
            <w:r>
              <w:rPr>
                <w:rFonts w:hint="eastAsia" w:ascii="宋体" w:hAnsi="宋体" w:eastAsia="宋体" w:cs="宋体"/>
                <w:bCs/>
                <w:sz w:val="24"/>
                <w:lang w:val="en-US" w:eastAsia="zh-CN"/>
              </w:rPr>
              <w:t>根据《国民经济行业分类》（GB/T4754-2017）及其第1号修改单（国统字【2019】66号）中的规定，本项目的行业类别及代码为“N7724危险废物治理”。对照《产业结构调整指导目录（2019年本）》（国家发展和改革委员会令第21号），本项目不属于鼓励类、限制类和淘汰类，视为允许类。</w:t>
            </w:r>
            <w:r>
              <w:rPr>
                <w:rFonts w:ascii="宋体" w:hAnsi="宋体" w:eastAsia="宋体" w:cs="宋体"/>
                <w:sz w:val="24"/>
                <w:szCs w:val="24"/>
              </w:rPr>
              <w:t>因此，项目建设符合国家相关产业政策要求。</w:t>
            </w:r>
            <w:r>
              <w:rPr>
                <w:rFonts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ascii="宋体" w:hAnsi="宋体" w:eastAsia="宋体" w:cs="宋体"/>
                <w:sz w:val="24"/>
                <w:szCs w:val="24"/>
              </w:rPr>
              <w:t>与相关技术规范符合性</w:t>
            </w:r>
            <w:r>
              <w:rPr>
                <w:rFonts w:hint="eastAsia" w:ascii="宋体" w:hAnsi="宋体" w:eastAsia="宋体" w:cs="宋体"/>
                <w:sz w:val="24"/>
                <w:szCs w:val="24"/>
                <w:lang w:eastAsia="zh-CN"/>
              </w:rPr>
              <w:t>：</w:t>
            </w:r>
          </w:p>
          <w:p>
            <w:pPr>
              <w:widowControl w:val="0"/>
              <w:numPr>
                <w:ilvl w:val="0"/>
                <w:numId w:val="0"/>
              </w:numPr>
              <w:spacing w:after="21" w:line="360" w:lineRule="auto"/>
              <w:ind w:firstLine="480" w:firstLineChars="200"/>
              <w:jc w:val="both"/>
              <w:rPr>
                <w:rFonts w:hint="eastAsia" w:ascii="宋体" w:hAnsi="宋体" w:eastAsia="宋体" w:cs="宋体"/>
                <w:color w:val="000000"/>
                <w:kern w:val="2"/>
                <w:sz w:val="24"/>
                <w:szCs w:val="22"/>
                <w:lang w:val="en-US" w:eastAsia="zh-CN" w:bidi="ar-SA"/>
              </w:rPr>
            </w:pPr>
            <w:r>
              <w:rPr>
                <w:rFonts w:ascii="宋体" w:hAnsi="宋体" w:eastAsia="宋体" w:cs="宋体"/>
                <w:sz w:val="24"/>
                <w:szCs w:val="24"/>
              </w:rPr>
              <w:t>本项目严格按照《危险废物贮存污染控制标准》（GB18597-20</w:t>
            </w:r>
            <w:r>
              <w:rPr>
                <w:rFonts w:hint="eastAsia" w:ascii="宋体" w:hAnsi="宋体" w:eastAsia="宋体" w:cs="宋体"/>
                <w:sz w:val="24"/>
                <w:szCs w:val="24"/>
                <w:lang w:val="en-US" w:eastAsia="zh-CN"/>
              </w:rPr>
              <w:t>01</w:t>
            </w:r>
            <w:r>
              <w:rPr>
                <w:rFonts w:ascii="宋体" w:hAnsi="宋体" w:eastAsia="宋体" w:cs="宋体"/>
                <w:sz w:val="24"/>
                <w:szCs w:val="24"/>
              </w:rPr>
              <w:t>）及其2013年修改单、《危险废物收集、贮存、运输技术规范》（HJ2025-2012）、《电池废料贮运规范》（GB/T26493-2011）、《废电池污染防治技术政策》（环发〔2016〕82号）、《废铅酸蓄电池处理污染控制技术规范》（HJ519-2020）及《废矿物油回收利用污染控制技术规范》（HJ607-2011）相关要求进行建设。</w:t>
            </w:r>
          </w:p>
          <w:p>
            <w:pPr>
              <w:widowControl w:val="0"/>
              <w:spacing w:after="21" w:line="360" w:lineRule="auto"/>
              <w:ind w:firstLine="480" w:firstLineChars="200"/>
              <w:jc w:val="both"/>
              <w:rPr>
                <w:rFonts w:hint="eastAsia" w:ascii="宋体" w:hAnsi="宋体" w:eastAsia="宋体" w:cs="宋体"/>
                <w:color w:val="000000"/>
                <w:kern w:val="2"/>
                <w:sz w:val="24"/>
                <w:szCs w:val="22"/>
                <w:lang w:val="en-US" w:eastAsia="zh-CN" w:bidi="ar-SA"/>
              </w:rPr>
            </w:pPr>
            <w:r>
              <w:rPr>
                <w:rFonts w:hint="eastAsia" w:ascii="宋体" w:hAnsi="宋体" w:eastAsia="宋体" w:cs="宋体"/>
                <w:color w:val="000000"/>
                <w:kern w:val="2"/>
                <w:sz w:val="24"/>
                <w:szCs w:val="22"/>
                <w:lang w:val="en-US" w:eastAsia="zh-CN" w:bidi="ar-SA"/>
              </w:rPr>
              <w:t>（4）环境影响可行性分析结论</w:t>
            </w:r>
          </w:p>
          <w:p>
            <w:pPr>
              <w:widowControl w:val="0"/>
              <w:spacing w:line="360" w:lineRule="auto"/>
              <w:ind w:firstLine="480" w:firstLineChars="200"/>
              <w:contextualSpacing/>
              <w:jc w:val="both"/>
              <w:rPr>
                <w:rFonts w:hint="eastAsia" w:ascii="宋体" w:hAnsi="宋体" w:eastAsia="宋体" w:cs="宋体"/>
                <w:bCs/>
                <w:color w:val="auto"/>
                <w:sz w:val="24"/>
                <w:lang w:val="en-US" w:eastAsia="zh-CN"/>
              </w:rPr>
            </w:pPr>
            <w:r>
              <w:rPr>
                <w:rFonts w:hint="eastAsia" w:ascii="宋体" w:hAnsi="宋体" w:eastAsia="宋体" w:cs="宋体"/>
                <w:color w:val="000000"/>
                <w:kern w:val="2"/>
                <w:sz w:val="24"/>
                <w:szCs w:val="22"/>
                <w:lang w:val="en-US" w:eastAsia="zh-CN" w:bidi="ar-SA"/>
              </w:rPr>
              <w:t>废气：</w:t>
            </w:r>
            <w:r>
              <w:rPr>
                <w:rFonts w:hint="eastAsia" w:asciiTheme="minorEastAsia" w:hAnsiTheme="minorEastAsia" w:eastAsiaTheme="minorEastAsia" w:cstheme="minorEastAsia"/>
                <w:sz w:val="24"/>
                <w:szCs w:val="24"/>
                <w:lang w:val="en-US" w:eastAsia="zh-CN"/>
              </w:rPr>
              <w:t>项目贮存区内破损废铅酸蓄电池产生少量的硫酸雾采用集气罩+1套</w:t>
            </w:r>
            <w:r>
              <w:rPr>
                <w:rFonts w:hint="eastAsia" w:ascii="宋体" w:hAnsi="宋体" w:eastAsia="宋体" w:cs="宋体"/>
                <w:bCs/>
                <w:sz w:val="24"/>
                <w:lang w:val="en-US" w:eastAsia="zh-CN"/>
              </w:rPr>
              <w:t>一套二级活性炭吸附装置处理</w:t>
            </w:r>
            <w:r>
              <w:rPr>
                <w:rFonts w:hint="eastAsia" w:ascii="宋体" w:hAnsi="宋体" w:eastAsia="宋体" w:cs="宋体"/>
                <w:b w:val="0"/>
                <w:bCs w:val="0"/>
                <w:color w:val="auto"/>
                <w:kern w:val="2"/>
                <w:sz w:val="24"/>
                <w:szCs w:val="24"/>
                <w:u w:val="none"/>
              </w:rPr>
              <w:t>后</w:t>
            </w:r>
            <w:r>
              <w:rPr>
                <w:rFonts w:hint="eastAsia" w:asciiTheme="minorEastAsia" w:hAnsiTheme="minorEastAsia" w:eastAsiaTheme="minorEastAsia" w:cstheme="minorEastAsia"/>
                <w:sz w:val="24"/>
                <w:szCs w:val="24"/>
                <w:lang w:val="en-US" w:eastAsia="zh-CN"/>
              </w:rPr>
              <w:t>通过15m排气筒排放可以满足《大气污染物综合排放标准》（GB16297-1996）表2中硫酸雾最高允许浓度及最高允许速率二级标准要求</w:t>
            </w:r>
            <w:r>
              <w:rPr>
                <w:rFonts w:hint="eastAsia" w:ascii="宋体" w:hAnsi="宋体" w:eastAsia="宋体" w:cs="宋体"/>
                <w:kern w:val="2"/>
                <w:sz w:val="24"/>
                <w:szCs w:val="24"/>
              </w:rPr>
              <w:t>（45mg/m</w:t>
            </w:r>
            <w:r>
              <w:rPr>
                <w:rFonts w:hint="eastAsia" w:ascii="宋体" w:hAnsi="宋体" w:eastAsia="宋体" w:cs="宋体"/>
                <w:kern w:val="2"/>
                <w:sz w:val="24"/>
                <w:szCs w:val="24"/>
                <w:vertAlign w:val="superscript"/>
              </w:rPr>
              <w:t>3</w:t>
            </w:r>
            <w:r>
              <w:rPr>
                <w:rFonts w:hint="eastAsia" w:ascii="宋体" w:hAnsi="宋体" w:eastAsia="宋体" w:cs="宋体"/>
                <w:kern w:val="2"/>
                <w:sz w:val="24"/>
                <w:szCs w:val="24"/>
              </w:rPr>
              <w:t>，1.5kg/h，15m高排气筒）</w:t>
            </w:r>
            <w:r>
              <w:rPr>
                <w:rFonts w:hint="eastAsia" w:ascii="宋体" w:hAnsi="宋体" w:eastAsia="宋体" w:cs="宋体"/>
                <w:bCs/>
                <w:color w:val="auto"/>
                <w:sz w:val="24"/>
                <w:lang w:val="en-US" w:eastAsia="zh-CN"/>
              </w:rPr>
              <w:t>，且项目500m范围内没有大气环境保护目标，对周围大气环境影响较小。</w:t>
            </w:r>
          </w:p>
          <w:p>
            <w:pPr>
              <w:widowControl w:val="0"/>
              <w:spacing w:line="360" w:lineRule="auto"/>
              <w:ind w:firstLine="480" w:firstLineChars="200"/>
              <w:contextualSpacing/>
              <w:jc w:val="both"/>
              <w:rPr>
                <w:rFonts w:hint="eastAsia" w:ascii="宋体" w:hAnsi="宋体" w:eastAsia="宋体" w:cs="宋体"/>
                <w:bCs/>
                <w:color w:val="auto"/>
                <w:sz w:val="24"/>
                <w:lang w:val="en-US" w:eastAsia="zh-CN"/>
              </w:rPr>
            </w:pPr>
            <w:r>
              <w:rPr>
                <w:rFonts w:hint="eastAsia" w:ascii="宋体" w:hAnsi="宋体" w:eastAsia="宋体" w:cs="宋体"/>
                <w:bCs/>
                <w:sz w:val="24"/>
                <w:lang w:val="en-US" w:eastAsia="zh-CN"/>
              </w:rPr>
              <w:t>项目废机油储存产生的非甲烷总烃废气通过密闭管道引入一套二级活性炭吸附装置处理</w:t>
            </w:r>
            <w:r>
              <w:rPr>
                <w:rFonts w:hint="eastAsia" w:ascii="宋体" w:hAnsi="宋体" w:eastAsia="宋体" w:cs="宋体"/>
                <w:b w:val="0"/>
                <w:bCs w:val="0"/>
                <w:color w:val="auto"/>
                <w:kern w:val="2"/>
                <w:sz w:val="24"/>
                <w:szCs w:val="24"/>
                <w:u w:val="none"/>
              </w:rPr>
              <w:t>后通过15m排气筒</w:t>
            </w:r>
            <w:r>
              <w:rPr>
                <w:rFonts w:hint="eastAsia" w:ascii="宋体" w:hAnsi="宋体" w:eastAsia="宋体" w:cs="宋体"/>
                <w:color w:val="auto"/>
                <w:kern w:val="2"/>
                <w:sz w:val="24"/>
                <w:szCs w:val="24"/>
              </w:rPr>
              <w:t>排放可以</w:t>
            </w:r>
            <w:r>
              <w:rPr>
                <w:rFonts w:hint="eastAsia" w:ascii="宋体" w:hAnsi="宋体" w:eastAsia="宋体" w:cs="宋体"/>
                <w:bCs/>
                <w:sz w:val="24"/>
                <w:lang w:val="en-US" w:eastAsia="zh-CN"/>
              </w:rPr>
              <w:t>满足《大气污染物综合排放标准》（GB16297-1996）表2中</w:t>
            </w:r>
            <w:r>
              <w:rPr>
                <w:rFonts w:hint="eastAsia" w:ascii="宋体" w:hAnsi="宋体" w:eastAsia="宋体" w:cs="宋体"/>
                <w:kern w:val="2"/>
                <w:sz w:val="24"/>
                <w:szCs w:val="24"/>
                <w:lang w:val="en-US" w:eastAsia="zh-CN"/>
              </w:rPr>
              <w:t>非甲烷总烃</w:t>
            </w:r>
            <w:r>
              <w:rPr>
                <w:rFonts w:hint="eastAsia" w:ascii="宋体" w:hAnsi="宋体" w:eastAsia="宋体" w:cs="宋体"/>
                <w:kern w:val="2"/>
                <w:sz w:val="24"/>
                <w:szCs w:val="24"/>
              </w:rPr>
              <w:t>最高允许浓度及最高允许速率二级标准要求（</w:t>
            </w:r>
            <w:r>
              <w:rPr>
                <w:rFonts w:hint="eastAsia" w:ascii="宋体" w:hAnsi="宋体" w:eastAsia="宋体" w:cs="宋体"/>
                <w:kern w:val="2"/>
                <w:sz w:val="24"/>
                <w:szCs w:val="24"/>
                <w:lang w:val="en-US" w:eastAsia="zh-CN"/>
              </w:rPr>
              <w:t>120</w:t>
            </w:r>
            <w:r>
              <w:rPr>
                <w:rFonts w:hint="eastAsia" w:ascii="宋体" w:hAnsi="宋体" w:eastAsia="宋体" w:cs="宋体"/>
                <w:kern w:val="2"/>
                <w:sz w:val="24"/>
                <w:szCs w:val="24"/>
              </w:rPr>
              <w:t>mg/m</w:t>
            </w:r>
            <w:r>
              <w:rPr>
                <w:rFonts w:hint="eastAsia" w:ascii="宋体" w:hAnsi="宋体" w:eastAsia="宋体" w:cs="宋体"/>
                <w:kern w:val="2"/>
                <w:sz w:val="24"/>
                <w:szCs w:val="24"/>
                <w:vertAlign w:val="superscript"/>
              </w:rPr>
              <w:t>3</w:t>
            </w:r>
            <w:r>
              <w:rPr>
                <w:rFonts w:hint="eastAsia" w:ascii="宋体" w:hAnsi="宋体" w:eastAsia="宋体" w:cs="宋体"/>
                <w:kern w:val="2"/>
                <w:sz w:val="24"/>
                <w:szCs w:val="24"/>
              </w:rPr>
              <w:t>，1</w:t>
            </w:r>
            <w:r>
              <w:rPr>
                <w:rFonts w:hint="eastAsia" w:ascii="宋体" w:hAnsi="宋体" w:eastAsia="宋体" w:cs="宋体"/>
                <w:kern w:val="2"/>
                <w:sz w:val="24"/>
                <w:szCs w:val="24"/>
                <w:lang w:val="en-US" w:eastAsia="zh-CN"/>
              </w:rPr>
              <w:t>0</w:t>
            </w:r>
            <w:r>
              <w:rPr>
                <w:rFonts w:hint="eastAsia" w:ascii="宋体" w:hAnsi="宋体" w:eastAsia="宋体" w:cs="宋体"/>
                <w:kern w:val="2"/>
                <w:sz w:val="24"/>
                <w:szCs w:val="24"/>
              </w:rPr>
              <w:t>kg/h，15m高排气筒）</w:t>
            </w:r>
            <w:r>
              <w:rPr>
                <w:rFonts w:hint="eastAsia" w:ascii="宋体" w:hAnsi="宋体" w:eastAsia="宋体" w:cs="宋体"/>
                <w:bCs/>
                <w:color w:val="auto"/>
                <w:sz w:val="24"/>
                <w:lang w:val="en-US" w:eastAsia="zh-CN"/>
              </w:rPr>
              <w:t>，且项目500m范围内没有大气环境保护目标，对周围大气环境影响较小。</w:t>
            </w:r>
          </w:p>
          <w:p>
            <w:pPr>
              <w:widowControl w:val="0"/>
              <w:spacing w:after="21" w:line="360" w:lineRule="auto"/>
              <w:ind w:firstLine="480" w:firstLineChars="200"/>
              <w:jc w:val="both"/>
              <w:rPr>
                <w:rFonts w:hint="eastAsia" w:ascii="宋体" w:hAnsi="宋体" w:eastAsia="宋体" w:cs="宋体"/>
                <w:sz w:val="24"/>
                <w:szCs w:val="24"/>
                <w:lang w:val="zh-CN"/>
              </w:rPr>
            </w:pPr>
            <w:r>
              <w:rPr>
                <w:rFonts w:hint="eastAsia" w:ascii="宋体" w:hAnsi="宋体" w:eastAsia="宋体" w:cs="宋体"/>
                <w:color w:val="000000"/>
                <w:kern w:val="2"/>
                <w:sz w:val="24"/>
                <w:szCs w:val="22"/>
                <w:lang w:val="en-US" w:eastAsia="zh-CN" w:bidi="ar-SA"/>
              </w:rPr>
              <w:t>废水：</w:t>
            </w:r>
            <w:r>
              <w:rPr>
                <w:rFonts w:hint="eastAsia" w:ascii="宋体" w:hAnsi="宋体" w:eastAsia="宋体" w:cs="宋体"/>
                <w:sz w:val="24"/>
                <w:szCs w:val="24"/>
                <w:lang w:val="en-US" w:eastAsia="zh-CN"/>
              </w:rPr>
              <w:t>项目没有生产废水，</w:t>
            </w:r>
            <w:r>
              <w:rPr>
                <w:rFonts w:hint="eastAsia" w:ascii="宋体" w:hAnsi="宋体" w:eastAsia="宋体" w:cs="宋体"/>
                <w:sz w:val="24"/>
                <w:lang w:val="zh-CN"/>
              </w:rPr>
              <w:t>生活污水通过污水管网排入</w:t>
            </w:r>
            <w:r>
              <w:rPr>
                <w:rFonts w:hint="eastAsia" w:ascii="宋体" w:hAnsi="宋体" w:eastAsia="宋体" w:cs="宋体"/>
                <w:sz w:val="24"/>
                <w:lang w:val="en-US" w:eastAsia="zh-CN"/>
              </w:rPr>
              <w:t>污水处理厂处理</w:t>
            </w:r>
            <w:r>
              <w:rPr>
                <w:rFonts w:hint="eastAsia" w:asciiTheme="minorEastAsia" w:hAnsiTheme="minorEastAsia" w:eastAsiaTheme="minorEastAsia" w:cstheme="minorEastAsia"/>
                <w:sz w:val="24"/>
                <w:szCs w:val="24"/>
                <w:lang w:val="en-US" w:eastAsia="zh-CN"/>
              </w:rPr>
              <w:t>。</w:t>
            </w:r>
            <w:r>
              <w:rPr>
                <w:rFonts w:hint="eastAsia" w:ascii="宋体" w:hAnsi="宋体" w:eastAsia="宋体" w:cs="宋体"/>
                <w:sz w:val="24"/>
                <w:lang w:val="en-US" w:eastAsia="zh-CN"/>
              </w:rPr>
              <w:t>生活</w:t>
            </w:r>
            <w:r>
              <w:rPr>
                <w:rFonts w:hint="eastAsia" w:ascii="宋体" w:hAnsi="宋体" w:eastAsia="宋体" w:cs="宋体"/>
                <w:sz w:val="24"/>
              </w:rPr>
              <w:t>污水排放</w:t>
            </w:r>
            <w:r>
              <w:rPr>
                <w:rFonts w:hint="eastAsia" w:ascii="宋体" w:hAnsi="宋体" w:eastAsia="宋体" w:cs="宋体"/>
                <w:sz w:val="24"/>
                <w:lang w:val="en-US" w:eastAsia="zh-CN"/>
              </w:rPr>
              <w:t>满足</w:t>
            </w:r>
            <w:r>
              <w:rPr>
                <w:rFonts w:hint="eastAsia" w:ascii="宋体" w:hAnsi="宋体" w:eastAsia="宋体" w:cs="宋体"/>
                <w:sz w:val="24"/>
                <w:lang w:val="zh-CN"/>
              </w:rPr>
              <w:t>《污水综合排放标准》（GB8978-1996）表4三级标准</w:t>
            </w:r>
            <w:r>
              <w:rPr>
                <w:rFonts w:hint="eastAsia" w:ascii="宋体" w:hAnsi="宋体" w:eastAsia="宋体" w:cs="宋体"/>
                <w:sz w:val="24"/>
                <w:szCs w:val="24"/>
                <w:lang w:val="zh-CN"/>
              </w:rPr>
              <w:t>，对地表水环境影响较小。</w:t>
            </w:r>
          </w:p>
          <w:p>
            <w:pPr>
              <w:widowControl w:val="0"/>
              <w:spacing w:after="21"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固废：本项目废活性炭、油泥、废铅酸蓄电池破裂后的电解液、沾染废铅蓄电池的手套和废工作服采用专门容器分类收集，暂存于危废暂存区，定期交有资质单位处置</w:t>
            </w:r>
            <w:r>
              <w:rPr>
                <w:rFonts w:hint="default" w:ascii="宋体" w:hAnsi="宋体" w:eastAsia="宋体" w:cs="宋体"/>
                <w:sz w:val="24"/>
                <w:szCs w:val="24"/>
                <w:lang w:val="en-US" w:eastAsia="zh-CN"/>
              </w:rPr>
              <w:t>；</w:t>
            </w:r>
            <w:r>
              <w:rPr>
                <w:rFonts w:hint="eastAsia" w:ascii="宋体" w:hAnsi="宋体" w:eastAsia="宋体" w:cs="宋体"/>
                <w:sz w:val="24"/>
                <w:szCs w:val="24"/>
                <w:lang w:val="en-US" w:eastAsia="zh-CN"/>
              </w:rPr>
              <w:t>废弃的含油抹布可混入生活垃圾处理，</w:t>
            </w:r>
            <w:r>
              <w:rPr>
                <w:rFonts w:hint="default" w:ascii="宋体" w:hAnsi="宋体" w:eastAsia="宋体" w:cs="宋体"/>
                <w:sz w:val="24"/>
                <w:szCs w:val="24"/>
                <w:lang w:val="en-US" w:eastAsia="zh-CN"/>
              </w:rPr>
              <w:t>生活垃圾收集后定期由环卫部门统一清运处理。</w:t>
            </w:r>
            <w:r>
              <w:rPr>
                <w:rFonts w:hint="eastAsia" w:ascii="宋体" w:hAnsi="宋体" w:eastAsia="宋体" w:cs="宋体"/>
                <w:sz w:val="24"/>
                <w:szCs w:val="24"/>
                <w:lang w:val="zh-CN"/>
              </w:rPr>
              <w:t xml:space="preserve">固体废物处置率达到 100%，对环境影响较小。 </w:t>
            </w:r>
          </w:p>
          <w:p>
            <w:pPr>
              <w:widowControl w:val="0"/>
              <w:spacing w:after="21" w:line="360" w:lineRule="auto"/>
              <w:ind w:firstLine="480" w:firstLineChars="200"/>
              <w:jc w:val="both"/>
              <w:rPr>
                <w:rFonts w:hint="eastAsia" w:ascii="宋体" w:hAnsi="宋体" w:eastAsia="宋体" w:cs="宋体"/>
                <w:sz w:val="24"/>
                <w:szCs w:val="24"/>
                <w:lang w:val="zh-CN" w:eastAsia="zh-CN"/>
              </w:rPr>
            </w:pPr>
            <w:r>
              <w:rPr>
                <w:rFonts w:hint="eastAsia" w:ascii="宋体" w:hAnsi="宋体" w:eastAsia="宋体" w:cs="宋体"/>
                <w:sz w:val="24"/>
                <w:szCs w:val="24"/>
                <w:lang w:val="en-US" w:eastAsia="zh-CN"/>
              </w:rPr>
              <w:t>噪声：</w:t>
            </w:r>
            <w:r>
              <w:rPr>
                <w:rFonts w:hint="eastAsia" w:ascii="宋体" w:hAnsi="宋体" w:eastAsia="宋体" w:cs="宋体"/>
                <w:sz w:val="24"/>
                <w:szCs w:val="24"/>
                <w:lang w:val="zh-CN" w:eastAsia="zh-CN"/>
              </w:rPr>
              <w:t>本项目噪声设备经采取减振、</w:t>
            </w:r>
            <w:r>
              <w:rPr>
                <w:rFonts w:hint="eastAsia" w:ascii="宋体" w:hAnsi="宋体" w:eastAsia="宋体" w:cs="宋体"/>
                <w:sz w:val="24"/>
                <w:szCs w:val="24"/>
                <w:lang w:val="en-US" w:eastAsia="zh-CN"/>
              </w:rPr>
              <w:t>建筑隔音</w:t>
            </w:r>
            <w:r>
              <w:rPr>
                <w:rFonts w:hint="eastAsia" w:ascii="宋体" w:hAnsi="宋体" w:eastAsia="宋体" w:cs="宋体"/>
                <w:sz w:val="24"/>
                <w:szCs w:val="24"/>
                <w:lang w:val="zh-CN" w:eastAsia="zh-CN"/>
              </w:rPr>
              <w:t>等措施后，四厂界噪声可达到《工业企业环境噪声排放标准》（GB12348-2008）</w:t>
            </w:r>
            <w:r>
              <w:rPr>
                <w:rFonts w:hint="eastAsia" w:ascii="宋体" w:hAnsi="宋体" w:eastAsia="宋体" w:cs="宋体"/>
                <w:sz w:val="24"/>
                <w:szCs w:val="24"/>
                <w:lang w:val="en-US" w:eastAsia="zh-CN"/>
              </w:rPr>
              <w:t>3</w:t>
            </w:r>
            <w:r>
              <w:rPr>
                <w:rFonts w:hint="eastAsia" w:ascii="宋体" w:hAnsi="宋体" w:eastAsia="宋体" w:cs="宋体"/>
                <w:sz w:val="24"/>
                <w:szCs w:val="24"/>
                <w:lang w:val="zh-CN" w:eastAsia="zh-CN"/>
              </w:rPr>
              <w:t xml:space="preserve">类标准要求。本项目设备噪声对环境影响较小。 </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outlineLvl w:val="9"/>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地下水、土壤环境：</w:t>
            </w:r>
            <w:r>
              <w:rPr>
                <w:rFonts w:hint="eastAsia" w:ascii="宋体" w:hAnsi="宋体" w:eastAsia="宋体" w:cs="宋体"/>
                <w:sz w:val="24"/>
                <w:szCs w:val="24"/>
                <w:lang w:val="zh-CN" w:eastAsia="zh-CN"/>
              </w:rPr>
              <w:t>企业采取以下措施，以减轻对</w:t>
            </w:r>
            <w:r>
              <w:rPr>
                <w:rFonts w:hint="eastAsia" w:ascii="宋体" w:hAnsi="宋体" w:eastAsia="宋体" w:cs="宋体"/>
                <w:sz w:val="24"/>
                <w:szCs w:val="24"/>
                <w:lang w:val="en-US" w:eastAsia="zh-CN"/>
              </w:rPr>
              <w:t>土壤和</w:t>
            </w:r>
            <w:r>
              <w:rPr>
                <w:rFonts w:hint="eastAsia" w:ascii="宋体" w:hAnsi="宋体" w:eastAsia="宋体" w:cs="宋体"/>
                <w:sz w:val="24"/>
                <w:szCs w:val="24"/>
                <w:lang w:val="zh-CN" w:eastAsia="zh-CN"/>
              </w:rPr>
              <w:t>地下水的污染：①源头控制措施：废铅蓄电池</w:t>
            </w:r>
            <w:r>
              <w:rPr>
                <w:rFonts w:hint="eastAsia" w:ascii="宋体" w:hAnsi="宋体" w:eastAsia="宋体" w:cs="宋体"/>
                <w:sz w:val="24"/>
                <w:szCs w:val="24"/>
                <w:lang w:val="en-US" w:eastAsia="zh-CN"/>
              </w:rPr>
              <w:t>和和废机油</w:t>
            </w:r>
            <w:r>
              <w:rPr>
                <w:rFonts w:hint="eastAsia" w:ascii="宋体" w:hAnsi="宋体" w:eastAsia="宋体" w:cs="宋体"/>
                <w:sz w:val="24"/>
                <w:szCs w:val="24"/>
                <w:lang w:val="zh-CN" w:eastAsia="zh-CN"/>
              </w:rPr>
              <w:t>贮存过程中，严格按照操作规范进行，防止发生破损；②地面防渗措施：采取分区防渗等合理、有效的预防措施，整个</w:t>
            </w:r>
            <w:r>
              <w:rPr>
                <w:rFonts w:hint="eastAsia" w:ascii="宋体" w:hAnsi="宋体" w:eastAsia="宋体" w:cs="宋体"/>
                <w:sz w:val="24"/>
                <w:szCs w:val="24"/>
                <w:lang w:val="en-US" w:eastAsia="zh-CN"/>
              </w:rPr>
              <w:t>贮存</w:t>
            </w:r>
            <w:r>
              <w:rPr>
                <w:rFonts w:hint="eastAsia" w:ascii="宋体" w:hAnsi="宋体" w:eastAsia="宋体" w:cs="宋体"/>
                <w:sz w:val="24"/>
                <w:szCs w:val="24"/>
                <w:lang w:val="zh-CN" w:eastAsia="zh-CN"/>
              </w:rPr>
              <w:t>库地面采取重点防渗措施，按照《危险废物贮存污染控制标准》（GB18597-2001）及其2013年修改单，采用</w:t>
            </w:r>
            <w:r>
              <w:rPr>
                <w:rFonts w:ascii="宋体" w:hAnsi="宋体" w:eastAsia="宋体" w:cs="宋体"/>
                <w:sz w:val="24"/>
                <w:szCs w:val="24"/>
              </w:rPr>
              <w:t>2mm厚高密度聚乙烯或至少2mm厚的其他人工材料，渗透系数≤10</w:t>
            </w:r>
            <w:r>
              <w:rPr>
                <w:rFonts w:ascii="宋体" w:hAnsi="宋体" w:eastAsia="宋体" w:cs="宋体"/>
                <w:sz w:val="24"/>
                <w:szCs w:val="24"/>
                <w:vertAlign w:val="superscript"/>
              </w:rPr>
              <w:t>-10</w:t>
            </w:r>
            <w:r>
              <w:rPr>
                <w:rFonts w:ascii="宋体" w:hAnsi="宋体" w:eastAsia="宋体" w:cs="宋体"/>
                <w:sz w:val="24"/>
                <w:szCs w:val="24"/>
              </w:rPr>
              <w:t>cm/s</w:t>
            </w:r>
            <w:r>
              <w:rPr>
                <w:rFonts w:hint="eastAsia" w:ascii="宋体" w:hAnsi="宋体" w:eastAsia="宋体" w:cs="宋体"/>
                <w:sz w:val="24"/>
                <w:szCs w:val="24"/>
                <w:lang w:val="en-US" w:eastAsia="zh-CN"/>
              </w:rPr>
              <w:t>的防渗</w:t>
            </w:r>
            <w:r>
              <w:rPr>
                <w:rFonts w:hint="eastAsia" w:ascii="宋体" w:hAnsi="宋体" w:eastAsia="宋体" w:cs="宋体"/>
                <w:sz w:val="24"/>
                <w:szCs w:val="24"/>
                <w:lang w:val="zh-CN" w:eastAsia="zh-CN"/>
              </w:rPr>
              <w:t>、</w:t>
            </w:r>
            <w:r>
              <w:rPr>
                <w:rFonts w:hint="eastAsia" w:ascii="宋体" w:hAnsi="宋体" w:eastAsia="宋体" w:cs="宋体"/>
                <w:sz w:val="24"/>
                <w:szCs w:val="24"/>
                <w:lang w:val="en-US" w:eastAsia="zh-CN"/>
              </w:rPr>
              <w:t>防腐</w:t>
            </w:r>
            <w:r>
              <w:rPr>
                <w:rFonts w:hint="eastAsia" w:ascii="宋体" w:hAnsi="宋体" w:eastAsia="宋体" w:cs="宋体"/>
                <w:color w:val="000000"/>
                <w:sz w:val="24"/>
                <w:szCs w:val="24"/>
                <w:lang w:val="zh-CN"/>
              </w:rPr>
              <w:t>措施</w:t>
            </w:r>
            <w:r>
              <w:rPr>
                <w:rFonts w:hint="eastAsia" w:ascii="宋体" w:hAnsi="宋体" w:eastAsia="宋体" w:cs="宋体"/>
                <w:sz w:val="24"/>
                <w:szCs w:val="24"/>
                <w:lang w:val="zh-CN" w:eastAsia="zh-CN"/>
              </w:rPr>
              <w:t>；厂区其他区域采取一般防渗措施，防渗要求为一般地面硬化，防止污染物的跑、冒、滴、漏，将污染物泄漏的环境风险事故降到最低。</w:t>
            </w:r>
            <w:r>
              <w:rPr>
                <w:rFonts w:hint="eastAsia" w:ascii="宋体" w:hAnsi="宋体" w:eastAsia="宋体" w:cs="宋体"/>
                <w:sz w:val="24"/>
                <w:szCs w:val="24"/>
                <w:lang w:val="en-US" w:eastAsia="zh-CN"/>
              </w:rPr>
              <w:t>③泄漏收集措施：</w:t>
            </w:r>
            <w:r>
              <w:rPr>
                <w:rFonts w:hint="eastAsia" w:ascii="宋体" w:hAnsi="宋体" w:eastAsia="宋体" w:cs="宋体"/>
                <w:sz w:val="24"/>
                <w:szCs w:val="24"/>
                <w:lang w:val="zh-CN" w:eastAsia="zh-CN"/>
              </w:rPr>
              <w:t>在</w:t>
            </w:r>
            <w:r>
              <w:rPr>
                <w:rFonts w:hint="eastAsia" w:ascii="宋体" w:hAnsi="宋体" w:eastAsia="宋体" w:cs="宋体"/>
                <w:sz w:val="24"/>
                <w:szCs w:val="24"/>
                <w:lang w:val="en-US" w:eastAsia="zh-CN"/>
              </w:rPr>
              <w:t>废机油贮存</w:t>
            </w:r>
            <w:r>
              <w:rPr>
                <w:rFonts w:hint="eastAsia" w:ascii="宋体" w:hAnsi="宋体" w:eastAsia="宋体" w:cs="宋体"/>
                <w:sz w:val="24"/>
                <w:szCs w:val="24"/>
                <w:lang w:val="zh-CN" w:eastAsia="zh-CN"/>
              </w:rPr>
              <w:t>区</w:t>
            </w:r>
            <w:r>
              <w:rPr>
                <w:rFonts w:hint="eastAsia" w:ascii="宋体" w:hAnsi="宋体" w:eastAsia="宋体" w:cs="宋体"/>
                <w:sz w:val="24"/>
                <w:szCs w:val="24"/>
                <w:lang w:val="en-US" w:eastAsia="zh-CN"/>
              </w:rPr>
              <w:t>和废铅酸蓄电池贮存区分别在门口内侧</w:t>
            </w:r>
            <w:r>
              <w:rPr>
                <w:rFonts w:hint="eastAsia" w:ascii="宋体" w:hAnsi="宋体" w:eastAsia="宋体" w:cs="宋体"/>
                <w:sz w:val="24"/>
                <w:szCs w:val="24"/>
                <w:lang w:val="zh-CN" w:eastAsia="zh-CN"/>
              </w:rPr>
              <w:t>设置</w:t>
            </w:r>
            <w:r>
              <w:rPr>
                <w:rFonts w:hint="eastAsia" w:ascii="宋体" w:hAnsi="宋体" w:eastAsia="宋体" w:cs="宋体"/>
                <w:sz w:val="24"/>
                <w:szCs w:val="24"/>
                <w:lang w:val="en-US" w:eastAsia="zh-CN"/>
              </w:rPr>
              <w:t>4</w:t>
            </w:r>
            <w:r>
              <w:rPr>
                <w:rFonts w:hint="eastAsia" w:ascii="宋体" w:hAnsi="宋体" w:eastAsia="宋体" w:cs="宋体"/>
                <w:sz w:val="24"/>
                <w:szCs w:val="24"/>
                <w:lang w:val="zh-CN" w:eastAsia="zh-CN"/>
              </w:rPr>
              <w:t>0cm高防渗防腐围堰（</w:t>
            </w:r>
            <w:r>
              <w:rPr>
                <w:rFonts w:hint="eastAsia" w:ascii="宋体" w:hAnsi="宋体" w:eastAsia="宋体" w:cs="宋体"/>
                <w:sz w:val="24"/>
                <w:szCs w:val="24"/>
                <w:lang w:val="en-US" w:eastAsia="zh-CN"/>
              </w:rPr>
              <w:t>最大贮存量是280t的废机油，废机油贮存库面积932m</w:t>
            </w:r>
            <w:r>
              <w:rPr>
                <w:rFonts w:hint="eastAsia" w:ascii="宋体" w:hAnsi="宋体" w:eastAsia="宋体" w:cs="宋体"/>
                <w:sz w:val="24"/>
                <w:szCs w:val="24"/>
                <w:vertAlign w:val="superscript"/>
                <w:lang w:val="en-US" w:eastAsia="zh-CN"/>
              </w:rPr>
              <w:t>2</w:t>
            </w:r>
            <w:r>
              <w:rPr>
                <w:rFonts w:hint="eastAsia" w:ascii="宋体" w:hAnsi="宋体" w:eastAsia="宋体" w:cs="宋体"/>
                <w:sz w:val="24"/>
                <w:szCs w:val="24"/>
                <w:lang w:val="en-US" w:eastAsia="zh-CN"/>
              </w:rPr>
              <w:t>，通过计算，需要30</w:t>
            </w:r>
            <w:r>
              <w:rPr>
                <w:rFonts w:hint="eastAsia" w:ascii="宋体" w:hAnsi="宋体" w:eastAsia="宋体" w:cs="宋体"/>
                <w:sz w:val="24"/>
                <w:szCs w:val="24"/>
                <w:lang w:val="zh-CN" w:eastAsia="zh-CN"/>
              </w:rPr>
              <w:t>cm高防渗防腐围堰）、</w:t>
            </w:r>
            <w:r>
              <w:rPr>
                <w:rFonts w:hint="eastAsia" w:ascii="宋体" w:hAnsi="宋体" w:eastAsia="宋体" w:cs="宋体"/>
                <w:sz w:val="24"/>
                <w:szCs w:val="24"/>
                <w:lang w:val="en-US" w:eastAsia="zh-CN"/>
              </w:rPr>
              <w:t>导流槽和5</w:t>
            </w:r>
            <w:r>
              <w:rPr>
                <w:rFonts w:hint="eastAsia" w:ascii="宋体" w:hAnsi="宋体" w:eastAsia="宋体" w:cs="宋体"/>
                <w:sz w:val="24"/>
                <w:szCs w:val="24"/>
                <w:lang w:val="zh-CN" w:eastAsia="zh-CN"/>
              </w:rPr>
              <w:t>m³应急</w:t>
            </w:r>
            <w:r>
              <w:rPr>
                <w:rFonts w:hint="eastAsia" w:ascii="宋体" w:hAnsi="宋体" w:eastAsia="宋体" w:cs="宋体"/>
                <w:sz w:val="24"/>
                <w:szCs w:val="24"/>
                <w:lang w:val="en-US" w:eastAsia="zh-CN"/>
              </w:rPr>
              <w:t>池</w:t>
            </w:r>
            <w:r>
              <w:rPr>
                <w:rFonts w:hint="eastAsia" w:ascii="宋体" w:hAnsi="宋体" w:eastAsia="宋体" w:cs="宋体"/>
                <w:sz w:val="24"/>
                <w:szCs w:val="24"/>
                <w:lang w:val="zh-CN" w:eastAsia="zh-CN"/>
              </w:rPr>
              <w:t>，防止</w:t>
            </w:r>
            <w:r>
              <w:rPr>
                <w:rFonts w:hint="eastAsia" w:ascii="宋体" w:hAnsi="宋体" w:eastAsia="宋体" w:cs="宋体"/>
                <w:sz w:val="24"/>
                <w:szCs w:val="24"/>
                <w:lang w:val="en-US" w:eastAsia="zh-CN"/>
              </w:rPr>
              <w:t>泄漏的</w:t>
            </w:r>
            <w:r>
              <w:rPr>
                <w:rFonts w:hint="eastAsia" w:ascii="宋体" w:hAnsi="宋体" w:eastAsia="宋体" w:cs="宋体"/>
                <w:sz w:val="24"/>
                <w:szCs w:val="24"/>
                <w:lang w:val="zh-CN" w:eastAsia="zh-CN"/>
              </w:rPr>
              <w:t>废</w:t>
            </w:r>
            <w:r>
              <w:rPr>
                <w:rFonts w:hint="eastAsia" w:ascii="宋体" w:hAnsi="宋体" w:eastAsia="宋体" w:cs="宋体"/>
                <w:sz w:val="24"/>
                <w:szCs w:val="24"/>
                <w:lang w:val="en-US" w:eastAsia="zh-CN"/>
              </w:rPr>
              <w:t>机油</w:t>
            </w:r>
            <w:r>
              <w:rPr>
                <w:rFonts w:hint="eastAsia" w:ascii="宋体" w:hAnsi="宋体" w:eastAsia="宋体" w:cs="宋体"/>
                <w:sz w:val="24"/>
                <w:szCs w:val="24"/>
                <w:lang w:val="zh-CN" w:eastAsia="zh-CN"/>
              </w:rPr>
              <w:t>和含铅酸性电解液溢流出</w:t>
            </w:r>
            <w:r>
              <w:rPr>
                <w:rFonts w:hint="eastAsia" w:ascii="宋体" w:hAnsi="宋体" w:eastAsia="宋体" w:cs="宋体"/>
                <w:sz w:val="24"/>
                <w:szCs w:val="24"/>
                <w:lang w:val="en-US" w:eastAsia="zh-CN"/>
              </w:rPr>
              <w:t>贮存区</w:t>
            </w:r>
            <w:r>
              <w:rPr>
                <w:rFonts w:hint="eastAsia" w:ascii="宋体" w:hAnsi="宋体" w:eastAsia="宋体" w:cs="宋体"/>
                <w:sz w:val="24"/>
                <w:szCs w:val="24"/>
                <w:lang w:val="zh-CN" w:eastAsia="zh-CN"/>
              </w:rPr>
              <w:t>。</w:t>
            </w:r>
            <w:r>
              <w:rPr>
                <w:rFonts w:hint="eastAsia" w:ascii="宋体" w:hAnsi="宋体" w:eastAsia="宋体" w:cs="宋体"/>
                <w:color w:val="auto"/>
                <w:sz w:val="24"/>
                <w:szCs w:val="24"/>
                <w:lang w:val="zh-CN" w:eastAsia="zh-CN"/>
              </w:rPr>
              <w:t>围堰和应急池采用严格的防渗结构，以确保泄露的物料无法向土壤入渗；并对设备基底采用混凝土防渗处理，因此，即使事故状态下，项目泄露的物料等污染物对土壤</w:t>
            </w:r>
            <w:r>
              <w:rPr>
                <w:rFonts w:hint="eastAsia" w:ascii="宋体" w:hAnsi="宋体" w:eastAsia="宋体" w:cs="宋体"/>
                <w:color w:val="auto"/>
                <w:sz w:val="24"/>
                <w:szCs w:val="24"/>
                <w:lang w:val="en-US" w:eastAsia="zh-CN"/>
              </w:rPr>
              <w:t>和地下水</w:t>
            </w:r>
            <w:r>
              <w:rPr>
                <w:rFonts w:hint="eastAsia" w:ascii="宋体" w:hAnsi="宋体" w:eastAsia="宋体" w:cs="宋体"/>
                <w:color w:val="auto"/>
                <w:sz w:val="24"/>
                <w:szCs w:val="24"/>
                <w:lang w:val="zh-CN" w:eastAsia="zh-CN"/>
              </w:rPr>
              <w:t>环境影响较小。</w:t>
            </w:r>
          </w:p>
          <w:p>
            <w:pPr>
              <w:widowControl w:val="0"/>
              <w:spacing w:after="21" w:line="360" w:lineRule="auto"/>
              <w:ind w:firstLine="480" w:firstLineChars="200"/>
              <w:jc w:val="both"/>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（5）总量控制</w:t>
            </w:r>
          </w:p>
          <w:p>
            <w:pPr>
              <w:pStyle w:val="18"/>
              <w:widowControl w:val="0"/>
              <w:spacing w:line="360" w:lineRule="auto"/>
              <w:ind w:left="0" w:leftChars="0" w:firstLine="480" w:firstLineChars="200"/>
              <w:jc w:val="both"/>
              <w:rPr>
                <w:rFonts w:hint="eastAsia"/>
                <w:sz w:val="24"/>
                <w:szCs w:val="24"/>
                <w:lang w:val="zh-CN" w:eastAsia="zh-CN"/>
              </w:rPr>
            </w:pPr>
            <w:r>
              <w:rPr>
                <w:rFonts w:hint="eastAsia" w:ascii="宋体" w:hAnsi="宋体" w:eastAsia="宋体" w:cs="宋体"/>
                <w:color w:val="auto"/>
                <w:sz w:val="24"/>
                <w:szCs w:val="22"/>
                <w:lang w:val="en-GB"/>
              </w:rPr>
              <w:t>本项目VOCs总排放量为</w:t>
            </w:r>
            <w:r>
              <w:rPr>
                <w:rFonts w:hint="eastAsia" w:ascii="宋体" w:hAnsi="宋体" w:eastAsia="宋体" w:cs="宋体"/>
                <w:color w:val="auto"/>
                <w:sz w:val="24"/>
                <w:szCs w:val="22"/>
                <w:lang w:val="en-US" w:eastAsia="zh-CN"/>
              </w:rPr>
              <w:t>0.0517776</w:t>
            </w:r>
            <w:r>
              <w:rPr>
                <w:rFonts w:hint="eastAsia" w:ascii="宋体" w:hAnsi="宋体" w:eastAsia="宋体" w:cs="宋体"/>
                <w:color w:val="auto"/>
                <w:sz w:val="24"/>
                <w:szCs w:val="22"/>
                <w:lang w:val="en-GB"/>
              </w:rPr>
              <w:t>t/a。</w:t>
            </w:r>
            <w:r>
              <w:rPr>
                <w:rFonts w:hint="eastAsia" w:ascii="宋体" w:hAnsi="宋体" w:eastAsia="宋体" w:cs="宋体"/>
                <w:color w:val="auto"/>
                <w:sz w:val="24"/>
                <w:szCs w:val="24"/>
                <w:lang w:val="en-US" w:eastAsia="zh-CN"/>
              </w:rPr>
              <w:t>根据《建设项目主要污染物排放总量指标审核及管理暂行办法》的通知（环发〔2014〕197号）文件要求，</w:t>
            </w:r>
            <w:r>
              <w:rPr>
                <w:rFonts w:hint="eastAsia" w:ascii="宋体" w:hAnsi="宋体" w:eastAsia="宋体" w:cs="宋体"/>
                <w:color w:val="auto"/>
                <w:sz w:val="24"/>
                <w:szCs w:val="22"/>
                <w:lang w:val="en-US" w:eastAsia="zh-CN"/>
              </w:rPr>
              <w:t>石河子市</w:t>
            </w:r>
            <w:r>
              <w:rPr>
                <w:rFonts w:hint="eastAsia" w:ascii="宋体" w:hAnsi="宋体" w:eastAsia="宋体" w:cs="宋体"/>
                <w:color w:val="auto"/>
                <w:sz w:val="24"/>
                <w:szCs w:val="24"/>
                <w:lang w:val="en-US" w:eastAsia="zh-CN"/>
              </w:rPr>
              <w:t>区域</w:t>
            </w:r>
            <w:r>
              <w:rPr>
                <w:rFonts w:hint="eastAsia" w:ascii="宋体" w:hAnsi="宋体" w:eastAsia="宋体" w:cs="宋体"/>
                <w:sz w:val="24"/>
                <w:szCs w:val="24"/>
                <w:lang w:val="en-US" w:eastAsia="zh-CN"/>
              </w:rPr>
              <w:t>内非甲烷总烃排放需要倍量削减替代，因此本项目排放的非甲烷总烃需要的削减替代量为0.1035552t/a。</w:t>
            </w:r>
          </w:p>
          <w:p>
            <w:pPr>
              <w:widowControl w:val="0"/>
              <w:spacing w:after="21"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（6）环境风险</w:t>
            </w:r>
          </w:p>
          <w:p>
            <w:pPr>
              <w:widowControl w:val="0"/>
              <w:spacing w:after="21" w:line="360" w:lineRule="auto"/>
              <w:ind w:firstLine="480" w:firstLineChars="200"/>
              <w:jc w:val="both"/>
              <w:rPr>
                <w:rFonts w:hint="eastAsia" w:ascii="宋体" w:hAnsi="宋体" w:eastAsia="宋体" w:cs="宋体"/>
                <w:color w:val="000000"/>
                <w:kern w:val="2"/>
                <w:sz w:val="24"/>
                <w:szCs w:val="22"/>
                <w:lang w:val="en-US" w:eastAsia="zh-CN" w:bidi="ar-SA"/>
              </w:rPr>
            </w:pPr>
            <w:r>
              <w:rPr>
                <w:rFonts w:ascii="宋体" w:hAnsi="宋体" w:eastAsia="宋体" w:cs="宋体"/>
                <w:sz w:val="24"/>
                <w:szCs w:val="24"/>
              </w:rPr>
              <w:t>本项目涉及的废矿物油具有易燃易爆性、铅酸蓄电池</w:t>
            </w:r>
            <w:r>
              <w:rPr>
                <w:rFonts w:hint="eastAsia" w:ascii="宋体" w:hAnsi="宋体" w:eastAsia="宋体" w:cs="宋体"/>
                <w:sz w:val="24"/>
                <w:szCs w:val="24"/>
                <w:lang w:val="en-US" w:eastAsia="zh-CN"/>
              </w:rPr>
              <w:t>含有</w:t>
            </w:r>
            <w:r>
              <w:rPr>
                <w:rFonts w:ascii="宋体" w:hAnsi="宋体" w:eastAsia="宋体" w:cs="宋体"/>
                <w:sz w:val="24"/>
                <w:szCs w:val="24"/>
              </w:rPr>
              <w:t>硫酸为一般毒性物质，均不属于重大危险源。主要风险事故为火灾、爆炸、有毒有害物质泄漏等。本项目在</w:t>
            </w:r>
            <w:r>
              <w:rPr>
                <w:rFonts w:hint="eastAsia" w:ascii="宋体" w:hAnsi="宋体" w:eastAsia="宋体" w:cs="宋体"/>
                <w:sz w:val="24"/>
                <w:szCs w:val="24"/>
                <w:lang w:val="en-US" w:eastAsia="zh-CN"/>
              </w:rPr>
              <w:t>贮存库</w:t>
            </w:r>
            <w:r>
              <w:rPr>
                <w:rFonts w:ascii="宋体" w:hAnsi="宋体" w:eastAsia="宋体" w:cs="宋体"/>
                <w:sz w:val="24"/>
                <w:szCs w:val="24"/>
              </w:rPr>
              <w:t>内设</w:t>
            </w:r>
            <w:r>
              <w:rPr>
                <w:rFonts w:hint="eastAsia" w:ascii="宋体" w:hAnsi="宋体" w:eastAsia="宋体" w:cs="宋体"/>
                <w:sz w:val="24"/>
                <w:szCs w:val="24"/>
                <w:lang w:val="en-US" w:eastAsia="zh-CN"/>
              </w:rPr>
              <w:t>有</w:t>
            </w:r>
            <w:r>
              <w:rPr>
                <w:rFonts w:ascii="宋体" w:hAnsi="宋体" w:eastAsia="宋体" w:cs="宋体"/>
                <w:sz w:val="24"/>
                <w:szCs w:val="24"/>
              </w:rPr>
              <w:t>应急池</w:t>
            </w:r>
            <w:r>
              <w:rPr>
                <w:rFonts w:hint="eastAsia" w:ascii="宋体" w:hAnsi="宋体" w:eastAsia="宋体" w:cs="宋体"/>
                <w:sz w:val="24"/>
                <w:szCs w:val="24"/>
                <w:lang w:val="en-US" w:eastAsia="zh-CN"/>
              </w:rPr>
              <w:t>和</w:t>
            </w:r>
            <w:r>
              <w:rPr>
                <w:rFonts w:ascii="宋体" w:hAnsi="宋体" w:eastAsia="宋体" w:cs="宋体"/>
                <w:sz w:val="24"/>
                <w:szCs w:val="24"/>
              </w:rPr>
              <w:t>应急事故池、废铅蓄电池、废矿物油在发生泄漏情况下，火灾</w:t>
            </w:r>
            <w:r>
              <w:rPr>
                <w:rFonts w:hint="eastAsia" w:ascii="宋体" w:hAnsi="宋体" w:eastAsia="宋体" w:cs="宋体"/>
                <w:sz w:val="24"/>
                <w:szCs w:val="24"/>
                <w:lang w:val="en-US" w:eastAsia="zh-CN"/>
              </w:rPr>
              <w:t>情况下，</w:t>
            </w:r>
            <w:r>
              <w:rPr>
                <w:rFonts w:ascii="宋体" w:hAnsi="宋体" w:eastAsia="宋体" w:cs="宋体"/>
                <w:sz w:val="24"/>
                <w:szCs w:val="24"/>
              </w:rPr>
              <w:t>保证不外排放。公司结合国内外同类企业采取的成熟稳定的防控措施，制定了较为周全的风险事故防范措施和事故应急预案，将环境风险控制在可接受水平之内。</w:t>
            </w:r>
          </w:p>
          <w:p>
            <w:pPr>
              <w:widowControl w:val="0"/>
              <w:spacing w:after="21" w:line="360" w:lineRule="auto"/>
              <w:ind w:firstLine="480" w:firstLineChars="200"/>
              <w:jc w:val="both"/>
              <w:rPr>
                <w:rFonts w:hint="eastAsia" w:ascii="宋体" w:hAnsi="宋体" w:eastAsia="宋体" w:cs="宋体"/>
                <w:color w:val="000000"/>
                <w:kern w:val="2"/>
                <w:sz w:val="24"/>
                <w:szCs w:val="22"/>
                <w:lang w:val="en-US" w:eastAsia="zh-CN" w:bidi="ar-SA"/>
              </w:rPr>
            </w:pPr>
            <w:r>
              <w:rPr>
                <w:rFonts w:hint="eastAsia" w:ascii="宋体" w:hAnsi="宋体" w:eastAsia="宋体" w:cs="宋体"/>
                <w:color w:val="000000"/>
                <w:kern w:val="2"/>
                <w:sz w:val="24"/>
                <w:szCs w:val="22"/>
                <w:lang w:val="en-US" w:eastAsia="zh-CN" w:bidi="ar-SA"/>
              </w:rPr>
              <w:t>（7）总结论</w:t>
            </w:r>
          </w:p>
          <w:p>
            <w:pPr>
              <w:widowControl w:val="0"/>
              <w:spacing w:after="21" w:line="360" w:lineRule="auto"/>
              <w:ind w:firstLine="480" w:firstLineChars="200"/>
              <w:jc w:val="both"/>
              <w:rPr>
                <w:rFonts w:hint="eastAsia" w:ascii="宋体" w:hAnsi="宋体" w:eastAsia="宋体" w:cs="宋体"/>
                <w:sz w:val="24"/>
                <w:szCs w:val="24"/>
                <w:lang w:val="en-US" w:eastAsia="zh-CN"/>
              </w:rPr>
            </w:pPr>
            <w:r>
              <w:rPr>
                <w:rFonts w:ascii="宋体" w:hAnsi="宋体" w:eastAsia="宋体" w:cs="宋体"/>
                <w:sz w:val="24"/>
                <w:szCs w:val="24"/>
              </w:rPr>
              <w:t>项目仅进行危险废物的暂存，不对其进行拆解、破碎、处置利用等，符合国家产业政策。结合环境空气、地表水环境、声环境、土壤环境、环境风险评价结论及工程选址及占地合理性分析和环境经济损益分析结论，只要严格按照本报告</w:t>
            </w:r>
            <w:r>
              <w:rPr>
                <w:rFonts w:hint="eastAsia" w:ascii="宋体" w:hAnsi="宋体" w:eastAsia="宋体" w:cs="宋体"/>
                <w:sz w:val="24"/>
                <w:szCs w:val="24"/>
                <w:lang w:val="en-US" w:eastAsia="zh-CN"/>
              </w:rPr>
              <w:t>表</w:t>
            </w:r>
            <w:r>
              <w:rPr>
                <w:rFonts w:ascii="宋体" w:hAnsi="宋体" w:eastAsia="宋体" w:cs="宋体"/>
                <w:sz w:val="24"/>
                <w:szCs w:val="24"/>
              </w:rPr>
              <w:t>中提出的污染防治对策，加强内部环境管理，落实废水、废气、噪声、固废治理措施和风险防范应急措施，保证环境保护设施的可靠稳定运行，严格执行“三同时”制度，从环境角度而言，本项目建设是可行的。</w:t>
            </w:r>
          </w:p>
          <w:p>
            <w:pPr>
              <w:widowControl w:val="0"/>
              <w:spacing w:after="21"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二、建议</w:t>
            </w:r>
          </w:p>
          <w:p>
            <w:pPr>
              <w:widowControl w:val="0"/>
              <w:spacing w:after="21" w:line="360" w:lineRule="auto"/>
              <w:ind w:firstLine="480" w:firstLineChars="200"/>
              <w:jc w:val="both"/>
              <w:rPr>
                <w:rFonts w:ascii="宋体" w:hAnsi="宋体" w:eastAsia="宋体" w:cs="宋体"/>
                <w:sz w:val="24"/>
                <w:szCs w:val="24"/>
              </w:rPr>
            </w:pPr>
            <w:bookmarkStart w:id="3" w:name="_Toc1948"/>
            <w:r>
              <w:rPr>
                <w:rFonts w:ascii="宋体" w:hAnsi="宋体" w:eastAsia="宋体" w:cs="宋体"/>
                <w:sz w:val="24"/>
                <w:szCs w:val="24"/>
              </w:rPr>
              <w:t>（1）危险废物暂存间地面严格按照危险废物相关要求进行防腐防渗设计，严格按照环保要求做好危险废物的暂存和管理。</w:t>
            </w:r>
          </w:p>
          <w:p>
            <w:pPr>
              <w:widowControl w:val="0"/>
              <w:spacing w:after="21" w:line="360" w:lineRule="auto"/>
              <w:ind w:firstLine="480" w:firstLineChars="200"/>
              <w:jc w:val="both"/>
              <w:rPr>
                <w:rFonts w:ascii="宋体" w:hAnsi="宋体" w:eastAsia="宋体" w:cs="宋体"/>
                <w:sz w:val="24"/>
                <w:szCs w:val="24"/>
              </w:rPr>
            </w:pPr>
            <w:r>
              <w:rPr>
                <w:rFonts w:ascii="宋体" w:hAnsi="宋体" w:eastAsia="宋体" w:cs="宋体"/>
                <w:sz w:val="24"/>
                <w:szCs w:val="24"/>
              </w:rPr>
              <w:t>（2）项目废铅蓄电池在运输、暂存过程中均需暂存在耐酸、耐腐蚀的容器中，严禁擅自丢弃废旧蓄电池或倾倒电解液。</w:t>
            </w:r>
          </w:p>
          <w:p>
            <w:pPr>
              <w:widowControl w:val="0"/>
              <w:spacing w:after="21" w:line="360" w:lineRule="auto"/>
              <w:ind w:firstLine="480" w:firstLineChars="200"/>
              <w:jc w:val="both"/>
              <w:rPr>
                <w:rFonts w:ascii="宋体" w:hAnsi="宋体" w:eastAsia="宋体" w:cs="宋体"/>
                <w:sz w:val="24"/>
                <w:szCs w:val="24"/>
              </w:rPr>
            </w:pPr>
            <w:r>
              <w:rPr>
                <w:rFonts w:ascii="宋体" w:hAnsi="宋体" w:eastAsia="宋体" w:cs="宋体"/>
                <w:sz w:val="24"/>
                <w:szCs w:val="24"/>
              </w:rPr>
              <w:t>（</w:t>
            </w:r>
            <w:r>
              <w:rPr>
                <w:rFonts w:hint="eastAsia" w:ascii="宋体" w:hAnsi="宋体" w:eastAsia="宋体" w:cs="宋体"/>
                <w:sz w:val="24"/>
                <w:szCs w:val="24"/>
                <w:lang w:val="en-US" w:eastAsia="zh-CN"/>
              </w:rPr>
              <w:t>3</w:t>
            </w:r>
            <w:r>
              <w:rPr>
                <w:rFonts w:ascii="宋体" w:hAnsi="宋体" w:eastAsia="宋体" w:cs="宋体"/>
                <w:sz w:val="24"/>
                <w:szCs w:val="24"/>
              </w:rPr>
              <w:t>）严格禁止私自对收集的危险废物进行拆解和后续加工。</w:t>
            </w:r>
          </w:p>
          <w:p>
            <w:pPr>
              <w:widowControl w:val="0"/>
              <w:spacing w:after="21" w:line="360" w:lineRule="auto"/>
              <w:ind w:firstLine="480" w:firstLineChars="200"/>
              <w:jc w:val="both"/>
              <w:rPr>
                <w:rFonts w:ascii="宋体" w:hAnsi="宋体" w:eastAsia="宋体" w:cs="宋体"/>
                <w:sz w:val="24"/>
                <w:szCs w:val="24"/>
              </w:rPr>
            </w:pPr>
            <w:r>
              <w:rPr>
                <w:rFonts w:ascii="宋体" w:hAnsi="宋体" w:eastAsia="宋体" w:cs="宋体"/>
                <w:sz w:val="24"/>
                <w:szCs w:val="24"/>
              </w:rPr>
              <w:t>（</w:t>
            </w:r>
            <w:r>
              <w:rPr>
                <w:rFonts w:hint="eastAsia" w:ascii="宋体" w:hAnsi="宋体" w:eastAsia="宋体" w:cs="宋体"/>
                <w:sz w:val="24"/>
                <w:szCs w:val="24"/>
                <w:lang w:val="en-US" w:eastAsia="zh-CN"/>
              </w:rPr>
              <w:t>4</w:t>
            </w:r>
            <w:r>
              <w:rPr>
                <w:rFonts w:ascii="宋体" w:hAnsi="宋体" w:eastAsia="宋体" w:cs="宋体"/>
                <w:sz w:val="24"/>
                <w:szCs w:val="24"/>
              </w:rPr>
              <w:t>）本项目严禁暂存镉镍电池、氧化汞电池等危险废物。</w:t>
            </w:r>
          </w:p>
          <w:p>
            <w:pPr>
              <w:widowControl w:val="0"/>
              <w:spacing w:after="21" w:line="360" w:lineRule="auto"/>
              <w:ind w:firstLine="480" w:firstLineChars="200"/>
              <w:jc w:val="both"/>
              <w:rPr>
                <w:rFonts w:hint="eastAsia" w:ascii="宋体" w:hAnsi="宋体" w:eastAsia="宋体" w:cs="宋体"/>
                <w:sz w:val="24"/>
                <w:szCs w:val="24"/>
                <w:lang w:val="zh-CN" w:eastAsia="zh-CN"/>
              </w:rPr>
            </w:pPr>
            <w:r>
              <w:rPr>
                <w:rFonts w:ascii="宋体" w:hAnsi="宋体" w:eastAsia="宋体" w:cs="宋体"/>
                <w:sz w:val="24"/>
                <w:szCs w:val="24"/>
              </w:rPr>
              <w:t>（</w:t>
            </w:r>
            <w:r>
              <w:rPr>
                <w:rFonts w:hint="eastAsia" w:ascii="宋体" w:hAnsi="宋体" w:eastAsia="宋体" w:cs="宋体"/>
                <w:sz w:val="24"/>
                <w:szCs w:val="24"/>
                <w:lang w:val="en-US" w:eastAsia="zh-CN"/>
              </w:rPr>
              <w:t>5</w:t>
            </w:r>
            <w:r>
              <w:rPr>
                <w:rFonts w:ascii="宋体" w:hAnsi="宋体" w:eastAsia="宋体" w:cs="宋体"/>
                <w:sz w:val="24"/>
                <w:szCs w:val="24"/>
              </w:rPr>
              <w:t>）建立完善的环境管理系统，编制突发环境事件应急预案。</w:t>
            </w:r>
          </w:p>
          <w:p>
            <w:pPr>
              <w:widowControl w:val="0"/>
              <w:spacing w:after="21" w:line="360" w:lineRule="auto"/>
              <w:ind w:firstLine="480" w:firstLineChars="200"/>
              <w:jc w:val="both"/>
              <w:rPr>
                <w:rFonts w:hint="eastAsia" w:ascii="宋体" w:hAnsi="宋体" w:eastAsia="宋体" w:cs="宋体"/>
                <w:color w:val="000000"/>
                <w:kern w:val="2"/>
                <w:sz w:val="24"/>
                <w:szCs w:val="22"/>
                <w:lang w:val="en-US" w:eastAsia="zh-CN" w:bidi="ar-SA"/>
              </w:rPr>
            </w:pPr>
            <w:r>
              <w:rPr>
                <w:rFonts w:hint="eastAsia" w:ascii="宋体" w:hAnsi="宋体" w:eastAsia="宋体" w:cs="宋体"/>
                <w:color w:val="000000"/>
                <w:kern w:val="2"/>
                <w:sz w:val="24"/>
                <w:szCs w:val="22"/>
                <w:lang w:val="en-US" w:eastAsia="zh-CN" w:bidi="ar-SA"/>
              </w:rPr>
              <w:t>2、审批部门审批意见</w:t>
            </w:r>
            <w:bookmarkEnd w:id="3"/>
          </w:p>
          <w:p>
            <w:pPr>
              <w:widowControl w:val="0"/>
              <w:spacing w:after="21"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本项目于2022年1月30日</w:t>
            </w:r>
            <w:r>
              <w:rPr>
                <w:rFonts w:hint="default" w:ascii="宋体" w:hAnsi="宋体" w:eastAsia="宋体" w:cs="宋体"/>
                <w:sz w:val="24"/>
                <w:szCs w:val="24"/>
                <w:lang w:val="en-US" w:eastAsia="zh-CN"/>
              </w:rPr>
              <w:t>第八师生态环境局</w:t>
            </w:r>
            <w:r>
              <w:rPr>
                <w:rFonts w:hint="eastAsia" w:ascii="宋体" w:hAnsi="宋体" w:eastAsia="宋体" w:cs="宋体"/>
                <w:sz w:val="24"/>
                <w:szCs w:val="24"/>
                <w:lang w:val="en-US" w:eastAsia="zh-CN"/>
              </w:rPr>
              <w:t>审批通过（批复文号为</w:t>
            </w:r>
            <w:r>
              <w:rPr>
                <w:rFonts w:hint="default" w:ascii="宋体" w:hAnsi="宋体" w:eastAsia="宋体" w:cs="宋体"/>
                <w:sz w:val="24"/>
                <w:szCs w:val="24"/>
                <w:lang w:val="en-US" w:eastAsia="zh-CN"/>
              </w:rPr>
              <w:t>八师环审〔2022〕11号</w:t>
            </w:r>
            <w:r>
              <w:rPr>
                <w:rFonts w:hint="eastAsia" w:ascii="宋体" w:hAnsi="宋体" w:eastAsia="宋体" w:cs="宋体"/>
                <w:sz w:val="24"/>
                <w:szCs w:val="24"/>
                <w:lang w:val="en-US" w:eastAsia="zh-CN"/>
              </w:rPr>
              <w:t>），并出具审批意见。其批复如下：</w:t>
            </w:r>
          </w:p>
          <w:p>
            <w:pPr>
              <w:widowControl w:val="0"/>
              <w:spacing w:after="21" w:line="360" w:lineRule="auto"/>
              <w:ind w:firstLine="480" w:firstLineChars="200"/>
              <w:jc w:val="both"/>
              <w:rPr>
                <w:rFonts w:hint="eastAsia" w:ascii="宋体" w:hAnsi="宋体" w:eastAsia="宋体" w:cs="宋体"/>
                <w:sz w:val="24"/>
                <w:szCs w:val="24"/>
              </w:rPr>
            </w:pPr>
            <w:r>
              <w:rPr>
                <w:rFonts w:hint="eastAsia" w:ascii="宋体" w:hAnsi="宋体" w:eastAsia="宋体" w:cs="宋体"/>
                <w:sz w:val="24"/>
                <w:szCs w:val="24"/>
              </w:rPr>
              <w:t>一、新疆玖福环保科技有限公司废机油及铅蓄电池收储转运中心项目，拟建于石河子市经济技术开发区北七路 11-3 号，租赁石河子市广兴物资有限责任公司现有厂房。项目建设内容为</w:t>
            </w:r>
            <w:r>
              <w:rPr>
                <w:rFonts w:hint="eastAsia" w:ascii="宋体" w:hAnsi="宋体" w:eastAsia="宋体" w:cs="宋体"/>
                <w:sz w:val="24"/>
                <w:szCs w:val="24"/>
                <w:lang w:val="en-US" w:eastAsia="zh-CN"/>
              </w:rPr>
              <w:t>改建贮存库1座，新建废机油储罐8个，以及配套废气收集、处理装置及防渗工程</w:t>
            </w:r>
            <w:r>
              <w:rPr>
                <w:rFonts w:hint="eastAsia" w:ascii="宋体" w:hAnsi="宋体" w:eastAsia="宋体" w:cs="宋体"/>
                <w:sz w:val="24"/>
                <w:szCs w:val="24"/>
              </w:rPr>
              <w:t>，</w:t>
            </w:r>
            <w:r>
              <w:rPr>
                <w:rFonts w:hint="eastAsia" w:ascii="宋体" w:hAnsi="宋体" w:eastAsia="宋体" w:cs="宋体"/>
                <w:sz w:val="24"/>
                <w:szCs w:val="24"/>
                <w:lang w:val="en-US" w:eastAsia="zh-CN"/>
              </w:rPr>
              <w:t>租赁办公楼1层实现</w:t>
            </w:r>
            <w:r>
              <w:rPr>
                <w:rFonts w:hint="eastAsia" w:ascii="宋体" w:hAnsi="宋体" w:eastAsia="宋体" w:cs="宋体"/>
                <w:sz w:val="24"/>
                <w:szCs w:val="24"/>
              </w:rPr>
              <w:t>年</w:t>
            </w:r>
            <w:r>
              <w:rPr>
                <w:rFonts w:hint="eastAsia" w:ascii="宋体" w:hAnsi="宋体" w:eastAsia="宋体" w:cs="宋体"/>
                <w:sz w:val="24"/>
                <w:szCs w:val="24"/>
                <w:lang w:eastAsia="zh-CN"/>
              </w:rPr>
              <w:t>收储</w:t>
            </w:r>
            <w:r>
              <w:rPr>
                <w:rFonts w:hint="eastAsia" w:ascii="宋体" w:hAnsi="宋体" w:eastAsia="宋体" w:cs="宋体"/>
                <w:sz w:val="24"/>
                <w:szCs w:val="24"/>
                <w:lang w:val="en-US" w:eastAsia="zh-CN"/>
              </w:rPr>
              <w:t>转运3万</w:t>
            </w:r>
            <w:r>
              <w:rPr>
                <w:rFonts w:hint="eastAsia" w:ascii="宋体" w:hAnsi="宋体" w:eastAsia="宋体" w:cs="宋体"/>
                <w:sz w:val="24"/>
                <w:szCs w:val="24"/>
              </w:rPr>
              <w:t>吨废机油</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3万吨废铅酸蓄电池</w:t>
            </w:r>
            <w:r>
              <w:rPr>
                <w:rFonts w:hint="eastAsia" w:ascii="宋体" w:hAnsi="宋体" w:eastAsia="宋体" w:cs="宋体"/>
                <w:sz w:val="24"/>
                <w:szCs w:val="24"/>
              </w:rPr>
              <w:t>。项目占地面积</w:t>
            </w:r>
            <w:r>
              <w:rPr>
                <w:rFonts w:hint="eastAsia" w:ascii="宋体" w:hAnsi="宋体" w:eastAsia="宋体" w:cs="宋体"/>
                <w:sz w:val="24"/>
                <w:szCs w:val="24"/>
                <w:lang w:val="en-US" w:eastAsia="zh-CN"/>
              </w:rPr>
              <w:t>1500</w:t>
            </w:r>
            <w:r>
              <w:rPr>
                <w:rFonts w:hint="eastAsia" w:ascii="宋体" w:hAnsi="宋体" w:eastAsia="宋体" w:cs="宋体"/>
                <w:sz w:val="24"/>
                <w:szCs w:val="24"/>
              </w:rPr>
              <w:t>平方米，</w:t>
            </w:r>
            <w:r>
              <w:rPr>
                <w:rFonts w:hint="eastAsia" w:ascii="宋体" w:hAnsi="宋体" w:eastAsia="宋体" w:cs="宋体"/>
                <w:sz w:val="24"/>
                <w:szCs w:val="24"/>
                <w:lang w:val="en-US" w:eastAsia="zh-CN"/>
              </w:rPr>
              <w:t>车间面积1364平方米，不新增用地，不新建厂房，</w:t>
            </w:r>
            <w:r>
              <w:rPr>
                <w:rFonts w:hint="eastAsia" w:ascii="宋体" w:hAnsi="宋体" w:eastAsia="宋体" w:cs="宋体"/>
                <w:sz w:val="24"/>
                <w:szCs w:val="24"/>
              </w:rPr>
              <w:t>总投资</w:t>
            </w:r>
            <w:r>
              <w:rPr>
                <w:rFonts w:hint="eastAsia" w:ascii="宋体" w:hAnsi="宋体" w:eastAsia="宋体" w:cs="宋体"/>
                <w:sz w:val="24"/>
                <w:szCs w:val="24"/>
                <w:lang w:val="en-US" w:eastAsia="zh-CN"/>
              </w:rPr>
              <w:t>2</w:t>
            </w:r>
            <w:r>
              <w:rPr>
                <w:rFonts w:hint="eastAsia" w:ascii="宋体" w:hAnsi="宋体" w:eastAsia="宋体" w:cs="宋体"/>
                <w:sz w:val="24"/>
                <w:szCs w:val="24"/>
              </w:rPr>
              <w:t>00万元，其中环保投资</w:t>
            </w:r>
            <w:r>
              <w:rPr>
                <w:rFonts w:hint="eastAsia" w:ascii="宋体" w:hAnsi="宋体" w:eastAsia="宋体" w:cs="宋体"/>
                <w:sz w:val="24"/>
                <w:szCs w:val="24"/>
                <w:lang w:val="en-US" w:eastAsia="zh-CN"/>
              </w:rPr>
              <w:t>66</w:t>
            </w:r>
            <w:r>
              <w:rPr>
                <w:rFonts w:hint="eastAsia" w:ascii="宋体" w:hAnsi="宋体" w:eastAsia="宋体" w:cs="宋体"/>
                <w:sz w:val="24"/>
                <w:szCs w:val="24"/>
              </w:rPr>
              <w:t>万元。</w:t>
            </w:r>
          </w:p>
          <w:p>
            <w:pPr>
              <w:widowControl w:val="0"/>
              <w:spacing w:after="21" w:line="360" w:lineRule="auto"/>
              <w:ind w:firstLine="480" w:firstLineChars="200"/>
              <w:jc w:val="both"/>
              <w:rPr>
                <w:rFonts w:hint="eastAsia" w:ascii="宋体" w:hAnsi="宋体" w:eastAsia="宋体" w:cs="宋体"/>
                <w:sz w:val="24"/>
                <w:szCs w:val="24"/>
              </w:rPr>
            </w:pPr>
            <w:r>
              <w:rPr>
                <w:rFonts w:hint="eastAsia" w:ascii="宋体" w:hAnsi="宋体" w:eastAsia="宋体" w:cs="宋体"/>
                <w:sz w:val="24"/>
                <w:szCs w:val="24"/>
              </w:rPr>
              <w:t>二、由北京绿水生态环境科技有限公司编制的《报告表》选用评价标准正确，评价技术方法符合环评要求，得出的评价结论客观实际，提出的污染治理措施基本可行，可以作为项目环境管理的依据。根据《报告表》评价结论、北京神州瑞霖环境技术研究院有限公司《关于新疆玖福环保科技有限公司废机油及铅蓄电池收储转运中心项目环境影响报告表的技术评估报告》（瑞霖研究院评估发〔2022〕八师第5号），从环境保护角度考虑，我局同意该项目按《报告表》中所列建设内容在拟建地点建设。</w:t>
            </w:r>
          </w:p>
          <w:p>
            <w:pPr>
              <w:widowControl w:val="0"/>
              <w:spacing w:after="21" w:line="360" w:lineRule="auto"/>
              <w:ind w:firstLine="480" w:firstLineChars="200"/>
              <w:jc w:val="both"/>
              <w:rPr>
                <w:rFonts w:hint="eastAsia" w:ascii="宋体" w:hAnsi="宋体" w:eastAsia="宋体" w:cs="宋体"/>
                <w:sz w:val="24"/>
                <w:szCs w:val="24"/>
              </w:rPr>
            </w:pPr>
            <w:r>
              <w:rPr>
                <w:rFonts w:hint="eastAsia" w:ascii="宋体" w:hAnsi="宋体" w:eastAsia="宋体" w:cs="宋体"/>
                <w:sz w:val="24"/>
                <w:szCs w:val="24"/>
              </w:rPr>
              <w:t>三、在工程设计、建设和环境管理中要认真落实《报告表》和《危险废物贮存污染控制标准》及修改清单提出的各项环保要求，严格执行环保“三同时”制度，确保各类污染物稳定达标排放，并着重做到以下几点：</w:t>
            </w:r>
          </w:p>
          <w:p>
            <w:pPr>
              <w:widowControl w:val="0"/>
              <w:spacing w:after="21" w:line="360" w:lineRule="auto"/>
              <w:ind w:firstLine="480" w:firstLineChars="200"/>
              <w:jc w:val="both"/>
              <w:rPr>
                <w:rFonts w:hint="eastAsia" w:ascii="宋体" w:hAnsi="宋体" w:eastAsia="宋体" w:cs="宋体"/>
                <w:sz w:val="24"/>
                <w:szCs w:val="24"/>
              </w:rPr>
            </w:pPr>
            <w:r>
              <w:rPr>
                <w:rFonts w:hint="eastAsia" w:ascii="宋体" w:hAnsi="宋体" w:eastAsia="宋体" w:cs="宋体"/>
                <w:sz w:val="24"/>
                <w:szCs w:val="24"/>
              </w:rPr>
              <w:t>（一）做好施工期环境保护工作，落实《报告表》中提出的各项施工期污染减缓措施和环境保护措施，施工现场执行《建设工程施工现场环境与卫生标准》（JGJ146-2013），防治扬尘、噪声、</w:t>
            </w:r>
            <w:r>
              <w:rPr>
                <w:rFonts w:hint="eastAsia" w:ascii="宋体" w:hAnsi="宋体" w:eastAsia="宋体" w:cs="宋体"/>
                <w:sz w:val="24"/>
                <w:szCs w:val="24"/>
                <w:lang w:val="en-US" w:eastAsia="zh-CN"/>
              </w:rPr>
              <w:t>生活</w:t>
            </w:r>
            <w:r>
              <w:rPr>
                <w:rFonts w:hint="eastAsia" w:ascii="宋体" w:hAnsi="宋体" w:eastAsia="宋体" w:cs="宋体"/>
                <w:sz w:val="24"/>
                <w:szCs w:val="24"/>
              </w:rPr>
              <w:t>废水、施工垃圾的污染；</w:t>
            </w:r>
          </w:p>
          <w:p>
            <w:pPr>
              <w:widowControl w:val="0"/>
              <w:spacing w:after="21" w:line="360" w:lineRule="auto"/>
              <w:ind w:firstLine="480" w:firstLineChars="200"/>
              <w:jc w:val="both"/>
              <w:rPr>
                <w:rFonts w:hint="eastAsia" w:ascii="宋体" w:hAnsi="宋体" w:eastAsia="宋体" w:cs="宋体"/>
                <w:sz w:val="24"/>
                <w:szCs w:val="24"/>
              </w:rPr>
            </w:pPr>
            <w:r>
              <w:rPr>
                <w:rFonts w:hint="eastAsia" w:ascii="宋体" w:hAnsi="宋体" w:eastAsia="宋体" w:cs="宋体"/>
                <w:sz w:val="24"/>
                <w:szCs w:val="24"/>
              </w:rPr>
              <w:t>（二）选用低噪声施工设备，降低施工噪声，确保设备安装期间噪声满足《建筑施工场界环境噪声排放标准》（GB12523-2011）标准的要求，运营期风机等设备采取减震降噪措施，加强运行管理，</w:t>
            </w:r>
            <w:r>
              <w:rPr>
                <w:rFonts w:hint="eastAsia" w:ascii="宋体" w:hAnsi="宋体" w:eastAsia="宋体" w:cs="宋体"/>
                <w:sz w:val="24"/>
                <w:szCs w:val="24"/>
                <w:lang w:val="en-US" w:eastAsia="zh-CN"/>
              </w:rPr>
              <w:t>优化</w:t>
            </w:r>
            <w:r>
              <w:rPr>
                <w:rFonts w:hint="eastAsia" w:ascii="宋体" w:hAnsi="宋体" w:eastAsia="宋体" w:cs="宋体"/>
                <w:sz w:val="24"/>
                <w:szCs w:val="24"/>
              </w:rPr>
              <w:t>确保项目区噪声满足《工业企业厂界环境噪声排放标准》（GB</w:t>
            </w:r>
            <w:r>
              <w:rPr>
                <w:rFonts w:hint="eastAsia" w:ascii="宋体" w:hAnsi="宋体" w:eastAsia="宋体" w:cs="宋体"/>
                <w:sz w:val="24"/>
                <w:szCs w:val="24"/>
                <w:lang w:val="en-US" w:eastAsia="zh-CN"/>
              </w:rPr>
              <w:t>12348</w:t>
            </w:r>
            <w:r>
              <w:rPr>
                <w:rFonts w:hint="eastAsia" w:ascii="宋体" w:hAnsi="宋体" w:eastAsia="宋体" w:cs="宋体"/>
                <w:sz w:val="24"/>
                <w:szCs w:val="24"/>
              </w:rPr>
              <w:t>-2008）3类区标准限值要求；</w:t>
            </w:r>
          </w:p>
          <w:p>
            <w:pPr>
              <w:widowControl w:val="0"/>
              <w:spacing w:after="21" w:line="360" w:lineRule="auto"/>
              <w:ind w:firstLine="480" w:firstLineChars="200"/>
              <w:jc w:val="both"/>
              <w:rPr>
                <w:rFonts w:hint="eastAsia" w:ascii="宋体" w:hAnsi="宋体" w:eastAsia="宋体" w:cs="宋体"/>
                <w:sz w:val="24"/>
                <w:szCs w:val="24"/>
              </w:rPr>
            </w:pPr>
            <w:r>
              <w:rPr>
                <w:rFonts w:hint="eastAsia" w:ascii="宋体" w:hAnsi="宋体" w:eastAsia="宋体" w:cs="宋体"/>
                <w:sz w:val="24"/>
                <w:szCs w:val="24"/>
              </w:rPr>
              <w:t>（三）加强废气治理工作。</w:t>
            </w:r>
            <w:r>
              <w:rPr>
                <w:rFonts w:hint="eastAsia" w:ascii="宋体" w:hAnsi="宋体" w:eastAsia="宋体" w:cs="宋体"/>
                <w:sz w:val="24"/>
                <w:szCs w:val="24"/>
                <w:lang w:val="en-US" w:eastAsia="zh-CN"/>
              </w:rPr>
              <w:t>贮存区废铅酸蓄电池破损产生的硫酸雾废气经负压集气系统收集，由二级</w:t>
            </w:r>
            <w:r>
              <w:rPr>
                <w:rFonts w:hint="eastAsia" w:ascii="宋体" w:hAnsi="宋体" w:eastAsia="宋体" w:cs="宋体"/>
                <w:sz w:val="24"/>
                <w:szCs w:val="24"/>
              </w:rPr>
              <w:t>活性炭吸附装置处理后通过</w:t>
            </w:r>
            <w:r>
              <w:rPr>
                <w:rFonts w:hint="eastAsia" w:ascii="宋体" w:hAnsi="宋体" w:eastAsia="宋体" w:cs="宋体"/>
                <w:sz w:val="24"/>
                <w:szCs w:val="24"/>
                <w:lang w:val="en-US" w:eastAsia="zh-CN"/>
              </w:rPr>
              <w:t>15米</w:t>
            </w:r>
            <w:r>
              <w:rPr>
                <w:rFonts w:hint="eastAsia" w:ascii="宋体" w:hAnsi="宋体" w:eastAsia="宋体" w:cs="宋体"/>
                <w:sz w:val="24"/>
                <w:szCs w:val="24"/>
              </w:rPr>
              <w:t>排气筒排放</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废机油储存产生的非甲烷总烃废气经密闭管道引入二级活性炭吸附装置处理后，通过15米排气筒排放。</w:t>
            </w:r>
            <w:r>
              <w:rPr>
                <w:rFonts w:hint="eastAsia" w:ascii="宋体" w:hAnsi="宋体" w:eastAsia="宋体" w:cs="宋体"/>
                <w:sz w:val="24"/>
                <w:szCs w:val="24"/>
              </w:rPr>
              <w:t>厂界内满足《挥发性有机物无组织排放控制标准》（GB37822-2019）中的特别排放限值要求；厂界外满足《大气污染物综合排放标准》</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GB16297-1996</w:t>
            </w:r>
            <w:r>
              <w:rPr>
                <w:rFonts w:hint="eastAsia" w:ascii="宋体" w:hAnsi="宋体" w:eastAsia="宋体" w:cs="宋体"/>
                <w:sz w:val="24"/>
                <w:szCs w:val="24"/>
                <w:lang w:eastAsia="zh-CN"/>
              </w:rPr>
              <w:t>）</w:t>
            </w:r>
            <w:r>
              <w:rPr>
                <w:rFonts w:hint="eastAsia" w:ascii="宋体" w:hAnsi="宋体" w:eastAsia="宋体" w:cs="宋体"/>
                <w:sz w:val="24"/>
                <w:szCs w:val="24"/>
              </w:rPr>
              <w:t>中表2排放限值及无组织排放监控浓度限值；</w:t>
            </w:r>
          </w:p>
          <w:p>
            <w:pPr>
              <w:widowControl w:val="0"/>
              <w:spacing w:after="21" w:line="360" w:lineRule="auto"/>
              <w:ind w:firstLine="480" w:firstLineChars="200"/>
              <w:jc w:val="both"/>
              <w:rPr>
                <w:rFonts w:hint="eastAsia" w:ascii="宋体" w:hAnsi="宋体" w:eastAsia="宋体" w:cs="宋体"/>
                <w:sz w:val="24"/>
                <w:szCs w:val="24"/>
              </w:rPr>
            </w:pPr>
            <w:r>
              <w:rPr>
                <w:rFonts w:hint="eastAsia" w:ascii="宋体" w:hAnsi="宋体" w:eastAsia="宋体" w:cs="宋体"/>
                <w:sz w:val="24"/>
                <w:szCs w:val="24"/>
              </w:rPr>
              <w:t>（四）做好水污染防治工作。本项目无生产废水产生，项目运营期产生的生活污水经园区排水管网排入石河子市污水处理厂处理。严格落实厂区防渗措施，防止污染土壤和地下水，设置符合要求的</w:t>
            </w:r>
            <w:r>
              <w:rPr>
                <w:rFonts w:hint="eastAsia" w:ascii="宋体" w:hAnsi="宋体" w:eastAsia="宋体" w:cs="宋体"/>
                <w:sz w:val="24"/>
                <w:szCs w:val="24"/>
                <w:lang w:eastAsia="zh-CN"/>
              </w:rPr>
              <w:t>应急</w:t>
            </w:r>
            <w:r>
              <w:rPr>
                <w:rFonts w:hint="eastAsia" w:ascii="宋体" w:hAnsi="宋体" w:eastAsia="宋体" w:cs="宋体"/>
                <w:sz w:val="24"/>
                <w:szCs w:val="24"/>
                <w:lang w:val="en-US" w:eastAsia="zh-CN"/>
              </w:rPr>
              <w:t>池</w:t>
            </w:r>
            <w:r>
              <w:rPr>
                <w:rFonts w:hint="eastAsia" w:ascii="宋体" w:hAnsi="宋体" w:eastAsia="宋体" w:cs="宋体"/>
                <w:sz w:val="24"/>
                <w:szCs w:val="24"/>
              </w:rPr>
              <w:t>，收集事故状态废水；</w:t>
            </w:r>
          </w:p>
          <w:p>
            <w:pPr>
              <w:widowControl w:val="0"/>
              <w:spacing w:after="21" w:line="360" w:lineRule="auto"/>
              <w:ind w:firstLine="480" w:firstLineChars="200"/>
              <w:jc w:val="both"/>
              <w:rPr>
                <w:rFonts w:hint="eastAsia" w:ascii="宋体" w:hAnsi="宋体" w:eastAsia="宋体" w:cs="宋体"/>
                <w:sz w:val="24"/>
                <w:szCs w:val="24"/>
              </w:rPr>
            </w:pPr>
            <w:r>
              <w:rPr>
                <w:rFonts w:hint="eastAsia" w:ascii="宋体" w:hAnsi="宋体" w:eastAsia="宋体" w:cs="宋体"/>
                <w:sz w:val="24"/>
                <w:szCs w:val="24"/>
              </w:rPr>
              <w:t>（五）按“资源化、减量化、无害化”的处置原则，施工垃圾及时清运至环卫部门指定地点，运营期油泥、废活性炭</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电解液</w:t>
            </w:r>
            <w:r>
              <w:rPr>
                <w:rFonts w:hint="eastAsia" w:ascii="宋体" w:hAnsi="宋体" w:eastAsia="宋体" w:cs="宋体"/>
                <w:sz w:val="24"/>
                <w:szCs w:val="24"/>
              </w:rPr>
              <w:t>等属危险废物，交由有资质单位处置，生活垃圾交由环卫部门统一处理；按照《危险废物贮存污染控制标准》及修改清单要求规范建立危险废物储存场所；</w:t>
            </w:r>
          </w:p>
          <w:p>
            <w:pPr>
              <w:widowControl w:val="0"/>
              <w:spacing w:after="21" w:line="360" w:lineRule="auto"/>
              <w:ind w:firstLine="480" w:firstLineChars="200"/>
              <w:jc w:val="both"/>
              <w:rPr>
                <w:rFonts w:hint="eastAsia" w:ascii="宋体" w:hAnsi="宋体" w:eastAsia="宋体" w:cs="宋体"/>
                <w:sz w:val="24"/>
                <w:szCs w:val="24"/>
              </w:rPr>
            </w:pPr>
            <w:r>
              <w:rPr>
                <w:rFonts w:hint="eastAsia" w:ascii="宋体" w:hAnsi="宋体" w:eastAsia="宋体" w:cs="宋体"/>
                <w:sz w:val="24"/>
                <w:szCs w:val="24"/>
              </w:rPr>
              <w:t>（六）加强运营管理，采取有效措施减少</w:t>
            </w:r>
            <w:r>
              <w:rPr>
                <w:rFonts w:hint="eastAsia" w:ascii="宋体" w:hAnsi="宋体" w:eastAsia="宋体" w:cs="宋体"/>
                <w:sz w:val="24"/>
                <w:szCs w:val="24"/>
                <w:lang w:val="en-US" w:eastAsia="zh-CN"/>
              </w:rPr>
              <w:t>废铅蓄电池、</w:t>
            </w:r>
            <w:r>
              <w:rPr>
                <w:rFonts w:hint="eastAsia" w:ascii="宋体" w:hAnsi="宋体" w:eastAsia="宋体" w:cs="宋体"/>
                <w:sz w:val="24"/>
                <w:szCs w:val="24"/>
              </w:rPr>
              <w:t>废机油收储过程中的“跑、冒、滴、漏”;加强巡检维护，确保各系统稳定运行；</w:t>
            </w:r>
          </w:p>
          <w:p>
            <w:pPr>
              <w:widowControl w:val="0"/>
              <w:spacing w:after="21" w:line="360" w:lineRule="auto"/>
              <w:ind w:firstLine="480" w:firstLineChars="200"/>
              <w:jc w:val="both"/>
              <w:rPr>
                <w:rFonts w:hint="eastAsia" w:ascii="宋体" w:hAnsi="宋体" w:eastAsia="宋体" w:cs="宋体"/>
                <w:sz w:val="24"/>
                <w:szCs w:val="24"/>
              </w:rPr>
            </w:pPr>
            <w:r>
              <w:rPr>
                <w:rFonts w:hint="eastAsia" w:ascii="宋体" w:hAnsi="宋体" w:eastAsia="宋体" w:cs="宋体"/>
                <w:sz w:val="24"/>
                <w:szCs w:val="24"/>
              </w:rPr>
              <w:t>（七）加强项目环境风险防范。制定事故应急预案，确实落实各项事故风险防范措施，防止收储过程中安全事故发生。要针对事故风险类型，储备必须的事故应急器材和物资，定期加强应急演练，确保环境安全。</w:t>
            </w:r>
          </w:p>
          <w:p>
            <w:pPr>
              <w:widowControl w:val="0"/>
              <w:spacing w:after="21" w:line="360" w:lineRule="auto"/>
              <w:ind w:firstLine="480" w:firstLineChars="200"/>
              <w:jc w:val="both"/>
              <w:rPr>
                <w:rFonts w:hint="eastAsia" w:ascii="宋体" w:hAnsi="宋体" w:eastAsia="宋体" w:cs="宋体"/>
                <w:sz w:val="24"/>
                <w:szCs w:val="24"/>
              </w:rPr>
            </w:pPr>
            <w:r>
              <w:rPr>
                <w:rFonts w:hint="eastAsia" w:ascii="宋体" w:hAnsi="宋体" w:eastAsia="宋体" w:cs="宋体"/>
                <w:sz w:val="24"/>
                <w:szCs w:val="24"/>
              </w:rPr>
              <w:t>四、项目投运前应严格按照《危险废物经营许可证管理办法》办理危险废物经营许可手续，并按照载明内容开展经营业务，同时危险废物收集、转运、贮存等应严格执行危险废物相关法律法规及标准技术规范。</w:t>
            </w:r>
          </w:p>
          <w:p>
            <w:pPr>
              <w:widowControl w:val="0"/>
              <w:spacing w:after="21" w:line="360" w:lineRule="auto"/>
              <w:ind w:firstLine="480" w:firstLineChars="200"/>
              <w:jc w:val="both"/>
              <w:rPr>
                <w:rFonts w:hint="eastAsia" w:ascii="宋体" w:hAnsi="宋体" w:eastAsia="宋体" w:cs="宋体"/>
                <w:sz w:val="24"/>
                <w:szCs w:val="24"/>
              </w:rPr>
            </w:pPr>
            <w:r>
              <w:rPr>
                <w:rFonts w:hint="eastAsia" w:ascii="宋体" w:hAnsi="宋体" w:eastAsia="宋体" w:cs="宋体"/>
                <w:sz w:val="24"/>
                <w:szCs w:val="24"/>
              </w:rPr>
              <w:t>五、有机衔接环境影响评价与排污许可管理工作，按照要求申办排污许可手续，并按证排污；项目竣工后，按规定程序组织竣工环保验收，经验收合格后方可正式投入生产。</w:t>
            </w:r>
          </w:p>
          <w:p>
            <w:pPr>
              <w:widowControl w:val="0"/>
              <w:spacing w:after="21"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rPr>
              <w:t>六、《报告表》经批准后，如项目的建设内容、性质、规模、地点、采取的生产工艺及拟采用的防治污染的措施发生重大变动须报我局重新审批，自批准之日起满5年方决定开工建设的，须报我局重新审核。</w:t>
            </w:r>
          </w:p>
          <w:p>
            <w:pPr>
              <w:pStyle w:val="23"/>
              <w:jc w:val="both"/>
              <w:rPr>
                <w:rFonts w:hint="eastAsia" w:ascii="宋体" w:hAnsi="宋体" w:eastAsia="宋体" w:cs="宋体"/>
                <w:color w:val="000000"/>
                <w:kern w:val="2"/>
                <w:sz w:val="24"/>
                <w:szCs w:val="22"/>
                <w:lang w:val="en-US" w:eastAsia="zh-CN" w:bidi="ar-SA"/>
              </w:rPr>
            </w:pPr>
          </w:p>
          <w:p>
            <w:pPr>
              <w:pStyle w:val="23"/>
              <w:jc w:val="both"/>
              <w:rPr>
                <w:rFonts w:hint="eastAsia" w:ascii="宋体" w:hAnsi="宋体" w:eastAsia="宋体" w:cs="宋体"/>
                <w:color w:val="000000"/>
                <w:kern w:val="2"/>
                <w:sz w:val="24"/>
                <w:szCs w:val="22"/>
                <w:lang w:val="en-US" w:eastAsia="zh-CN" w:bidi="ar-SA"/>
              </w:rPr>
            </w:pPr>
          </w:p>
          <w:p>
            <w:pPr>
              <w:pStyle w:val="23"/>
              <w:jc w:val="both"/>
              <w:rPr>
                <w:rFonts w:hint="eastAsia" w:ascii="宋体" w:hAnsi="宋体" w:eastAsia="宋体" w:cs="宋体"/>
                <w:color w:val="000000"/>
                <w:kern w:val="2"/>
                <w:sz w:val="24"/>
                <w:szCs w:val="22"/>
                <w:lang w:val="en-US" w:eastAsia="zh-CN" w:bidi="ar-SA"/>
              </w:rPr>
            </w:pPr>
          </w:p>
          <w:p>
            <w:pPr>
              <w:pStyle w:val="23"/>
              <w:jc w:val="both"/>
              <w:rPr>
                <w:rFonts w:hint="eastAsia" w:ascii="宋体" w:hAnsi="宋体" w:eastAsia="宋体" w:cs="宋体"/>
                <w:color w:val="000000"/>
                <w:kern w:val="2"/>
                <w:sz w:val="24"/>
                <w:szCs w:val="22"/>
                <w:lang w:val="en-US" w:eastAsia="zh-CN" w:bidi="ar-SA"/>
              </w:rPr>
            </w:pPr>
          </w:p>
          <w:p>
            <w:pPr>
              <w:pStyle w:val="23"/>
              <w:jc w:val="both"/>
              <w:rPr>
                <w:rFonts w:hint="eastAsia" w:ascii="宋体" w:hAnsi="宋体" w:eastAsia="宋体" w:cs="宋体"/>
                <w:color w:val="000000"/>
                <w:kern w:val="2"/>
                <w:sz w:val="24"/>
                <w:szCs w:val="22"/>
                <w:lang w:val="en-US" w:eastAsia="zh-CN" w:bidi="ar-SA"/>
              </w:rPr>
            </w:pPr>
          </w:p>
          <w:p>
            <w:pPr>
              <w:pStyle w:val="23"/>
              <w:jc w:val="both"/>
              <w:rPr>
                <w:rFonts w:hint="eastAsia" w:ascii="宋体" w:hAnsi="宋体" w:eastAsia="宋体" w:cs="宋体"/>
                <w:color w:val="000000"/>
                <w:kern w:val="2"/>
                <w:sz w:val="24"/>
                <w:szCs w:val="22"/>
                <w:lang w:val="en-US" w:eastAsia="zh-CN" w:bidi="ar-SA"/>
              </w:rPr>
            </w:pPr>
          </w:p>
          <w:p>
            <w:pPr>
              <w:pStyle w:val="23"/>
              <w:jc w:val="both"/>
              <w:rPr>
                <w:rFonts w:hint="eastAsia" w:ascii="宋体" w:hAnsi="宋体" w:eastAsia="宋体" w:cs="宋体"/>
                <w:color w:val="000000"/>
                <w:kern w:val="2"/>
                <w:sz w:val="24"/>
                <w:szCs w:val="22"/>
                <w:lang w:val="en-US" w:eastAsia="zh-CN" w:bidi="ar-SA"/>
              </w:rPr>
            </w:pPr>
          </w:p>
          <w:p>
            <w:pPr>
              <w:pStyle w:val="23"/>
              <w:jc w:val="both"/>
              <w:rPr>
                <w:rFonts w:hint="eastAsia" w:ascii="宋体" w:hAnsi="宋体" w:eastAsia="宋体" w:cs="宋体"/>
                <w:color w:val="000000"/>
                <w:kern w:val="2"/>
                <w:sz w:val="24"/>
                <w:szCs w:val="22"/>
                <w:lang w:val="en-US" w:eastAsia="zh-CN" w:bidi="ar-SA"/>
              </w:rPr>
            </w:pPr>
          </w:p>
          <w:p>
            <w:pPr>
              <w:pStyle w:val="23"/>
              <w:jc w:val="both"/>
              <w:rPr>
                <w:rFonts w:hint="eastAsia" w:ascii="宋体" w:hAnsi="宋体" w:eastAsia="宋体" w:cs="宋体"/>
                <w:color w:val="000000"/>
                <w:kern w:val="2"/>
                <w:sz w:val="24"/>
                <w:szCs w:val="22"/>
                <w:lang w:val="en-US" w:eastAsia="zh-CN" w:bidi="ar-SA"/>
              </w:rPr>
            </w:pPr>
          </w:p>
          <w:p>
            <w:pPr>
              <w:pStyle w:val="23"/>
              <w:jc w:val="both"/>
              <w:rPr>
                <w:rFonts w:hint="eastAsia" w:ascii="宋体" w:hAnsi="宋体" w:eastAsia="宋体" w:cs="宋体"/>
                <w:color w:val="000000"/>
                <w:kern w:val="2"/>
                <w:sz w:val="24"/>
                <w:szCs w:val="22"/>
                <w:lang w:val="en-US" w:eastAsia="zh-CN" w:bidi="ar-SA"/>
              </w:rPr>
            </w:pPr>
          </w:p>
          <w:p>
            <w:pPr>
              <w:pStyle w:val="23"/>
              <w:jc w:val="both"/>
              <w:rPr>
                <w:rFonts w:hint="eastAsia" w:ascii="宋体" w:hAnsi="宋体" w:eastAsia="宋体" w:cs="宋体"/>
                <w:color w:val="000000"/>
                <w:kern w:val="2"/>
                <w:sz w:val="24"/>
                <w:szCs w:val="22"/>
                <w:lang w:val="en-US" w:eastAsia="zh-CN" w:bidi="ar-SA"/>
              </w:rPr>
            </w:pPr>
          </w:p>
          <w:p>
            <w:pPr>
              <w:pStyle w:val="23"/>
              <w:jc w:val="both"/>
              <w:rPr>
                <w:rFonts w:hint="eastAsia" w:ascii="宋体" w:hAnsi="宋体" w:eastAsia="宋体" w:cs="宋体"/>
                <w:color w:val="000000"/>
                <w:kern w:val="2"/>
                <w:sz w:val="24"/>
                <w:szCs w:val="22"/>
                <w:lang w:val="en-US" w:eastAsia="zh-CN" w:bidi="ar-SA"/>
              </w:rPr>
            </w:pPr>
          </w:p>
          <w:p>
            <w:pPr>
              <w:pStyle w:val="23"/>
              <w:jc w:val="both"/>
              <w:rPr>
                <w:rFonts w:hint="eastAsia" w:ascii="宋体" w:hAnsi="宋体" w:eastAsia="宋体" w:cs="宋体"/>
                <w:color w:val="000000"/>
                <w:kern w:val="2"/>
                <w:sz w:val="24"/>
                <w:szCs w:val="22"/>
                <w:lang w:val="en-US" w:eastAsia="zh-CN" w:bidi="ar-SA"/>
              </w:rPr>
            </w:pPr>
          </w:p>
          <w:p>
            <w:pPr>
              <w:pStyle w:val="23"/>
              <w:jc w:val="both"/>
              <w:rPr>
                <w:rFonts w:hint="eastAsia" w:ascii="宋体" w:hAnsi="宋体" w:eastAsia="宋体" w:cs="宋体"/>
                <w:color w:val="000000"/>
                <w:kern w:val="2"/>
                <w:sz w:val="24"/>
                <w:szCs w:val="22"/>
                <w:lang w:val="en-US" w:eastAsia="zh-CN" w:bidi="ar-SA"/>
              </w:rPr>
            </w:pPr>
          </w:p>
          <w:p>
            <w:pPr>
              <w:pStyle w:val="23"/>
              <w:jc w:val="both"/>
              <w:rPr>
                <w:rFonts w:hint="eastAsia" w:ascii="宋体" w:hAnsi="宋体" w:eastAsia="宋体" w:cs="宋体"/>
                <w:color w:val="000000"/>
                <w:kern w:val="2"/>
                <w:sz w:val="24"/>
                <w:szCs w:val="22"/>
                <w:lang w:val="en-US" w:eastAsia="zh-CN" w:bidi="ar-SA"/>
              </w:rPr>
            </w:pPr>
          </w:p>
          <w:p>
            <w:pPr>
              <w:widowControl w:val="0"/>
              <w:adjustRightInd w:val="0"/>
              <w:snapToGrid w:val="0"/>
              <w:spacing w:after="0" w:afterLines="0" w:line="360" w:lineRule="auto"/>
              <w:jc w:val="both"/>
              <w:rPr>
                <w:rFonts w:ascii="Tahoma" w:hAnsi="Tahoma" w:eastAsia="仿宋_GB2312" w:cs="Times New Roman"/>
                <w:b/>
                <w:color w:val="000000"/>
                <w:kern w:val="0"/>
                <w:sz w:val="21"/>
                <w:szCs w:val="21"/>
                <w:vertAlign w:val="baseline"/>
              </w:rPr>
            </w:pPr>
          </w:p>
        </w:tc>
      </w:tr>
    </w:tbl>
    <w:p>
      <w:pPr>
        <w:adjustRightInd w:val="0"/>
        <w:snapToGrid w:val="0"/>
        <w:spacing w:after="0" w:afterLines="0" w:line="360" w:lineRule="auto"/>
        <w:rPr>
          <w:rFonts w:hint="eastAsia" w:ascii="Tahoma" w:hAnsi="Tahoma" w:eastAsia="仿宋_GB2312" w:cs="Times New Roman"/>
          <w:b/>
          <w:color w:val="000000"/>
          <w:kern w:val="0"/>
          <w:sz w:val="21"/>
          <w:szCs w:val="21"/>
          <w:lang w:eastAsia="zh-CN"/>
        </w:rPr>
      </w:pPr>
    </w:p>
    <w:p>
      <w:pPr>
        <w:adjustRightInd w:val="0"/>
        <w:snapToGrid w:val="0"/>
        <w:spacing w:after="0" w:afterLines="0" w:line="360" w:lineRule="auto"/>
        <w:rPr>
          <w:rFonts w:hint="default" w:ascii="Tahoma" w:hAnsi="Tahoma" w:eastAsia="仿宋_GB2312" w:cs="Times New Roman"/>
          <w:b/>
          <w:color w:val="000000"/>
          <w:kern w:val="0"/>
          <w:sz w:val="21"/>
          <w:szCs w:val="21"/>
          <w:lang w:val="en-US" w:eastAsia="zh-CN"/>
        </w:rPr>
      </w:pPr>
      <w:r>
        <w:rPr>
          <w:rFonts w:hint="eastAsia" w:ascii="Tahoma" w:hAnsi="Tahoma" w:eastAsia="仿宋_GB2312" w:cs="Times New Roman"/>
          <w:b/>
          <w:color w:val="000000"/>
          <w:kern w:val="0"/>
          <w:sz w:val="21"/>
          <w:szCs w:val="21"/>
          <w:lang w:eastAsia="zh-CN"/>
        </w:rPr>
        <w:t>表五</w:t>
      </w:r>
      <w:r>
        <w:rPr>
          <w:rFonts w:hint="eastAsia" w:ascii="Tahoma" w:hAnsi="Tahoma" w:eastAsia="仿宋_GB2312" w:cs="Times New Roman"/>
          <w:b/>
          <w:color w:val="000000"/>
          <w:kern w:val="0"/>
          <w:sz w:val="21"/>
          <w:szCs w:val="21"/>
          <w:lang w:val="en-US" w:eastAsia="zh-CN"/>
        </w:rPr>
        <w:t xml:space="preserve"> </w:t>
      </w:r>
      <w:r>
        <w:rPr>
          <w:rFonts w:hint="eastAsia" w:ascii="Tahoma" w:hAnsi="Tahoma" w:eastAsia="仿宋_GB2312" w:cs="Times New Roman"/>
          <w:b/>
          <w:color w:val="000000"/>
          <w:kern w:val="0"/>
          <w:sz w:val="21"/>
          <w:szCs w:val="21"/>
          <w:lang w:eastAsia="zh-CN"/>
        </w:rPr>
        <w:t>验收监测质量保证及质量控制</w:t>
      </w:r>
    </w:p>
    <w:tbl>
      <w:tblPr>
        <w:tblStyle w:val="20"/>
        <w:tblW w:w="89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0" w:hRule="atLeast"/>
          <w:jc w:val="center"/>
        </w:trPr>
        <w:tc>
          <w:tcPr>
            <w:tcW w:w="8960" w:type="dxa"/>
          </w:tcPr>
          <w:p>
            <w:pPr>
              <w:widowControl w:val="0"/>
              <w:spacing w:before="62" w:beforeLines="20" w:line="360" w:lineRule="auto"/>
              <w:jc w:val="both"/>
              <w:rPr>
                <w:rFonts w:hint="eastAsia" w:ascii="宋体" w:hAnsi="宋体" w:eastAsia="宋体"/>
                <w:b/>
                <w:bCs/>
                <w:color w:val="000000"/>
                <w:sz w:val="24"/>
                <w:szCs w:val="24"/>
              </w:rPr>
            </w:pPr>
            <w:r>
              <w:rPr>
                <w:rFonts w:hint="eastAsia" w:ascii="宋体" w:hAnsi="宋体" w:eastAsia="宋体"/>
                <w:b/>
                <w:bCs/>
                <w:color w:val="000000"/>
                <w:sz w:val="24"/>
                <w:szCs w:val="24"/>
              </w:rPr>
              <w:t>验收监测质量保证及质量控制：</w:t>
            </w:r>
          </w:p>
          <w:p>
            <w:pPr>
              <w:widowControl w:val="0"/>
              <w:spacing w:after="21" w:line="360" w:lineRule="auto"/>
              <w:ind w:firstLine="480" w:firstLineChars="200"/>
              <w:jc w:val="both"/>
              <w:rPr>
                <w:rFonts w:hint="eastAsia" w:ascii="宋体" w:hAnsi="宋体" w:eastAsia="宋体" w:cs="宋体"/>
                <w:sz w:val="24"/>
                <w:szCs w:val="24"/>
                <w:lang w:eastAsia="zh-CN"/>
              </w:rPr>
            </w:pPr>
            <w:bookmarkStart w:id="4" w:name="_Toc3462"/>
            <w:r>
              <w:rPr>
                <w:rFonts w:hint="eastAsia" w:ascii="宋体" w:hAnsi="宋体" w:eastAsia="宋体" w:cs="宋体"/>
                <w:sz w:val="24"/>
                <w:szCs w:val="24"/>
                <w:lang w:eastAsia="zh-CN"/>
              </w:rPr>
              <w:t>为了检验项目环保设施是否符合相应排放标准，委托</w:t>
            </w:r>
            <w:r>
              <w:rPr>
                <w:rFonts w:hint="eastAsia" w:ascii="宋体" w:hAnsi="宋体" w:eastAsia="宋体" w:cs="宋体"/>
                <w:sz w:val="24"/>
                <w:szCs w:val="24"/>
                <w:lang w:val="en-US" w:eastAsia="zh-CN"/>
              </w:rPr>
              <w:t>新疆天蓝蓝环保技术服务</w:t>
            </w:r>
            <w:r>
              <w:rPr>
                <w:rFonts w:hint="default" w:ascii="宋体" w:hAnsi="宋体" w:eastAsia="宋体" w:cs="宋体"/>
                <w:sz w:val="24"/>
                <w:szCs w:val="24"/>
                <w:lang w:val="en-US" w:eastAsia="zh-CN"/>
              </w:rPr>
              <w:t>有限公司</w:t>
            </w:r>
            <w:r>
              <w:rPr>
                <w:rFonts w:hint="eastAsia" w:ascii="宋体" w:hAnsi="宋体" w:eastAsia="宋体" w:cs="宋体"/>
                <w:sz w:val="24"/>
                <w:szCs w:val="24"/>
                <w:lang w:eastAsia="zh-CN"/>
              </w:rPr>
              <w:t>于20</w:t>
            </w:r>
            <w:r>
              <w:rPr>
                <w:rFonts w:hint="eastAsia" w:ascii="宋体" w:hAnsi="宋体" w:eastAsia="宋体" w:cs="宋体"/>
                <w:sz w:val="24"/>
                <w:szCs w:val="24"/>
                <w:lang w:val="en-US" w:eastAsia="zh-CN"/>
              </w:rPr>
              <w:t>23</w:t>
            </w:r>
            <w:r>
              <w:rPr>
                <w:rFonts w:hint="eastAsia" w:ascii="宋体" w:hAnsi="宋体" w:eastAsia="宋体" w:cs="宋体"/>
                <w:sz w:val="24"/>
                <w:szCs w:val="24"/>
                <w:lang w:eastAsia="zh-CN"/>
              </w:rPr>
              <w:t>年</w:t>
            </w:r>
            <w:r>
              <w:rPr>
                <w:rFonts w:hint="eastAsia" w:ascii="宋体" w:hAnsi="宋体" w:eastAsia="宋体" w:cs="宋体"/>
                <w:sz w:val="24"/>
                <w:szCs w:val="24"/>
                <w:lang w:val="en-US" w:eastAsia="zh-CN"/>
              </w:rPr>
              <w:t>4</w:t>
            </w:r>
            <w:r>
              <w:rPr>
                <w:rFonts w:hint="eastAsia" w:ascii="宋体" w:hAnsi="宋体" w:eastAsia="宋体" w:cs="宋体"/>
                <w:sz w:val="24"/>
                <w:szCs w:val="24"/>
                <w:lang w:eastAsia="zh-CN"/>
              </w:rPr>
              <w:t>月</w:t>
            </w:r>
            <w:r>
              <w:rPr>
                <w:rFonts w:hint="eastAsia" w:ascii="宋体" w:hAnsi="宋体" w:eastAsia="宋体" w:cs="宋体"/>
                <w:sz w:val="24"/>
                <w:szCs w:val="24"/>
                <w:lang w:val="en-US" w:eastAsia="zh-CN"/>
              </w:rPr>
              <w:t>22</w:t>
            </w:r>
            <w:r>
              <w:rPr>
                <w:rFonts w:hint="eastAsia" w:ascii="宋体" w:hAnsi="宋体" w:eastAsia="宋体" w:cs="宋体"/>
                <w:sz w:val="24"/>
                <w:szCs w:val="24"/>
                <w:lang w:eastAsia="zh-CN"/>
              </w:rPr>
              <w:t>日至</w:t>
            </w:r>
            <w:r>
              <w:rPr>
                <w:rFonts w:hint="eastAsia" w:ascii="宋体" w:hAnsi="宋体" w:eastAsia="宋体" w:cs="宋体"/>
                <w:sz w:val="24"/>
                <w:szCs w:val="24"/>
                <w:lang w:val="en-US" w:eastAsia="zh-CN"/>
              </w:rPr>
              <w:t>4</w:t>
            </w:r>
            <w:r>
              <w:rPr>
                <w:rFonts w:hint="eastAsia" w:ascii="宋体" w:hAnsi="宋体" w:eastAsia="宋体" w:cs="宋体"/>
                <w:sz w:val="24"/>
                <w:szCs w:val="24"/>
                <w:lang w:eastAsia="zh-CN"/>
              </w:rPr>
              <w:t>月</w:t>
            </w:r>
            <w:r>
              <w:rPr>
                <w:rFonts w:hint="eastAsia" w:ascii="宋体" w:hAnsi="宋体" w:eastAsia="宋体" w:cs="宋体"/>
                <w:sz w:val="24"/>
                <w:szCs w:val="24"/>
                <w:lang w:val="en-US" w:eastAsia="zh-CN"/>
              </w:rPr>
              <w:t>23</w:t>
            </w:r>
            <w:r>
              <w:rPr>
                <w:rFonts w:hint="eastAsia" w:ascii="宋体" w:hAnsi="宋体" w:eastAsia="宋体" w:cs="宋体"/>
                <w:sz w:val="24"/>
                <w:szCs w:val="24"/>
                <w:lang w:eastAsia="zh-CN"/>
              </w:rPr>
              <w:t>日对项目排放的废气、噪声进行现场采样检测，并出具了《</w:t>
            </w:r>
            <w:r>
              <w:rPr>
                <w:rFonts w:hint="default" w:ascii="宋体" w:hAnsi="宋体" w:eastAsia="宋体" w:cs="宋体"/>
                <w:sz w:val="24"/>
                <w:szCs w:val="24"/>
                <w:lang w:val="en-GB" w:eastAsia="zh-CN"/>
              </w:rPr>
              <w:t>新疆玖福环保科技有限公司</w:t>
            </w:r>
            <w:r>
              <w:rPr>
                <w:rFonts w:hint="eastAsia" w:ascii="宋体" w:hAnsi="宋体" w:eastAsia="宋体" w:cs="宋体"/>
                <w:sz w:val="24"/>
                <w:szCs w:val="24"/>
                <w:lang w:val="en-US" w:eastAsia="zh-CN"/>
              </w:rPr>
              <w:t>废机油及铅蓄电池收储转运中心环保验收</w:t>
            </w:r>
            <w:r>
              <w:rPr>
                <w:rFonts w:hint="default" w:ascii="宋体" w:hAnsi="宋体" w:eastAsia="宋体" w:cs="宋体"/>
                <w:sz w:val="24"/>
                <w:szCs w:val="24"/>
                <w:lang w:val="en-US" w:eastAsia="zh-CN"/>
              </w:rPr>
              <w:t>项目</w:t>
            </w:r>
            <w:r>
              <w:rPr>
                <w:rFonts w:hint="eastAsia" w:ascii="宋体" w:hAnsi="宋体" w:eastAsia="宋体" w:cs="宋体"/>
                <w:sz w:val="24"/>
                <w:szCs w:val="24"/>
                <w:lang w:eastAsia="zh-CN"/>
              </w:rPr>
              <w:t>检测报告》（</w:t>
            </w:r>
            <w:r>
              <w:rPr>
                <w:rFonts w:hint="eastAsia" w:ascii="宋体" w:hAnsi="宋体" w:eastAsia="宋体" w:cs="宋体"/>
                <w:sz w:val="24"/>
                <w:szCs w:val="24"/>
                <w:lang w:val="en-US" w:eastAsia="zh-CN"/>
              </w:rPr>
              <w:t>报告编号TLL23158</w:t>
            </w:r>
            <w:r>
              <w:rPr>
                <w:rFonts w:hint="eastAsia" w:ascii="宋体" w:hAnsi="宋体" w:eastAsia="宋体" w:cs="宋体"/>
                <w:sz w:val="24"/>
                <w:szCs w:val="24"/>
                <w:lang w:eastAsia="zh-CN"/>
              </w:rPr>
              <w:t>）。根据检测报告项目监测分析方法、检测仪器、检测质量保证如下：</w:t>
            </w:r>
          </w:p>
          <w:p>
            <w:pPr>
              <w:widowControl w:val="0"/>
              <w:spacing w:after="21" w:line="360" w:lineRule="auto"/>
              <w:ind w:firstLine="480" w:firstLineChars="200"/>
              <w:jc w:val="both"/>
              <w:rPr>
                <w:rFonts w:hint="eastAsia" w:ascii="宋体" w:hAnsi="宋体" w:eastAsia="宋体" w:cs="宋体"/>
                <w:sz w:val="24"/>
                <w:szCs w:val="24"/>
                <w:lang w:eastAsia="zh-CN"/>
              </w:rPr>
            </w:pPr>
            <w:bookmarkStart w:id="5" w:name="_Toc31073"/>
            <w:r>
              <w:rPr>
                <w:rFonts w:hint="eastAsia" w:ascii="宋体" w:hAnsi="宋体" w:eastAsia="宋体" w:cs="宋体"/>
                <w:sz w:val="24"/>
                <w:szCs w:val="24"/>
                <w:lang w:val="en-US" w:eastAsia="zh-CN"/>
              </w:rPr>
              <w:t>1、监测分析方法</w:t>
            </w:r>
            <w:bookmarkEnd w:id="5"/>
          </w:p>
          <w:p>
            <w:pPr>
              <w:widowControl w:val="0"/>
              <w:spacing w:after="21" w:line="360" w:lineRule="auto"/>
              <w:ind w:firstLine="480" w:firstLineChars="200"/>
              <w:jc w:val="both"/>
              <w:rPr>
                <w:rFonts w:hint="eastAsia" w:ascii="宋体" w:hAnsi="宋体" w:eastAsia="宋体" w:cs="宋体"/>
                <w:sz w:val="24"/>
                <w:szCs w:val="24"/>
                <w:lang w:eastAsia="zh-CN"/>
              </w:rPr>
            </w:pPr>
            <w:r>
              <w:rPr>
                <w:rFonts w:hint="eastAsia" w:ascii="宋体" w:hAnsi="宋体" w:eastAsia="宋体" w:cs="宋体"/>
                <w:sz w:val="24"/>
                <w:szCs w:val="24"/>
                <w:lang w:eastAsia="zh-CN"/>
              </w:rPr>
              <w:t>本次验收废气、噪声监测采用的分析方法见表5-1。</w:t>
            </w:r>
          </w:p>
          <w:p>
            <w:pPr>
              <w:widowControl w:val="0"/>
              <w:spacing w:after="21" w:line="360" w:lineRule="auto"/>
              <w:ind w:firstLine="480" w:firstLineChars="200"/>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表</w:t>
            </w:r>
            <w:r>
              <w:rPr>
                <w:rFonts w:hint="eastAsia" w:ascii="宋体" w:hAnsi="宋体" w:eastAsia="宋体" w:cs="宋体"/>
                <w:sz w:val="24"/>
                <w:szCs w:val="24"/>
                <w:lang w:val="en-US" w:eastAsia="zh-CN"/>
              </w:rPr>
              <w:t xml:space="preserve">5-1  </w:t>
            </w:r>
            <w:r>
              <w:rPr>
                <w:rFonts w:hint="eastAsia" w:ascii="宋体" w:hAnsi="宋体" w:eastAsia="宋体" w:cs="宋体"/>
                <w:sz w:val="24"/>
                <w:szCs w:val="24"/>
                <w:lang w:eastAsia="zh-CN"/>
              </w:rPr>
              <w:t>监测依据及仪器信息表</w:t>
            </w:r>
          </w:p>
          <w:tbl>
            <w:tblPr>
              <w:tblStyle w:val="19"/>
              <w:tblW w:w="8897"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
            <w:tblGrid>
              <w:gridCol w:w="1063"/>
              <w:gridCol w:w="1114"/>
              <w:gridCol w:w="3106"/>
              <w:gridCol w:w="1807"/>
              <w:gridCol w:w="180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71" w:hRule="atLeast"/>
                <w:jc w:val="center"/>
              </w:trPr>
              <w:tc>
                <w:tcPr>
                  <w:tcW w:w="1063" w:type="dxa"/>
                  <w:tcBorders>
                    <w:tl2br w:val="nil"/>
                    <w:tr2bl w:val="nil"/>
                  </w:tcBorders>
                  <w:noWrap w:val="0"/>
                  <w:vAlign w:val="center"/>
                </w:tcPr>
                <w:p>
                  <w:pPr>
                    <w:spacing w:line="240" w:lineRule="auto"/>
                    <w:jc w:val="center"/>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检测类别</w:t>
                  </w:r>
                </w:p>
              </w:tc>
              <w:tc>
                <w:tcPr>
                  <w:tcW w:w="1114" w:type="dxa"/>
                  <w:tcBorders>
                    <w:tl2br w:val="nil"/>
                    <w:tr2bl w:val="nil"/>
                  </w:tcBorders>
                  <w:noWrap w:val="0"/>
                  <w:vAlign w:val="center"/>
                </w:tcPr>
                <w:p>
                  <w:pPr>
                    <w:spacing w:line="240" w:lineRule="auto"/>
                    <w:jc w:val="center"/>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检测项目</w:t>
                  </w:r>
                </w:p>
              </w:tc>
              <w:tc>
                <w:tcPr>
                  <w:tcW w:w="3106" w:type="dxa"/>
                  <w:tcBorders>
                    <w:tl2br w:val="nil"/>
                    <w:tr2bl w:val="nil"/>
                  </w:tcBorders>
                  <w:noWrap w:val="0"/>
                  <w:vAlign w:val="center"/>
                </w:tcPr>
                <w:p>
                  <w:pPr>
                    <w:spacing w:line="240" w:lineRule="auto"/>
                    <w:jc w:val="center"/>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检测标准（方法）</w:t>
                  </w:r>
                </w:p>
              </w:tc>
              <w:tc>
                <w:tcPr>
                  <w:tcW w:w="1807" w:type="dxa"/>
                  <w:tcBorders>
                    <w:tl2br w:val="nil"/>
                    <w:tr2bl w:val="nil"/>
                  </w:tcBorders>
                  <w:noWrap w:val="0"/>
                  <w:vAlign w:val="center"/>
                </w:tcPr>
                <w:p>
                  <w:pPr>
                    <w:spacing w:line="240" w:lineRule="auto"/>
                    <w:jc w:val="center"/>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检测仪器</w:t>
                  </w:r>
                </w:p>
              </w:tc>
              <w:tc>
                <w:tcPr>
                  <w:tcW w:w="1807" w:type="dxa"/>
                  <w:tcBorders>
                    <w:tl2br w:val="nil"/>
                    <w:tr2bl w:val="nil"/>
                  </w:tcBorders>
                  <w:noWrap w:val="0"/>
                  <w:vAlign w:val="center"/>
                </w:tcPr>
                <w:p>
                  <w:pPr>
                    <w:spacing w:line="240" w:lineRule="auto"/>
                    <w:jc w:val="center"/>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检出限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060" w:hRule="atLeast"/>
                <w:jc w:val="center"/>
              </w:trPr>
              <w:tc>
                <w:tcPr>
                  <w:tcW w:w="1063" w:type="dxa"/>
                  <w:vMerge w:val="restart"/>
                  <w:tcBorders>
                    <w:tl2br w:val="nil"/>
                    <w:tr2bl w:val="nil"/>
                  </w:tcBorders>
                  <w:noWrap w:val="0"/>
                  <w:vAlign w:val="center"/>
                </w:tcPr>
                <w:p>
                  <w:pPr>
                    <w:spacing w:line="240" w:lineRule="auto"/>
                    <w:jc w:val="center"/>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有组织废气</w:t>
                  </w:r>
                </w:p>
              </w:tc>
              <w:tc>
                <w:tcPr>
                  <w:tcW w:w="1114" w:type="dxa"/>
                  <w:tcBorders>
                    <w:tl2br w:val="nil"/>
                    <w:tr2bl w:val="nil"/>
                  </w:tcBorders>
                  <w:noWrap w:val="0"/>
                  <w:vAlign w:val="center"/>
                </w:tcPr>
                <w:p>
                  <w:pPr>
                    <w:spacing w:line="240" w:lineRule="auto"/>
                    <w:jc w:val="center"/>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硫酸雾</w:t>
                  </w:r>
                </w:p>
              </w:tc>
              <w:tc>
                <w:tcPr>
                  <w:tcW w:w="3106" w:type="dxa"/>
                  <w:tcBorders>
                    <w:tl2br w:val="nil"/>
                    <w:tr2bl w:val="nil"/>
                  </w:tcBorders>
                  <w:noWrap w:val="0"/>
                  <w:vAlign w:val="center"/>
                </w:tcPr>
                <w:p>
                  <w:pPr>
                    <w:spacing w:line="240" w:lineRule="auto"/>
                    <w:jc w:val="center"/>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固定污染源废气 硫酸雾的测定 离子色谱法 HJ544-20</w:t>
                  </w:r>
                  <w:r>
                    <w:rPr>
                      <w:rFonts w:hint="eastAsia" w:asciiTheme="minorEastAsia" w:hAnsiTheme="minorEastAsia" w:eastAsiaTheme="minorEastAsia" w:cstheme="minorEastAsia"/>
                      <w:sz w:val="21"/>
                      <w:szCs w:val="21"/>
                      <w:lang w:val="en-US" w:eastAsia="zh-CN"/>
                    </w:rPr>
                    <w:t>16</w:t>
                  </w:r>
                </w:p>
              </w:tc>
              <w:tc>
                <w:tcPr>
                  <w:tcW w:w="1807" w:type="dxa"/>
                  <w:tcBorders>
                    <w:tl2br w:val="nil"/>
                    <w:tr2bl w:val="nil"/>
                  </w:tcBorders>
                  <w:noWrap w:val="0"/>
                  <w:vAlign w:val="center"/>
                </w:tcPr>
                <w:p>
                  <w:pPr>
                    <w:spacing w:line="240" w:lineRule="auto"/>
                    <w:jc w:val="center"/>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离子色谱仪</w:t>
                  </w:r>
                  <w:r>
                    <w:rPr>
                      <w:rFonts w:hint="eastAsia" w:asciiTheme="minorEastAsia" w:hAnsiTheme="minorEastAsia" w:eastAsiaTheme="minorEastAsia" w:cstheme="minorEastAsia"/>
                      <w:sz w:val="21"/>
                      <w:szCs w:val="21"/>
                      <w:lang w:val="en-US" w:eastAsia="zh-CN"/>
                    </w:rPr>
                    <w:t>ICS-900</w:t>
                  </w:r>
                </w:p>
              </w:tc>
              <w:tc>
                <w:tcPr>
                  <w:tcW w:w="1807" w:type="dxa"/>
                  <w:tcBorders>
                    <w:tl2br w:val="nil"/>
                    <w:tr2bl w:val="nil"/>
                  </w:tcBorders>
                  <w:noWrap w:val="0"/>
                  <w:vAlign w:val="center"/>
                </w:tcPr>
                <w:p>
                  <w:pPr>
                    <w:spacing w:line="240" w:lineRule="auto"/>
                    <w:jc w:val="center"/>
                    <w:rPr>
                      <w:rFonts w:hint="default" w:ascii="宋体" w:hAnsi="宋体" w:eastAsia="宋体" w:cs="宋体"/>
                      <w:sz w:val="24"/>
                      <w:szCs w:val="24"/>
                      <w:lang w:val="en-US" w:eastAsia="zh-CN"/>
                    </w:rPr>
                  </w:pPr>
                  <w:r>
                    <w:rPr>
                      <w:rFonts w:hint="eastAsia" w:asciiTheme="minorEastAsia" w:hAnsiTheme="minorEastAsia" w:eastAsiaTheme="minorEastAsia" w:cstheme="minorEastAsia"/>
                      <w:sz w:val="21"/>
                      <w:szCs w:val="21"/>
                      <w:lang w:val="en-US" w:eastAsia="zh-CN"/>
                    </w:rPr>
                    <w:t>0.2m</w:t>
                  </w:r>
                  <w:r>
                    <w:rPr>
                      <w:rFonts w:hint="eastAsia" w:ascii="宋体" w:hAnsi="宋体" w:eastAsia="宋体" w:cs="宋体"/>
                      <w:sz w:val="21"/>
                      <w:szCs w:val="21"/>
                      <w:lang w:eastAsia="zh-CN"/>
                    </w:rPr>
                    <w:t>g/m</w:t>
                  </w:r>
                  <w:r>
                    <w:rPr>
                      <w:rFonts w:hint="eastAsia" w:ascii="宋体" w:hAnsi="宋体" w:eastAsia="宋体" w:cs="宋体"/>
                      <w:color w:val="000000"/>
                      <w:kern w:val="2"/>
                      <w:sz w:val="24"/>
                      <w:szCs w:val="24"/>
                      <w:vertAlign w:val="superscript"/>
                      <w:lang w:val="en-US" w:eastAsia="zh-CN" w:bidi="ar-SA"/>
                    </w:rPr>
                    <w:t>3</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969" w:hRule="atLeast"/>
                <w:jc w:val="center"/>
              </w:trPr>
              <w:tc>
                <w:tcPr>
                  <w:tcW w:w="1063" w:type="dxa"/>
                  <w:vMerge w:val="continue"/>
                  <w:tcBorders>
                    <w:tl2br w:val="nil"/>
                    <w:tr2bl w:val="nil"/>
                  </w:tcBorders>
                  <w:noWrap w:val="0"/>
                  <w:vAlign w:val="center"/>
                </w:tcPr>
                <w:p>
                  <w:pPr>
                    <w:spacing w:line="240" w:lineRule="auto"/>
                    <w:jc w:val="center"/>
                    <w:rPr>
                      <w:rFonts w:hint="eastAsia" w:asciiTheme="minorEastAsia" w:hAnsiTheme="minorEastAsia" w:eastAsiaTheme="minorEastAsia" w:cstheme="minorEastAsia"/>
                      <w:sz w:val="21"/>
                      <w:szCs w:val="21"/>
                      <w:lang w:val="en-US" w:eastAsia="zh-CN"/>
                    </w:rPr>
                  </w:pPr>
                </w:p>
              </w:tc>
              <w:tc>
                <w:tcPr>
                  <w:tcW w:w="1114" w:type="dxa"/>
                  <w:tcBorders>
                    <w:tl2br w:val="nil"/>
                    <w:tr2bl w:val="nil"/>
                  </w:tcBorders>
                  <w:noWrap w:val="0"/>
                  <w:vAlign w:val="center"/>
                </w:tcPr>
                <w:p>
                  <w:pPr>
                    <w:spacing w:line="240" w:lineRule="auto"/>
                    <w:jc w:val="center"/>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非甲烷总烃</w:t>
                  </w:r>
                </w:p>
              </w:tc>
              <w:tc>
                <w:tcPr>
                  <w:tcW w:w="3106" w:type="dxa"/>
                  <w:tcBorders>
                    <w:tl2br w:val="nil"/>
                    <w:tr2bl w:val="nil"/>
                  </w:tcBorders>
                  <w:noWrap w:val="0"/>
                  <w:vAlign w:val="center"/>
                </w:tcPr>
                <w:p>
                  <w:pPr>
                    <w:spacing w:line="240" w:lineRule="auto"/>
                    <w:jc w:val="center"/>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固定污染源排气总烃、甲烷和非甲烷总烃的测定 气相色谱法 HJ 38-2017</w:t>
                  </w:r>
                </w:p>
              </w:tc>
              <w:tc>
                <w:tcPr>
                  <w:tcW w:w="1807" w:type="dxa"/>
                  <w:tcBorders>
                    <w:tl2br w:val="nil"/>
                    <w:tr2bl w:val="nil"/>
                  </w:tcBorders>
                  <w:noWrap w:val="0"/>
                  <w:vAlign w:val="center"/>
                </w:tcPr>
                <w:p>
                  <w:pPr>
                    <w:spacing w:line="240" w:lineRule="auto"/>
                    <w:jc w:val="center"/>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气相色谱仪GC</w:t>
                  </w:r>
                  <w:r>
                    <w:rPr>
                      <w:rFonts w:hint="eastAsia" w:asciiTheme="minorEastAsia" w:hAnsiTheme="minorEastAsia" w:eastAsiaTheme="minorEastAsia" w:cstheme="minorEastAsia"/>
                      <w:sz w:val="21"/>
                      <w:szCs w:val="21"/>
                      <w:lang w:val="en-US" w:eastAsia="zh-CN"/>
                    </w:rPr>
                    <w:t>-4000A</w:t>
                  </w:r>
                </w:p>
              </w:tc>
              <w:tc>
                <w:tcPr>
                  <w:tcW w:w="1807" w:type="dxa"/>
                  <w:tcBorders>
                    <w:tl2br w:val="nil"/>
                    <w:tr2bl w:val="nil"/>
                  </w:tcBorders>
                  <w:noWrap w:val="0"/>
                  <w:vAlign w:val="center"/>
                </w:tcPr>
                <w:p>
                  <w:pPr>
                    <w:spacing w:line="240" w:lineRule="auto"/>
                    <w:jc w:val="center"/>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0.07</w:t>
                  </w:r>
                  <w:r>
                    <w:rPr>
                      <w:rFonts w:hint="eastAsia" w:ascii="宋体" w:hAnsi="宋体" w:eastAsia="宋体" w:cs="宋体"/>
                      <w:sz w:val="21"/>
                      <w:szCs w:val="21"/>
                      <w:lang w:eastAsia="zh-CN"/>
                    </w:rPr>
                    <w:t>mg/m</w:t>
                  </w:r>
                  <w:r>
                    <w:rPr>
                      <w:rFonts w:hint="eastAsia" w:ascii="宋体" w:hAnsi="宋体" w:eastAsia="宋体" w:cs="宋体"/>
                      <w:color w:val="000000"/>
                      <w:kern w:val="2"/>
                      <w:sz w:val="24"/>
                      <w:szCs w:val="24"/>
                      <w:vertAlign w:val="superscript"/>
                      <w:lang w:val="en-US" w:eastAsia="zh-CN" w:bidi="ar-SA"/>
                    </w:rPr>
                    <w:t>3</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969" w:hRule="atLeast"/>
                <w:jc w:val="center"/>
              </w:trPr>
              <w:tc>
                <w:tcPr>
                  <w:tcW w:w="1063" w:type="dxa"/>
                  <w:vMerge w:val="restart"/>
                  <w:tcBorders>
                    <w:tl2br w:val="nil"/>
                    <w:tr2bl w:val="nil"/>
                  </w:tcBorders>
                  <w:noWrap w:val="0"/>
                  <w:vAlign w:val="center"/>
                </w:tcPr>
                <w:p>
                  <w:pPr>
                    <w:spacing w:line="240" w:lineRule="auto"/>
                    <w:jc w:val="center"/>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无组织废气</w:t>
                  </w:r>
                </w:p>
              </w:tc>
              <w:tc>
                <w:tcPr>
                  <w:tcW w:w="1114" w:type="dxa"/>
                  <w:tcBorders>
                    <w:tl2br w:val="nil"/>
                    <w:tr2bl w:val="nil"/>
                  </w:tcBorders>
                  <w:noWrap w:val="0"/>
                  <w:vAlign w:val="center"/>
                </w:tcPr>
                <w:p>
                  <w:pPr>
                    <w:spacing w:line="240" w:lineRule="auto"/>
                    <w:jc w:val="center"/>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硫酸雾</w:t>
                  </w:r>
                </w:p>
              </w:tc>
              <w:tc>
                <w:tcPr>
                  <w:tcW w:w="3106" w:type="dxa"/>
                  <w:tcBorders>
                    <w:tl2br w:val="nil"/>
                    <w:tr2bl w:val="nil"/>
                  </w:tcBorders>
                  <w:noWrap w:val="0"/>
                  <w:vAlign w:val="center"/>
                </w:tcPr>
                <w:p>
                  <w:pPr>
                    <w:spacing w:line="240" w:lineRule="auto"/>
                    <w:jc w:val="center"/>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固定污染源废气 硫酸雾的测定 离子色谱法 HJ544-20</w:t>
                  </w:r>
                  <w:r>
                    <w:rPr>
                      <w:rFonts w:hint="eastAsia" w:asciiTheme="minorEastAsia" w:hAnsiTheme="minorEastAsia" w:eastAsiaTheme="minorEastAsia" w:cstheme="minorEastAsia"/>
                      <w:sz w:val="21"/>
                      <w:szCs w:val="21"/>
                      <w:lang w:val="en-US" w:eastAsia="zh-CN"/>
                    </w:rPr>
                    <w:t>16</w:t>
                  </w:r>
                </w:p>
              </w:tc>
              <w:tc>
                <w:tcPr>
                  <w:tcW w:w="1807" w:type="dxa"/>
                  <w:tcBorders>
                    <w:tl2br w:val="nil"/>
                    <w:tr2bl w:val="nil"/>
                  </w:tcBorders>
                  <w:noWrap w:val="0"/>
                  <w:vAlign w:val="center"/>
                </w:tcPr>
                <w:p>
                  <w:pPr>
                    <w:spacing w:line="240" w:lineRule="auto"/>
                    <w:jc w:val="center"/>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离子色谱仪</w:t>
                  </w:r>
                  <w:r>
                    <w:rPr>
                      <w:rFonts w:hint="eastAsia" w:asciiTheme="minorEastAsia" w:hAnsiTheme="minorEastAsia" w:eastAsiaTheme="minorEastAsia" w:cstheme="minorEastAsia"/>
                      <w:sz w:val="21"/>
                      <w:szCs w:val="21"/>
                      <w:lang w:val="en-US" w:eastAsia="zh-CN"/>
                    </w:rPr>
                    <w:t>ICS-900</w:t>
                  </w:r>
                </w:p>
              </w:tc>
              <w:tc>
                <w:tcPr>
                  <w:tcW w:w="1807" w:type="dxa"/>
                  <w:tcBorders>
                    <w:tl2br w:val="nil"/>
                    <w:tr2bl w:val="nil"/>
                  </w:tcBorders>
                  <w:noWrap w:val="0"/>
                  <w:vAlign w:val="center"/>
                </w:tcPr>
                <w:p>
                  <w:pPr>
                    <w:spacing w:line="240" w:lineRule="auto"/>
                    <w:jc w:val="center"/>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0.2m</w:t>
                  </w:r>
                  <w:r>
                    <w:rPr>
                      <w:rFonts w:hint="eastAsia" w:ascii="宋体" w:hAnsi="宋体" w:eastAsia="宋体" w:cs="宋体"/>
                      <w:sz w:val="21"/>
                      <w:szCs w:val="21"/>
                      <w:lang w:eastAsia="zh-CN"/>
                    </w:rPr>
                    <w:t>g/m</w:t>
                  </w:r>
                  <w:r>
                    <w:rPr>
                      <w:rFonts w:hint="eastAsia" w:ascii="宋体" w:hAnsi="宋体" w:eastAsia="宋体" w:cs="宋体"/>
                      <w:color w:val="000000"/>
                      <w:kern w:val="2"/>
                      <w:sz w:val="24"/>
                      <w:szCs w:val="24"/>
                      <w:vertAlign w:val="superscript"/>
                      <w:lang w:val="en-US" w:eastAsia="zh-CN" w:bidi="ar-SA"/>
                    </w:rPr>
                    <w:t>3</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969" w:hRule="atLeast"/>
                <w:jc w:val="center"/>
              </w:trPr>
              <w:tc>
                <w:tcPr>
                  <w:tcW w:w="1063" w:type="dxa"/>
                  <w:vMerge w:val="continue"/>
                  <w:tcBorders>
                    <w:tl2br w:val="nil"/>
                    <w:tr2bl w:val="nil"/>
                  </w:tcBorders>
                  <w:noWrap w:val="0"/>
                  <w:vAlign w:val="center"/>
                </w:tcPr>
                <w:p>
                  <w:pPr>
                    <w:spacing w:line="240" w:lineRule="auto"/>
                    <w:jc w:val="center"/>
                    <w:rPr>
                      <w:rFonts w:hint="default" w:asciiTheme="minorEastAsia" w:hAnsiTheme="minorEastAsia" w:eastAsiaTheme="minorEastAsia" w:cstheme="minorEastAsia"/>
                      <w:sz w:val="21"/>
                      <w:szCs w:val="21"/>
                      <w:lang w:val="en-US" w:eastAsia="zh-CN"/>
                    </w:rPr>
                  </w:pPr>
                </w:p>
              </w:tc>
              <w:tc>
                <w:tcPr>
                  <w:tcW w:w="1114" w:type="dxa"/>
                  <w:tcBorders>
                    <w:tl2br w:val="nil"/>
                    <w:tr2bl w:val="nil"/>
                  </w:tcBorders>
                  <w:noWrap w:val="0"/>
                  <w:vAlign w:val="center"/>
                </w:tcPr>
                <w:p>
                  <w:pPr>
                    <w:spacing w:line="240" w:lineRule="auto"/>
                    <w:jc w:val="center"/>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非甲烷总烃</w:t>
                  </w:r>
                </w:p>
              </w:tc>
              <w:tc>
                <w:tcPr>
                  <w:tcW w:w="3106" w:type="dxa"/>
                  <w:tcBorders>
                    <w:tl2br w:val="nil"/>
                    <w:tr2bl w:val="nil"/>
                  </w:tcBorders>
                  <w:noWrap w:val="0"/>
                  <w:vAlign w:val="center"/>
                </w:tcPr>
                <w:p>
                  <w:pPr>
                    <w:spacing w:line="240" w:lineRule="auto"/>
                    <w:jc w:val="center"/>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环境空气 总烃、甲烷和非甲烷总经的测定 直接进样-气相色谱法 HJ604-2017</w:t>
                  </w:r>
                </w:p>
              </w:tc>
              <w:tc>
                <w:tcPr>
                  <w:tcW w:w="1807" w:type="dxa"/>
                  <w:tcBorders>
                    <w:tl2br w:val="nil"/>
                    <w:tr2bl w:val="nil"/>
                  </w:tcBorders>
                  <w:noWrap w:val="0"/>
                  <w:vAlign w:val="center"/>
                </w:tcPr>
                <w:p>
                  <w:pPr>
                    <w:spacing w:line="240" w:lineRule="auto"/>
                    <w:jc w:val="center"/>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气相色谱仪GC</w:t>
                  </w:r>
                  <w:r>
                    <w:rPr>
                      <w:rFonts w:hint="eastAsia" w:asciiTheme="minorEastAsia" w:hAnsiTheme="minorEastAsia" w:eastAsiaTheme="minorEastAsia" w:cstheme="minorEastAsia"/>
                      <w:sz w:val="21"/>
                      <w:szCs w:val="21"/>
                      <w:lang w:val="en-US" w:eastAsia="zh-CN"/>
                    </w:rPr>
                    <w:t>-4000A</w:t>
                  </w:r>
                </w:p>
              </w:tc>
              <w:tc>
                <w:tcPr>
                  <w:tcW w:w="1807" w:type="dxa"/>
                  <w:tcBorders>
                    <w:tl2br w:val="nil"/>
                    <w:tr2bl w:val="nil"/>
                  </w:tcBorders>
                  <w:noWrap w:val="0"/>
                  <w:vAlign w:val="center"/>
                </w:tcPr>
                <w:p>
                  <w:pPr>
                    <w:spacing w:line="240" w:lineRule="auto"/>
                    <w:jc w:val="center"/>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0.07</w:t>
                  </w:r>
                  <w:r>
                    <w:rPr>
                      <w:rFonts w:hint="eastAsia" w:ascii="宋体" w:hAnsi="宋体" w:eastAsia="宋体" w:cs="宋体"/>
                      <w:sz w:val="21"/>
                      <w:szCs w:val="21"/>
                      <w:lang w:eastAsia="zh-CN"/>
                    </w:rPr>
                    <w:t>mg/m</w:t>
                  </w:r>
                  <w:r>
                    <w:rPr>
                      <w:rFonts w:hint="eastAsia" w:ascii="宋体" w:hAnsi="宋体" w:eastAsia="宋体" w:cs="宋体"/>
                      <w:color w:val="000000"/>
                      <w:kern w:val="2"/>
                      <w:sz w:val="24"/>
                      <w:szCs w:val="24"/>
                      <w:vertAlign w:val="superscript"/>
                      <w:lang w:val="en-US" w:eastAsia="zh-CN" w:bidi="ar-SA"/>
                    </w:rPr>
                    <w:t>3</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732" w:hRule="atLeast"/>
                <w:jc w:val="center"/>
              </w:trPr>
              <w:tc>
                <w:tcPr>
                  <w:tcW w:w="1063" w:type="dxa"/>
                  <w:tcBorders>
                    <w:tl2br w:val="nil"/>
                    <w:tr2bl w:val="nil"/>
                  </w:tcBorders>
                  <w:noWrap w:val="0"/>
                  <w:vAlign w:val="center"/>
                </w:tcPr>
                <w:p>
                  <w:pPr>
                    <w:spacing w:line="240" w:lineRule="auto"/>
                    <w:jc w:val="center"/>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噪声</w:t>
                  </w:r>
                </w:p>
              </w:tc>
              <w:tc>
                <w:tcPr>
                  <w:tcW w:w="1114" w:type="dxa"/>
                  <w:tcBorders>
                    <w:tl2br w:val="nil"/>
                    <w:tr2bl w:val="nil"/>
                  </w:tcBorders>
                  <w:noWrap w:val="0"/>
                  <w:vAlign w:val="center"/>
                </w:tcPr>
                <w:p>
                  <w:pPr>
                    <w:spacing w:line="240" w:lineRule="auto"/>
                    <w:jc w:val="center"/>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等效声级</w:t>
                  </w:r>
                </w:p>
              </w:tc>
              <w:tc>
                <w:tcPr>
                  <w:tcW w:w="3106" w:type="dxa"/>
                  <w:tcBorders>
                    <w:tl2br w:val="nil"/>
                    <w:tr2bl w:val="nil"/>
                  </w:tcBorders>
                  <w:noWrap w:val="0"/>
                  <w:vAlign w:val="center"/>
                </w:tcPr>
                <w:p>
                  <w:pPr>
                    <w:spacing w:line="240" w:lineRule="auto"/>
                    <w:jc w:val="center"/>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工业企业厂界环境噪声排放标准 GB 12348-2008</w:t>
                  </w:r>
                </w:p>
              </w:tc>
              <w:tc>
                <w:tcPr>
                  <w:tcW w:w="1807" w:type="dxa"/>
                  <w:tcBorders>
                    <w:tl2br w:val="nil"/>
                    <w:tr2bl w:val="nil"/>
                  </w:tcBorders>
                  <w:noWrap w:val="0"/>
                  <w:vAlign w:val="center"/>
                </w:tcPr>
                <w:p>
                  <w:pPr>
                    <w:spacing w:line="240" w:lineRule="auto"/>
                    <w:jc w:val="center"/>
                    <w:rPr>
                      <w:rFonts w:hint="default" w:asciiTheme="minorEastAsia" w:hAnsiTheme="minorEastAsia" w:eastAsiaTheme="minorEastAsia" w:cstheme="minorEastAsia"/>
                      <w:sz w:val="21"/>
                      <w:szCs w:val="21"/>
                      <w:lang w:val="en-US" w:eastAsia="zh-CN"/>
                    </w:rPr>
                  </w:pPr>
                  <w:r>
                    <w:rPr>
                      <w:rFonts w:hint="default" w:asciiTheme="minorEastAsia" w:hAnsiTheme="minorEastAsia" w:eastAsiaTheme="minorEastAsia" w:cstheme="minorEastAsia"/>
                      <w:sz w:val="21"/>
                      <w:szCs w:val="21"/>
                      <w:lang w:val="en-US" w:eastAsia="zh-CN"/>
                    </w:rPr>
                    <w:t>声级计 AWA6</w:t>
                  </w:r>
                  <w:r>
                    <w:rPr>
                      <w:rFonts w:hint="eastAsia" w:asciiTheme="minorEastAsia" w:hAnsiTheme="minorEastAsia" w:eastAsiaTheme="minorEastAsia" w:cstheme="minorEastAsia"/>
                      <w:sz w:val="21"/>
                      <w:szCs w:val="21"/>
                      <w:lang w:val="en-US" w:eastAsia="zh-CN"/>
                    </w:rPr>
                    <w:t>6</w:t>
                  </w:r>
                  <w:r>
                    <w:rPr>
                      <w:rFonts w:hint="default" w:asciiTheme="minorEastAsia" w:hAnsiTheme="minorEastAsia" w:eastAsiaTheme="minorEastAsia" w:cstheme="minorEastAsia"/>
                      <w:sz w:val="21"/>
                      <w:szCs w:val="21"/>
                      <w:lang w:val="en-US" w:eastAsia="zh-CN"/>
                    </w:rPr>
                    <w:t>28</w:t>
                  </w:r>
                </w:p>
              </w:tc>
              <w:tc>
                <w:tcPr>
                  <w:tcW w:w="1807" w:type="dxa"/>
                  <w:tcBorders>
                    <w:tl2br w:val="nil"/>
                    <w:tr2bl w:val="nil"/>
                  </w:tcBorders>
                  <w:noWrap w:val="0"/>
                  <w:vAlign w:val="center"/>
                </w:tcPr>
                <w:p>
                  <w:pPr>
                    <w:spacing w:line="240" w:lineRule="auto"/>
                    <w:jc w:val="center"/>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w:t>
                  </w:r>
                </w:p>
              </w:tc>
            </w:tr>
          </w:tbl>
          <w:p>
            <w:pPr>
              <w:widowControl w:val="0"/>
              <w:spacing w:after="21" w:line="360" w:lineRule="auto"/>
              <w:ind w:firstLine="480" w:firstLineChars="200"/>
              <w:jc w:val="both"/>
              <w:rPr>
                <w:rFonts w:hint="eastAsia" w:ascii="宋体" w:hAnsi="宋体" w:eastAsia="宋体" w:cs="宋体"/>
                <w:sz w:val="24"/>
                <w:szCs w:val="24"/>
                <w:lang w:eastAsia="zh-CN"/>
              </w:rPr>
            </w:pP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人员及仪器</w:t>
            </w:r>
          </w:p>
          <w:p>
            <w:pPr>
              <w:widowControl w:val="0"/>
              <w:spacing w:after="21" w:line="360" w:lineRule="auto"/>
              <w:ind w:firstLine="480" w:firstLineChars="200"/>
              <w:jc w:val="both"/>
              <w:rPr>
                <w:rFonts w:hint="eastAsia" w:ascii="宋体" w:hAnsi="宋体" w:eastAsia="宋体" w:cs="宋体"/>
                <w:sz w:val="24"/>
                <w:szCs w:val="24"/>
                <w:lang w:eastAsia="zh-CN"/>
              </w:rPr>
            </w:pPr>
            <w:r>
              <w:rPr>
                <w:rFonts w:hint="eastAsia" w:ascii="宋体" w:hAnsi="宋体" w:eastAsia="宋体" w:cs="宋体"/>
                <w:sz w:val="24"/>
                <w:szCs w:val="24"/>
                <w:lang w:eastAsia="zh-CN"/>
              </w:rPr>
              <w:t>参加验收监测采样和测试的人员均须按国家有关规定持证上岗；监测仪器经计量部门检定合格并在有效使用期内。根据被测污染因子特点选择监测分析方法，并确定监测仪器。</w:t>
            </w:r>
          </w:p>
          <w:p>
            <w:pPr>
              <w:widowControl w:val="0"/>
              <w:spacing w:after="21" w:line="360" w:lineRule="auto"/>
              <w:ind w:firstLine="480" w:firstLineChars="200"/>
              <w:jc w:val="both"/>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样品分析过程中质量保证及质控措施</w:t>
            </w:r>
          </w:p>
          <w:p>
            <w:pPr>
              <w:widowControl w:val="0"/>
              <w:spacing w:after="21" w:line="360" w:lineRule="auto"/>
              <w:ind w:firstLine="480" w:firstLineChars="200"/>
              <w:jc w:val="both"/>
              <w:rPr>
                <w:rFonts w:hint="eastAsia" w:ascii="宋体" w:hAnsi="宋体" w:eastAsia="宋体" w:cs="宋体"/>
                <w:sz w:val="24"/>
                <w:szCs w:val="24"/>
              </w:rPr>
            </w:pPr>
            <w:r>
              <w:rPr>
                <w:rFonts w:hint="eastAsia" w:ascii="宋体" w:hAnsi="宋体" w:eastAsia="宋体" w:cs="宋体"/>
                <w:sz w:val="24"/>
                <w:szCs w:val="24"/>
              </w:rPr>
              <w:t>为保证本次验收结果的准确性和代表性，依据《空气和废气监测分析方法》（第四版）、《工业企业厂界环境噪声排放标准》（GB12348-2008）中质量保证与控制相关要求，结合本次监测工作内容，监测人员、现场采样、监测分析及数据处理方面制定并执行了严格的质量保证措施。</w:t>
            </w:r>
          </w:p>
          <w:p>
            <w:pPr>
              <w:widowControl w:val="0"/>
              <w:spacing w:after="21" w:line="360" w:lineRule="auto"/>
              <w:ind w:firstLine="480" w:firstLineChars="200"/>
              <w:jc w:val="both"/>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w:t>
            </w:r>
            <w:r>
              <w:rPr>
                <w:rFonts w:hint="eastAsia" w:ascii="宋体" w:hAnsi="宋体" w:eastAsia="宋体" w:cs="宋体"/>
                <w:sz w:val="24"/>
                <w:szCs w:val="24"/>
              </w:rPr>
              <w:t>验收监测期间，项目生产工况稳定，环保设施运行正常；</w:t>
            </w:r>
          </w:p>
          <w:p>
            <w:pPr>
              <w:widowControl w:val="0"/>
              <w:spacing w:after="21" w:line="360" w:lineRule="auto"/>
              <w:ind w:firstLine="480" w:firstLineChars="200"/>
              <w:jc w:val="both"/>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w:t>
            </w:r>
            <w:r>
              <w:rPr>
                <w:rFonts w:hint="eastAsia" w:ascii="宋体" w:hAnsi="宋体" w:eastAsia="宋体" w:cs="宋体"/>
                <w:sz w:val="24"/>
                <w:szCs w:val="24"/>
              </w:rPr>
              <w:t>合理布设监测点位，保证各监测点位布设的科学性与代表性；</w:t>
            </w:r>
          </w:p>
          <w:p>
            <w:pPr>
              <w:widowControl w:val="0"/>
              <w:spacing w:after="21" w:line="360" w:lineRule="auto"/>
              <w:ind w:firstLine="480" w:firstLineChars="200"/>
              <w:jc w:val="both"/>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w:t>
            </w:r>
            <w:r>
              <w:rPr>
                <w:rFonts w:hint="eastAsia" w:ascii="宋体" w:hAnsi="宋体" w:eastAsia="宋体" w:cs="宋体"/>
                <w:sz w:val="24"/>
                <w:szCs w:val="24"/>
              </w:rPr>
              <w:t>监测所用仪器全部经过计量部门检定合格并在有效期内，并在监测之前对仪器进行了检查，仪器设备全部运行正常；</w:t>
            </w:r>
          </w:p>
          <w:p>
            <w:pPr>
              <w:widowControl w:val="0"/>
              <w:spacing w:after="21" w:line="360" w:lineRule="auto"/>
              <w:ind w:firstLine="480" w:firstLineChars="200"/>
              <w:jc w:val="both"/>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4</w:t>
            </w:r>
            <w:r>
              <w:rPr>
                <w:rFonts w:hint="eastAsia" w:ascii="宋体" w:hAnsi="宋体" w:eastAsia="宋体" w:cs="宋体"/>
                <w:sz w:val="24"/>
                <w:szCs w:val="24"/>
                <w:lang w:eastAsia="zh-CN"/>
              </w:rPr>
              <w:t>）</w:t>
            </w:r>
            <w:r>
              <w:rPr>
                <w:rFonts w:hint="eastAsia" w:ascii="宋体" w:hAnsi="宋体" w:eastAsia="宋体" w:cs="宋体"/>
                <w:sz w:val="24"/>
                <w:szCs w:val="24"/>
              </w:rPr>
              <w:t>监测分析方法采用国家颁布的标准分析方法，监测人员持证上岗；</w:t>
            </w:r>
          </w:p>
          <w:p>
            <w:pPr>
              <w:widowControl w:val="0"/>
              <w:spacing w:after="21" w:line="360" w:lineRule="auto"/>
              <w:ind w:firstLine="480" w:firstLineChars="200"/>
              <w:jc w:val="both"/>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5</w:t>
            </w:r>
            <w:r>
              <w:rPr>
                <w:rFonts w:hint="eastAsia" w:ascii="宋体" w:hAnsi="宋体" w:eastAsia="宋体" w:cs="宋体"/>
                <w:sz w:val="24"/>
                <w:szCs w:val="24"/>
                <w:lang w:eastAsia="zh-CN"/>
              </w:rPr>
              <w:t>）</w:t>
            </w:r>
            <w:r>
              <w:rPr>
                <w:rFonts w:hint="eastAsia" w:ascii="宋体" w:hAnsi="宋体" w:eastAsia="宋体" w:cs="宋体"/>
                <w:sz w:val="24"/>
                <w:szCs w:val="24"/>
              </w:rPr>
              <w:t>监测数据经本站质量保证体系三级审核，以确保监测数据的科学性、准确性、完整性、代表性和可比性。</w:t>
            </w:r>
          </w:p>
          <w:p>
            <w:pPr>
              <w:widowControl w:val="0"/>
              <w:spacing w:after="21" w:line="360" w:lineRule="auto"/>
              <w:ind w:firstLine="480" w:firstLineChars="200"/>
              <w:jc w:val="both"/>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6</w:t>
            </w:r>
            <w:r>
              <w:rPr>
                <w:rFonts w:hint="eastAsia" w:ascii="宋体" w:hAnsi="宋体" w:eastAsia="宋体" w:cs="宋体"/>
                <w:sz w:val="24"/>
                <w:szCs w:val="24"/>
              </w:rPr>
              <w:t>）监测时使用经计量部门检定、并在有效使用期内的声级计；</w:t>
            </w:r>
          </w:p>
          <w:p>
            <w:pPr>
              <w:widowControl w:val="0"/>
              <w:spacing w:after="21" w:line="360" w:lineRule="auto"/>
              <w:ind w:firstLine="480" w:firstLineChars="200"/>
              <w:jc w:val="both"/>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7</w:t>
            </w:r>
            <w:r>
              <w:rPr>
                <w:rFonts w:hint="eastAsia" w:ascii="宋体" w:hAnsi="宋体" w:eastAsia="宋体" w:cs="宋体"/>
                <w:sz w:val="24"/>
                <w:szCs w:val="24"/>
              </w:rPr>
              <w:t>）声级计测量前后均进行了校准且校准合格；</w:t>
            </w:r>
          </w:p>
          <w:p>
            <w:pPr>
              <w:widowControl w:val="0"/>
              <w:spacing w:after="21" w:line="360" w:lineRule="auto"/>
              <w:ind w:firstLine="480" w:firstLineChars="200"/>
              <w:jc w:val="both"/>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8</w:t>
            </w:r>
            <w:r>
              <w:rPr>
                <w:rFonts w:hint="eastAsia" w:ascii="宋体" w:hAnsi="宋体" w:eastAsia="宋体" w:cs="宋体"/>
                <w:sz w:val="24"/>
                <w:szCs w:val="24"/>
              </w:rPr>
              <w:t>）灵敏度相差不大于0.5dB（A），若大于0.5dB（A），测试数据无效；</w:t>
            </w:r>
          </w:p>
          <w:p>
            <w:pPr>
              <w:widowControl w:val="0"/>
              <w:spacing w:after="21" w:line="360" w:lineRule="auto"/>
              <w:ind w:firstLine="480" w:firstLineChars="200"/>
              <w:jc w:val="both"/>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9</w:t>
            </w:r>
            <w:r>
              <w:rPr>
                <w:rFonts w:hint="eastAsia" w:ascii="宋体" w:hAnsi="宋体" w:eastAsia="宋体" w:cs="宋体"/>
                <w:sz w:val="24"/>
                <w:szCs w:val="24"/>
              </w:rPr>
              <w:t>）噪声统计分析仪使用时需加防声罩；</w:t>
            </w:r>
          </w:p>
          <w:p>
            <w:pPr>
              <w:widowControl w:val="0"/>
              <w:spacing w:after="21" w:line="360" w:lineRule="auto"/>
              <w:ind w:firstLine="480" w:firstLineChars="200"/>
              <w:jc w:val="both"/>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10</w:t>
            </w:r>
            <w:r>
              <w:rPr>
                <w:rFonts w:hint="eastAsia" w:ascii="宋体" w:hAnsi="宋体" w:eastAsia="宋体" w:cs="宋体"/>
                <w:sz w:val="24"/>
                <w:szCs w:val="24"/>
              </w:rPr>
              <w:t>）避免在风速大于5.5m/s及雨雪天气下监测。</w:t>
            </w:r>
          </w:p>
          <w:bookmarkEnd w:id="4"/>
          <w:p>
            <w:pPr>
              <w:pStyle w:val="7"/>
              <w:widowControl w:val="0"/>
              <w:jc w:val="both"/>
              <w:rPr>
                <w:rFonts w:hint="eastAsia"/>
              </w:rPr>
            </w:pPr>
          </w:p>
          <w:p>
            <w:pPr>
              <w:pStyle w:val="7"/>
              <w:widowControl w:val="0"/>
              <w:jc w:val="both"/>
              <w:rPr>
                <w:rFonts w:hint="eastAsia"/>
              </w:rPr>
            </w:pPr>
          </w:p>
          <w:p>
            <w:pPr>
              <w:pStyle w:val="7"/>
              <w:widowControl w:val="0"/>
              <w:jc w:val="both"/>
              <w:rPr>
                <w:rFonts w:hint="eastAsia"/>
              </w:rPr>
            </w:pPr>
          </w:p>
          <w:p>
            <w:pPr>
              <w:pStyle w:val="7"/>
              <w:widowControl w:val="0"/>
              <w:jc w:val="both"/>
              <w:rPr>
                <w:rFonts w:hint="eastAsia"/>
              </w:rPr>
            </w:pPr>
          </w:p>
          <w:p>
            <w:pPr>
              <w:pStyle w:val="7"/>
              <w:widowControl w:val="0"/>
              <w:jc w:val="both"/>
              <w:rPr>
                <w:rFonts w:hint="eastAsia"/>
                <w:vertAlign w:val="baseline"/>
                <w:lang w:eastAsia="zh-CN"/>
              </w:rPr>
            </w:pPr>
          </w:p>
          <w:p>
            <w:pPr>
              <w:pStyle w:val="7"/>
              <w:widowControl w:val="0"/>
              <w:jc w:val="both"/>
              <w:rPr>
                <w:rFonts w:hint="eastAsia"/>
                <w:vertAlign w:val="baseline"/>
                <w:lang w:eastAsia="zh-CN"/>
              </w:rPr>
            </w:pPr>
          </w:p>
          <w:p>
            <w:pPr>
              <w:pStyle w:val="7"/>
              <w:widowControl w:val="0"/>
              <w:jc w:val="both"/>
              <w:rPr>
                <w:rFonts w:hint="eastAsia"/>
                <w:vertAlign w:val="baseline"/>
                <w:lang w:eastAsia="zh-CN"/>
              </w:rPr>
            </w:pPr>
          </w:p>
          <w:p>
            <w:pPr>
              <w:pStyle w:val="7"/>
              <w:widowControl w:val="0"/>
              <w:jc w:val="both"/>
              <w:rPr>
                <w:rFonts w:hint="eastAsia"/>
                <w:vertAlign w:val="baseline"/>
                <w:lang w:eastAsia="zh-CN"/>
              </w:rPr>
            </w:pPr>
          </w:p>
          <w:p>
            <w:pPr>
              <w:pStyle w:val="7"/>
              <w:widowControl w:val="0"/>
              <w:jc w:val="both"/>
              <w:rPr>
                <w:rFonts w:hint="eastAsia"/>
                <w:vertAlign w:val="baseline"/>
                <w:lang w:eastAsia="zh-CN"/>
              </w:rPr>
            </w:pPr>
          </w:p>
          <w:p>
            <w:pPr>
              <w:pStyle w:val="7"/>
              <w:widowControl w:val="0"/>
              <w:jc w:val="both"/>
              <w:rPr>
                <w:rFonts w:hint="eastAsia"/>
                <w:vertAlign w:val="baseline"/>
                <w:lang w:eastAsia="zh-CN"/>
              </w:rPr>
            </w:pPr>
          </w:p>
          <w:p>
            <w:pPr>
              <w:pStyle w:val="7"/>
              <w:widowControl w:val="0"/>
              <w:jc w:val="both"/>
              <w:rPr>
                <w:rFonts w:hint="eastAsia"/>
                <w:vertAlign w:val="baseline"/>
                <w:lang w:eastAsia="zh-CN"/>
              </w:rPr>
            </w:pPr>
          </w:p>
          <w:p>
            <w:pPr>
              <w:pStyle w:val="7"/>
              <w:widowControl w:val="0"/>
              <w:jc w:val="both"/>
              <w:rPr>
                <w:rFonts w:hint="eastAsia"/>
                <w:vertAlign w:val="baseline"/>
                <w:lang w:eastAsia="zh-CN"/>
              </w:rPr>
            </w:pPr>
          </w:p>
          <w:p>
            <w:pPr>
              <w:pStyle w:val="7"/>
              <w:widowControl w:val="0"/>
              <w:jc w:val="both"/>
              <w:rPr>
                <w:rFonts w:hint="eastAsia"/>
                <w:vertAlign w:val="baseline"/>
                <w:lang w:eastAsia="zh-CN"/>
              </w:rPr>
            </w:pPr>
          </w:p>
          <w:p>
            <w:pPr>
              <w:pStyle w:val="7"/>
              <w:widowControl w:val="0"/>
              <w:jc w:val="both"/>
              <w:rPr>
                <w:rFonts w:hint="eastAsia"/>
                <w:vertAlign w:val="baseline"/>
                <w:lang w:eastAsia="zh-CN"/>
              </w:rPr>
            </w:pPr>
          </w:p>
          <w:p>
            <w:pPr>
              <w:pStyle w:val="7"/>
              <w:widowControl w:val="0"/>
              <w:ind w:left="0" w:leftChars="0" w:firstLine="0" w:firstLineChars="0"/>
              <w:jc w:val="both"/>
              <w:rPr>
                <w:rFonts w:hint="eastAsia"/>
                <w:vertAlign w:val="baseline"/>
                <w:lang w:eastAsia="zh-CN"/>
              </w:rPr>
            </w:pPr>
          </w:p>
        </w:tc>
      </w:tr>
    </w:tbl>
    <w:p>
      <w:pPr>
        <w:pStyle w:val="7"/>
        <w:rPr>
          <w:rFonts w:hint="eastAsia"/>
          <w:lang w:eastAsia="zh-CN"/>
        </w:rPr>
      </w:pPr>
    </w:p>
    <w:p>
      <w:pPr>
        <w:pStyle w:val="7"/>
        <w:rPr>
          <w:rFonts w:hint="eastAsia"/>
          <w:lang w:eastAsia="zh-CN"/>
        </w:rPr>
      </w:pPr>
    </w:p>
    <w:p>
      <w:pPr>
        <w:adjustRightInd w:val="0"/>
        <w:snapToGrid w:val="0"/>
        <w:spacing w:after="0" w:afterLines="0" w:line="360" w:lineRule="auto"/>
        <w:rPr>
          <w:rFonts w:hint="default" w:ascii="Tahoma" w:hAnsi="Tahoma" w:eastAsia="仿宋_GB2312" w:cs="Times New Roman"/>
          <w:b/>
          <w:color w:val="000000"/>
          <w:kern w:val="0"/>
          <w:sz w:val="21"/>
          <w:szCs w:val="21"/>
          <w:lang w:val="en-US" w:eastAsia="zh-CN"/>
        </w:rPr>
      </w:pPr>
      <w:r>
        <w:rPr>
          <w:rFonts w:hint="eastAsia" w:ascii="Tahoma" w:hAnsi="Tahoma" w:eastAsia="仿宋_GB2312" w:cs="Times New Roman"/>
          <w:b/>
          <w:color w:val="000000"/>
          <w:kern w:val="0"/>
          <w:sz w:val="21"/>
          <w:szCs w:val="21"/>
          <w:lang w:eastAsia="zh-CN"/>
        </w:rPr>
        <w:t>表六</w:t>
      </w:r>
      <w:r>
        <w:rPr>
          <w:rFonts w:hint="eastAsia" w:ascii="Tahoma" w:hAnsi="Tahoma" w:eastAsia="仿宋_GB2312" w:cs="Times New Roman"/>
          <w:b/>
          <w:color w:val="000000"/>
          <w:kern w:val="0"/>
          <w:sz w:val="21"/>
          <w:szCs w:val="21"/>
          <w:lang w:val="en-US" w:eastAsia="zh-CN"/>
        </w:rPr>
        <w:t xml:space="preserve"> </w:t>
      </w:r>
      <w:r>
        <w:rPr>
          <w:rFonts w:hint="eastAsia" w:ascii="Tahoma" w:hAnsi="Tahoma" w:eastAsia="仿宋_GB2312" w:cs="Times New Roman"/>
          <w:b/>
          <w:color w:val="000000"/>
          <w:kern w:val="0"/>
          <w:sz w:val="21"/>
          <w:szCs w:val="21"/>
          <w:lang w:eastAsia="zh-CN"/>
        </w:rPr>
        <w:t>验收监测内容</w:t>
      </w:r>
    </w:p>
    <w:tbl>
      <w:tblPr>
        <w:tblStyle w:val="20"/>
        <w:tblW w:w="87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6" w:hRule="atLeast"/>
          <w:jc w:val="center"/>
        </w:trPr>
        <w:tc>
          <w:tcPr>
            <w:tcW w:w="8740" w:type="dxa"/>
          </w:tcPr>
          <w:p>
            <w:pPr>
              <w:widowControl w:val="0"/>
              <w:numPr>
                <w:ilvl w:val="0"/>
                <w:numId w:val="0"/>
              </w:numPr>
              <w:spacing w:after="151" w:line="360" w:lineRule="auto"/>
              <w:jc w:val="both"/>
              <w:rPr>
                <w:rFonts w:hint="eastAsia" w:ascii="宋体" w:hAnsi="宋体" w:eastAsia="宋体" w:cs="宋体"/>
                <w:b/>
                <w:bCs/>
                <w:sz w:val="24"/>
                <w:lang w:eastAsia="zh-CN"/>
              </w:rPr>
            </w:pPr>
            <w:r>
              <w:rPr>
                <w:rFonts w:ascii="宋体" w:hAnsi="宋体" w:eastAsia="宋体" w:cs="宋体"/>
                <w:b/>
                <w:bCs/>
                <w:sz w:val="24"/>
              </w:rPr>
              <w:t>验收监测内容</w:t>
            </w:r>
            <w:r>
              <w:rPr>
                <w:rFonts w:hint="eastAsia" w:ascii="宋体" w:hAnsi="宋体" w:eastAsia="宋体" w:cs="宋体"/>
                <w:b/>
                <w:bCs/>
                <w:sz w:val="24"/>
                <w:lang w:eastAsia="zh-CN"/>
              </w:rPr>
              <w:t>：</w:t>
            </w:r>
          </w:p>
          <w:p>
            <w:pPr>
              <w:widowControl w:val="0"/>
              <w:numPr>
                <w:ilvl w:val="0"/>
                <w:numId w:val="0"/>
              </w:numPr>
              <w:spacing w:after="151" w:line="360" w:lineRule="auto"/>
              <w:ind w:firstLine="480" w:firstLineChars="200"/>
              <w:jc w:val="both"/>
              <w:rPr>
                <w:rFonts w:hint="eastAsia" w:ascii="宋体" w:hAnsi="宋体" w:eastAsia="宋体" w:cs="宋体"/>
                <w:sz w:val="24"/>
                <w:lang w:val="en-US" w:eastAsia="zh-CN"/>
              </w:rPr>
            </w:pPr>
            <w:r>
              <w:rPr>
                <w:rFonts w:ascii="宋体" w:hAnsi="宋体" w:eastAsia="宋体" w:cs="宋体"/>
                <w:sz w:val="24"/>
                <w:szCs w:val="24"/>
              </w:rPr>
              <w:t>按照本项目环评及批复的要求，根据本项目的具体情况，结合现场勘查，编制了验收监测实施方案，并对本项目进行了现场监测及检查，验收监测内容如下：</w:t>
            </w:r>
          </w:p>
          <w:p>
            <w:pPr>
              <w:widowControl w:val="0"/>
              <w:numPr>
                <w:ilvl w:val="0"/>
                <w:numId w:val="0"/>
              </w:numPr>
              <w:spacing w:after="151" w:line="360" w:lineRule="auto"/>
              <w:ind w:left="450" w:leftChars="0"/>
              <w:jc w:val="both"/>
              <w:rPr>
                <w:rFonts w:hint="eastAsia" w:ascii="宋体" w:hAnsi="宋体" w:eastAsia="宋体" w:cs="宋体"/>
                <w:sz w:val="24"/>
              </w:rPr>
            </w:pPr>
            <w:r>
              <w:rPr>
                <w:rFonts w:hint="eastAsia" w:ascii="宋体" w:hAnsi="宋体" w:eastAsia="宋体" w:cs="宋体"/>
                <w:sz w:val="24"/>
                <w:lang w:val="en-US" w:eastAsia="zh-CN"/>
              </w:rPr>
              <w:t>1、</w:t>
            </w:r>
            <w:r>
              <w:rPr>
                <w:rFonts w:hint="eastAsia" w:ascii="宋体" w:hAnsi="宋体" w:eastAsia="宋体" w:cs="宋体"/>
                <w:sz w:val="24"/>
              </w:rPr>
              <w:t>废气</w:t>
            </w:r>
          </w:p>
          <w:p>
            <w:pPr>
              <w:widowControl w:val="0"/>
              <w:spacing w:after="21" w:line="360" w:lineRule="auto"/>
              <w:ind w:firstLine="480" w:firstLineChars="200"/>
              <w:jc w:val="both"/>
              <w:rPr>
                <w:rFonts w:hint="eastAsia" w:ascii="宋体" w:hAnsi="宋体" w:eastAsia="宋体" w:cs="宋体"/>
                <w:sz w:val="24"/>
              </w:rPr>
            </w:pPr>
            <w:r>
              <w:rPr>
                <w:rFonts w:hint="eastAsia" w:ascii="宋体" w:hAnsi="宋体" w:eastAsia="宋体" w:cs="宋体"/>
                <w:sz w:val="24"/>
              </w:rPr>
              <w:t>本项目废气的监测时间为202</w:t>
            </w:r>
            <w:r>
              <w:rPr>
                <w:rFonts w:hint="eastAsia" w:ascii="宋体" w:hAnsi="宋体" w:eastAsia="宋体" w:cs="宋体"/>
                <w:sz w:val="24"/>
                <w:lang w:val="en-US" w:eastAsia="zh-CN"/>
              </w:rPr>
              <w:t>3</w:t>
            </w:r>
            <w:r>
              <w:rPr>
                <w:rFonts w:hint="eastAsia" w:ascii="宋体" w:hAnsi="宋体" w:eastAsia="宋体" w:cs="宋体"/>
                <w:sz w:val="24"/>
              </w:rPr>
              <w:t>年</w:t>
            </w:r>
            <w:r>
              <w:rPr>
                <w:rFonts w:hint="eastAsia" w:ascii="宋体" w:hAnsi="宋体" w:eastAsia="宋体" w:cs="宋体"/>
                <w:sz w:val="24"/>
                <w:lang w:val="en-US" w:eastAsia="zh-CN"/>
              </w:rPr>
              <w:t>4</w:t>
            </w:r>
            <w:r>
              <w:rPr>
                <w:rFonts w:hint="eastAsia" w:ascii="宋体" w:hAnsi="宋体" w:eastAsia="宋体" w:cs="宋体"/>
                <w:sz w:val="24"/>
              </w:rPr>
              <w:t>月</w:t>
            </w:r>
            <w:r>
              <w:rPr>
                <w:rFonts w:hint="eastAsia" w:ascii="宋体" w:hAnsi="宋体" w:eastAsia="宋体" w:cs="宋体"/>
                <w:sz w:val="24"/>
                <w:lang w:val="en-US" w:eastAsia="zh-CN"/>
              </w:rPr>
              <w:t>22</w:t>
            </w:r>
            <w:r>
              <w:rPr>
                <w:rFonts w:hint="eastAsia" w:ascii="宋体" w:hAnsi="宋体" w:eastAsia="宋体" w:cs="宋体"/>
                <w:sz w:val="24"/>
              </w:rPr>
              <w:t>日-</w:t>
            </w:r>
            <w:r>
              <w:rPr>
                <w:rFonts w:hint="eastAsia" w:ascii="宋体" w:hAnsi="宋体" w:eastAsia="宋体" w:cs="宋体"/>
                <w:sz w:val="24"/>
                <w:lang w:val="en-US" w:eastAsia="zh-CN"/>
              </w:rPr>
              <w:t>4</w:t>
            </w:r>
            <w:r>
              <w:rPr>
                <w:rFonts w:hint="eastAsia" w:ascii="宋体" w:hAnsi="宋体" w:eastAsia="宋体" w:cs="宋体"/>
                <w:sz w:val="24"/>
              </w:rPr>
              <w:t>月</w:t>
            </w:r>
            <w:r>
              <w:rPr>
                <w:rFonts w:hint="eastAsia" w:ascii="宋体" w:hAnsi="宋体" w:eastAsia="宋体" w:cs="宋体"/>
                <w:sz w:val="24"/>
                <w:lang w:val="en-US" w:eastAsia="zh-CN"/>
              </w:rPr>
              <w:t>23</w:t>
            </w:r>
            <w:r>
              <w:rPr>
                <w:rFonts w:hint="eastAsia" w:ascii="宋体" w:hAnsi="宋体" w:eastAsia="宋体" w:cs="宋体"/>
                <w:sz w:val="24"/>
              </w:rPr>
              <w:t>日</w:t>
            </w:r>
            <w:r>
              <w:rPr>
                <w:rFonts w:hint="eastAsia" w:ascii="宋体" w:hAnsi="宋体" w:eastAsia="宋体" w:cs="宋体"/>
                <w:sz w:val="24"/>
                <w:lang w:eastAsia="zh-CN"/>
              </w:rPr>
              <w:t>，</w:t>
            </w:r>
            <w:r>
              <w:rPr>
                <w:rFonts w:hint="eastAsia" w:ascii="宋体" w:hAnsi="宋体" w:eastAsia="宋体" w:cs="宋体"/>
                <w:sz w:val="24"/>
              </w:rPr>
              <w:t>具体监测项目、监测点位和采样周期频次详见表</w:t>
            </w:r>
            <w:r>
              <w:rPr>
                <w:rFonts w:hint="eastAsia" w:ascii="宋体" w:hAnsi="宋体" w:eastAsia="宋体" w:cs="宋体"/>
                <w:sz w:val="24"/>
                <w:lang w:val="en-US" w:eastAsia="zh-CN"/>
              </w:rPr>
              <w:t>6</w:t>
            </w:r>
            <w:r>
              <w:rPr>
                <w:rFonts w:hint="eastAsia" w:ascii="宋体" w:hAnsi="宋体" w:eastAsia="宋体" w:cs="宋体"/>
                <w:sz w:val="24"/>
              </w:rPr>
              <w:t>-</w:t>
            </w:r>
            <w:r>
              <w:rPr>
                <w:rFonts w:hint="eastAsia" w:ascii="宋体" w:hAnsi="宋体" w:eastAsia="宋体" w:cs="宋体"/>
                <w:sz w:val="24"/>
                <w:lang w:val="en-US" w:eastAsia="zh-CN"/>
              </w:rPr>
              <w:t>1</w:t>
            </w:r>
            <w:r>
              <w:rPr>
                <w:rFonts w:hint="eastAsia" w:ascii="宋体" w:hAnsi="宋体" w:eastAsia="宋体" w:cs="宋体"/>
                <w:sz w:val="24"/>
              </w:rPr>
              <w:t>。</w:t>
            </w:r>
          </w:p>
          <w:p>
            <w:pPr>
              <w:widowControl w:val="0"/>
              <w:spacing w:after="21" w:line="360" w:lineRule="auto"/>
              <w:ind w:firstLine="480" w:firstLineChars="200"/>
              <w:jc w:val="both"/>
              <w:rPr>
                <w:rFonts w:hint="eastAsia" w:ascii="宋体" w:hAnsi="宋体" w:eastAsia="宋体" w:cs="宋体"/>
                <w:sz w:val="24"/>
                <w:lang w:val="en-US" w:eastAsia="zh-CN"/>
              </w:rPr>
            </w:pPr>
            <w:r>
              <w:rPr>
                <w:rFonts w:hint="eastAsia" w:ascii="宋体" w:hAnsi="宋体" w:eastAsia="宋体" w:cs="宋体"/>
                <w:sz w:val="24"/>
                <w:lang w:val="en-US" w:eastAsia="zh-CN"/>
              </w:rPr>
              <w:t>本项目为企业租赁的一栋仓库，仓库外及为厂界，故本次验收监测只监测厂界无组织排放废气，不再监测厂内非甲烷总烃无组织排放废气。</w:t>
            </w:r>
          </w:p>
          <w:p>
            <w:pPr>
              <w:widowControl w:val="0"/>
              <w:numPr>
                <w:ilvl w:val="0"/>
                <w:numId w:val="0"/>
              </w:numPr>
              <w:spacing w:after="151" w:line="360" w:lineRule="auto"/>
              <w:ind w:firstLine="480" w:firstLineChars="200"/>
              <w:jc w:val="center"/>
              <w:rPr>
                <w:rFonts w:hint="eastAsia" w:ascii="宋体" w:hAnsi="宋体" w:eastAsia="宋体" w:cs="宋体"/>
                <w:sz w:val="24"/>
              </w:rPr>
            </w:pPr>
            <w:r>
              <w:rPr>
                <w:rFonts w:hint="eastAsia" w:ascii="宋体" w:hAnsi="宋体" w:eastAsia="宋体" w:cs="宋体"/>
                <w:sz w:val="24"/>
              </w:rPr>
              <w:t>表</w:t>
            </w:r>
            <w:r>
              <w:rPr>
                <w:rFonts w:hint="eastAsia" w:ascii="宋体" w:hAnsi="宋体" w:eastAsia="宋体" w:cs="宋体"/>
                <w:sz w:val="24"/>
                <w:lang w:val="en-US" w:eastAsia="zh-CN"/>
              </w:rPr>
              <w:t>6</w:t>
            </w:r>
            <w:r>
              <w:rPr>
                <w:rFonts w:hint="eastAsia" w:ascii="宋体" w:hAnsi="宋体" w:eastAsia="宋体" w:cs="宋体"/>
                <w:sz w:val="24"/>
              </w:rPr>
              <w:t>-</w:t>
            </w:r>
            <w:r>
              <w:rPr>
                <w:rFonts w:hint="eastAsia" w:ascii="宋体" w:hAnsi="宋体" w:eastAsia="宋体" w:cs="宋体"/>
                <w:sz w:val="24"/>
                <w:lang w:val="en-US" w:eastAsia="zh-CN"/>
              </w:rPr>
              <w:t>1</w:t>
            </w:r>
            <w:r>
              <w:rPr>
                <w:rFonts w:hint="eastAsia" w:ascii="宋体" w:hAnsi="宋体" w:eastAsia="宋体" w:cs="宋体"/>
                <w:sz w:val="24"/>
              </w:rPr>
              <w:t xml:space="preserve"> 废气监测内容</w:t>
            </w:r>
          </w:p>
          <w:tbl>
            <w:tblPr>
              <w:tblStyle w:val="20"/>
              <w:tblW w:w="85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5"/>
              <w:gridCol w:w="3087"/>
              <w:gridCol w:w="2131"/>
              <w:gridCol w:w="21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1175" w:type="dxa"/>
                  <w:vAlign w:val="top"/>
                </w:tcPr>
                <w:p>
                  <w:pPr>
                    <w:widowControl w:val="0"/>
                    <w:spacing w:after="0"/>
                    <w:ind w:right="3" w:rightChars="0"/>
                    <w:jc w:val="center"/>
                    <w:rPr>
                      <w:rFonts w:hint="eastAsia" w:ascii="宋体" w:hAnsi="宋体" w:eastAsia="宋体" w:cs="宋体"/>
                      <w:sz w:val="21"/>
                      <w:szCs w:val="21"/>
                      <w:vertAlign w:val="baseline"/>
                    </w:rPr>
                  </w:pPr>
                  <w:r>
                    <w:rPr>
                      <w:rFonts w:hint="eastAsia" w:ascii="宋体" w:hAnsi="宋体" w:eastAsia="宋体" w:cs="宋体"/>
                      <w:sz w:val="21"/>
                      <w:szCs w:val="21"/>
                    </w:rPr>
                    <w:t>项目</w:t>
                  </w:r>
                </w:p>
              </w:tc>
              <w:tc>
                <w:tcPr>
                  <w:tcW w:w="3087" w:type="dxa"/>
                  <w:vAlign w:val="top"/>
                </w:tcPr>
                <w:p>
                  <w:pPr>
                    <w:widowControl w:val="0"/>
                    <w:spacing w:after="0"/>
                    <w:ind w:right="4" w:rightChars="0"/>
                    <w:jc w:val="center"/>
                    <w:rPr>
                      <w:rFonts w:hint="eastAsia" w:ascii="宋体" w:hAnsi="宋体" w:eastAsia="宋体" w:cs="宋体"/>
                      <w:sz w:val="21"/>
                      <w:szCs w:val="21"/>
                      <w:vertAlign w:val="baseline"/>
                    </w:rPr>
                  </w:pPr>
                  <w:r>
                    <w:rPr>
                      <w:rFonts w:hint="eastAsia" w:ascii="宋体" w:hAnsi="宋体" w:eastAsia="宋体" w:cs="宋体"/>
                      <w:sz w:val="21"/>
                      <w:szCs w:val="21"/>
                    </w:rPr>
                    <w:t>监测点位</w:t>
                  </w:r>
                </w:p>
              </w:tc>
              <w:tc>
                <w:tcPr>
                  <w:tcW w:w="2131" w:type="dxa"/>
                  <w:vAlign w:val="top"/>
                </w:tcPr>
                <w:p>
                  <w:pPr>
                    <w:widowControl w:val="0"/>
                    <w:spacing w:after="0"/>
                    <w:ind w:right="3" w:rightChars="0"/>
                    <w:jc w:val="center"/>
                    <w:rPr>
                      <w:rFonts w:hint="eastAsia" w:ascii="宋体" w:hAnsi="宋体" w:eastAsia="宋体" w:cs="宋体"/>
                      <w:sz w:val="21"/>
                      <w:szCs w:val="21"/>
                      <w:vertAlign w:val="baseline"/>
                      <w:lang w:eastAsia="zh-CN"/>
                    </w:rPr>
                  </w:pPr>
                  <w:r>
                    <w:rPr>
                      <w:rFonts w:hint="eastAsia" w:ascii="宋体" w:hAnsi="宋体" w:eastAsia="宋体" w:cs="宋体"/>
                      <w:sz w:val="21"/>
                      <w:szCs w:val="21"/>
                    </w:rPr>
                    <w:t>监测</w:t>
                  </w:r>
                  <w:r>
                    <w:rPr>
                      <w:rFonts w:hint="eastAsia" w:ascii="宋体" w:hAnsi="宋体" w:eastAsia="宋体" w:cs="宋体"/>
                      <w:sz w:val="21"/>
                      <w:szCs w:val="21"/>
                      <w:lang w:val="en-US" w:eastAsia="zh-CN"/>
                    </w:rPr>
                    <w:t>因子</w:t>
                  </w:r>
                </w:p>
              </w:tc>
              <w:tc>
                <w:tcPr>
                  <w:tcW w:w="2131" w:type="dxa"/>
                  <w:vAlign w:val="top"/>
                </w:tcPr>
                <w:p>
                  <w:pPr>
                    <w:widowControl w:val="0"/>
                    <w:spacing w:after="0"/>
                    <w:ind w:right="3" w:rightChars="0"/>
                    <w:jc w:val="center"/>
                    <w:rPr>
                      <w:rFonts w:hint="eastAsia" w:ascii="宋体" w:hAnsi="宋体" w:eastAsia="宋体" w:cs="宋体"/>
                      <w:sz w:val="21"/>
                      <w:szCs w:val="21"/>
                      <w:vertAlign w:val="baseline"/>
                    </w:rPr>
                  </w:pPr>
                  <w:r>
                    <w:rPr>
                      <w:rFonts w:hint="eastAsia" w:ascii="宋体" w:hAnsi="宋体" w:eastAsia="宋体" w:cs="宋体"/>
                      <w:sz w:val="21"/>
                      <w:szCs w:val="21"/>
                    </w:rPr>
                    <w:t>采样周期与频次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1175" w:type="dxa"/>
                  <w:vAlign w:val="center"/>
                </w:tcPr>
                <w:p>
                  <w:pPr>
                    <w:widowControl w:val="0"/>
                    <w:spacing w:after="0"/>
                    <w:ind w:right="3" w:rightChars="0"/>
                    <w:jc w:val="center"/>
                    <w:rPr>
                      <w:rFonts w:hint="default" w:ascii="宋体" w:hAnsi="宋体" w:eastAsia="宋体" w:cs="宋体"/>
                      <w:sz w:val="21"/>
                      <w:szCs w:val="21"/>
                      <w:lang w:val="en-US" w:eastAsia="zh-CN"/>
                    </w:rPr>
                  </w:pPr>
                  <w:r>
                    <w:rPr>
                      <w:rFonts w:hint="default" w:asciiTheme="minorEastAsia" w:hAnsiTheme="minorEastAsia" w:eastAsiaTheme="minorEastAsia" w:cstheme="minorEastAsia"/>
                      <w:sz w:val="21"/>
                      <w:szCs w:val="21"/>
                      <w:lang w:val="en-US" w:eastAsia="zh-CN"/>
                    </w:rPr>
                    <w:t>硫酸雾</w:t>
                  </w:r>
                  <w:r>
                    <w:rPr>
                      <w:rFonts w:hint="eastAsia" w:ascii="宋体" w:hAnsi="宋体" w:eastAsia="宋体" w:cs="宋体"/>
                      <w:sz w:val="21"/>
                      <w:szCs w:val="21"/>
                      <w:lang w:val="en-US" w:eastAsia="zh-CN"/>
                    </w:rPr>
                    <w:t>废气</w:t>
                  </w:r>
                </w:p>
              </w:tc>
              <w:tc>
                <w:tcPr>
                  <w:tcW w:w="3087" w:type="dxa"/>
                  <w:vAlign w:val="center"/>
                </w:tcPr>
                <w:p>
                  <w:pPr>
                    <w:widowControl w:val="0"/>
                    <w:spacing w:after="0"/>
                    <w:ind w:right="3" w:rightChars="0"/>
                    <w:jc w:val="center"/>
                    <w:rPr>
                      <w:rFonts w:hint="eastAsia" w:ascii="宋体" w:hAnsi="宋体" w:eastAsia="宋体" w:cs="宋体"/>
                      <w:sz w:val="21"/>
                      <w:szCs w:val="21"/>
                      <w:lang w:eastAsia="zh-CN"/>
                    </w:rPr>
                  </w:pPr>
                  <w:r>
                    <w:rPr>
                      <w:rFonts w:hint="eastAsia" w:asciiTheme="minorEastAsia" w:hAnsiTheme="minorEastAsia" w:eastAsiaTheme="minorEastAsia" w:cstheme="minorEastAsia"/>
                      <w:sz w:val="21"/>
                      <w:szCs w:val="21"/>
                      <w:lang w:val="en-US" w:eastAsia="zh-CN"/>
                    </w:rPr>
                    <w:t>碱液喷淋装置废气出口</w:t>
                  </w:r>
                </w:p>
              </w:tc>
              <w:tc>
                <w:tcPr>
                  <w:tcW w:w="2131" w:type="dxa"/>
                  <w:vAlign w:val="center"/>
                </w:tcPr>
                <w:p>
                  <w:pPr>
                    <w:widowControl w:val="0"/>
                    <w:spacing w:line="240" w:lineRule="auto"/>
                    <w:jc w:val="center"/>
                    <w:rPr>
                      <w:rFonts w:hint="eastAsia" w:ascii="宋体" w:hAnsi="宋体" w:eastAsia="宋体" w:cs="宋体"/>
                      <w:color w:val="000000"/>
                      <w:kern w:val="2"/>
                      <w:sz w:val="21"/>
                      <w:szCs w:val="21"/>
                      <w:lang w:val="en-US" w:eastAsia="zh-CN" w:bidi="ar-SA"/>
                    </w:rPr>
                  </w:pPr>
                  <w:r>
                    <w:rPr>
                      <w:rFonts w:hint="default" w:asciiTheme="minorEastAsia" w:hAnsiTheme="minorEastAsia" w:eastAsiaTheme="minorEastAsia" w:cstheme="minorEastAsia"/>
                      <w:sz w:val="21"/>
                      <w:szCs w:val="21"/>
                      <w:lang w:val="en-US" w:eastAsia="zh-CN"/>
                    </w:rPr>
                    <w:t>硫酸雾</w:t>
                  </w:r>
                </w:p>
              </w:tc>
              <w:tc>
                <w:tcPr>
                  <w:tcW w:w="2131" w:type="dxa"/>
                  <w:vAlign w:val="center"/>
                </w:tcPr>
                <w:p>
                  <w:pPr>
                    <w:widowControl w:val="0"/>
                    <w:spacing w:line="240" w:lineRule="auto"/>
                    <w:jc w:val="center"/>
                    <w:rPr>
                      <w:rFonts w:hint="eastAsia" w:ascii="宋体" w:hAnsi="宋体" w:eastAsia="宋体" w:cs="宋体"/>
                      <w:sz w:val="21"/>
                      <w:szCs w:val="21"/>
                    </w:rPr>
                  </w:pPr>
                  <w:r>
                    <w:rPr>
                      <w:rFonts w:hint="eastAsia" w:asciiTheme="minorEastAsia" w:hAnsiTheme="minorEastAsia" w:eastAsiaTheme="minorEastAsia" w:cstheme="minorEastAsia"/>
                      <w:sz w:val="21"/>
                      <w:szCs w:val="21"/>
                      <w:lang w:val="en-US" w:eastAsia="zh-CN"/>
                    </w:rPr>
                    <w:t>连续检测2天</w:t>
                  </w:r>
                  <w:r>
                    <w:rPr>
                      <w:rFonts w:hint="default" w:asciiTheme="minorEastAsia" w:hAnsiTheme="minorEastAsia" w:eastAsiaTheme="minorEastAsia" w:cstheme="minorEastAsia"/>
                      <w:sz w:val="21"/>
                      <w:szCs w:val="21"/>
                      <w:lang w:val="en-US" w:eastAsia="zh-CN"/>
                    </w:rPr>
                    <w:t>，3次/</w:t>
                  </w:r>
                  <w:r>
                    <w:rPr>
                      <w:rFonts w:hint="eastAsia" w:asciiTheme="minorEastAsia" w:hAnsiTheme="minorEastAsia" w:eastAsiaTheme="minorEastAsia" w:cstheme="minorEastAsia"/>
                      <w:sz w:val="21"/>
                      <w:szCs w:val="21"/>
                      <w:lang w:val="en-US" w:eastAsia="zh-CN"/>
                    </w:rPr>
                    <w:t>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1175" w:type="dxa"/>
                  <w:vAlign w:val="center"/>
                </w:tcPr>
                <w:p>
                  <w:pPr>
                    <w:widowControl w:val="0"/>
                    <w:spacing w:after="0"/>
                    <w:ind w:right="3" w:rightChars="0"/>
                    <w:jc w:val="center"/>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非甲烷总烃</w:t>
                  </w:r>
                  <w:r>
                    <w:rPr>
                      <w:rFonts w:hint="eastAsia" w:ascii="宋体" w:hAnsi="宋体" w:eastAsia="宋体" w:cs="宋体"/>
                      <w:sz w:val="21"/>
                      <w:szCs w:val="21"/>
                      <w:lang w:val="en-US" w:eastAsia="zh-CN"/>
                    </w:rPr>
                    <w:t>废气</w:t>
                  </w:r>
                </w:p>
              </w:tc>
              <w:tc>
                <w:tcPr>
                  <w:tcW w:w="3087" w:type="dxa"/>
                  <w:vAlign w:val="center"/>
                </w:tcPr>
                <w:p>
                  <w:pPr>
                    <w:widowControl w:val="0"/>
                    <w:spacing w:after="0"/>
                    <w:ind w:right="3" w:rightChars="0"/>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活性炭吸附装置废气出口</w:t>
                  </w:r>
                </w:p>
              </w:tc>
              <w:tc>
                <w:tcPr>
                  <w:tcW w:w="2131" w:type="dxa"/>
                  <w:vAlign w:val="center"/>
                </w:tcPr>
                <w:p>
                  <w:pPr>
                    <w:widowControl w:val="0"/>
                    <w:spacing w:line="240"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非甲烷总烃</w:t>
                  </w:r>
                </w:p>
              </w:tc>
              <w:tc>
                <w:tcPr>
                  <w:tcW w:w="2131" w:type="dxa"/>
                  <w:vAlign w:val="center"/>
                </w:tcPr>
                <w:p>
                  <w:pPr>
                    <w:widowControl w:val="0"/>
                    <w:spacing w:line="240"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连续检测2天</w:t>
                  </w:r>
                  <w:r>
                    <w:rPr>
                      <w:rFonts w:hint="default" w:asciiTheme="minorEastAsia" w:hAnsiTheme="minorEastAsia" w:eastAsiaTheme="minorEastAsia" w:cstheme="minorEastAsia"/>
                      <w:sz w:val="21"/>
                      <w:szCs w:val="21"/>
                      <w:lang w:val="en-US" w:eastAsia="zh-CN"/>
                    </w:rPr>
                    <w:t>，3次/</w:t>
                  </w:r>
                  <w:r>
                    <w:rPr>
                      <w:rFonts w:hint="eastAsia" w:asciiTheme="minorEastAsia" w:hAnsiTheme="minorEastAsia" w:eastAsiaTheme="minorEastAsia" w:cstheme="minorEastAsia"/>
                      <w:sz w:val="21"/>
                      <w:szCs w:val="21"/>
                      <w:lang w:val="en-US" w:eastAsia="zh-CN"/>
                    </w:rPr>
                    <w:t>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1175" w:type="dxa"/>
                  <w:vAlign w:val="center"/>
                </w:tcPr>
                <w:p>
                  <w:pPr>
                    <w:widowControl w:val="0"/>
                    <w:spacing w:after="0"/>
                    <w:ind w:right="3" w:rightChars="0"/>
                    <w:jc w:val="center"/>
                    <w:rPr>
                      <w:rFonts w:hint="eastAsia" w:ascii="宋体" w:hAnsi="宋体" w:eastAsia="宋体" w:cs="宋体"/>
                      <w:sz w:val="21"/>
                      <w:szCs w:val="21"/>
                      <w:lang w:val="en-US" w:eastAsia="zh-CN"/>
                    </w:rPr>
                  </w:pPr>
                  <w:r>
                    <w:rPr>
                      <w:rFonts w:hint="eastAsia" w:ascii="宋体" w:hAnsi="宋体" w:eastAsia="宋体" w:cs="宋体"/>
                      <w:sz w:val="21"/>
                      <w:szCs w:val="21"/>
                      <w:lang w:eastAsia="zh-CN"/>
                    </w:rPr>
                    <w:t>无组织排放废气</w:t>
                  </w:r>
                </w:p>
              </w:tc>
              <w:tc>
                <w:tcPr>
                  <w:tcW w:w="3087" w:type="dxa"/>
                  <w:vAlign w:val="center"/>
                </w:tcPr>
                <w:p>
                  <w:pPr>
                    <w:widowControl w:val="0"/>
                    <w:spacing w:after="0"/>
                    <w:ind w:right="3" w:rightChars="0"/>
                    <w:jc w:val="center"/>
                    <w:rPr>
                      <w:rFonts w:hint="eastAsia" w:ascii="宋体" w:hAnsi="宋体" w:eastAsia="宋体" w:cs="宋体"/>
                      <w:sz w:val="21"/>
                      <w:szCs w:val="21"/>
                      <w:lang w:val="en-US" w:eastAsia="zh-CN"/>
                    </w:rPr>
                  </w:pPr>
                  <w:r>
                    <w:rPr>
                      <w:rFonts w:hint="eastAsia" w:ascii="宋体" w:hAnsi="宋体" w:eastAsia="宋体" w:cs="宋体"/>
                      <w:sz w:val="21"/>
                      <w:szCs w:val="21"/>
                      <w:lang w:eastAsia="zh-CN"/>
                    </w:rPr>
                    <w:t>上风向</w:t>
                  </w:r>
                  <w:r>
                    <w:rPr>
                      <w:rFonts w:hint="eastAsia" w:ascii="宋体" w:hAnsi="宋体" w:eastAsia="宋体" w:cs="宋体"/>
                      <w:sz w:val="21"/>
                      <w:szCs w:val="21"/>
                      <w:lang w:val="en-US" w:eastAsia="zh-CN"/>
                    </w:rPr>
                    <w:t>1#、</w:t>
                  </w:r>
                  <w:r>
                    <w:rPr>
                      <w:rFonts w:hint="eastAsia" w:ascii="宋体" w:hAnsi="宋体" w:eastAsia="宋体" w:cs="宋体"/>
                      <w:sz w:val="21"/>
                      <w:szCs w:val="21"/>
                      <w:lang w:eastAsia="zh-CN"/>
                    </w:rPr>
                    <w:t>下风向</w:t>
                  </w:r>
                  <w:r>
                    <w:rPr>
                      <w:rFonts w:hint="eastAsia" w:ascii="宋体" w:hAnsi="宋体" w:eastAsia="宋体" w:cs="宋体"/>
                      <w:sz w:val="21"/>
                      <w:szCs w:val="21"/>
                      <w:lang w:val="en-US" w:eastAsia="zh-CN"/>
                    </w:rPr>
                    <w:t>2#、</w:t>
                  </w:r>
                  <w:r>
                    <w:rPr>
                      <w:rFonts w:hint="eastAsia" w:ascii="宋体" w:hAnsi="宋体" w:eastAsia="宋体" w:cs="宋体"/>
                      <w:sz w:val="21"/>
                      <w:szCs w:val="21"/>
                      <w:lang w:eastAsia="zh-CN"/>
                    </w:rPr>
                    <w:t>下风向</w:t>
                  </w:r>
                  <w:r>
                    <w:rPr>
                      <w:rFonts w:hint="eastAsia" w:ascii="宋体" w:hAnsi="宋体" w:eastAsia="宋体" w:cs="宋体"/>
                      <w:sz w:val="21"/>
                      <w:szCs w:val="21"/>
                      <w:lang w:val="en-US" w:eastAsia="zh-CN"/>
                    </w:rPr>
                    <w:t>3#、</w:t>
                  </w:r>
                  <w:r>
                    <w:rPr>
                      <w:rFonts w:hint="eastAsia" w:ascii="宋体" w:hAnsi="宋体" w:eastAsia="宋体" w:cs="宋体"/>
                      <w:sz w:val="21"/>
                      <w:szCs w:val="21"/>
                      <w:lang w:eastAsia="zh-CN"/>
                    </w:rPr>
                    <w:t>下风向</w:t>
                  </w:r>
                  <w:r>
                    <w:rPr>
                      <w:rFonts w:hint="eastAsia" w:ascii="宋体" w:hAnsi="宋体" w:eastAsia="宋体" w:cs="宋体"/>
                      <w:sz w:val="21"/>
                      <w:szCs w:val="21"/>
                      <w:lang w:val="en-US" w:eastAsia="zh-CN"/>
                    </w:rPr>
                    <w:t>4#</w:t>
                  </w:r>
                </w:p>
              </w:tc>
              <w:tc>
                <w:tcPr>
                  <w:tcW w:w="2131" w:type="dxa"/>
                  <w:vAlign w:val="center"/>
                </w:tcPr>
                <w:p>
                  <w:pPr>
                    <w:pStyle w:val="25"/>
                    <w:widowControl w:val="0"/>
                    <w:spacing w:line="240" w:lineRule="auto"/>
                    <w:jc w:val="center"/>
                    <w:rPr>
                      <w:rFonts w:hint="default" w:ascii="宋体" w:hAnsi="宋体" w:eastAsia="宋体" w:cs="宋体"/>
                      <w:color w:val="000000"/>
                      <w:kern w:val="2"/>
                      <w:sz w:val="21"/>
                      <w:szCs w:val="21"/>
                      <w:lang w:val="en-US" w:eastAsia="zh-CN" w:bidi="ar-SA"/>
                    </w:rPr>
                  </w:pPr>
                  <w:r>
                    <w:rPr>
                      <w:rFonts w:hint="default" w:asciiTheme="minorEastAsia" w:hAnsiTheme="minorEastAsia" w:eastAsiaTheme="minorEastAsia" w:cstheme="minorEastAsia"/>
                      <w:sz w:val="21"/>
                      <w:szCs w:val="21"/>
                      <w:lang w:val="en-US" w:eastAsia="zh-CN"/>
                    </w:rPr>
                    <w:t>硫酸雾</w:t>
                  </w:r>
                  <w:r>
                    <w:rPr>
                      <w:rFonts w:hint="eastAsia" w:ascii="宋体" w:hAnsi="宋体" w:eastAsia="宋体" w:cs="宋体"/>
                      <w:sz w:val="21"/>
                      <w:szCs w:val="21"/>
                      <w:lang w:val="en-US" w:eastAsia="zh-CN"/>
                    </w:rPr>
                    <w:t>、</w:t>
                  </w:r>
                  <w:r>
                    <w:rPr>
                      <w:rFonts w:hint="eastAsia" w:asciiTheme="minorEastAsia" w:hAnsiTheme="minorEastAsia" w:eastAsiaTheme="minorEastAsia" w:cstheme="minorEastAsia"/>
                      <w:sz w:val="21"/>
                      <w:szCs w:val="21"/>
                      <w:lang w:val="en-US" w:eastAsia="zh-CN"/>
                    </w:rPr>
                    <w:t>非甲烷总烃</w:t>
                  </w:r>
                </w:p>
              </w:tc>
              <w:tc>
                <w:tcPr>
                  <w:tcW w:w="2131" w:type="dxa"/>
                  <w:vAlign w:val="center"/>
                </w:tcPr>
                <w:p>
                  <w:pPr>
                    <w:pStyle w:val="25"/>
                    <w:widowControl w:val="0"/>
                    <w:spacing w:line="240" w:lineRule="auto"/>
                    <w:jc w:val="center"/>
                    <w:rPr>
                      <w:rFonts w:hint="eastAsia" w:ascii="宋体" w:hAnsi="宋体" w:eastAsia="宋体" w:cs="宋体"/>
                      <w:color w:val="000000"/>
                      <w:kern w:val="2"/>
                      <w:sz w:val="21"/>
                      <w:szCs w:val="21"/>
                      <w:lang w:val="en-US" w:eastAsia="zh-CN" w:bidi="ar-SA"/>
                    </w:rPr>
                  </w:pPr>
                  <w:r>
                    <w:rPr>
                      <w:rFonts w:hint="eastAsia" w:ascii="宋体" w:hAnsi="宋体" w:eastAsia="宋体" w:cs="宋体"/>
                      <w:sz w:val="21"/>
                      <w:szCs w:val="21"/>
                    </w:rPr>
                    <w:t>连续监测2天，每天</w:t>
                  </w:r>
                  <w:r>
                    <w:rPr>
                      <w:rFonts w:hint="eastAsia" w:ascii="宋体" w:hAnsi="宋体" w:eastAsia="宋体" w:cs="宋体"/>
                      <w:sz w:val="21"/>
                      <w:szCs w:val="21"/>
                      <w:lang w:val="en-US" w:eastAsia="zh-CN"/>
                    </w:rPr>
                    <w:t>3</w:t>
                  </w:r>
                  <w:r>
                    <w:rPr>
                      <w:rFonts w:hint="eastAsia" w:ascii="宋体" w:hAnsi="宋体" w:eastAsia="宋体" w:cs="宋体"/>
                      <w:sz w:val="21"/>
                      <w:szCs w:val="21"/>
                    </w:rPr>
                    <w:t>次</w:t>
                  </w:r>
                </w:p>
              </w:tc>
            </w:tr>
          </w:tbl>
          <w:p>
            <w:pPr>
              <w:widowControl w:val="0"/>
              <w:spacing w:after="143"/>
              <w:ind w:left="420"/>
              <w:jc w:val="both"/>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厂界噪声</w:t>
            </w:r>
          </w:p>
          <w:p>
            <w:pPr>
              <w:widowControl w:val="0"/>
              <w:numPr>
                <w:ilvl w:val="0"/>
                <w:numId w:val="0"/>
              </w:numPr>
              <w:spacing w:after="151" w:line="360" w:lineRule="auto"/>
              <w:ind w:firstLine="480" w:firstLineChars="200"/>
              <w:jc w:val="both"/>
              <w:rPr>
                <w:rFonts w:hint="eastAsia" w:ascii="宋体" w:hAnsi="宋体" w:eastAsia="宋体" w:cs="宋体"/>
                <w:sz w:val="24"/>
                <w:szCs w:val="24"/>
                <w:lang w:val="en-US" w:eastAsia="zh-CN"/>
              </w:rPr>
            </w:pPr>
            <w:r>
              <w:rPr>
                <w:rFonts w:ascii="宋体" w:hAnsi="宋体" w:eastAsia="宋体" w:cs="宋体"/>
                <w:sz w:val="24"/>
                <w:szCs w:val="24"/>
              </w:rPr>
              <w:t>本项目噪声监测时间为202</w:t>
            </w:r>
            <w:r>
              <w:rPr>
                <w:rFonts w:hint="eastAsia" w:ascii="宋体" w:hAnsi="宋体" w:eastAsia="宋体" w:cs="宋体"/>
                <w:sz w:val="24"/>
                <w:szCs w:val="24"/>
                <w:lang w:val="en-US" w:eastAsia="zh-CN"/>
              </w:rPr>
              <w:t>3</w:t>
            </w:r>
            <w:r>
              <w:rPr>
                <w:rFonts w:ascii="宋体" w:hAnsi="宋体" w:eastAsia="宋体" w:cs="宋体"/>
                <w:sz w:val="24"/>
                <w:szCs w:val="24"/>
              </w:rPr>
              <w:t>年</w:t>
            </w:r>
            <w:r>
              <w:rPr>
                <w:rFonts w:hint="eastAsia" w:ascii="宋体" w:hAnsi="宋体" w:eastAsia="宋体" w:cs="宋体"/>
                <w:sz w:val="24"/>
                <w:szCs w:val="24"/>
                <w:lang w:val="en-US" w:eastAsia="zh-CN"/>
              </w:rPr>
              <w:t>4</w:t>
            </w:r>
            <w:r>
              <w:rPr>
                <w:rFonts w:ascii="宋体" w:hAnsi="宋体" w:eastAsia="宋体" w:cs="宋体"/>
                <w:sz w:val="24"/>
                <w:szCs w:val="24"/>
              </w:rPr>
              <w:t>月</w:t>
            </w:r>
            <w:r>
              <w:rPr>
                <w:rFonts w:hint="eastAsia" w:ascii="宋体" w:hAnsi="宋体" w:eastAsia="宋体" w:cs="宋体"/>
                <w:sz w:val="24"/>
                <w:szCs w:val="24"/>
                <w:lang w:val="en-US" w:eastAsia="zh-CN"/>
              </w:rPr>
              <w:t>22</w:t>
            </w:r>
            <w:r>
              <w:rPr>
                <w:rFonts w:ascii="宋体" w:hAnsi="宋体" w:eastAsia="宋体" w:cs="宋体"/>
                <w:sz w:val="24"/>
                <w:szCs w:val="24"/>
              </w:rPr>
              <w:t>日-</w:t>
            </w:r>
            <w:r>
              <w:rPr>
                <w:rFonts w:hint="eastAsia" w:ascii="宋体" w:hAnsi="宋体" w:eastAsia="宋体" w:cs="宋体"/>
                <w:sz w:val="24"/>
                <w:szCs w:val="24"/>
                <w:lang w:val="en-US" w:eastAsia="zh-CN"/>
              </w:rPr>
              <w:t>4</w:t>
            </w:r>
            <w:r>
              <w:rPr>
                <w:rFonts w:ascii="宋体" w:hAnsi="宋体" w:eastAsia="宋体" w:cs="宋体"/>
                <w:sz w:val="24"/>
                <w:szCs w:val="24"/>
              </w:rPr>
              <w:t>月</w:t>
            </w:r>
            <w:r>
              <w:rPr>
                <w:rFonts w:hint="eastAsia" w:ascii="宋体" w:hAnsi="宋体" w:eastAsia="宋体" w:cs="宋体"/>
                <w:sz w:val="24"/>
                <w:szCs w:val="24"/>
                <w:lang w:val="en-US" w:eastAsia="zh-CN"/>
              </w:rPr>
              <w:t>23</w:t>
            </w:r>
            <w:r>
              <w:rPr>
                <w:rFonts w:ascii="宋体" w:hAnsi="宋体" w:eastAsia="宋体" w:cs="宋体"/>
                <w:sz w:val="24"/>
                <w:szCs w:val="24"/>
              </w:rPr>
              <w:t>日，厂界噪声按照《工业企业厂界 环境噪声排放标准》（GB12348-2008）3类区有关限值执行，</w:t>
            </w:r>
            <w:r>
              <w:rPr>
                <w:rFonts w:hint="eastAsia" w:ascii="宋体" w:hAnsi="宋体" w:eastAsia="宋体" w:cs="宋体"/>
                <w:sz w:val="24"/>
                <w:szCs w:val="24"/>
              </w:rPr>
              <w:t>本项目四周厂界外1m处各布设1个厂界噪声监测点；具体监测项目、监测点位和采样周期频次详见表</w:t>
            </w:r>
            <w:r>
              <w:rPr>
                <w:rFonts w:hint="eastAsia" w:ascii="宋体" w:hAnsi="宋体" w:eastAsia="宋体" w:cs="宋体"/>
                <w:sz w:val="24"/>
                <w:szCs w:val="24"/>
                <w:lang w:val="en-US" w:eastAsia="zh-CN"/>
              </w:rPr>
              <w:t>6</w:t>
            </w:r>
            <w:r>
              <w:rPr>
                <w:rFonts w:hint="eastAsia" w:ascii="宋体" w:hAnsi="宋体" w:eastAsia="宋体" w:cs="宋体"/>
                <w:sz w:val="24"/>
                <w:szCs w:val="24"/>
              </w:rPr>
              <w:t>-</w:t>
            </w:r>
            <w:r>
              <w:rPr>
                <w:rFonts w:hint="eastAsia" w:ascii="宋体" w:hAnsi="宋体" w:eastAsia="宋体" w:cs="宋体"/>
                <w:sz w:val="24"/>
                <w:szCs w:val="24"/>
                <w:lang w:val="en-US" w:eastAsia="zh-CN"/>
              </w:rPr>
              <w:t>2</w:t>
            </w:r>
            <w:r>
              <w:rPr>
                <w:rFonts w:hint="eastAsia" w:ascii="宋体" w:hAnsi="宋体" w:eastAsia="宋体" w:cs="宋体"/>
                <w:sz w:val="24"/>
                <w:szCs w:val="24"/>
              </w:rPr>
              <w:t>。</w:t>
            </w:r>
            <w:r>
              <w:rPr>
                <w:rFonts w:hint="eastAsia" w:ascii="宋体" w:hAnsi="宋体" w:eastAsia="宋体" w:cs="宋体"/>
                <w:sz w:val="24"/>
                <w:szCs w:val="24"/>
                <w:lang w:val="en-US" w:eastAsia="zh-CN"/>
              </w:rPr>
              <w:t xml:space="preserve">      </w:t>
            </w:r>
          </w:p>
          <w:p>
            <w:pPr>
              <w:widowControl w:val="0"/>
              <w:numPr>
                <w:ilvl w:val="0"/>
                <w:numId w:val="0"/>
              </w:numPr>
              <w:spacing w:after="151" w:line="360" w:lineRule="auto"/>
              <w:ind w:firstLine="480" w:firstLineChars="200"/>
              <w:jc w:val="center"/>
              <w:rPr>
                <w:rFonts w:hint="eastAsia" w:ascii="宋体" w:hAnsi="宋体" w:eastAsia="宋体" w:cs="宋体"/>
                <w:sz w:val="24"/>
                <w:szCs w:val="24"/>
              </w:rPr>
            </w:pPr>
            <w:r>
              <w:rPr>
                <w:rFonts w:hint="eastAsia" w:ascii="宋体" w:hAnsi="宋体" w:eastAsia="宋体" w:cs="宋体"/>
                <w:sz w:val="24"/>
                <w:szCs w:val="24"/>
              </w:rPr>
              <w:t>表</w:t>
            </w:r>
            <w:r>
              <w:rPr>
                <w:rFonts w:hint="eastAsia" w:ascii="宋体" w:hAnsi="宋体" w:eastAsia="宋体" w:cs="宋体"/>
                <w:sz w:val="24"/>
                <w:szCs w:val="24"/>
                <w:lang w:val="en-US" w:eastAsia="zh-CN"/>
              </w:rPr>
              <w:t>6</w:t>
            </w:r>
            <w:r>
              <w:rPr>
                <w:rFonts w:hint="eastAsia" w:ascii="宋体" w:hAnsi="宋体" w:eastAsia="宋体" w:cs="宋体"/>
                <w:sz w:val="24"/>
                <w:szCs w:val="24"/>
              </w:rPr>
              <w:t>-</w:t>
            </w:r>
            <w:r>
              <w:rPr>
                <w:rFonts w:hint="eastAsia" w:ascii="宋体" w:hAnsi="宋体" w:eastAsia="宋体" w:cs="宋体"/>
                <w:sz w:val="24"/>
                <w:szCs w:val="24"/>
                <w:lang w:val="en-US" w:eastAsia="zh-CN"/>
              </w:rPr>
              <w:t>2</w:t>
            </w:r>
            <w:r>
              <w:rPr>
                <w:rFonts w:hint="eastAsia" w:ascii="宋体" w:hAnsi="宋体" w:eastAsia="宋体" w:cs="宋体"/>
                <w:sz w:val="24"/>
                <w:szCs w:val="24"/>
              </w:rPr>
              <w:t>噪声监测内容</w:t>
            </w:r>
          </w:p>
          <w:tbl>
            <w:tblPr>
              <w:tblStyle w:val="20"/>
              <w:tblW w:w="85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9"/>
              <w:gridCol w:w="2189"/>
              <w:gridCol w:w="2220"/>
              <w:gridCol w:w="31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9" w:type="dxa"/>
                  <w:vAlign w:val="top"/>
                </w:tcPr>
                <w:p>
                  <w:pPr>
                    <w:widowControl w:val="0"/>
                    <w:spacing w:after="0"/>
                    <w:ind w:right="3" w:rightChars="0"/>
                    <w:jc w:val="center"/>
                    <w:rPr>
                      <w:rFonts w:hint="eastAsia" w:ascii="宋体" w:hAnsi="宋体" w:eastAsia="宋体" w:cs="宋体"/>
                      <w:sz w:val="21"/>
                      <w:szCs w:val="21"/>
                      <w:vertAlign w:val="baseline"/>
                    </w:rPr>
                  </w:pPr>
                  <w:r>
                    <w:rPr>
                      <w:rFonts w:hint="eastAsia" w:ascii="宋体" w:hAnsi="宋体" w:eastAsia="宋体" w:cs="宋体"/>
                      <w:sz w:val="21"/>
                      <w:szCs w:val="21"/>
                    </w:rPr>
                    <w:t>项目</w:t>
                  </w:r>
                </w:p>
              </w:tc>
              <w:tc>
                <w:tcPr>
                  <w:tcW w:w="2189" w:type="dxa"/>
                  <w:vAlign w:val="top"/>
                </w:tcPr>
                <w:p>
                  <w:pPr>
                    <w:widowControl w:val="0"/>
                    <w:spacing w:after="0"/>
                    <w:ind w:right="4" w:rightChars="0"/>
                    <w:jc w:val="center"/>
                    <w:rPr>
                      <w:rFonts w:hint="eastAsia" w:ascii="宋体" w:hAnsi="宋体" w:eastAsia="宋体" w:cs="宋体"/>
                      <w:sz w:val="21"/>
                      <w:szCs w:val="21"/>
                      <w:vertAlign w:val="baseline"/>
                    </w:rPr>
                  </w:pPr>
                  <w:r>
                    <w:rPr>
                      <w:rFonts w:hint="eastAsia" w:ascii="宋体" w:hAnsi="宋体" w:eastAsia="宋体" w:cs="宋体"/>
                      <w:sz w:val="21"/>
                      <w:szCs w:val="21"/>
                    </w:rPr>
                    <w:t>监测点位</w:t>
                  </w:r>
                </w:p>
              </w:tc>
              <w:tc>
                <w:tcPr>
                  <w:tcW w:w="2220" w:type="dxa"/>
                  <w:vAlign w:val="top"/>
                </w:tcPr>
                <w:p>
                  <w:pPr>
                    <w:widowControl w:val="0"/>
                    <w:spacing w:after="0"/>
                    <w:ind w:right="3" w:rightChars="0"/>
                    <w:jc w:val="center"/>
                    <w:rPr>
                      <w:rFonts w:hint="eastAsia" w:ascii="宋体" w:hAnsi="宋体" w:eastAsia="宋体" w:cs="宋体"/>
                      <w:sz w:val="21"/>
                      <w:szCs w:val="21"/>
                      <w:vertAlign w:val="baseline"/>
                    </w:rPr>
                  </w:pPr>
                  <w:r>
                    <w:rPr>
                      <w:rFonts w:hint="eastAsia" w:ascii="宋体" w:hAnsi="宋体" w:eastAsia="宋体" w:cs="宋体"/>
                      <w:sz w:val="21"/>
                      <w:szCs w:val="21"/>
                    </w:rPr>
                    <w:t>监测内容</w:t>
                  </w:r>
                </w:p>
              </w:tc>
              <w:tc>
                <w:tcPr>
                  <w:tcW w:w="3196" w:type="dxa"/>
                  <w:vAlign w:val="top"/>
                </w:tcPr>
                <w:p>
                  <w:pPr>
                    <w:widowControl w:val="0"/>
                    <w:spacing w:after="0"/>
                    <w:ind w:right="3" w:rightChars="0"/>
                    <w:jc w:val="center"/>
                    <w:rPr>
                      <w:rFonts w:hint="eastAsia" w:ascii="宋体" w:hAnsi="宋体" w:eastAsia="宋体" w:cs="宋体"/>
                      <w:sz w:val="21"/>
                      <w:szCs w:val="21"/>
                      <w:vertAlign w:val="baseline"/>
                    </w:rPr>
                  </w:pPr>
                  <w:r>
                    <w:rPr>
                      <w:rFonts w:hint="eastAsia" w:ascii="宋体" w:hAnsi="宋体" w:eastAsia="宋体" w:cs="宋体"/>
                      <w:sz w:val="21"/>
                      <w:szCs w:val="21"/>
                    </w:rPr>
                    <w:t>采样周期与频次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9" w:type="dxa"/>
                  <w:vAlign w:val="top"/>
                </w:tcPr>
                <w:p>
                  <w:pPr>
                    <w:widowControl w:val="0"/>
                    <w:spacing w:after="0"/>
                    <w:ind w:right="4" w:rightChars="0"/>
                    <w:jc w:val="center"/>
                    <w:rPr>
                      <w:rFonts w:hint="eastAsia" w:ascii="宋体" w:hAnsi="宋体" w:eastAsia="宋体" w:cs="宋体"/>
                      <w:sz w:val="21"/>
                      <w:szCs w:val="21"/>
                      <w:lang w:val="en-US" w:eastAsia="zh-CN"/>
                    </w:rPr>
                  </w:pPr>
                  <w:r>
                    <w:rPr>
                      <w:rFonts w:hint="eastAsia" w:ascii="宋体" w:hAnsi="宋体" w:eastAsia="宋体" w:cs="宋体"/>
                      <w:sz w:val="21"/>
                      <w:szCs w:val="21"/>
                    </w:rPr>
                    <w:t>噪声</w:t>
                  </w:r>
                </w:p>
              </w:tc>
              <w:tc>
                <w:tcPr>
                  <w:tcW w:w="2189" w:type="dxa"/>
                  <w:vAlign w:val="top"/>
                </w:tcPr>
                <w:p>
                  <w:pPr>
                    <w:widowControl w:val="0"/>
                    <w:spacing w:after="0"/>
                    <w:ind w:right="4" w:rightChars="0"/>
                    <w:jc w:val="center"/>
                    <w:rPr>
                      <w:rFonts w:hint="eastAsia" w:ascii="宋体" w:hAnsi="宋体" w:eastAsia="宋体" w:cs="宋体"/>
                      <w:sz w:val="21"/>
                      <w:szCs w:val="21"/>
                      <w:lang w:val="en-US" w:eastAsia="zh-CN"/>
                    </w:rPr>
                  </w:pPr>
                  <w:r>
                    <w:rPr>
                      <w:rFonts w:hint="eastAsia" w:ascii="宋体" w:hAnsi="宋体" w:eastAsia="宋体" w:cs="宋体"/>
                      <w:sz w:val="21"/>
                      <w:szCs w:val="21"/>
                    </w:rPr>
                    <w:t>厂界四周</w:t>
                  </w:r>
                </w:p>
              </w:tc>
              <w:tc>
                <w:tcPr>
                  <w:tcW w:w="2220" w:type="dxa"/>
                  <w:vAlign w:val="top"/>
                </w:tcPr>
                <w:p>
                  <w:pPr>
                    <w:widowControl w:val="0"/>
                    <w:spacing w:after="0"/>
                    <w:ind w:right="4" w:rightChars="0"/>
                    <w:jc w:val="center"/>
                    <w:rPr>
                      <w:rFonts w:hint="eastAsia" w:ascii="宋体" w:hAnsi="宋体" w:eastAsia="宋体" w:cs="宋体"/>
                      <w:sz w:val="21"/>
                      <w:szCs w:val="21"/>
                      <w:lang w:val="en-US" w:eastAsia="zh-CN"/>
                    </w:rPr>
                  </w:pPr>
                  <w:r>
                    <w:rPr>
                      <w:rFonts w:hint="eastAsia" w:ascii="宋体" w:hAnsi="宋体" w:eastAsia="宋体" w:cs="宋体"/>
                      <w:sz w:val="21"/>
                      <w:szCs w:val="21"/>
                    </w:rPr>
                    <w:t>等效噪声级</w:t>
                  </w:r>
                </w:p>
              </w:tc>
              <w:tc>
                <w:tcPr>
                  <w:tcW w:w="3196" w:type="dxa"/>
                  <w:vAlign w:val="top"/>
                </w:tcPr>
                <w:p>
                  <w:pPr>
                    <w:widowControl w:val="0"/>
                    <w:spacing w:after="0"/>
                    <w:ind w:right="4" w:rightChars="0"/>
                    <w:jc w:val="center"/>
                    <w:rPr>
                      <w:rFonts w:hint="eastAsia" w:ascii="宋体" w:hAnsi="宋体" w:eastAsia="宋体" w:cs="宋体"/>
                      <w:sz w:val="21"/>
                      <w:szCs w:val="21"/>
                      <w:lang w:val="en-US" w:eastAsia="zh-CN"/>
                    </w:rPr>
                  </w:pPr>
                  <w:r>
                    <w:rPr>
                      <w:rFonts w:hint="eastAsia" w:ascii="宋体" w:hAnsi="宋体" w:eastAsia="宋体" w:cs="宋体"/>
                      <w:sz w:val="21"/>
                      <w:szCs w:val="21"/>
                    </w:rPr>
                    <w:t>连续监测2天，每天昼间</w:t>
                  </w:r>
                </w:p>
              </w:tc>
            </w:tr>
          </w:tbl>
          <w:p>
            <w:pPr>
              <w:widowControl w:val="0"/>
              <w:numPr>
                <w:ilvl w:val="0"/>
                <w:numId w:val="0"/>
              </w:numPr>
              <w:spacing w:after="151" w:line="360" w:lineRule="auto"/>
              <w:jc w:val="both"/>
              <w:rPr>
                <w:rFonts w:ascii="黑体" w:hAnsi="黑体" w:eastAsia="黑体" w:cs="黑体"/>
                <w:sz w:val="24"/>
              </w:rPr>
            </w:pPr>
            <w:r>
              <w:rPr>
                <w:rFonts w:hint="eastAsia" w:ascii="黑体" w:hAnsi="黑体" w:eastAsia="黑体" w:cs="黑体"/>
                <w:sz w:val="24"/>
                <w:lang w:eastAsia="zh-CN"/>
              </w:rPr>
              <w:drawing>
                <wp:inline distT="0" distB="0" distL="114300" distR="114300">
                  <wp:extent cx="5293360" cy="2632710"/>
                  <wp:effectExtent l="0" t="0" r="10160" b="3810"/>
                  <wp:docPr id="1" name="图片 1" descr="图片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片13"/>
                          <pic:cNvPicPr>
                            <a:picLocks noChangeAspect="1"/>
                          </pic:cNvPicPr>
                        </pic:nvPicPr>
                        <pic:blipFill>
                          <a:blip r:embed="rId19"/>
                          <a:srcRect l="17048"/>
                          <a:stretch>
                            <a:fillRect/>
                          </a:stretch>
                        </pic:blipFill>
                        <pic:spPr>
                          <a:xfrm>
                            <a:off x="0" y="0"/>
                            <a:ext cx="5293360" cy="2632710"/>
                          </a:xfrm>
                          <a:prstGeom prst="rect">
                            <a:avLst/>
                          </a:prstGeom>
                        </pic:spPr>
                      </pic:pic>
                    </a:graphicData>
                  </a:graphic>
                </wp:inline>
              </w:drawing>
            </w:r>
          </w:p>
          <w:p>
            <w:pPr>
              <w:widowControl w:val="0"/>
              <w:numPr>
                <w:ilvl w:val="0"/>
                <w:numId w:val="0"/>
              </w:numPr>
              <w:spacing w:after="151" w:line="360" w:lineRule="auto"/>
              <w:jc w:val="center"/>
              <w:rPr>
                <w:rFonts w:hint="eastAsia" w:ascii="宋体" w:hAnsi="宋体" w:eastAsia="宋体" w:cs="宋体"/>
                <w:color w:val="auto"/>
                <w:sz w:val="24"/>
              </w:rPr>
            </w:pPr>
            <w:r>
              <w:rPr>
                <w:rFonts w:hint="eastAsia" w:ascii="宋体" w:hAnsi="宋体" w:eastAsia="宋体" w:cs="宋体"/>
                <w:color w:val="auto"/>
                <w:sz w:val="24"/>
              </w:rPr>
              <w:t xml:space="preserve">图 </w:t>
            </w:r>
            <w:r>
              <w:rPr>
                <w:rFonts w:hint="eastAsia" w:ascii="宋体" w:hAnsi="宋体" w:eastAsia="宋体" w:cs="宋体"/>
                <w:color w:val="auto"/>
                <w:sz w:val="24"/>
                <w:lang w:val="en-US" w:eastAsia="zh-CN"/>
              </w:rPr>
              <w:t>6</w:t>
            </w:r>
            <w:r>
              <w:rPr>
                <w:rFonts w:hint="eastAsia" w:ascii="宋体" w:hAnsi="宋体" w:eastAsia="宋体" w:cs="宋体"/>
                <w:color w:val="auto"/>
                <w:sz w:val="24"/>
              </w:rPr>
              <w:t>-1 噪声监测点位布置示意图</w:t>
            </w:r>
          </w:p>
          <w:p>
            <w:pPr>
              <w:widowControl w:val="0"/>
              <w:spacing w:line="360" w:lineRule="auto"/>
              <w:ind w:firstLine="480" w:firstLineChars="200"/>
              <w:jc w:val="both"/>
              <w:rPr>
                <w:rFonts w:hint="eastAsia" w:ascii="宋体" w:hAnsi="宋体" w:eastAsia="宋体" w:cs="宋体"/>
                <w:sz w:val="24"/>
                <w:szCs w:val="24"/>
                <w:lang w:val="en-US" w:eastAsia="zh-CN"/>
              </w:rPr>
            </w:pPr>
          </w:p>
          <w:p>
            <w:pPr>
              <w:pStyle w:val="15"/>
              <w:widowControl w:val="0"/>
              <w:jc w:val="both"/>
              <w:rPr>
                <w:rFonts w:hint="eastAsia" w:ascii="宋体" w:hAnsi="宋体" w:eastAsia="宋体" w:cs="宋体"/>
                <w:sz w:val="24"/>
                <w:szCs w:val="24"/>
                <w:lang w:val="en-US" w:eastAsia="zh-CN"/>
              </w:rPr>
            </w:pPr>
          </w:p>
          <w:p>
            <w:pPr>
              <w:pStyle w:val="15"/>
              <w:widowControl w:val="0"/>
              <w:jc w:val="both"/>
              <w:rPr>
                <w:rFonts w:hint="eastAsia" w:ascii="宋体" w:hAnsi="宋体" w:eastAsia="宋体" w:cs="宋体"/>
                <w:sz w:val="24"/>
                <w:szCs w:val="24"/>
                <w:lang w:val="en-US" w:eastAsia="zh-CN"/>
              </w:rPr>
            </w:pPr>
          </w:p>
          <w:p>
            <w:pPr>
              <w:pStyle w:val="15"/>
              <w:widowControl w:val="0"/>
              <w:jc w:val="both"/>
              <w:rPr>
                <w:rFonts w:hint="eastAsia" w:ascii="宋体" w:hAnsi="宋体" w:eastAsia="宋体" w:cs="宋体"/>
                <w:sz w:val="24"/>
                <w:szCs w:val="24"/>
                <w:lang w:val="en-US" w:eastAsia="zh-CN"/>
              </w:rPr>
            </w:pPr>
          </w:p>
          <w:p>
            <w:pPr>
              <w:pStyle w:val="15"/>
              <w:widowControl w:val="0"/>
              <w:jc w:val="both"/>
              <w:rPr>
                <w:rFonts w:hint="eastAsia" w:ascii="宋体" w:hAnsi="宋体" w:eastAsia="宋体" w:cs="宋体"/>
                <w:sz w:val="24"/>
                <w:szCs w:val="24"/>
                <w:lang w:val="en-US" w:eastAsia="zh-CN"/>
              </w:rPr>
            </w:pPr>
          </w:p>
          <w:p>
            <w:pPr>
              <w:pStyle w:val="15"/>
              <w:widowControl w:val="0"/>
              <w:jc w:val="both"/>
              <w:rPr>
                <w:rFonts w:hint="eastAsia" w:ascii="宋体" w:hAnsi="宋体" w:eastAsia="宋体" w:cs="宋体"/>
                <w:sz w:val="24"/>
                <w:szCs w:val="24"/>
                <w:lang w:val="en-US" w:eastAsia="zh-CN"/>
              </w:rPr>
            </w:pPr>
          </w:p>
          <w:p>
            <w:pPr>
              <w:pStyle w:val="15"/>
              <w:widowControl w:val="0"/>
              <w:jc w:val="both"/>
              <w:rPr>
                <w:rFonts w:hint="eastAsia" w:ascii="宋体" w:hAnsi="宋体" w:eastAsia="宋体" w:cs="宋体"/>
                <w:sz w:val="24"/>
                <w:szCs w:val="24"/>
                <w:lang w:val="en-US" w:eastAsia="zh-CN"/>
              </w:rPr>
            </w:pPr>
          </w:p>
          <w:p>
            <w:pPr>
              <w:pStyle w:val="15"/>
              <w:widowControl w:val="0"/>
              <w:jc w:val="both"/>
              <w:rPr>
                <w:rFonts w:hint="eastAsia" w:ascii="宋体" w:hAnsi="宋体" w:eastAsia="宋体" w:cs="宋体"/>
                <w:sz w:val="24"/>
                <w:szCs w:val="24"/>
                <w:lang w:val="en-US" w:eastAsia="zh-CN"/>
              </w:rPr>
            </w:pPr>
          </w:p>
          <w:p>
            <w:pPr>
              <w:pStyle w:val="15"/>
              <w:widowControl w:val="0"/>
              <w:jc w:val="both"/>
              <w:rPr>
                <w:rFonts w:hint="eastAsia" w:ascii="宋体" w:hAnsi="宋体" w:eastAsia="宋体" w:cs="宋体"/>
                <w:sz w:val="24"/>
                <w:szCs w:val="24"/>
                <w:lang w:val="en-US" w:eastAsia="zh-CN"/>
              </w:rPr>
            </w:pPr>
          </w:p>
          <w:p>
            <w:pPr>
              <w:pStyle w:val="18"/>
              <w:widowControl w:val="0"/>
              <w:jc w:val="both"/>
            </w:pPr>
          </w:p>
          <w:p>
            <w:pPr>
              <w:widowControl w:val="0"/>
              <w:jc w:val="both"/>
            </w:pPr>
          </w:p>
          <w:p>
            <w:pPr>
              <w:widowControl w:val="0"/>
              <w:jc w:val="both"/>
            </w:pPr>
          </w:p>
          <w:p>
            <w:pPr>
              <w:widowControl w:val="0"/>
              <w:spacing w:after="0"/>
              <w:jc w:val="both"/>
              <w:rPr>
                <w:rFonts w:ascii="仿宋" w:hAnsi="仿宋" w:eastAsia="仿宋" w:cs="仿宋"/>
                <w:sz w:val="21"/>
                <w:vertAlign w:val="baseline"/>
              </w:rPr>
            </w:pPr>
          </w:p>
        </w:tc>
      </w:tr>
    </w:tbl>
    <w:p>
      <w:r>
        <w:br w:type="page"/>
      </w:r>
    </w:p>
    <w:p>
      <w:pPr>
        <w:adjustRightInd w:val="0"/>
        <w:snapToGrid w:val="0"/>
        <w:spacing w:after="0" w:afterLines="0" w:line="360" w:lineRule="auto"/>
        <w:rPr>
          <w:rFonts w:hint="eastAsia" w:ascii="Tahoma" w:hAnsi="Tahoma" w:eastAsia="仿宋_GB2312" w:cs="Times New Roman"/>
          <w:b/>
          <w:color w:val="000000"/>
          <w:kern w:val="0"/>
          <w:sz w:val="21"/>
          <w:szCs w:val="21"/>
          <w:lang w:eastAsia="zh-CN"/>
        </w:rPr>
      </w:pPr>
      <w:r>
        <w:rPr>
          <w:rFonts w:ascii="Tahoma" w:hAnsi="Tahoma" w:eastAsia="仿宋_GB2312" w:cs="Times New Roman"/>
          <w:b/>
          <w:color w:val="000000"/>
          <w:kern w:val="0"/>
          <w:sz w:val="21"/>
          <w:szCs w:val="21"/>
        </w:rPr>
        <w:t>表</w:t>
      </w:r>
      <w:r>
        <w:rPr>
          <w:rFonts w:hint="eastAsia" w:ascii="Tahoma" w:hAnsi="Tahoma" w:eastAsia="仿宋_GB2312" w:cs="Times New Roman"/>
          <w:b/>
          <w:color w:val="000000"/>
          <w:kern w:val="0"/>
          <w:sz w:val="21"/>
          <w:szCs w:val="21"/>
          <w:lang w:eastAsia="zh-CN"/>
        </w:rPr>
        <w:t>七</w:t>
      </w:r>
      <w:r>
        <w:rPr>
          <w:rFonts w:hint="eastAsia" w:ascii="Tahoma" w:hAnsi="Tahoma" w:eastAsia="仿宋_GB2312" w:cs="Times New Roman"/>
          <w:b/>
          <w:color w:val="000000"/>
          <w:kern w:val="0"/>
          <w:sz w:val="21"/>
          <w:szCs w:val="21"/>
          <w:lang w:val="en-US" w:eastAsia="zh-CN"/>
        </w:rPr>
        <w:t xml:space="preserve"> </w:t>
      </w:r>
      <w:r>
        <w:rPr>
          <w:rFonts w:hint="eastAsia" w:ascii="Tahoma" w:hAnsi="Tahoma" w:eastAsia="仿宋_GB2312" w:cs="Times New Roman"/>
          <w:b/>
          <w:color w:val="000000"/>
          <w:kern w:val="0"/>
          <w:sz w:val="21"/>
          <w:szCs w:val="21"/>
        </w:rPr>
        <w:t>验收监测结果</w:t>
      </w:r>
    </w:p>
    <w:tbl>
      <w:tblPr>
        <w:tblStyle w:val="20"/>
        <w:tblW w:w="89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5" w:hRule="atLeast"/>
          <w:jc w:val="center"/>
        </w:trPr>
        <w:tc>
          <w:tcPr>
            <w:tcW w:w="8940" w:type="dxa"/>
          </w:tcPr>
          <w:p>
            <w:pPr>
              <w:widowControl w:val="0"/>
              <w:spacing w:before="62" w:beforeLines="20" w:line="360" w:lineRule="auto"/>
              <w:jc w:val="both"/>
              <w:rPr>
                <w:rFonts w:hint="eastAsia" w:ascii="宋体" w:hAnsi="宋体" w:eastAsia="宋体"/>
                <w:b/>
                <w:bCs/>
                <w:color w:val="000000"/>
                <w:sz w:val="24"/>
                <w:szCs w:val="24"/>
              </w:rPr>
            </w:pPr>
            <w:r>
              <w:rPr>
                <w:rFonts w:hint="eastAsia" w:ascii="宋体" w:hAnsi="宋体" w:eastAsia="宋体"/>
                <w:b/>
                <w:bCs/>
                <w:color w:val="000000"/>
                <w:sz w:val="24"/>
                <w:szCs w:val="24"/>
              </w:rPr>
              <w:t>验收监测期间生产工况记录：</w:t>
            </w:r>
          </w:p>
          <w:p>
            <w:pPr>
              <w:widowControl w:val="0"/>
              <w:spacing w:after="21" w:line="360" w:lineRule="auto"/>
              <w:ind w:firstLine="480" w:firstLineChars="200"/>
              <w:jc w:val="both"/>
              <w:rPr>
                <w:rFonts w:hint="eastAsia" w:ascii="宋体" w:hAnsi="宋体" w:eastAsia="宋体" w:cs="宋体"/>
                <w:sz w:val="24"/>
                <w:lang w:val="en-US" w:eastAsia="zh-CN"/>
              </w:rPr>
            </w:pPr>
            <w:r>
              <w:rPr>
                <w:rFonts w:hint="eastAsia" w:ascii="宋体" w:hAnsi="宋体" w:eastAsia="宋体" w:cs="宋体"/>
                <w:sz w:val="24"/>
                <w:lang w:val="en-US" w:eastAsia="zh-CN"/>
              </w:rPr>
              <w:t>2023年4月22日—4月23日，新疆天蓝蓝环保技术服务</w:t>
            </w:r>
            <w:r>
              <w:rPr>
                <w:rFonts w:hint="default" w:ascii="宋体" w:hAnsi="宋体" w:eastAsia="宋体" w:cs="宋体"/>
                <w:sz w:val="24"/>
                <w:lang w:val="en-US" w:eastAsia="zh-CN"/>
              </w:rPr>
              <w:t>有限公司</w:t>
            </w:r>
            <w:r>
              <w:rPr>
                <w:rFonts w:hint="eastAsia" w:ascii="宋体" w:hAnsi="宋体" w:eastAsia="宋体" w:cs="宋体"/>
                <w:sz w:val="24"/>
                <w:lang w:val="en-US" w:eastAsia="zh-CN"/>
              </w:rPr>
              <w:t>对该项目进行了竣工环境保护验收现场监测。监测期间，企业正常运行，环境保护设施运行基本正常。项目生产负荷统计结果详见下表。</w:t>
            </w:r>
          </w:p>
          <w:p>
            <w:pPr>
              <w:pStyle w:val="18"/>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表 </w:t>
            </w:r>
            <w:r>
              <w:rPr>
                <w:rFonts w:hint="eastAsia" w:ascii="宋体" w:hAnsi="宋体" w:eastAsia="宋体" w:cs="宋体"/>
                <w:sz w:val="24"/>
                <w:szCs w:val="24"/>
                <w:lang w:val="en-US" w:eastAsia="zh-CN"/>
              </w:rPr>
              <w:t>7</w:t>
            </w:r>
            <w:r>
              <w:rPr>
                <w:rFonts w:hint="eastAsia" w:ascii="宋体" w:hAnsi="宋体" w:eastAsia="宋体" w:cs="宋体"/>
                <w:sz w:val="24"/>
                <w:szCs w:val="24"/>
              </w:rPr>
              <w:t>-</w:t>
            </w:r>
            <w:r>
              <w:rPr>
                <w:rFonts w:hint="eastAsia" w:ascii="宋体" w:hAnsi="宋体" w:eastAsia="宋体" w:cs="宋体"/>
                <w:sz w:val="24"/>
                <w:szCs w:val="24"/>
                <w:lang w:val="en-US" w:eastAsia="zh-CN"/>
              </w:rPr>
              <w:t>1</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项目</w:t>
            </w:r>
            <w:r>
              <w:rPr>
                <w:rFonts w:hint="eastAsia" w:ascii="宋体" w:hAnsi="宋体" w:eastAsia="宋体" w:cs="宋体"/>
                <w:sz w:val="24"/>
                <w:lang w:val="en-US" w:eastAsia="zh-CN"/>
              </w:rPr>
              <w:t>生产负荷统计结果</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
            <w:tblGrid>
              <w:gridCol w:w="1744"/>
              <w:gridCol w:w="1745"/>
              <w:gridCol w:w="1745"/>
              <w:gridCol w:w="1745"/>
              <w:gridCol w:w="17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744" w:type="dxa"/>
                </w:tcPr>
                <w:p>
                  <w:pPr>
                    <w:widowControl w:val="0"/>
                    <w:spacing w:after="21" w:line="240" w:lineRule="auto"/>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监测日期</w:t>
                  </w:r>
                </w:p>
              </w:tc>
              <w:tc>
                <w:tcPr>
                  <w:tcW w:w="1745" w:type="dxa"/>
                </w:tcPr>
                <w:p>
                  <w:pPr>
                    <w:widowControl w:val="0"/>
                    <w:spacing w:after="21" w:line="240" w:lineRule="auto"/>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项目</w:t>
                  </w:r>
                </w:p>
              </w:tc>
              <w:tc>
                <w:tcPr>
                  <w:tcW w:w="1745" w:type="dxa"/>
                </w:tcPr>
                <w:p>
                  <w:pPr>
                    <w:widowControl w:val="0"/>
                    <w:spacing w:after="21" w:line="240" w:lineRule="auto"/>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设计收储能力（t/d）</w:t>
                  </w:r>
                </w:p>
              </w:tc>
              <w:tc>
                <w:tcPr>
                  <w:tcW w:w="1745" w:type="dxa"/>
                </w:tcPr>
                <w:p>
                  <w:pPr>
                    <w:widowControl w:val="0"/>
                    <w:spacing w:after="21" w:line="240" w:lineRule="auto"/>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验收监测期间收储能力（t/d）</w:t>
                  </w:r>
                </w:p>
              </w:tc>
              <w:tc>
                <w:tcPr>
                  <w:tcW w:w="1745" w:type="dxa"/>
                </w:tcPr>
                <w:p>
                  <w:pPr>
                    <w:widowControl w:val="0"/>
                    <w:spacing w:after="21" w:line="240" w:lineRule="auto"/>
                    <w:jc w:val="center"/>
                    <w:rPr>
                      <w:rFonts w:hint="default" w:ascii="宋体" w:hAnsi="宋体" w:eastAsia="宋体" w:cs="宋体"/>
                      <w:sz w:val="21"/>
                      <w:szCs w:val="21"/>
                      <w:lang w:val="en-US" w:eastAsia="zh-CN"/>
                    </w:rPr>
                  </w:pPr>
                  <w:r>
                    <w:rPr>
                      <w:rFonts w:hint="eastAsia" w:ascii="宋体" w:hAnsi="宋体" w:eastAsia="宋体" w:cs="宋体"/>
                      <w:sz w:val="24"/>
                      <w:lang w:val="en-US" w:eastAsia="zh-CN"/>
                    </w:rPr>
                    <w:t>生产</w:t>
                  </w:r>
                  <w:r>
                    <w:rPr>
                      <w:rFonts w:hint="eastAsia" w:ascii="宋体" w:hAnsi="宋体" w:eastAsia="宋体" w:cs="宋体"/>
                      <w:sz w:val="21"/>
                      <w:szCs w:val="21"/>
                      <w:lang w:val="en-US" w:eastAsia="zh-CN"/>
                    </w:rPr>
                    <w:t>负荷（%）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744" w:type="dxa"/>
                </w:tcPr>
                <w:p>
                  <w:pPr>
                    <w:widowControl w:val="0"/>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2023.4.22</w:t>
                  </w:r>
                </w:p>
              </w:tc>
              <w:tc>
                <w:tcPr>
                  <w:tcW w:w="1745" w:type="dxa"/>
                </w:tcPr>
                <w:p>
                  <w:pPr>
                    <w:widowControl w:val="0"/>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废机油</w:t>
                  </w:r>
                </w:p>
              </w:tc>
              <w:tc>
                <w:tcPr>
                  <w:tcW w:w="1745" w:type="dxa"/>
                </w:tcPr>
                <w:p>
                  <w:pPr>
                    <w:widowControl w:val="0"/>
                    <w:spacing w:after="21" w:line="240" w:lineRule="auto"/>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100</w:t>
                  </w:r>
                </w:p>
              </w:tc>
              <w:tc>
                <w:tcPr>
                  <w:tcW w:w="1745" w:type="dxa"/>
                </w:tcPr>
                <w:p>
                  <w:pPr>
                    <w:widowControl w:val="0"/>
                    <w:spacing w:after="21" w:line="240" w:lineRule="auto"/>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5.43</w:t>
                  </w:r>
                </w:p>
              </w:tc>
              <w:tc>
                <w:tcPr>
                  <w:tcW w:w="1745" w:type="dxa"/>
                </w:tcPr>
                <w:p>
                  <w:pPr>
                    <w:widowControl w:val="0"/>
                    <w:spacing w:after="21" w:line="240" w:lineRule="auto"/>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5.43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744" w:type="dxa"/>
                </w:tcPr>
                <w:p>
                  <w:pPr>
                    <w:widowControl w:val="0"/>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2023.4.22</w:t>
                  </w:r>
                </w:p>
              </w:tc>
              <w:tc>
                <w:tcPr>
                  <w:tcW w:w="1745" w:type="dxa"/>
                </w:tcPr>
                <w:p>
                  <w:pPr>
                    <w:widowControl w:val="0"/>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废铅酸蓄电池</w:t>
                  </w:r>
                </w:p>
              </w:tc>
              <w:tc>
                <w:tcPr>
                  <w:tcW w:w="1745" w:type="dxa"/>
                </w:tcPr>
                <w:p>
                  <w:pPr>
                    <w:widowControl w:val="0"/>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100</w:t>
                  </w:r>
                </w:p>
              </w:tc>
              <w:tc>
                <w:tcPr>
                  <w:tcW w:w="1745" w:type="dxa"/>
                </w:tcPr>
                <w:p>
                  <w:pPr>
                    <w:widowControl w:val="0"/>
                    <w:spacing w:after="21" w:line="240" w:lineRule="auto"/>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19.767</w:t>
                  </w:r>
                </w:p>
              </w:tc>
              <w:tc>
                <w:tcPr>
                  <w:tcW w:w="1745" w:type="dxa"/>
                  <w:vAlign w:val="top"/>
                </w:tcPr>
                <w:p>
                  <w:pPr>
                    <w:widowControl w:val="0"/>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19.767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744" w:type="dxa"/>
                </w:tcPr>
                <w:p>
                  <w:pPr>
                    <w:widowControl w:val="0"/>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2023.4.23</w:t>
                  </w:r>
                </w:p>
              </w:tc>
              <w:tc>
                <w:tcPr>
                  <w:tcW w:w="1745" w:type="dxa"/>
                </w:tcPr>
                <w:p>
                  <w:pPr>
                    <w:widowControl w:val="0"/>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废机油</w:t>
                  </w:r>
                </w:p>
              </w:tc>
              <w:tc>
                <w:tcPr>
                  <w:tcW w:w="1745" w:type="dxa"/>
                </w:tcPr>
                <w:p>
                  <w:pPr>
                    <w:widowControl w:val="0"/>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100</w:t>
                  </w:r>
                </w:p>
              </w:tc>
              <w:tc>
                <w:tcPr>
                  <w:tcW w:w="1745" w:type="dxa"/>
                </w:tcPr>
                <w:p>
                  <w:pPr>
                    <w:widowControl w:val="0"/>
                    <w:spacing w:after="21" w:line="240" w:lineRule="auto"/>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5.63</w:t>
                  </w:r>
                </w:p>
              </w:tc>
              <w:tc>
                <w:tcPr>
                  <w:tcW w:w="1745" w:type="dxa"/>
                  <w:vAlign w:val="top"/>
                </w:tcPr>
                <w:p>
                  <w:pPr>
                    <w:widowControl w:val="0"/>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5.63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744" w:type="dxa"/>
                </w:tcPr>
                <w:p>
                  <w:pPr>
                    <w:widowControl w:val="0"/>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2023.4.23</w:t>
                  </w:r>
                </w:p>
              </w:tc>
              <w:tc>
                <w:tcPr>
                  <w:tcW w:w="1745" w:type="dxa"/>
                </w:tcPr>
                <w:p>
                  <w:pPr>
                    <w:widowControl w:val="0"/>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废铅酸蓄电池</w:t>
                  </w:r>
                </w:p>
              </w:tc>
              <w:tc>
                <w:tcPr>
                  <w:tcW w:w="1745" w:type="dxa"/>
                </w:tcPr>
                <w:p>
                  <w:pPr>
                    <w:widowControl w:val="0"/>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100</w:t>
                  </w:r>
                </w:p>
              </w:tc>
              <w:tc>
                <w:tcPr>
                  <w:tcW w:w="1745" w:type="dxa"/>
                </w:tcPr>
                <w:p>
                  <w:pPr>
                    <w:widowControl w:val="0"/>
                    <w:spacing w:after="21" w:line="240" w:lineRule="auto"/>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0</w:t>
                  </w:r>
                </w:p>
              </w:tc>
              <w:tc>
                <w:tcPr>
                  <w:tcW w:w="1745" w:type="dxa"/>
                </w:tcPr>
                <w:p>
                  <w:pPr>
                    <w:widowControl w:val="0"/>
                    <w:spacing w:after="21" w:line="240" w:lineRule="auto"/>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0</w:t>
                  </w:r>
                </w:p>
              </w:tc>
            </w:tr>
          </w:tbl>
          <w:p>
            <w:pPr>
              <w:widowControl w:val="0"/>
              <w:spacing w:before="62" w:beforeLines="20" w:line="360" w:lineRule="auto"/>
              <w:jc w:val="both"/>
              <w:rPr>
                <w:rFonts w:hint="eastAsia" w:ascii="宋体" w:hAnsi="宋体" w:eastAsia="宋体"/>
                <w:b/>
                <w:bCs/>
                <w:color w:val="000000"/>
                <w:sz w:val="24"/>
                <w:szCs w:val="24"/>
              </w:rPr>
            </w:pPr>
            <w:r>
              <w:rPr>
                <w:rFonts w:hint="eastAsia" w:ascii="宋体" w:hAnsi="宋体" w:eastAsia="宋体"/>
                <w:b/>
                <w:bCs/>
                <w:color w:val="000000"/>
                <w:sz w:val="24"/>
                <w:szCs w:val="24"/>
              </w:rPr>
              <w:t>验收监测结果：</w:t>
            </w:r>
          </w:p>
          <w:p>
            <w:pPr>
              <w:widowControl w:val="0"/>
              <w:spacing w:after="21" w:line="360" w:lineRule="auto"/>
              <w:ind w:firstLine="480" w:firstLineChars="200"/>
              <w:jc w:val="both"/>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废气监测结果及分析</w:t>
            </w:r>
          </w:p>
          <w:p>
            <w:pPr>
              <w:widowControl w:val="0"/>
              <w:spacing w:after="21" w:line="360" w:lineRule="auto"/>
              <w:ind w:firstLine="480" w:firstLineChars="200"/>
              <w:jc w:val="both"/>
              <w:rPr>
                <w:rFonts w:hint="eastAsia" w:ascii="宋体" w:hAnsi="宋体" w:eastAsia="宋体" w:cs="宋体"/>
                <w:sz w:val="24"/>
                <w:szCs w:val="24"/>
              </w:rPr>
            </w:pPr>
            <w:r>
              <w:rPr>
                <w:rFonts w:hint="eastAsia" w:ascii="宋体" w:hAnsi="宋体" w:eastAsia="宋体" w:cs="宋体"/>
                <w:bCs/>
                <w:sz w:val="24"/>
                <w:lang w:val="en-US" w:eastAsia="zh-CN"/>
              </w:rPr>
              <w:t>本次验收</w:t>
            </w:r>
            <w:r>
              <w:rPr>
                <w:rFonts w:hint="eastAsia" w:ascii="宋体" w:hAnsi="宋体" w:eastAsia="宋体" w:cs="宋体"/>
                <w:sz w:val="24"/>
                <w:szCs w:val="24"/>
              </w:rPr>
              <w:t>废气监测结果见表</w:t>
            </w:r>
            <w:r>
              <w:rPr>
                <w:rFonts w:hint="eastAsia" w:ascii="宋体" w:hAnsi="宋体" w:eastAsia="宋体" w:cs="宋体"/>
                <w:sz w:val="24"/>
                <w:szCs w:val="24"/>
                <w:lang w:val="en-US" w:eastAsia="zh-CN"/>
              </w:rPr>
              <w:t>7</w:t>
            </w:r>
            <w:r>
              <w:rPr>
                <w:rFonts w:hint="eastAsia" w:ascii="宋体" w:hAnsi="宋体" w:eastAsia="宋体" w:cs="宋体"/>
                <w:sz w:val="24"/>
                <w:szCs w:val="24"/>
              </w:rPr>
              <w:t>-</w:t>
            </w:r>
            <w:r>
              <w:rPr>
                <w:rFonts w:hint="eastAsia" w:ascii="宋体" w:hAnsi="宋体" w:eastAsia="宋体" w:cs="宋体"/>
                <w:sz w:val="24"/>
                <w:szCs w:val="24"/>
                <w:lang w:val="en-US" w:eastAsia="zh-CN"/>
              </w:rPr>
              <w:t>2和表7</w:t>
            </w:r>
            <w:r>
              <w:rPr>
                <w:rFonts w:hint="eastAsia" w:ascii="宋体" w:hAnsi="宋体" w:eastAsia="宋体" w:cs="宋体"/>
                <w:sz w:val="24"/>
                <w:szCs w:val="24"/>
              </w:rPr>
              <w:t>-</w:t>
            </w:r>
            <w:r>
              <w:rPr>
                <w:rFonts w:hint="eastAsia" w:ascii="宋体" w:hAnsi="宋体" w:eastAsia="宋体" w:cs="宋体"/>
                <w:sz w:val="24"/>
                <w:szCs w:val="24"/>
                <w:lang w:val="en-US" w:eastAsia="zh-CN"/>
              </w:rPr>
              <w:t>3</w:t>
            </w:r>
            <w:r>
              <w:rPr>
                <w:rFonts w:hint="eastAsia" w:ascii="宋体" w:hAnsi="宋体" w:eastAsia="宋体" w:cs="宋体"/>
                <w:sz w:val="24"/>
                <w:szCs w:val="24"/>
              </w:rPr>
              <w:t>。</w:t>
            </w:r>
          </w:p>
          <w:p>
            <w:pPr>
              <w:pStyle w:val="18"/>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表 </w:t>
            </w:r>
            <w:r>
              <w:rPr>
                <w:rFonts w:hint="eastAsia" w:ascii="宋体" w:hAnsi="宋体" w:eastAsia="宋体" w:cs="宋体"/>
                <w:sz w:val="24"/>
                <w:szCs w:val="24"/>
                <w:lang w:val="en-US" w:eastAsia="zh-CN"/>
              </w:rPr>
              <w:t>7</w:t>
            </w:r>
            <w:r>
              <w:rPr>
                <w:rFonts w:hint="eastAsia" w:ascii="宋体" w:hAnsi="宋体" w:eastAsia="宋体" w:cs="宋体"/>
                <w:sz w:val="24"/>
                <w:szCs w:val="24"/>
              </w:rPr>
              <w:t>-</w:t>
            </w:r>
            <w:r>
              <w:rPr>
                <w:rFonts w:hint="eastAsia" w:ascii="宋体" w:hAnsi="宋体" w:cs="宋体"/>
                <w:sz w:val="24"/>
                <w:szCs w:val="24"/>
                <w:lang w:val="en-US" w:eastAsia="zh-CN"/>
              </w:rPr>
              <w:t>2</w:t>
            </w:r>
            <w:r>
              <w:rPr>
                <w:rFonts w:hint="eastAsia" w:ascii="宋体" w:hAnsi="宋体" w:eastAsia="宋体" w:cs="宋体"/>
                <w:sz w:val="24"/>
                <w:szCs w:val="24"/>
              </w:rPr>
              <w:t xml:space="preserve"> </w:t>
            </w:r>
            <w:r>
              <w:rPr>
                <w:rFonts w:hint="eastAsia" w:ascii="宋体" w:hAnsi="宋体" w:cs="宋体"/>
                <w:sz w:val="24"/>
                <w:szCs w:val="24"/>
                <w:lang w:val="en-US" w:eastAsia="zh-CN"/>
              </w:rPr>
              <w:t>有</w:t>
            </w:r>
            <w:r>
              <w:rPr>
                <w:rFonts w:hint="eastAsia" w:ascii="宋体" w:hAnsi="宋体" w:eastAsia="宋体" w:cs="宋体"/>
                <w:sz w:val="24"/>
                <w:szCs w:val="24"/>
                <w:lang w:eastAsia="zh-CN"/>
              </w:rPr>
              <w:t>组织</w:t>
            </w:r>
            <w:r>
              <w:rPr>
                <w:rFonts w:hint="eastAsia" w:ascii="宋体" w:hAnsi="宋体" w:cs="宋体"/>
                <w:sz w:val="24"/>
                <w:szCs w:val="24"/>
                <w:lang w:val="en-US" w:eastAsia="zh-CN"/>
              </w:rPr>
              <w:t>废气</w:t>
            </w:r>
            <w:r>
              <w:rPr>
                <w:rFonts w:hint="eastAsia" w:ascii="宋体" w:hAnsi="宋体" w:eastAsia="宋体" w:cs="宋体"/>
                <w:sz w:val="24"/>
                <w:szCs w:val="24"/>
              </w:rPr>
              <w:t>监测结果 单位：mg/m</w:t>
            </w:r>
            <w:r>
              <w:rPr>
                <w:rFonts w:hint="eastAsia" w:ascii="宋体" w:hAnsi="宋体" w:eastAsia="宋体" w:cs="宋体"/>
                <w:sz w:val="24"/>
                <w:szCs w:val="24"/>
                <w:vertAlign w:val="superscript"/>
              </w:rPr>
              <w:t>3</w:t>
            </w:r>
          </w:p>
          <w:tbl>
            <w:tblPr>
              <w:tblStyle w:val="20"/>
              <w:tblW w:w="87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62"/>
              <w:gridCol w:w="2199"/>
              <w:gridCol w:w="2302"/>
              <w:gridCol w:w="1245"/>
              <w:gridCol w:w="1321"/>
              <w:gridCol w:w="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527" w:hRule="atLeast"/>
              </w:trPr>
              <w:tc>
                <w:tcPr>
                  <w:tcW w:w="1662" w:type="dxa"/>
                </w:tcPr>
                <w:p>
                  <w:pPr>
                    <w:widowControl w:val="0"/>
                    <w:spacing w:after="21" w:line="240" w:lineRule="auto"/>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采样时间</w:t>
                  </w:r>
                </w:p>
              </w:tc>
              <w:tc>
                <w:tcPr>
                  <w:tcW w:w="2199" w:type="dxa"/>
                </w:tcPr>
                <w:p>
                  <w:pPr>
                    <w:widowControl w:val="0"/>
                    <w:spacing w:after="21" w:line="240" w:lineRule="auto"/>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采样点位</w:t>
                  </w:r>
                </w:p>
              </w:tc>
              <w:tc>
                <w:tcPr>
                  <w:tcW w:w="2302" w:type="dxa"/>
                </w:tcPr>
                <w:p>
                  <w:pPr>
                    <w:widowControl w:val="0"/>
                    <w:spacing w:after="21" w:line="240" w:lineRule="auto"/>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硫酸雾监测最大排放浓度</w:t>
                  </w:r>
                </w:p>
              </w:tc>
              <w:tc>
                <w:tcPr>
                  <w:tcW w:w="1245" w:type="dxa"/>
                </w:tcPr>
                <w:p>
                  <w:pPr>
                    <w:widowControl w:val="0"/>
                    <w:spacing w:after="21" w:line="240" w:lineRule="auto"/>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验收标准</w:t>
                  </w:r>
                </w:p>
              </w:tc>
              <w:tc>
                <w:tcPr>
                  <w:tcW w:w="1321" w:type="dxa"/>
                </w:tcPr>
                <w:p>
                  <w:pPr>
                    <w:widowControl w:val="0"/>
                    <w:spacing w:after="21" w:line="240" w:lineRule="auto"/>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达标情况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556" w:hRule="atLeast"/>
              </w:trPr>
              <w:tc>
                <w:tcPr>
                  <w:tcW w:w="1662" w:type="dxa"/>
                </w:tcPr>
                <w:p>
                  <w:pPr>
                    <w:widowControl w:val="0"/>
                    <w:spacing w:after="21" w:line="240" w:lineRule="auto"/>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2023.4.22</w:t>
                  </w:r>
                </w:p>
              </w:tc>
              <w:tc>
                <w:tcPr>
                  <w:tcW w:w="2199" w:type="dxa"/>
                  <w:vMerge w:val="restart"/>
                </w:tcPr>
                <w:p>
                  <w:pPr>
                    <w:widowControl w:val="0"/>
                    <w:spacing w:after="21" w:line="240" w:lineRule="auto"/>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碱液喷淋装置废气出口</w:t>
                  </w:r>
                </w:p>
              </w:tc>
              <w:tc>
                <w:tcPr>
                  <w:tcW w:w="2302" w:type="dxa"/>
                </w:tcPr>
                <w:p>
                  <w:pPr>
                    <w:widowControl w:val="0"/>
                    <w:spacing w:after="21" w:line="240" w:lineRule="auto"/>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未检出</w:t>
                  </w:r>
                </w:p>
              </w:tc>
              <w:tc>
                <w:tcPr>
                  <w:tcW w:w="1245" w:type="dxa"/>
                </w:tcPr>
                <w:p>
                  <w:pPr>
                    <w:widowControl w:val="0"/>
                    <w:spacing w:after="21" w:line="240" w:lineRule="auto"/>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45</w:t>
                  </w:r>
                </w:p>
              </w:tc>
              <w:tc>
                <w:tcPr>
                  <w:tcW w:w="1321" w:type="dxa"/>
                </w:tcPr>
                <w:p>
                  <w:pPr>
                    <w:widowControl w:val="0"/>
                    <w:spacing w:after="21" w:line="240" w:lineRule="auto"/>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556" w:hRule="atLeast"/>
              </w:trPr>
              <w:tc>
                <w:tcPr>
                  <w:tcW w:w="1662" w:type="dxa"/>
                  <w:vAlign w:val="top"/>
                </w:tcPr>
                <w:p>
                  <w:pPr>
                    <w:widowControl w:val="0"/>
                    <w:spacing w:after="21" w:line="240" w:lineRule="auto"/>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2023.4.23</w:t>
                  </w:r>
                </w:p>
              </w:tc>
              <w:tc>
                <w:tcPr>
                  <w:tcW w:w="2199" w:type="dxa"/>
                  <w:vMerge w:val="continue"/>
                  <w:vAlign w:val="top"/>
                </w:tcPr>
                <w:p>
                  <w:pPr>
                    <w:widowControl w:val="0"/>
                    <w:spacing w:after="21" w:line="240" w:lineRule="auto"/>
                    <w:jc w:val="center"/>
                    <w:rPr>
                      <w:rFonts w:hint="eastAsia" w:ascii="宋体" w:hAnsi="宋体" w:eastAsia="宋体" w:cs="宋体"/>
                      <w:sz w:val="21"/>
                      <w:szCs w:val="21"/>
                      <w:lang w:eastAsia="zh-CN"/>
                    </w:rPr>
                  </w:pPr>
                </w:p>
              </w:tc>
              <w:tc>
                <w:tcPr>
                  <w:tcW w:w="2302" w:type="dxa"/>
                  <w:vAlign w:val="top"/>
                </w:tcPr>
                <w:p>
                  <w:pPr>
                    <w:widowControl w:val="0"/>
                    <w:spacing w:after="21" w:line="240" w:lineRule="auto"/>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未检出</w:t>
                  </w:r>
                </w:p>
              </w:tc>
              <w:tc>
                <w:tcPr>
                  <w:tcW w:w="1245" w:type="dxa"/>
                  <w:vAlign w:val="top"/>
                </w:tcPr>
                <w:p>
                  <w:pPr>
                    <w:widowControl w:val="0"/>
                    <w:spacing w:after="21" w:line="240" w:lineRule="auto"/>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45</w:t>
                  </w:r>
                </w:p>
              </w:tc>
              <w:tc>
                <w:tcPr>
                  <w:tcW w:w="1321" w:type="dxa"/>
                  <w:vAlign w:val="top"/>
                </w:tcPr>
                <w:p>
                  <w:pPr>
                    <w:widowControl w:val="0"/>
                    <w:spacing w:after="21" w:line="240" w:lineRule="auto"/>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551" w:hRule="atLeast"/>
              </w:trPr>
              <w:tc>
                <w:tcPr>
                  <w:tcW w:w="1662" w:type="dxa"/>
                  <w:vAlign w:val="top"/>
                </w:tcPr>
                <w:p>
                  <w:pPr>
                    <w:widowControl w:val="0"/>
                    <w:spacing w:after="21" w:line="240" w:lineRule="auto"/>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采样时间</w:t>
                  </w:r>
                </w:p>
              </w:tc>
              <w:tc>
                <w:tcPr>
                  <w:tcW w:w="2199" w:type="dxa"/>
                  <w:vAlign w:val="top"/>
                </w:tcPr>
                <w:p>
                  <w:pPr>
                    <w:widowControl w:val="0"/>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eastAsia="zh-CN"/>
                    </w:rPr>
                    <w:t>采样点位</w:t>
                  </w:r>
                </w:p>
              </w:tc>
              <w:tc>
                <w:tcPr>
                  <w:tcW w:w="2302" w:type="dxa"/>
                  <w:vAlign w:val="top"/>
                </w:tcPr>
                <w:p>
                  <w:pPr>
                    <w:widowControl w:val="0"/>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非甲烷总烃监测最大排放浓度</w:t>
                  </w:r>
                </w:p>
              </w:tc>
              <w:tc>
                <w:tcPr>
                  <w:tcW w:w="1245" w:type="dxa"/>
                  <w:vAlign w:val="top"/>
                </w:tcPr>
                <w:p>
                  <w:pPr>
                    <w:widowControl w:val="0"/>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验收标准</w:t>
                  </w:r>
                </w:p>
              </w:tc>
              <w:tc>
                <w:tcPr>
                  <w:tcW w:w="1321" w:type="dxa"/>
                  <w:vAlign w:val="top"/>
                </w:tcPr>
                <w:p>
                  <w:pPr>
                    <w:widowControl w:val="0"/>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达标情况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463" w:hRule="atLeast"/>
              </w:trPr>
              <w:tc>
                <w:tcPr>
                  <w:tcW w:w="1662" w:type="dxa"/>
                  <w:vAlign w:val="top"/>
                </w:tcPr>
                <w:p>
                  <w:pPr>
                    <w:widowControl w:val="0"/>
                    <w:spacing w:after="21" w:line="240" w:lineRule="auto"/>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2023.4.22</w:t>
                  </w:r>
                </w:p>
              </w:tc>
              <w:tc>
                <w:tcPr>
                  <w:tcW w:w="2199" w:type="dxa"/>
                  <w:vMerge w:val="restart"/>
                  <w:vAlign w:val="top"/>
                </w:tcPr>
                <w:p>
                  <w:pPr>
                    <w:widowControl w:val="0"/>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活性炭吸附装置废气出口</w:t>
                  </w:r>
                </w:p>
              </w:tc>
              <w:tc>
                <w:tcPr>
                  <w:tcW w:w="2302" w:type="dxa"/>
                  <w:vAlign w:val="top"/>
                </w:tcPr>
                <w:p>
                  <w:pPr>
                    <w:widowControl w:val="0"/>
                    <w:spacing w:after="21" w:line="240" w:lineRule="auto"/>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2.18</w:t>
                  </w:r>
                </w:p>
              </w:tc>
              <w:tc>
                <w:tcPr>
                  <w:tcW w:w="1245" w:type="dxa"/>
                  <w:vAlign w:val="top"/>
                </w:tcPr>
                <w:p>
                  <w:pPr>
                    <w:widowControl w:val="0"/>
                    <w:spacing w:after="21" w:line="240" w:lineRule="auto"/>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120</w:t>
                  </w:r>
                </w:p>
              </w:tc>
              <w:tc>
                <w:tcPr>
                  <w:tcW w:w="1321" w:type="dxa"/>
                  <w:vAlign w:val="top"/>
                </w:tcPr>
                <w:p>
                  <w:pPr>
                    <w:widowControl w:val="0"/>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1" w:type="dxa"/>
                <w:trHeight w:val="346" w:hRule="atLeast"/>
              </w:trPr>
              <w:tc>
                <w:tcPr>
                  <w:tcW w:w="1662" w:type="dxa"/>
                  <w:vAlign w:val="top"/>
                </w:tcPr>
                <w:p>
                  <w:pPr>
                    <w:widowControl w:val="0"/>
                    <w:spacing w:after="21" w:line="240" w:lineRule="auto"/>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2023.4.23</w:t>
                  </w:r>
                </w:p>
              </w:tc>
              <w:tc>
                <w:tcPr>
                  <w:tcW w:w="2199" w:type="dxa"/>
                  <w:vMerge w:val="continue"/>
                  <w:vAlign w:val="top"/>
                </w:tcPr>
                <w:p>
                  <w:pPr>
                    <w:widowControl w:val="0"/>
                    <w:spacing w:after="21" w:line="240" w:lineRule="auto"/>
                    <w:jc w:val="center"/>
                    <w:rPr>
                      <w:rFonts w:hint="eastAsia" w:ascii="宋体" w:hAnsi="宋体" w:eastAsia="宋体" w:cs="宋体"/>
                      <w:sz w:val="21"/>
                      <w:szCs w:val="21"/>
                      <w:lang w:val="en-US" w:eastAsia="zh-CN"/>
                    </w:rPr>
                  </w:pPr>
                </w:p>
              </w:tc>
              <w:tc>
                <w:tcPr>
                  <w:tcW w:w="2302" w:type="dxa"/>
                  <w:vAlign w:val="top"/>
                </w:tcPr>
                <w:p>
                  <w:pPr>
                    <w:widowControl w:val="0"/>
                    <w:spacing w:after="21" w:line="240" w:lineRule="auto"/>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2.46</w:t>
                  </w:r>
                </w:p>
              </w:tc>
              <w:tc>
                <w:tcPr>
                  <w:tcW w:w="1245" w:type="dxa"/>
                  <w:vAlign w:val="top"/>
                </w:tcPr>
                <w:p>
                  <w:pPr>
                    <w:widowControl w:val="0"/>
                    <w:spacing w:after="21" w:line="240" w:lineRule="auto"/>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120</w:t>
                  </w:r>
                </w:p>
              </w:tc>
              <w:tc>
                <w:tcPr>
                  <w:tcW w:w="1321" w:type="dxa"/>
                  <w:vAlign w:val="top"/>
                </w:tcPr>
                <w:p>
                  <w:pPr>
                    <w:widowControl w:val="0"/>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8740" w:type="dxa"/>
                  <w:gridSpan w:val="6"/>
                  <w:vAlign w:val="top"/>
                </w:tcPr>
                <w:p>
                  <w:pPr>
                    <w:widowControl w:val="0"/>
                    <w:spacing w:after="21" w:line="240" w:lineRule="auto"/>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注：验收监测时，企业未有破损废铅酸蓄电池产生</w:t>
                  </w:r>
                </w:p>
              </w:tc>
            </w:tr>
          </w:tbl>
          <w:p>
            <w:pPr>
              <w:pStyle w:val="18"/>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表 </w:t>
            </w:r>
            <w:r>
              <w:rPr>
                <w:rFonts w:hint="eastAsia" w:ascii="宋体" w:hAnsi="宋体" w:eastAsia="宋体" w:cs="宋体"/>
                <w:sz w:val="24"/>
                <w:szCs w:val="24"/>
                <w:lang w:val="en-US" w:eastAsia="zh-CN"/>
              </w:rPr>
              <w:t>7</w:t>
            </w:r>
            <w:r>
              <w:rPr>
                <w:rFonts w:hint="eastAsia" w:ascii="宋体" w:hAnsi="宋体" w:eastAsia="宋体" w:cs="宋体"/>
                <w:sz w:val="24"/>
                <w:szCs w:val="24"/>
              </w:rPr>
              <w:t>-</w:t>
            </w:r>
            <w:r>
              <w:rPr>
                <w:rFonts w:hint="eastAsia" w:ascii="宋体" w:hAnsi="宋体" w:cs="宋体"/>
                <w:sz w:val="24"/>
                <w:szCs w:val="24"/>
                <w:lang w:val="en-US" w:eastAsia="zh-CN"/>
              </w:rPr>
              <w:t>3</w:t>
            </w:r>
            <w:r>
              <w:rPr>
                <w:rFonts w:hint="eastAsia" w:ascii="宋体" w:hAnsi="宋体" w:eastAsia="宋体" w:cs="宋体"/>
                <w:sz w:val="24"/>
                <w:szCs w:val="24"/>
              </w:rPr>
              <w:t xml:space="preserve"> </w:t>
            </w:r>
            <w:r>
              <w:rPr>
                <w:rFonts w:hint="eastAsia" w:ascii="宋体" w:hAnsi="宋体" w:eastAsia="宋体" w:cs="宋体"/>
                <w:sz w:val="24"/>
                <w:szCs w:val="24"/>
                <w:lang w:eastAsia="zh-CN"/>
              </w:rPr>
              <w:t>无组织</w:t>
            </w:r>
            <w:r>
              <w:rPr>
                <w:rFonts w:hint="eastAsia" w:ascii="宋体" w:hAnsi="宋体" w:cs="宋体"/>
                <w:sz w:val="24"/>
                <w:szCs w:val="24"/>
                <w:lang w:val="en-US" w:eastAsia="zh-CN"/>
              </w:rPr>
              <w:t>废气</w:t>
            </w:r>
            <w:r>
              <w:rPr>
                <w:rFonts w:hint="eastAsia" w:ascii="宋体" w:hAnsi="宋体" w:eastAsia="宋体" w:cs="宋体"/>
                <w:sz w:val="24"/>
                <w:szCs w:val="24"/>
              </w:rPr>
              <w:t>监测结果 单位：mg/m</w:t>
            </w:r>
            <w:r>
              <w:rPr>
                <w:rFonts w:hint="eastAsia" w:ascii="宋体" w:hAnsi="宋体" w:eastAsia="宋体" w:cs="宋体"/>
                <w:sz w:val="24"/>
                <w:szCs w:val="24"/>
                <w:vertAlign w:val="superscript"/>
              </w:rPr>
              <w:t>3</w:t>
            </w:r>
          </w:p>
          <w:tbl>
            <w:tblPr>
              <w:tblStyle w:val="19"/>
              <w:tblW w:w="87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68"/>
              <w:gridCol w:w="1467"/>
              <w:gridCol w:w="1173"/>
              <w:gridCol w:w="1000"/>
              <w:gridCol w:w="920"/>
              <w:gridCol w:w="1107"/>
              <w:gridCol w:w="754"/>
              <w:gridCol w:w="7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5" w:hRule="atLeast"/>
                <w:jc w:val="center"/>
              </w:trPr>
              <w:tc>
                <w:tcPr>
                  <w:tcW w:w="1568" w:type="dxa"/>
                  <w:vMerge w:val="restart"/>
                  <w:noWrap w:val="0"/>
                  <w:vAlign w:val="center"/>
                </w:tcPr>
                <w:p>
                  <w:pPr>
                    <w:spacing w:after="21" w:line="240" w:lineRule="auto"/>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采样时间</w:t>
                  </w:r>
                </w:p>
              </w:tc>
              <w:tc>
                <w:tcPr>
                  <w:tcW w:w="1467" w:type="dxa"/>
                  <w:vMerge w:val="restart"/>
                  <w:noWrap w:val="0"/>
                  <w:vAlign w:val="center"/>
                </w:tcPr>
                <w:p>
                  <w:pPr>
                    <w:spacing w:after="21" w:line="240" w:lineRule="auto"/>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采样点位</w:t>
                  </w:r>
                </w:p>
              </w:tc>
              <w:tc>
                <w:tcPr>
                  <w:tcW w:w="5741" w:type="dxa"/>
                  <w:gridSpan w:val="6"/>
                  <w:noWrap w:val="0"/>
                  <w:vAlign w:val="center"/>
                </w:tcPr>
                <w:p>
                  <w:pPr>
                    <w:spacing w:after="21" w:line="240" w:lineRule="auto"/>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监测结果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 w:hRule="atLeast"/>
                <w:jc w:val="center"/>
              </w:trPr>
              <w:tc>
                <w:tcPr>
                  <w:tcW w:w="1568" w:type="dxa"/>
                  <w:vMerge w:val="continue"/>
                  <w:noWrap w:val="0"/>
                  <w:vAlign w:val="center"/>
                </w:tcPr>
                <w:p>
                  <w:pPr>
                    <w:spacing w:after="21" w:line="240" w:lineRule="auto"/>
                    <w:jc w:val="center"/>
                    <w:rPr>
                      <w:rFonts w:hint="eastAsia" w:ascii="宋体" w:hAnsi="宋体" w:eastAsia="宋体" w:cs="宋体"/>
                      <w:sz w:val="21"/>
                      <w:szCs w:val="21"/>
                      <w:lang w:eastAsia="zh-CN"/>
                    </w:rPr>
                  </w:pPr>
                </w:p>
              </w:tc>
              <w:tc>
                <w:tcPr>
                  <w:tcW w:w="1467" w:type="dxa"/>
                  <w:vMerge w:val="continue"/>
                  <w:noWrap w:val="0"/>
                  <w:vAlign w:val="center"/>
                </w:tcPr>
                <w:p>
                  <w:pPr>
                    <w:spacing w:after="21" w:line="240" w:lineRule="auto"/>
                    <w:jc w:val="center"/>
                    <w:rPr>
                      <w:rFonts w:hint="eastAsia" w:ascii="宋体" w:hAnsi="宋体" w:eastAsia="宋体" w:cs="宋体"/>
                      <w:sz w:val="21"/>
                      <w:szCs w:val="21"/>
                      <w:lang w:eastAsia="zh-CN"/>
                    </w:rPr>
                  </w:pPr>
                </w:p>
              </w:tc>
              <w:tc>
                <w:tcPr>
                  <w:tcW w:w="1173" w:type="dxa"/>
                  <w:noWrap w:val="0"/>
                  <w:vAlign w:val="center"/>
                </w:tcPr>
                <w:p>
                  <w:pPr>
                    <w:spacing w:after="21" w:line="240" w:lineRule="auto"/>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硫酸雾</w:t>
                  </w:r>
                </w:p>
              </w:tc>
              <w:tc>
                <w:tcPr>
                  <w:tcW w:w="1000" w:type="dxa"/>
                  <w:noWrap w:val="0"/>
                  <w:vAlign w:val="center"/>
                </w:tcPr>
                <w:p>
                  <w:pPr>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验收标准</w:t>
                  </w:r>
                </w:p>
              </w:tc>
              <w:tc>
                <w:tcPr>
                  <w:tcW w:w="920" w:type="dxa"/>
                  <w:noWrap w:val="0"/>
                  <w:vAlign w:val="center"/>
                </w:tcPr>
                <w:p>
                  <w:pPr>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达标情况</w:t>
                  </w:r>
                </w:p>
              </w:tc>
              <w:tc>
                <w:tcPr>
                  <w:tcW w:w="1107" w:type="dxa"/>
                  <w:tcBorders>
                    <w:bottom w:val="single" w:color="auto" w:sz="4" w:space="0"/>
                  </w:tcBorders>
                  <w:noWrap w:val="0"/>
                  <w:vAlign w:val="center"/>
                </w:tcPr>
                <w:p>
                  <w:pPr>
                    <w:spacing w:after="21" w:line="240" w:lineRule="auto"/>
                    <w:jc w:val="center"/>
                    <w:rPr>
                      <w:rFonts w:hint="default" w:ascii="宋体" w:hAnsi="宋体" w:eastAsia="宋体" w:cs="宋体"/>
                      <w:sz w:val="21"/>
                      <w:szCs w:val="21"/>
                      <w:lang w:eastAsia="zh-CN"/>
                    </w:rPr>
                  </w:pPr>
                  <w:r>
                    <w:rPr>
                      <w:rFonts w:hint="eastAsia" w:ascii="宋体" w:hAnsi="宋体" w:eastAsia="宋体" w:cs="宋体"/>
                      <w:sz w:val="21"/>
                      <w:szCs w:val="21"/>
                      <w:lang w:val="en-US" w:eastAsia="zh-CN"/>
                    </w:rPr>
                    <w:t>非甲烷总烃</w:t>
                  </w:r>
                </w:p>
              </w:tc>
              <w:tc>
                <w:tcPr>
                  <w:tcW w:w="754" w:type="dxa"/>
                  <w:tcBorders>
                    <w:bottom w:val="single" w:color="auto" w:sz="4" w:space="0"/>
                  </w:tcBorders>
                  <w:noWrap w:val="0"/>
                  <w:vAlign w:val="center"/>
                </w:tcPr>
                <w:p>
                  <w:pPr>
                    <w:spacing w:after="21" w:line="240" w:lineRule="auto"/>
                    <w:jc w:val="center"/>
                    <w:rPr>
                      <w:rFonts w:hint="default" w:ascii="宋体" w:hAnsi="宋体" w:eastAsia="宋体" w:cs="宋体"/>
                      <w:sz w:val="21"/>
                      <w:szCs w:val="21"/>
                      <w:lang w:eastAsia="zh-CN"/>
                    </w:rPr>
                  </w:pPr>
                  <w:r>
                    <w:rPr>
                      <w:rFonts w:hint="eastAsia" w:ascii="宋体" w:hAnsi="宋体" w:eastAsia="宋体" w:cs="宋体"/>
                      <w:sz w:val="21"/>
                      <w:szCs w:val="21"/>
                      <w:lang w:val="en-US" w:eastAsia="zh-CN"/>
                    </w:rPr>
                    <w:t>验收标准</w:t>
                  </w:r>
                </w:p>
              </w:tc>
              <w:tc>
                <w:tcPr>
                  <w:tcW w:w="787" w:type="dxa"/>
                  <w:tcBorders>
                    <w:bottom w:val="single" w:color="auto" w:sz="4" w:space="0"/>
                  </w:tcBorders>
                  <w:noWrap w:val="0"/>
                  <w:vAlign w:val="center"/>
                </w:tcPr>
                <w:p>
                  <w:pPr>
                    <w:spacing w:after="21" w:line="240" w:lineRule="auto"/>
                    <w:jc w:val="center"/>
                    <w:rPr>
                      <w:rFonts w:hint="default" w:ascii="宋体" w:hAnsi="宋体" w:eastAsia="宋体" w:cs="宋体"/>
                      <w:sz w:val="21"/>
                      <w:szCs w:val="21"/>
                      <w:lang w:eastAsia="zh-CN"/>
                    </w:rPr>
                  </w:pPr>
                  <w:r>
                    <w:rPr>
                      <w:rFonts w:hint="eastAsia" w:ascii="宋体" w:hAnsi="宋体" w:eastAsia="宋体" w:cs="宋体"/>
                      <w:sz w:val="21"/>
                      <w:szCs w:val="21"/>
                      <w:lang w:val="en-US" w:eastAsia="zh-CN"/>
                    </w:rPr>
                    <w:t>达标情况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6" w:hRule="atLeast"/>
                <w:jc w:val="center"/>
              </w:trPr>
              <w:tc>
                <w:tcPr>
                  <w:tcW w:w="1568" w:type="dxa"/>
                  <w:vMerge w:val="restart"/>
                  <w:noWrap w:val="0"/>
                  <w:vAlign w:val="center"/>
                </w:tcPr>
                <w:p>
                  <w:pPr>
                    <w:spacing w:after="21" w:line="240" w:lineRule="auto"/>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2023.4.22</w:t>
                  </w:r>
                </w:p>
                <w:p>
                  <w:pPr>
                    <w:spacing w:after="21" w:line="240" w:lineRule="auto"/>
                    <w:jc w:val="center"/>
                    <w:rPr>
                      <w:rFonts w:hint="eastAsia" w:ascii="宋体" w:hAnsi="宋体" w:eastAsia="宋体" w:cs="宋体"/>
                      <w:sz w:val="21"/>
                      <w:szCs w:val="21"/>
                      <w:lang w:eastAsia="zh-CN"/>
                    </w:rPr>
                  </w:pPr>
                  <w:r>
                    <w:rPr>
                      <w:rFonts w:hint="default" w:ascii="宋体" w:hAnsi="宋体" w:eastAsia="宋体" w:cs="宋体"/>
                      <w:sz w:val="21"/>
                      <w:szCs w:val="21"/>
                      <w:lang w:eastAsia="zh-CN"/>
                    </w:rPr>
                    <w:t>（</w:t>
                  </w:r>
                  <w:r>
                    <w:rPr>
                      <w:rFonts w:hint="eastAsia" w:ascii="宋体" w:hAnsi="宋体" w:eastAsia="宋体" w:cs="宋体"/>
                      <w:sz w:val="21"/>
                      <w:szCs w:val="21"/>
                      <w:lang w:val="en-US" w:eastAsia="zh-CN"/>
                    </w:rPr>
                    <w:t>14</w:t>
                  </w:r>
                  <w:r>
                    <w:rPr>
                      <w:rFonts w:hint="default" w:ascii="宋体" w:hAnsi="宋体" w:eastAsia="宋体" w:cs="宋体"/>
                      <w:sz w:val="21"/>
                      <w:szCs w:val="21"/>
                      <w:lang w:eastAsia="zh-CN"/>
                    </w:rPr>
                    <w:t>:</w:t>
                  </w:r>
                  <w:r>
                    <w:rPr>
                      <w:rFonts w:hint="eastAsia" w:ascii="宋体" w:hAnsi="宋体" w:eastAsia="宋体" w:cs="宋体"/>
                      <w:sz w:val="21"/>
                      <w:szCs w:val="21"/>
                      <w:lang w:val="en-US" w:eastAsia="zh-CN"/>
                    </w:rPr>
                    <w:t>1</w:t>
                  </w:r>
                  <w:r>
                    <w:rPr>
                      <w:rFonts w:hint="default" w:ascii="宋体" w:hAnsi="宋体" w:eastAsia="宋体" w:cs="宋体"/>
                      <w:sz w:val="21"/>
                      <w:szCs w:val="21"/>
                      <w:lang w:eastAsia="zh-CN"/>
                    </w:rPr>
                    <w:t>0-1</w:t>
                  </w:r>
                  <w:r>
                    <w:rPr>
                      <w:rFonts w:hint="eastAsia" w:ascii="宋体" w:hAnsi="宋体" w:eastAsia="宋体" w:cs="宋体"/>
                      <w:sz w:val="21"/>
                      <w:szCs w:val="21"/>
                      <w:lang w:val="en-US" w:eastAsia="zh-CN"/>
                    </w:rPr>
                    <w:t>5</w:t>
                  </w:r>
                  <w:r>
                    <w:rPr>
                      <w:rFonts w:hint="default" w:ascii="宋体" w:hAnsi="宋体" w:eastAsia="宋体" w:cs="宋体"/>
                      <w:sz w:val="21"/>
                      <w:szCs w:val="21"/>
                      <w:lang w:eastAsia="zh-CN"/>
                    </w:rPr>
                    <w:t>:</w:t>
                  </w:r>
                  <w:r>
                    <w:rPr>
                      <w:rFonts w:hint="eastAsia" w:ascii="宋体" w:hAnsi="宋体" w:eastAsia="宋体" w:cs="宋体"/>
                      <w:sz w:val="21"/>
                      <w:szCs w:val="21"/>
                      <w:lang w:val="en-US" w:eastAsia="zh-CN"/>
                    </w:rPr>
                    <w:t>1</w:t>
                  </w:r>
                  <w:r>
                    <w:rPr>
                      <w:rFonts w:hint="default" w:ascii="宋体" w:hAnsi="宋体" w:eastAsia="宋体" w:cs="宋体"/>
                      <w:sz w:val="21"/>
                      <w:szCs w:val="21"/>
                      <w:lang w:eastAsia="zh-CN"/>
                    </w:rPr>
                    <w:t>0）</w:t>
                  </w:r>
                </w:p>
              </w:tc>
              <w:tc>
                <w:tcPr>
                  <w:tcW w:w="1467" w:type="dxa"/>
                  <w:noWrap w:val="0"/>
                  <w:vAlign w:val="center"/>
                </w:tcPr>
                <w:p>
                  <w:pPr>
                    <w:spacing w:after="21" w:line="240" w:lineRule="auto"/>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上风向1#</w:t>
                  </w:r>
                </w:p>
              </w:tc>
              <w:tc>
                <w:tcPr>
                  <w:tcW w:w="1173" w:type="dxa"/>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未</w:t>
                  </w:r>
                  <w:r>
                    <w:rPr>
                      <w:rFonts w:hint="eastAsia" w:ascii="宋体" w:hAnsi="宋体" w:eastAsia="宋体" w:cs="宋体"/>
                      <w:sz w:val="21"/>
                      <w:szCs w:val="21"/>
                      <w:lang w:val="en-US" w:eastAsia="zh-CN"/>
                    </w:rPr>
                    <w:t>检出</w:t>
                  </w:r>
                </w:p>
              </w:tc>
              <w:tc>
                <w:tcPr>
                  <w:tcW w:w="1000" w:type="dxa"/>
                  <w:noWrap w:val="0"/>
                  <w:vAlign w:val="center"/>
                </w:tcPr>
                <w:p>
                  <w:pPr>
                    <w:jc w:val="center"/>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1.2</w:t>
                  </w:r>
                </w:p>
              </w:tc>
              <w:tc>
                <w:tcPr>
                  <w:tcW w:w="920" w:type="dxa"/>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达标</w:t>
                  </w:r>
                </w:p>
              </w:tc>
              <w:tc>
                <w:tcPr>
                  <w:tcW w:w="1107" w:type="dxa"/>
                  <w:noWrap w:val="0"/>
                  <w:vAlign w:val="center"/>
                </w:tcPr>
                <w:p>
                  <w:pPr>
                    <w:jc w:val="center"/>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0.64</w:t>
                  </w:r>
                </w:p>
              </w:tc>
              <w:tc>
                <w:tcPr>
                  <w:tcW w:w="754" w:type="dxa"/>
                  <w:noWrap w:val="0"/>
                  <w:vAlign w:val="center"/>
                </w:tcPr>
                <w:p>
                  <w:pPr>
                    <w:jc w:val="center"/>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4.0</w:t>
                  </w:r>
                </w:p>
              </w:tc>
              <w:tc>
                <w:tcPr>
                  <w:tcW w:w="787" w:type="dxa"/>
                  <w:noWrap w:val="0"/>
                  <w:vAlign w:val="center"/>
                </w:tcPr>
                <w:p>
                  <w:pPr>
                    <w:jc w:val="center"/>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8" w:hRule="atLeast"/>
                <w:jc w:val="center"/>
              </w:trPr>
              <w:tc>
                <w:tcPr>
                  <w:tcW w:w="1568" w:type="dxa"/>
                  <w:vMerge w:val="continue"/>
                  <w:noWrap w:val="0"/>
                  <w:vAlign w:val="center"/>
                </w:tcPr>
                <w:p>
                  <w:pPr>
                    <w:spacing w:after="21" w:line="240" w:lineRule="auto"/>
                    <w:jc w:val="center"/>
                    <w:rPr>
                      <w:rFonts w:hint="eastAsia" w:ascii="宋体" w:hAnsi="宋体" w:eastAsia="宋体" w:cs="宋体"/>
                      <w:sz w:val="21"/>
                      <w:szCs w:val="21"/>
                      <w:lang w:eastAsia="zh-CN"/>
                    </w:rPr>
                  </w:pPr>
                </w:p>
              </w:tc>
              <w:tc>
                <w:tcPr>
                  <w:tcW w:w="1467" w:type="dxa"/>
                  <w:noWrap w:val="0"/>
                  <w:vAlign w:val="center"/>
                </w:tcPr>
                <w:p>
                  <w:pPr>
                    <w:spacing w:after="21" w:line="240" w:lineRule="auto"/>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下风向2#</w:t>
                  </w:r>
                </w:p>
              </w:tc>
              <w:tc>
                <w:tcPr>
                  <w:tcW w:w="1173" w:type="dxa"/>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未</w:t>
                  </w:r>
                  <w:r>
                    <w:rPr>
                      <w:rFonts w:hint="eastAsia" w:ascii="宋体" w:hAnsi="宋体" w:eastAsia="宋体" w:cs="宋体"/>
                      <w:sz w:val="21"/>
                      <w:szCs w:val="21"/>
                      <w:lang w:val="en-US" w:eastAsia="zh-CN"/>
                    </w:rPr>
                    <w:t>检出</w:t>
                  </w:r>
                </w:p>
              </w:tc>
              <w:tc>
                <w:tcPr>
                  <w:tcW w:w="1000" w:type="dxa"/>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1.2</w:t>
                  </w:r>
                </w:p>
              </w:tc>
              <w:tc>
                <w:tcPr>
                  <w:tcW w:w="920" w:type="dxa"/>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达标</w:t>
                  </w:r>
                </w:p>
              </w:tc>
              <w:tc>
                <w:tcPr>
                  <w:tcW w:w="1107" w:type="dxa"/>
                  <w:noWrap w:val="0"/>
                  <w:vAlign w:val="center"/>
                </w:tcPr>
                <w:p>
                  <w:pPr>
                    <w:spacing w:after="21" w:line="240" w:lineRule="auto"/>
                    <w:jc w:val="center"/>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0.90</w:t>
                  </w:r>
                </w:p>
              </w:tc>
              <w:tc>
                <w:tcPr>
                  <w:tcW w:w="754" w:type="dxa"/>
                  <w:noWrap w:val="0"/>
                  <w:vAlign w:val="center"/>
                </w:tcPr>
                <w:p>
                  <w:pPr>
                    <w:jc w:val="center"/>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val="en-US" w:eastAsia="zh-CN"/>
                    </w:rPr>
                    <w:t>4.0</w:t>
                  </w:r>
                </w:p>
              </w:tc>
              <w:tc>
                <w:tcPr>
                  <w:tcW w:w="787" w:type="dxa"/>
                  <w:noWrap w:val="0"/>
                  <w:vAlign w:val="center"/>
                </w:tcPr>
                <w:p>
                  <w:pPr>
                    <w:jc w:val="center"/>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8" w:hRule="atLeast"/>
                <w:jc w:val="center"/>
              </w:trPr>
              <w:tc>
                <w:tcPr>
                  <w:tcW w:w="1568" w:type="dxa"/>
                  <w:vMerge w:val="continue"/>
                  <w:noWrap w:val="0"/>
                  <w:vAlign w:val="center"/>
                </w:tcPr>
                <w:p>
                  <w:pPr>
                    <w:spacing w:after="21" w:line="240" w:lineRule="auto"/>
                    <w:jc w:val="center"/>
                    <w:rPr>
                      <w:rFonts w:hint="eastAsia" w:ascii="宋体" w:hAnsi="宋体" w:eastAsia="宋体" w:cs="宋体"/>
                      <w:sz w:val="21"/>
                      <w:szCs w:val="21"/>
                      <w:lang w:eastAsia="zh-CN"/>
                    </w:rPr>
                  </w:pPr>
                </w:p>
              </w:tc>
              <w:tc>
                <w:tcPr>
                  <w:tcW w:w="1467" w:type="dxa"/>
                  <w:noWrap w:val="0"/>
                  <w:vAlign w:val="center"/>
                </w:tcPr>
                <w:p>
                  <w:pPr>
                    <w:spacing w:after="21" w:line="240" w:lineRule="auto"/>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下风向3#</w:t>
                  </w:r>
                </w:p>
              </w:tc>
              <w:tc>
                <w:tcPr>
                  <w:tcW w:w="1173" w:type="dxa"/>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未</w:t>
                  </w:r>
                  <w:r>
                    <w:rPr>
                      <w:rFonts w:hint="eastAsia" w:ascii="宋体" w:hAnsi="宋体" w:eastAsia="宋体" w:cs="宋体"/>
                      <w:sz w:val="21"/>
                      <w:szCs w:val="21"/>
                      <w:lang w:val="en-US" w:eastAsia="zh-CN"/>
                    </w:rPr>
                    <w:t>检出</w:t>
                  </w:r>
                </w:p>
              </w:tc>
              <w:tc>
                <w:tcPr>
                  <w:tcW w:w="1000" w:type="dxa"/>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1.2</w:t>
                  </w:r>
                </w:p>
              </w:tc>
              <w:tc>
                <w:tcPr>
                  <w:tcW w:w="920" w:type="dxa"/>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达标</w:t>
                  </w:r>
                </w:p>
              </w:tc>
              <w:tc>
                <w:tcPr>
                  <w:tcW w:w="1107" w:type="dxa"/>
                  <w:noWrap w:val="0"/>
                  <w:vAlign w:val="center"/>
                </w:tcPr>
                <w:p>
                  <w:pPr>
                    <w:spacing w:after="21" w:line="240" w:lineRule="auto"/>
                    <w:jc w:val="center"/>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1.26</w:t>
                  </w:r>
                </w:p>
              </w:tc>
              <w:tc>
                <w:tcPr>
                  <w:tcW w:w="754" w:type="dxa"/>
                  <w:noWrap w:val="0"/>
                  <w:vAlign w:val="center"/>
                </w:tcPr>
                <w:p>
                  <w:pPr>
                    <w:jc w:val="center"/>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val="en-US" w:eastAsia="zh-CN"/>
                    </w:rPr>
                    <w:t>4.0</w:t>
                  </w:r>
                </w:p>
              </w:tc>
              <w:tc>
                <w:tcPr>
                  <w:tcW w:w="787" w:type="dxa"/>
                  <w:noWrap w:val="0"/>
                  <w:vAlign w:val="center"/>
                </w:tcPr>
                <w:p>
                  <w:pPr>
                    <w:jc w:val="center"/>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8" w:hRule="atLeast"/>
                <w:jc w:val="center"/>
              </w:trPr>
              <w:tc>
                <w:tcPr>
                  <w:tcW w:w="1568" w:type="dxa"/>
                  <w:vMerge w:val="continue"/>
                  <w:noWrap w:val="0"/>
                  <w:vAlign w:val="center"/>
                </w:tcPr>
                <w:p>
                  <w:pPr>
                    <w:spacing w:after="21" w:line="240" w:lineRule="auto"/>
                    <w:jc w:val="center"/>
                    <w:rPr>
                      <w:rFonts w:hint="eastAsia" w:ascii="宋体" w:hAnsi="宋体" w:eastAsia="宋体" w:cs="宋体"/>
                      <w:sz w:val="21"/>
                      <w:szCs w:val="21"/>
                      <w:lang w:eastAsia="zh-CN"/>
                    </w:rPr>
                  </w:pPr>
                </w:p>
              </w:tc>
              <w:tc>
                <w:tcPr>
                  <w:tcW w:w="1467" w:type="dxa"/>
                  <w:noWrap w:val="0"/>
                  <w:vAlign w:val="center"/>
                </w:tcPr>
                <w:p>
                  <w:pPr>
                    <w:spacing w:after="21" w:line="240" w:lineRule="auto"/>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下风向</w:t>
                  </w:r>
                  <w:r>
                    <w:rPr>
                      <w:rFonts w:hint="eastAsia" w:ascii="宋体" w:hAnsi="宋体" w:eastAsia="宋体" w:cs="宋体"/>
                      <w:sz w:val="21"/>
                      <w:szCs w:val="21"/>
                      <w:lang w:val="en-US" w:eastAsia="zh-CN"/>
                    </w:rPr>
                    <w:t>4</w:t>
                  </w:r>
                  <w:r>
                    <w:rPr>
                      <w:rFonts w:hint="eastAsia" w:ascii="宋体" w:hAnsi="宋体" w:eastAsia="宋体" w:cs="宋体"/>
                      <w:sz w:val="21"/>
                      <w:szCs w:val="21"/>
                      <w:lang w:eastAsia="zh-CN"/>
                    </w:rPr>
                    <w:t>#</w:t>
                  </w:r>
                </w:p>
              </w:tc>
              <w:tc>
                <w:tcPr>
                  <w:tcW w:w="1173" w:type="dxa"/>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未</w:t>
                  </w:r>
                  <w:r>
                    <w:rPr>
                      <w:rFonts w:hint="eastAsia" w:ascii="宋体" w:hAnsi="宋体" w:eastAsia="宋体" w:cs="宋体"/>
                      <w:sz w:val="21"/>
                      <w:szCs w:val="21"/>
                      <w:lang w:val="en-US" w:eastAsia="zh-CN"/>
                    </w:rPr>
                    <w:t>检出</w:t>
                  </w:r>
                </w:p>
              </w:tc>
              <w:tc>
                <w:tcPr>
                  <w:tcW w:w="1000" w:type="dxa"/>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1.2</w:t>
                  </w:r>
                </w:p>
              </w:tc>
              <w:tc>
                <w:tcPr>
                  <w:tcW w:w="920" w:type="dxa"/>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达标</w:t>
                  </w:r>
                </w:p>
              </w:tc>
              <w:tc>
                <w:tcPr>
                  <w:tcW w:w="1107" w:type="dxa"/>
                  <w:noWrap w:val="0"/>
                  <w:vAlign w:val="center"/>
                </w:tcPr>
                <w:p>
                  <w:pPr>
                    <w:spacing w:after="21" w:line="240" w:lineRule="auto"/>
                    <w:jc w:val="center"/>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1.56</w:t>
                  </w:r>
                </w:p>
              </w:tc>
              <w:tc>
                <w:tcPr>
                  <w:tcW w:w="754" w:type="dxa"/>
                  <w:noWrap w:val="0"/>
                  <w:vAlign w:val="center"/>
                </w:tcPr>
                <w:p>
                  <w:pPr>
                    <w:jc w:val="center"/>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val="en-US" w:eastAsia="zh-CN"/>
                    </w:rPr>
                    <w:t>4.0</w:t>
                  </w:r>
                </w:p>
              </w:tc>
              <w:tc>
                <w:tcPr>
                  <w:tcW w:w="787" w:type="dxa"/>
                  <w:noWrap w:val="0"/>
                  <w:vAlign w:val="center"/>
                </w:tcPr>
                <w:p>
                  <w:pPr>
                    <w:jc w:val="center"/>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8" w:hRule="atLeast"/>
                <w:jc w:val="center"/>
              </w:trPr>
              <w:tc>
                <w:tcPr>
                  <w:tcW w:w="1568" w:type="dxa"/>
                  <w:vMerge w:val="restart"/>
                  <w:noWrap w:val="0"/>
                  <w:vAlign w:val="center"/>
                </w:tcPr>
                <w:p>
                  <w:pPr>
                    <w:spacing w:after="21" w:line="240" w:lineRule="auto"/>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2023.4.22</w:t>
                  </w:r>
                </w:p>
                <w:p>
                  <w:pPr>
                    <w:spacing w:after="21" w:line="240" w:lineRule="auto"/>
                    <w:jc w:val="center"/>
                    <w:rPr>
                      <w:rFonts w:hint="eastAsia" w:ascii="宋体" w:hAnsi="宋体" w:eastAsia="宋体" w:cs="宋体"/>
                      <w:sz w:val="21"/>
                      <w:szCs w:val="21"/>
                      <w:lang w:eastAsia="zh-CN"/>
                    </w:rPr>
                  </w:pPr>
                  <w:r>
                    <w:rPr>
                      <w:rFonts w:hint="default" w:ascii="宋体" w:hAnsi="宋体" w:eastAsia="宋体" w:cs="宋体"/>
                      <w:sz w:val="21"/>
                      <w:szCs w:val="21"/>
                      <w:lang w:eastAsia="zh-CN"/>
                    </w:rPr>
                    <w:t>（</w:t>
                  </w:r>
                  <w:r>
                    <w:rPr>
                      <w:rFonts w:hint="eastAsia" w:ascii="宋体" w:hAnsi="宋体" w:eastAsia="宋体" w:cs="宋体"/>
                      <w:sz w:val="21"/>
                      <w:szCs w:val="21"/>
                      <w:lang w:val="en-US" w:eastAsia="zh-CN"/>
                    </w:rPr>
                    <w:t>16</w:t>
                  </w:r>
                  <w:r>
                    <w:rPr>
                      <w:rFonts w:hint="default" w:ascii="宋体" w:hAnsi="宋体" w:eastAsia="宋体" w:cs="宋体"/>
                      <w:sz w:val="21"/>
                      <w:szCs w:val="21"/>
                      <w:lang w:eastAsia="zh-CN"/>
                    </w:rPr>
                    <w:t>:</w:t>
                  </w:r>
                  <w:r>
                    <w:rPr>
                      <w:rFonts w:hint="eastAsia" w:ascii="宋体" w:hAnsi="宋体" w:eastAsia="宋体" w:cs="宋体"/>
                      <w:sz w:val="21"/>
                      <w:szCs w:val="21"/>
                      <w:lang w:val="en-US" w:eastAsia="zh-CN"/>
                    </w:rPr>
                    <w:t>05</w:t>
                  </w:r>
                  <w:r>
                    <w:rPr>
                      <w:rFonts w:hint="default" w:ascii="宋体" w:hAnsi="宋体" w:eastAsia="宋体" w:cs="宋体"/>
                      <w:sz w:val="21"/>
                      <w:szCs w:val="21"/>
                      <w:lang w:eastAsia="zh-CN"/>
                    </w:rPr>
                    <w:t>-1</w:t>
                  </w:r>
                  <w:r>
                    <w:rPr>
                      <w:rFonts w:hint="eastAsia" w:ascii="宋体" w:hAnsi="宋体" w:eastAsia="宋体" w:cs="宋体"/>
                      <w:sz w:val="21"/>
                      <w:szCs w:val="21"/>
                      <w:lang w:val="en-US" w:eastAsia="zh-CN"/>
                    </w:rPr>
                    <w:t>7</w:t>
                  </w:r>
                  <w:r>
                    <w:rPr>
                      <w:rFonts w:hint="default" w:ascii="宋体" w:hAnsi="宋体" w:eastAsia="宋体" w:cs="宋体"/>
                      <w:sz w:val="21"/>
                      <w:szCs w:val="21"/>
                      <w:lang w:eastAsia="zh-CN"/>
                    </w:rPr>
                    <w:t>:</w:t>
                  </w:r>
                  <w:r>
                    <w:rPr>
                      <w:rFonts w:hint="eastAsia" w:ascii="宋体" w:hAnsi="宋体" w:eastAsia="宋体" w:cs="宋体"/>
                      <w:sz w:val="21"/>
                      <w:szCs w:val="21"/>
                      <w:lang w:val="en-US" w:eastAsia="zh-CN"/>
                    </w:rPr>
                    <w:t>05</w:t>
                  </w:r>
                  <w:r>
                    <w:rPr>
                      <w:rFonts w:hint="default" w:ascii="宋体" w:hAnsi="宋体" w:eastAsia="宋体" w:cs="宋体"/>
                      <w:sz w:val="21"/>
                      <w:szCs w:val="21"/>
                      <w:lang w:eastAsia="zh-CN"/>
                    </w:rPr>
                    <w:t>）</w:t>
                  </w:r>
                </w:p>
              </w:tc>
              <w:tc>
                <w:tcPr>
                  <w:tcW w:w="1467" w:type="dxa"/>
                  <w:noWrap w:val="0"/>
                  <w:vAlign w:val="center"/>
                </w:tcPr>
                <w:p>
                  <w:pPr>
                    <w:spacing w:after="21" w:line="240" w:lineRule="auto"/>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上风向1#</w:t>
                  </w:r>
                </w:p>
              </w:tc>
              <w:tc>
                <w:tcPr>
                  <w:tcW w:w="1173" w:type="dxa"/>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未</w:t>
                  </w:r>
                  <w:r>
                    <w:rPr>
                      <w:rFonts w:hint="eastAsia" w:ascii="宋体" w:hAnsi="宋体" w:eastAsia="宋体" w:cs="宋体"/>
                      <w:sz w:val="21"/>
                      <w:szCs w:val="21"/>
                      <w:lang w:val="en-US" w:eastAsia="zh-CN"/>
                    </w:rPr>
                    <w:t>检出</w:t>
                  </w:r>
                </w:p>
              </w:tc>
              <w:tc>
                <w:tcPr>
                  <w:tcW w:w="1000" w:type="dxa"/>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1.2</w:t>
                  </w:r>
                </w:p>
              </w:tc>
              <w:tc>
                <w:tcPr>
                  <w:tcW w:w="920" w:type="dxa"/>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达标</w:t>
                  </w:r>
                </w:p>
              </w:tc>
              <w:tc>
                <w:tcPr>
                  <w:tcW w:w="1107" w:type="dxa"/>
                  <w:noWrap w:val="0"/>
                  <w:vAlign w:val="center"/>
                </w:tcPr>
                <w:p>
                  <w:pPr>
                    <w:jc w:val="center"/>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0.6</w:t>
                  </w:r>
                </w:p>
              </w:tc>
              <w:tc>
                <w:tcPr>
                  <w:tcW w:w="754" w:type="dxa"/>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4.0</w:t>
                  </w:r>
                </w:p>
              </w:tc>
              <w:tc>
                <w:tcPr>
                  <w:tcW w:w="787" w:type="dxa"/>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8" w:hRule="atLeast"/>
                <w:jc w:val="center"/>
              </w:trPr>
              <w:tc>
                <w:tcPr>
                  <w:tcW w:w="1568" w:type="dxa"/>
                  <w:vMerge w:val="continue"/>
                  <w:noWrap w:val="0"/>
                  <w:vAlign w:val="center"/>
                </w:tcPr>
                <w:p>
                  <w:pPr>
                    <w:spacing w:after="21" w:line="240" w:lineRule="auto"/>
                    <w:jc w:val="center"/>
                    <w:rPr>
                      <w:rFonts w:hint="eastAsia" w:ascii="宋体" w:hAnsi="宋体" w:eastAsia="宋体" w:cs="宋体"/>
                      <w:sz w:val="21"/>
                      <w:szCs w:val="21"/>
                      <w:lang w:eastAsia="zh-CN"/>
                    </w:rPr>
                  </w:pPr>
                </w:p>
              </w:tc>
              <w:tc>
                <w:tcPr>
                  <w:tcW w:w="1467" w:type="dxa"/>
                  <w:noWrap w:val="0"/>
                  <w:vAlign w:val="center"/>
                </w:tcPr>
                <w:p>
                  <w:pPr>
                    <w:spacing w:after="21" w:line="240" w:lineRule="auto"/>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下风向2#</w:t>
                  </w:r>
                </w:p>
              </w:tc>
              <w:tc>
                <w:tcPr>
                  <w:tcW w:w="1173" w:type="dxa"/>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未</w:t>
                  </w:r>
                  <w:r>
                    <w:rPr>
                      <w:rFonts w:hint="eastAsia" w:ascii="宋体" w:hAnsi="宋体" w:eastAsia="宋体" w:cs="宋体"/>
                      <w:sz w:val="21"/>
                      <w:szCs w:val="21"/>
                      <w:lang w:val="en-US" w:eastAsia="zh-CN"/>
                    </w:rPr>
                    <w:t>检出</w:t>
                  </w:r>
                </w:p>
              </w:tc>
              <w:tc>
                <w:tcPr>
                  <w:tcW w:w="1000" w:type="dxa"/>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1.2</w:t>
                  </w:r>
                </w:p>
              </w:tc>
              <w:tc>
                <w:tcPr>
                  <w:tcW w:w="920" w:type="dxa"/>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达标</w:t>
                  </w:r>
                </w:p>
              </w:tc>
              <w:tc>
                <w:tcPr>
                  <w:tcW w:w="1107" w:type="dxa"/>
                  <w:noWrap w:val="0"/>
                  <w:vAlign w:val="center"/>
                </w:tcPr>
                <w:p>
                  <w:pPr>
                    <w:jc w:val="center"/>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0.67</w:t>
                  </w:r>
                </w:p>
              </w:tc>
              <w:tc>
                <w:tcPr>
                  <w:tcW w:w="754" w:type="dxa"/>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4.0</w:t>
                  </w:r>
                </w:p>
              </w:tc>
              <w:tc>
                <w:tcPr>
                  <w:tcW w:w="787" w:type="dxa"/>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8" w:hRule="atLeast"/>
                <w:jc w:val="center"/>
              </w:trPr>
              <w:tc>
                <w:tcPr>
                  <w:tcW w:w="1568" w:type="dxa"/>
                  <w:vMerge w:val="continue"/>
                  <w:noWrap w:val="0"/>
                  <w:vAlign w:val="center"/>
                </w:tcPr>
                <w:p>
                  <w:pPr>
                    <w:spacing w:after="21" w:line="240" w:lineRule="auto"/>
                    <w:jc w:val="center"/>
                    <w:rPr>
                      <w:rFonts w:hint="eastAsia" w:ascii="宋体" w:hAnsi="宋体" w:eastAsia="宋体" w:cs="宋体"/>
                      <w:sz w:val="21"/>
                      <w:szCs w:val="21"/>
                      <w:lang w:eastAsia="zh-CN"/>
                    </w:rPr>
                  </w:pPr>
                </w:p>
              </w:tc>
              <w:tc>
                <w:tcPr>
                  <w:tcW w:w="1467" w:type="dxa"/>
                  <w:noWrap w:val="0"/>
                  <w:vAlign w:val="center"/>
                </w:tcPr>
                <w:p>
                  <w:pPr>
                    <w:spacing w:after="21" w:line="240" w:lineRule="auto"/>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下风向3#</w:t>
                  </w:r>
                </w:p>
              </w:tc>
              <w:tc>
                <w:tcPr>
                  <w:tcW w:w="1173" w:type="dxa"/>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未</w:t>
                  </w:r>
                  <w:r>
                    <w:rPr>
                      <w:rFonts w:hint="eastAsia" w:ascii="宋体" w:hAnsi="宋体" w:eastAsia="宋体" w:cs="宋体"/>
                      <w:sz w:val="21"/>
                      <w:szCs w:val="21"/>
                      <w:lang w:val="en-US" w:eastAsia="zh-CN"/>
                    </w:rPr>
                    <w:t>检出</w:t>
                  </w:r>
                </w:p>
              </w:tc>
              <w:tc>
                <w:tcPr>
                  <w:tcW w:w="1000" w:type="dxa"/>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1.2</w:t>
                  </w:r>
                </w:p>
              </w:tc>
              <w:tc>
                <w:tcPr>
                  <w:tcW w:w="920" w:type="dxa"/>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达标</w:t>
                  </w:r>
                </w:p>
              </w:tc>
              <w:tc>
                <w:tcPr>
                  <w:tcW w:w="1107" w:type="dxa"/>
                  <w:noWrap w:val="0"/>
                  <w:vAlign w:val="center"/>
                </w:tcPr>
                <w:p>
                  <w:pPr>
                    <w:jc w:val="center"/>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1.05</w:t>
                  </w:r>
                </w:p>
              </w:tc>
              <w:tc>
                <w:tcPr>
                  <w:tcW w:w="754" w:type="dxa"/>
                  <w:noWrap w:val="0"/>
                  <w:vAlign w:val="center"/>
                </w:tcPr>
                <w:p>
                  <w:pPr>
                    <w:jc w:val="center"/>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val="en-US" w:eastAsia="zh-CN"/>
                    </w:rPr>
                    <w:t>4.0</w:t>
                  </w:r>
                </w:p>
              </w:tc>
              <w:tc>
                <w:tcPr>
                  <w:tcW w:w="787" w:type="dxa"/>
                  <w:noWrap w:val="0"/>
                  <w:vAlign w:val="center"/>
                </w:tcPr>
                <w:p>
                  <w:pPr>
                    <w:jc w:val="center"/>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8" w:hRule="atLeast"/>
                <w:jc w:val="center"/>
              </w:trPr>
              <w:tc>
                <w:tcPr>
                  <w:tcW w:w="1568" w:type="dxa"/>
                  <w:vMerge w:val="continue"/>
                  <w:noWrap w:val="0"/>
                  <w:vAlign w:val="center"/>
                </w:tcPr>
                <w:p>
                  <w:pPr>
                    <w:spacing w:after="21" w:line="240" w:lineRule="auto"/>
                    <w:jc w:val="center"/>
                    <w:rPr>
                      <w:rFonts w:hint="eastAsia" w:ascii="宋体" w:hAnsi="宋体" w:eastAsia="宋体" w:cs="宋体"/>
                      <w:sz w:val="21"/>
                      <w:szCs w:val="21"/>
                      <w:lang w:eastAsia="zh-CN"/>
                    </w:rPr>
                  </w:pPr>
                </w:p>
              </w:tc>
              <w:tc>
                <w:tcPr>
                  <w:tcW w:w="1467" w:type="dxa"/>
                  <w:noWrap w:val="0"/>
                  <w:vAlign w:val="center"/>
                </w:tcPr>
                <w:p>
                  <w:pPr>
                    <w:spacing w:after="21" w:line="240" w:lineRule="auto"/>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下风向</w:t>
                  </w:r>
                  <w:r>
                    <w:rPr>
                      <w:rFonts w:hint="eastAsia" w:ascii="宋体" w:hAnsi="宋体" w:eastAsia="宋体" w:cs="宋体"/>
                      <w:sz w:val="21"/>
                      <w:szCs w:val="21"/>
                      <w:lang w:val="en-US" w:eastAsia="zh-CN"/>
                    </w:rPr>
                    <w:t>4</w:t>
                  </w:r>
                  <w:r>
                    <w:rPr>
                      <w:rFonts w:hint="eastAsia" w:ascii="宋体" w:hAnsi="宋体" w:eastAsia="宋体" w:cs="宋体"/>
                      <w:sz w:val="21"/>
                      <w:szCs w:val="21"/>
                      <w:lang w:eastAsia="zh-CN"/>
                    </w:rPr>
                    <w:t>#</w:t>
                  </w:r>
                </w:p>
              </w:tc>
              <w:tc>
                <w:tcPr>
                  <w:tcW w:w="1173" w:type="dxa"/>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未</w:t>
                  </w:r>
                  <w:r>
                    <w:rPr>
                      <w:rFonts w:hint="eastAsia" w:ascii="宋体" w:hAnsi="宋体" w:eastAsia="宋体" w:cs="宋体"/>
                      <w:sz w:val="21"/>
                      <w:szCs w:val="21"/>
                      <w:lang w:val="en-US" w:eastAsia="zh-CN"/>
                    </w:rPr>
                    <w:t>检出</w:t>
                  </w:r>
                </w:p>
              </w:tc>
              <w:tc>
                <w:tcPr>
                  <w:tcW w:w="1000" w:type="dxa"/>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1.2</w:t>
                  </w:r>
                </w:p>
              </w:tc>
              <w:tc>
                <w:tcPr>
                  <w:tcW w:w="920" w:type="dxa"/>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达标</w:t>
                  </w:r>
                </w:p>
              </w:tc>
              <w:tc>
                <w:tcPr>
                  <w:tcW w:w="1107" w:type="dxa"/>
                  <w:noWrap w:val="0"/>
                  <w:vAlign w:val="center"/>
                </w:tcPr>
                <w:p>
                  <w:pPr>
                    <w:jc w:val="center"/>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1.75</w:t>
                  </w:r>
                </w:p>
              </w:tc>
              <w:tc>
                <w:tcPr>
                  <w:tcW w:w="754" w:type="dxa"/>
                  <w:noWrap w:val="0"/>
                  <w:vAlign w:val="center"/>
                </w:tcPr>
                <w:p>
                  <w:pPr>
                    <w:jc w:val="center"/>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val="en-US" w:eastAsia="zh-CN"/>
                    </w:rPr>
                    <w:t>4.0</w:t>
                  </w:r>
                </w:p>
              </w:tc>
              <w:tc>
                <w:tcPr>
                  <w:tcW w:w="787" w:type="dxa"/>
                  <w:noWrap w:val="0"/>
                  <w:vAlign w:val="center"/>
                </w:tcPr>
                <w:p>
                  <w:pPr>
                    <w:jc w:val="center"/>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8" w:hRule="atLeast"/>
                <w:jc w:val="center"/>
              </w:trPr>
              <w:tc>
                <w:tcPr>
                  <w:tcW w:w="1568" w:type="dxa"/>
                  <w:vMerge w:val="restart"/>
                  <w:noWrap w:val="0"/>
                  <w:vAlign w:val="center"/>
                </w:tcPr>
                <w:p>
                  <w:pPr>
                    <w:spacing w:after="21" w:line="240" w:lineRule="auto"/>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2023.4.22</w:t>
                  </w:r>
                </w:p>
                <w:p>
                  <w:pPr>
                    <w:spacing w:after="21" w:line="240" w:lineRule="auto"/>
                    <w:jc w:val="center"/>
                    <w:rPr>
                      <w:rFonts w:hint="eastAsia" w:ascii="宋体" w:hAnsi="宋体" w:eastAsia="宋体" w:cs="宋体"/>
                      <w:sz w:val="21"/>
                      <w:szCs w:val="21"/>
                      <w:lang w:val="en-US" w:eastAsia="zh-CN"/>
                    </w:rPr>
                  </w:pPr>
                  <w:r>
                    <w:rPr>
                      <w:rFonts w:hint="default" w:ascii="宋体" w:hAnsi="宋体" w:eastAsia="宋体" w:cs="宋体"/>
                      <w:sz w:val="21"/>
                      <w:szCs w:val="21"/>
                      <w:lang w:eastAsia="zh-CN"/>
                    </w:rPr>
                    <w:t>（</w:t>
                  </w:r>
                  <w:r>
                    <w:rPr>
                      <w:rFonts w:hint="eastAsia" w:ascii="宋体" w:hAnsi="宋体" w:eastAsia="宋体" w:cs="宋体"/>
                      <w:sz w:val="21"/>
                      <w:szCs w:val="21"/>
                      <w:lang w:val="en-US" w:eastAsia="zh-CN"/>
                    </w:rPr>
                    <w:t>18</w:t>
                  </w:r>
                  <w:r>
                    <w:rPr>
                      <w:rFonts w:hint="default" w:ascii="宋体" w:hAnsi="宋体" w:eastAsia="宋体" w:cs="宋体"/>
                      <w:sz w:val="21"/>
                      <w:szCs w:val="21"/>
                      <w:lang w:eastAsia="zh-CN"/>
                    </w:rPr>
                    <w:t>:</w:t>
                  </w:r>
                  <w:r>
                    <w:rPr>
                      <w:rFonts w:hint="eastAsia" w:ascii="宋体" w:hAnsi="宋体" w:eastAsia="宋体" w:cs="宋体"/>
                      <w:sz w:val="21"/>
                      <w:szCs w:val="21"/>
                      <w:lang w:val="en-US" w:eastAsia="zh-CN"/>
                    </w:rPr>
                    <w:t>12</w:t>
                  </w:r>
                  <w:r>
                    <w:rPr>
                      <w:rFonts w:hint="default" w:ascii="宋体" w:hAnsi="宋体" w:eastAsia="宋体" w:cs="宋体"/>
                      <w:sz w:val="21"/>
                      <w:szCs w:val="21"/>
                      <w:lang w:eastAsia="zh-CN"/>
                    </w:rPr>
                    <w:t>-1</w:t>
                  </w:r>
                  <w:r>
                    <w:rPr>
                      <w:rFonts w:hint="eastAsia" w:ascii="宋体" w:hAnsi="宋体" w:eastAsia="宋体" w:cs="宋体"/>
                      <w:sz w:val="21"/>
                      <w:szCs w:val="21"/>
                      <w:lang w:val="en-US" w:eastAsia="zh-CN"/>
                    </w:rPr>
                    <w:t>9</w:t>
                  </w:r>
                  <w:r>
                    <w:rPr>
                      <w:rFonts w:hint="default" w:ascii="宋体" w:hAnsi="宋体" w:eastAsia="宋体" w:cs="宋体"/>
                      <w:sz w:val="21"/>
                      <w:szCs w:val="21"/>
                      <w:lang w:eastAsia="zh-CN"/>
                    </w:rPr>
                    <w:t>:</w:t>
                  </w:r>
                  <w:r>
                    <w:rPr>
                      <w:rFonts w:hint="eastAsia" w:ascii="宋体" w:hAnsi="宋体" w:eastAsia="宋体" w:cs="宋体"/>
                      <w:sz w:val="21"/>
                      <w:szCs w:val="21"/>
                      <w:lang w:val="en-US" w:eastAsia="zh-CN"/>
                    </w:rPr>
                    <w:t>12</w:t>
                  </w:r>
                  <w:r>
                    <w:rPr>
                      <w:rFonts w:hint="default" w:ascii="宋体" w:hAnsi="宋体" w:eastAsia="宋体" w:cs="宋体"/>
                      <w:sz w:val="21"/>
                      <w:szCs w:val="21"/>
                      <w:lang w:eastAsia="zh-CN"/>
                    </w:rPr>
                    <w:t>）</w:t>
                  </w:r>
                </w:p>
              </w:tc>
              <w:tc>
                <w:tcPr>
                  <w:tcW w:w="1467" w:type="dxa"/>
                  <w:noWrap w:val="0"/>
                  <w:vAlign w:val="center"/>
                </w:tcPr>
                <w:p>
                  <w:pPr>
                    <w:spacing w:after="21" w:line="240" w:lineRule="auto"/>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上风向1#</w:t>
                  </w:r>
                </w:p>
              </w:tc>
              <w:tc>
                <w:tcPr>
                  <w:tcW w:w="1173" w:type="dxa"/>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未</w:t>
                  </w:r>
                  <w:r>
                    <w:rPr>
                      <w:rFonts w:hint="eastAsia" w:ascii="宋体" w:hAnsi="宋体" w:eastAsia="宋体" w:cs="宋体"/>
                      <w:sz w:val="21"/>
                      <w:szCs w:val="21"/>
                      <w:lang w:val="en-US" w:eastAsia="zh-CN"/>
                    </w:rPr>
                    <w:t>检出</w:t>
                  </w:r>
                </w:p>
              </w:tc>
              <w:tc>
                <w:tcPr>
                  <w:tcW w:w="1000" w:type="dxa"/>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1.2</w:t>
                  </w:r>
                </w:p>
              </w:tc>
              <w:tc>
                <w:tcPr>
                  <w:tcW w:w="920" w:type="dxa"/>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达标</w:t>
                  </w:r>
                </w:p>
              </w:tc>
              <w:tc>
                <w:tcPr>
                  <w:tcW w:w="1107" w:type="dxa"/>
                  <w:noWrap w:val="0"/>
                  <w:vAlign w:val="center"/>
                </w:tcPr>
                <w:p>
                  <w:pPr>
                    <w:jc w:val="center"/>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0.64</w:t>
                  </w:r>
                </w:p>
              </w:tc>
              <w:tc>
                <w:tcPr>
                  <w:tcW w:w="754" w:type="dxa"/>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4.0</w:t>
                  </w:r>
                </w:p>
              </w:tc>
              <w:tc>
                <w:tcPr>
                  <w:tcW w:w="787" w:type="dxa"/>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48" w:hRule="atLeast"/>
                <w:jc w:val="center"/>
              </w:trPr>
              <w:tc>
                <w:tcPr>
                  <w:tcW w:w="1568" w:type="dxa"/>
                  <w:vMerge w:val="continue"/>
                  <w:noWrap w:val="0"/>
                  <w:vAlign w:val="center"/>
                </w:tcPr>
                <w:p>
                  <w:pPr>
                    <w:spacing w:after="21" w:line="240" w:lineRule="auto"/>
                    <w:jc w:val="center"/>
                    <w:rPr>
                      <w:rFonts w:hint="eastAsia" w:ascii="宋体" w:hAnsi="宋体" w:eastAsia="宋体" w:cs="宋体"/>
                      <w:sz w:val="21"/>
                      <w:szCs w:val="21"/>
                      <w:lang w:val="en-US" w:eastAsia="zh-CN"/>
                    </w:rPr>
                  </w:pPr>
                </w:p>
              </w:tc>
              <w:tc>
                <w:tcPr>
                  <w:tcW w:w="1467" w:type="dxa"/>
                  <w:noWrap w:val="0"/>
                  <w:vAlign w:val="center"/>
                </w:tcPr>
                <w:p>
                  <w:pPr>
                    <w:spacing w:after="21" w:line="240" w:lineRule="auto"/>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下风向2#</w:t>
                  </w:r>
                </w:p>
              </w:tc>
              <w:tc>
                <w:tcPr>
                  <w:tcW w:w="1173" w:type="dxa"/>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未</w:t>
                  </w:r>
                  <w:r>
                    <w:rPr>
                      <w:rFonts w:hint="eastAsia" w:ascii="宋体" w:hAnsi="宋体" w:eastAsia="宋体" w:cs="宋体"/>
                      <w:sz w:val="21"/>
                      <w:szCs w:val="21"/>
                      <w:lang w:val="en-US" w:eastAsia="zh-CN"/>
                    </w:rPr>
                    <w:t>检出</w:t>
                  </w:r>
                </w:p>
              </w:tc>
              <w:tc>
                <w:tcPr>
                  <w:tcW w:w="1000" w:type="dxa"/>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1.2</w:t>
                  </w:r>
                </w:p>
              </w:tc>
              <w:tc>
                <w:tcPr>
                  <w:tcW w:w="920" w:type="dxa"/>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达标</w:t>
                  </w:r>
                </w:p>
              </w:tc>
              <w:tc>
                <w:tcPr>
                  <w:tcW w:w="1107" w:type="dxa"/>
                  <w:noWrap w:val="0"/>
                  <w:vAlign w:val="center"/>
                </w:tcPr>
                <w:p>
                  <w:pPr>
                    <w:jc w:val="center"/>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0.73</w:t>
                  </w:r>
                </w:p>
              </w:tc>
              <w:tc>
                <w:tcPr>
                  <w:tcW w:w="754" w:type="dxa"/>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4.0</w:t>
                  </w:r>
                </w:p>
              </w:tc>
              <w:tc>
                <w:tcPr>
                  <w:tcW w:w="787" w:type="dxa"/>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48" w:hRule="atLeast"/>
                <w:jc w:val="center"/>
              </w:trPr>
              <w:tc>
                <w:tcPr>
                  <w:tcW w:w="1568" w:type="dxa"/>
                  <w:vMerge w:val="continue"/>
                  <w:noWrap w:val="0"/>
                  <w:vAlign w:val="center"/>
                </w:tcPr>
                <w:p>
                  <w:pPr>
                    <w:spacing w:after="21" w:line="240" w:lineRule="auto"/>
                    <w:jc w:val="center"/>
                    <w:rPr>
                      <w:rFonts w:hint="eastAsia" w:ascii="宋体" w:hAnsi="宋体" w:eastAsia="宋体" w:cs="宋体"/>
                      <w:sz w:val="21"/>
                      <w:szCs w:val="21"/>
                      <w:lang w:val="en-US" w:eastAsia="zh-CN"/>
                    </w:rPr>
                  </w:pPr>
                </w:p>
              </w:tc>
              <w:tc>
                <w:tcPr>
                  <w:tcW w:w="1467" w:type="dxa"/>
                  <w:noWrap w:val="0"/>
                  <w:vAlign w:val="center"/>
                </w:tcPr>
                <w:p>
                  <w:pPr>
                    <w:spacing w:after="21" w:line="240" w:lineRule="auto"/>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下风向3#</w:t>
                  </w:r>
                </w:p>
              </w:tc>
              <w:tc>
                <w:tcPr>
                  <w:tcW w:w="1173" w:type="dxa"/>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未</w:t>
                  </w:r>
                  <w:r>
                    <w:rPr>
                      <w:rFonts w:hint="eastAsia" w:ascii="宋体" w:hAnsi="宋体" w:eastAsia="宋体" w:cs="宋体"/>
                      <w:sz w:val="21"/>
                      <w:szCs w:val="21"/>
                      <w:lang w:val="en-US" w:eastAsia="zh-CN"/>
                    </w:rPr>
                    <w:t>检出</w:t>
                  </w:r>
                </w:p>
              </w:tc>
              <w:tc>
                <w:tcPr>
                  <w:tcW w:w="1000" w:type="dxa"/>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1.2</w:t>
                  </w:r>
                </w:p>
              </w:tc>
              <w:tc>
                <w:tcPr>
                  <w:tcW w:w="920" w:type="dxa"/>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达标</w:t>
                  </w:r>
                </w:p>
              </w:tc>
              <w:tc>
                <w:tcPr>
                  <w:tcW w:w="1107" w:type="dxa"/>
                  <w:noWrap w:val="0"/>
                  <w:vAlign w:val="center"/>
                </w:tcPr>
                <w:p>
                  <w:pPr>
                    <w:jc w:val="center"/>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1.12</w:t>
                  </w:r>
                </w:p>
              </w:tc>
              <w:tc>
                <w:tcPr>
                  <w:tcW w:w="754" w:type="dxa"/>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4.0</w:t>
                  </w:r>
                </w:p>
              </w:tc>
              <w:tc>
                <w:tcPr>
                  <w:tcW w:w="787" w:type="dxa"/>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8" w:hRule="atLeast"/>
                <w:jc w:val="center"/>
              </w:trPr>
              <w:tc>
                <w:tcPr>
                  <w:tcW w:w="1568" w:type="dxa"/>
                  <w:vMerge w:val="continue"/>
                  <w:noWrap w:val="0"/>
                  <w:vAlign w:val="center"/>
                </w:tcPr>
                <w:p>
                  <w:pPr>
                    <w:spacing w:after="21" w:line="240" w:lineRule="auto"/>
                    <w:jc w:val="center"/>
                    <w:rPr>
                      <w:rFonts w:hint="eastAsia" w:ascii="宋体" w:hAnsi="宋体" w:eastAsia="宋体" w:cs="宋体"/>
                      <w:sz w:val="21"/>
                      <w:szCs w:val="21"/>
                      <w:lang w:val="en-US" w:eastAsia="zh-CN"/>
                    </w:rPr>
                  </w:pPr>
                </w:p>
              </w:tc>
              <w:tc>
                <w:tcPr>
                  <w:tcW w:w="1467" w:type="dxa"/>
                  <w:noWrap w:val="0"/>
                  <w:vAlign w:val="center"/>
                </w:tcPr>
                <w:p>
                  <w:pPr>
                    <w:spacing w:after="21" w:line="240" w:lineRule="auto"/>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下风向</w:t>
                  </w:r>
                  <w:r>
                    <w:rPr>
                      <w:rFonts w:hint="eastAsia" w:ascii="宋体" w:hAnsi="宋体" w:eastAsia="宋体" w:cs="宋体"/>
                      <w:sz w:val="21"/>
                      <w:szCs w:val="21"/>
                      <w:lang w:val="en-US" w:eastAsia="zh-CN"/>
                    </w:rPr>
                    <w:t>4</w:t>
                  </w:r>
                  <w:r>
                    <w:rPr>
                      <w:rFonts w:hint="eastAsia" w:ascii="宋体" w:hAnsi="宋体" w:eastAsia="宋体" w:cs="宋体"/>
                      <w:sz w:val="21"/>
                      <w:szCs w:val="21"/>
                      <w:lang w:eastAsia="zh-CN"/>
                    </w:rPr>
                    <w:t>#</w:t>
                  </w:r>
                </w:p>
              </w:tc>
              <w:tc>
                <w:tcPr>
                  <w:tcW w:w="1173" w:type="dxa"/>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未</w:t>
                  </w:r>
                  <w:r>
                    <w:rPr>
                      <w:rFonts w:hint="eastAsia" w:ascii="宋体" w:hAnsi="宋体" w:eastAsia="宋体" w:cs="宋体"/>
                      <w:sz w:val="21"/>
                      <w:szCs w:val="21"/>
                      <w:lang w:val="en-US" w:eastAsia="zh-CN"/>
                    </w:rPr>
                    <w:t>检出</w:t>
                  </w:r>
                </w:p>
              </w:tc>
              <w:tc>
                <w:tcPr>
                  <w:tcW w:w="1000" w:type="dxa"/>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1.2</w:t>
                  </w:r>
                </w:p>
              </w:tc>
              <w:tc>
                <w:tcPr>
                  <w:tcW w:w="920" w:type="dxa"/>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达标</w:t>
                  </w:r>
                </w:p>
              </w:tc>
              <w:tc>
                <w:tcPr>
                  <w:tcW w:w="1107" w:type="dxa"/>
                  <w:noWrap w:val="0"/>
                  <w:vAlign w:val="center"/>
                </w:tcPr>
                <w:p>
                  <w:pPr>
                    <w:jc w:val="center"/>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1.52</w:t>
                  </w:r>
                </w:p>
              </w:tc>
              <w:tc>
                <w:tcPr>
                  <w:tcW w:w="754" w:type="dxa"/>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4.0</w:t>
                  </w:r>
                </w:p>
              </w:tc>
              <w:tc>
                <w:tcPr>
                  <w:tcW w:w="787" w:type="dxa"/>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8" w:hRule="atLeast"/>
                <w:jc w:val="center"/>
              </w:trPr>
              <w:tc>
                <w:tcPr>
                  <w:tcW w:w="1568" w:type="dxa"/>
                  <w:vMerge w:val="restart"/>
                  <w:noWrap w:val="0"/>
                  <w:vAlign w:val="center"/>
                </w:tcPr>
                <w:p>
                  <w:pPr>
                    <w:spacing w:after="21" w:line="240" w:lineRule="auto"/>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2023.4.23</w:t>
                  </w:r>
                </w:p>
                <w:p>
                  <w:pPr>
                    <w:spacing w:after="21" w:line="240" w:lineRule="auto"/>
                    <w:jc w:val="center"/>
                    <w:rPr>
                      <w:rFonts w:hint="eastAsia" w:ascii="宋体" w:hAnsi="宋体" w:eastAsia="宋体" w:cs="宋体"/>
                      <w:sz w:val="21"/>
                      <w:szCs w:val="21"/>
                      <w:lang w:val="en-US" w:eastAsia="zh-CN"/>
                    </w:rPr>
                  </w:pPr>
                  <w:r>
                    <w:rPr>
                      <w:rFonts w:hint="default" w:ascii="宋体" w:hAnsi="宋体" w:eastAsia="宋体" w:cs="宋体"/>
                      <w:sz w:val="21"/>
                      <w:szCs w:val="21"/>
                      <w:lang w:eastAsia="zh-CN"/>
                    </w:rPr>
                    <w:t>（</w:t>
                  </w:r>
                  <w:r>
                    <w:rPr>
                      <w:rFonts w:hint="eastAsia" w:ascii="宋体" w:hAnsi="宋体" w:eastAsia="宋体" w:cs="宋体"/>
                      <w:sz w:val="21"/>
                      <w:szCs w:val="21"/>
                      <w:lang w:val="en-US" w:eastAsia="zh-CN"/>
                    </w:rPr>
                    <w:t>14</w:t>
                  </w:r>
                  <w:r>
                    <w:rPr>
                      <w:rFonts w:hint="default" w:ascii="宋体" w:hAnsi="宋体" w:eastAsia="宋体" w:cs="宋体"/>
                      <w:sz w:val="21"/>
                      <w:szCs w:val="21"/>
                      <w:lang w:eastAsia="zh-CN"/>
                    </w:rPr>
                    <w:t>:</w:t>
                  </w:r>
                  <w:r>
                    <w:rPr>
                      <w:rFonts w:hint="eastAsia" w:ascii="宋体" w:hAnsi="宋体" w:eastAsia="宋体" w:cs="宋体"/>
                      <w:sz w:val="21"/>
                      <w:szCs w:val="21"/>
                      <w:lang w:val="en-US" w:eastAsia="zh-CN"/>
                    </w:rPr>
                    <w:t>1</w:t>
                  </w:r>
                  <w:r>
                    <w:rPr>
                      <w:rFonts w:hint="default" w:ascii="宋体" w:hAnsi="宋体" w:eastAsia="宋体" w:cs="宋体"/>
                      <w:sz w:val="21"/>
                      <w:szCs w:val="21"/>
                      <w:lang w:eastAsia="zh-CN"/>
                    </w:rPr>
                    <w:t>0-1</w:t>
                  </w:r>
                  <w:r>
                    <w:rPr>
                      <w:rFonts w:hint="eastAsia" w:ascii="宋体" w:hAnsi="宋体" w:eastAsia="宋体" w:cs="宋体"/>
                      <w:sz w:val="21"/>
                      <w:szCs w:val="21"/>
                      <w:lang w:val="en-US" w:eastAsia="zh-CN"/>
                    </w:rPr>
                    <w:t>5</w:t>
                  </w:r>
                  <w:r>
                    <w:rPr>
                      <w:rFonts w:hint="default" w:ascii="宋体" w:hAnsi="宋体" w:eastAsia="宋体" w:cs="宋体"/>
                      <w:sz w:val="21"/>
                      <w:szCs w:val="21"/>
                      <w:lang w:eastAsia="zh-CN"/>
                    </w:rPr>
                    <w:t>:</w:t>
                  </w:r>
                  <w:r>
                    <w:rPr>
                      <w:rFonts w:hint="eastAsia" w:ascii="宋体" w:hAnsi="宋体" w:eastAsia="宋体" w:cs="宋体"/>
                      <w:sz w:val="21"/>
                      <w:szCs w:val="21"/>
                      <w:lang w:val="en-US" w:eastAsia="zh-CN"/>
                    </w:rPr>
                    <w:t>1</w:t>
                  </w:r>
                  <w:r>
                    <w:rPr>
                      <w:rFonts w:hint="default" w:ascii="宋体" w:hAnsi="宋体" w:eastAsia="宋体" w:cs="宋体"/>
                      <w:sz w:val="21"/>
                      <w:szCs w:val="21"/>
                      <w:lang w:eastAsia="zh-CN"/>
                    </w:rPr>
                    <w:t>0）</w:t>
                  </w:r>
                </w:p>
              </w:tc>
              <w:tc>
                <w:tcPr>
                  <w:tcW w:w="1467" w:type="dxa"/>
                  <w:noWrap w:val="0"/>
                  <w:vAlign w:val="center"/>
                </w:tcPr>
                <w:p>
                  <w:pPr>
                    <w:spacing w:after="21" w:line="240" w:lineRule="auto"/>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上风向1#</w:t>
                  </w:r>
                </w:p>
              </w:tc>
              <w:tc>
                <w:tcPr>
                  <w:tcW w:w="1173" w:type="dxa"/>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未</w:t>
                  </w:r>
                  <w:r>
                    <w:rPr>
                      <w:rFonts w:hint="eastAsia" w:ascii="宋体" w:hAnsi="宋体" w:eastAsia="宋体" w:cs="宋体"/>
                      <w:sz w:val="21"/>
                      <w:szCs w:val="21"/>
                      <w:lang w:val="en-US" w:eastAsia="zh-CN"/>
                    </w:rPr>
                    <w:t>检出</w:t>
                  </w:r>
                </w:p>
              </w:tc>
              <w:tc>
                <w:tcPr>
                  <w:tcW w:w="1000" w:type="dxa"/>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1.2</w:t>
                  </w:r>
                </w:p>
              </w:tc>
              <w:tc>
                <w:tcPr>
                  <w:tcW w:w="920" w:type="dxa"/>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达标</w:t>
                  </w:r>
                </w:p>
              </w:tc>
              <w:tc>
                <w:tcPr>
                  <w:tcW w:w="1107" w:type="dxa"/>
                  <w:noWrap w:val="0"/>
                  <w:vAlign w:val="center"/>
                </w:tcPr>
                <w:p>
                  <w:pPr>
                    <w:jc w:val="center"/>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0.89</w:t>
                  </w:r>
                </w:p>
              </w:tc>
              <w:tc>
                <w:tcPr>
                  <w:tcW w:w="754" w:type="dxa"/>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4.0</w:t>
                  </w:r>
                </w:p>
              </w:tc>
              <w:tc>
                <w:tcPr>
                  <w:tcW w:w="787" w:type="dxa"/>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8" w:hRule="atLeast"/>
                <w:jc w:val="center"/>
              </w:trPr>
              <w:tc>
                <w:tcPr>
                  <w:tcW w:w="1568" w:type="dxa"/>
                  <w:vMerge w:val="continue"/>
                  <w:noWrap w:val="0"/>
                  <w:vAlign w:val="center"/>
                </w:tcPr>
                <w:p>
                  <w:pPr>
                    <w:spacing w:after="21" w:line="240" w:lineRule="auto"/>
                    <w:jc w:val="center"/>
                    <w:rPr>
                      <w:rFonts w:hint="eastAsia" w:ascii="宋体" w:hAnsi="宋体" w:eastAsia="宋体" w:cs="宋体"/>
                      <w:sz w:val="21"/>
                      <w:szCs w:val="21"/>
                      <w:lang w:val="en-US" w:eastAsia="zh-CN"/>
                    </w:rPr>
                  </w:pPr>
                </w:p>
              </w:tc>
              <w:tc>
                <w:tcPr>
                  <w:tcW w:w="1467" w:type="dxa"/>
                  <w:noWrap w:val="0"/>
                  <w:vAlign w:val="center"/>
                </w:tcPr>
                <w:p>
                  <w:pPr>
                    <w:spacing w:after="21" w:line="240" w:lineRule="auto"/>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下风向2#</w:t>
                  </w:r>
                </w:p>
              </w:tc>
              <w:tc>
                <w:tcPr>
                  <w:tcW w:w="1173" w:type="dxa"/>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未</w:t>
                  </w:r>
                  <w:r>
                    <w:rPr>
                      <w:rFonts w:hint="eastAsia" w:ascii="宋体" w:hAnsi="宋体" w:eastAsia="宋体" w:cs="宋体"/>
                      <w:sz w:val="21"/>
                      <w:szCs w:val="21"/>
                      <w:lang w:val="en-US" w:eastAsia="zh-CN"/>
                    </w:rPr>
                    <w:t>检出</w:t>
                  </w:r>
                </w:p>
              </w:tc>
              <w:tc>
                <w:tcPr>
                  <w:tcW w:w="1000" w:type="dxa"/>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1.2</w:t>
                  </w:r>
                </w:p>
              </w:tc>
              <w:tc>
                <w:tcPr>
                  <w:tcW w:w="920" w:type="dxa"/>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达标</w:t>
                  </w:r>
                </w:p>
              </w:tc>
              <w:tc>
                <w:tcPr>
                  <w:tcW w:w="1107" w:type="dxa"/>
                  <w:noWrap w:val="0"/>
                  <w:vAlign w:val="center"/>
                </w:tcPr>
                <w:p>
                  <w:pPr>
                    <w:jc w:val="center"/>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1.04</w:t>
                  </w:r>
                </w:p>
              </w:tc>
              <w:tc>
                <w:tcPr>
                  <w:tcW w:w="754" w:type="dxa"/>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4.0</w:t>
                  </w:r>
                </w:p>
              </w:tc>
              <w:tc>
                <w:tcPr>
                  <w:tcW w:w="787" w:type="dxa"/>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8" w:hRule="atLeast"/>
                <w:jc w:val="center"/>
              </w:trPr>
              <w:tc>
                <w:tcPr>
                  <w:tcW w:w="1568" w:type="dxa"/>
                  <w:vMerge w:val="continue"/>
                  <w:noWrap w:val="0"/>
                  <w:vAlign w:val="center"/>
                </w:tcPr>
                <w:p>
                  <w:pPr>
                    <w:spacing w:after="21" w:line="240" w:lineRule="auto"/>
                    <w:jc w:val="center"/>
                    <w:rPr>
                      <w:rFonts w:hint="eastAsia" w:ascii="宋体" w:hAnsi="宋体" w:eastAsia="宋体" w:cs="宋体"/>
                      <w:sz w:val="21"/>
                      <w:szCs w:val="21"/>
                      <w:lang w:val="en-US" w:eastAsia="zh-CN"/>
                    </w:rPr>
                  </w:pPr>
                </w:p>
              </w:tc>
              <w:tc>
                <w:tcPr>
                  <w:tcW w:w="1467" w:type="dxa"/>
                  <w:noWrap w:val="0"/>
                  <w:vAlign w:val="center"/>
                </w:tcPr>
                <w:p>
                  <w:pPr>
                    <w:spacing w:after="21" w:line="240" w:lineRule="auto"/>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下风向3#</w:t>
                  </w:r>
                </w:p>
              </w:tc>
              <w:tc>
                <w:tcPr>
                  <w:tcW w:w="1173" w:type="dxa"/>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未</w:t>
                  </w:r>
                  <w:r>
                    <w:rPr>
                      <w:rFonts w:hint="eastAsia" w:ascii="宋体" w:hAnsi="宋体" w:eastAsia="宋体" w:cs="宋体"/>
                      <w:sz w:val="21"/>
                      <w:szCs w:val="21"/>
                      <w:lang w:val="en-US" w:eastAsia="zh-CN"/>
                    </w:rPr>
                    <w:t>检出</w:t>
                  </w:r>
                </w:p>
              </w:tc>
              <w:tc>
                <w:tcPr>
                  <w:tcW w:w="1000" w:type="dxa"/>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1.2</w:t>
                  </w:r>
                </w:p>
              </w:tc>
              <w:tc>
                <w:tcPr>
                  <w:tcW w:w="920" w:type="dxa"/>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达标</w:t>
                  </w:r>
                </w:p>
              </w:tc>
              <w:tc>
                <w:tcPr>
                  <w:tcW w:w="1107" w:type="dxa"/>
                  <w:noWrap w:val="0"/>
                  <w:vAlign w:val="center"/>
                </w:tcPr>
                <w:p>
                  <w:pPr>
                    <w:jc w:val="center"/>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1.41</w:t>
                  </w:r>
                </w:p>
              </w:tc>
              <w:tc>
                <w:tcPr>
                  <w:tcW w:w="754" w:type="dxa"/>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4.0</w:t>
                  </w:r>
                </w:p>
              </w:tc>
              <w:tc>
                <w:tcPr>
                  <w:tcW w:w="787" w:type="dxa"/>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8" w:hRule="atLeast"/>
                <w:jc w:val="center"/>
              </w:trPr>
              <w:tc>
                <w:tcPr>
                  <w:tcW w:w="1568" w:type="dxa"/>
                  <w:vMerge w:val="continue"/>
                  <w:noWrap w:val="0"/>
                  <w:vAlign w:val="center"/>
                </w:tcPr>
                <w:p>
                  <w:pPr>
                    <w:spacing w:after="21" w:line="240" w:lineRule="auto"/>
                    <w:jc w:val="center"/>
                    <w:rPr>
                      <w:rFonts w:hint="eastAsia" w:ascii="宋体" w:hAnsi="宋体" w:eastAsia="宋体" w:cs="宋体"/>
                      <w:sz w:val="21"/>
                      <w:szCs w:val="21"/>
                      <w:lang w:val="en-US" w:eastAsia="zh-CN"/>
                    </w:rPr>
                  </w:pPr>
                </w:p>
              </w:tc>
              <w:tc>
                <w:tcPr>
                  <w:tcW w:w="1467" w:type="dxa"/>
                  <w:noWrap w:val="0"/>
                  <w:vAlign w:val="center"/>
                </w:tcPr>
                <w:p>
                  <w:pPr>
                    <w:spacing w:after="21" w:line="240" w:lineRule="auto"/>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下风向</w:t>
                  </w:r>
                  <w:r>
                    <w:rPr>
                      <w:rFonts w:hint="eastAsia" w:ascii="宋体" w:hAnsi="宋体" w:eastAsia="宋体" w:cs="宋体"/>
                      <w:sz w:val="21"/>
                      <w:szCs w:val="21"/>
                      <w:lang w:val="en-US" w:eastAsia="zh-CN"/>
                    </w:rPr>
                    <w:t>4</w:t>
                  </w:r>
                  <w:r>
                    <w:rPr>
                      <w:rFonts w:hint="eastAsia" w:ascii="宋体" w:hAnsi="宋体" w:eastAsia="宋体" w:cs="宋体"/>
                      <w:sz w:val="21"/>
                      <w:szCs w:val="21"/>
                      <w:lang w:eastAsia="zh-CN"/>
                    </w:rPr>
                    <w:t>#</w:t>
                  </w:r>
                </w:p>
              </w:tc>
              <w:tc>
                <w:tcPr>
                  <w:tcW w:w="1173" w:type="dxa"/>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未</w:t>
                  </w:r>
                  <w:r>
                    <w:rPr>
                      <w:rFonts w:hint="eastAsia" w:ascii="宋体" w:hAnsi="宋体" w:eastAsia="宋体" w:cs="宋体"/>
                      <w:sz w:val="21"/>
                      <w:szCs w:val="21"/>
                      <w:lang w:val="en-US" w:eastAsia="zh-CN"/>
                    </w:rPr>
                    <w:t>检出</w:t>
                  </w:r>
                </w:p>
              </w:tc>
              <w:tc>
                <w:tcPr>
                  <w:tcW w:w="1000" w:type="dxa"/>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1.2</w:t>
                  </w:r>
                </w:p>
              </w:tc>
              <w:tc>
                <w:tcPr>
                  <w:tcW w:w="920" w:type="dxa"/>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达标</w:t>
                  </w:r>
                </w:p>
              </w:tc>
              <w:tc>
                <w:tcPr>
                  <w:tcW w:w="1107" w:type="dxa"/>
                  <w:noWrap w:val="0"/>
                  <w:vAlign w:val="center"/>
                </w:tcPr>
                <w:p>
                  <w:pPr>
                    <w:jc w:val="center"/>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1.34</w:t>
                  </w:r>
                </w:p>
              </w:tc>
              <w:tc>
                <w:tcPr>
                  <w:tcW w:w="754" w:type="dxa"/>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4.0</w:t>
                  </w:r>
                </w:p>
              </w:tc>
              <w:tc>
                <w:tcPr>
                  <w:tcW w:w="787" w:type="dxa"/>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8" w:hRule="atLeast"/>
                <w:jc w:val="center"/>
              </w:trPr>
              <w:tc>
                <w:tcPr>
                  <w:tcW w:w="1568" w:type="dxa"/>
                  <w:vMerge w:val="restart"/>
                  <w:noWrap w:val="0"/>
                  <w:vAlign w:val="center"/>
                </w:tcPr>
                <w:p>
                  <w:pPr>
                    <w:spacing w:after="21" w:line="240" w:lineRule="auto"/>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2023.4.23</w:t>
                  </w:r>
                </w:p>
                <w:p>
                  <w:pPr>
                    <w:spacing w:after="21" w:line="240" w:lineRule="auto"/>
                    <w:jc w:val="center"/>
                    <w:rPr>
                      <w:rFonts w:hint="eastAsia" w:ascii="宋体" w:hAnsi="宋体" w:eastAsia="宋体" w:cs="宋体"/>
                      <w:sz w:val="21"/>
                      <w:szCs w:val="21"/>
                      <w:lang w:val="en-US" w:eastAsia="zh-CN"/>
                    </w:rPr>
                  </w:pPr>
                  <w:r>
                    <w:rPr>
                      <w:rFonts w:hint="default" w:ascii="宋体" w:hAnsi="宋体" w:eastAsia="宋体" w:cs="宋体"/>
                      <w:sz w:val="21"/>
                      <w:szCs w:val="21"/>
                      <w:lang w:eastAsia="zh-CN"/>
                    </w:rPr>
                    <w:t>（</w:t>
                  </w:r>
                  <w:r>
                    <w:rPr>
                      <w:rFonts w:hint="eastAsia" w:ascii="宋体" w:hAnsi="宋体" w:eastAsia="宋体" w:cs="宋体"/>
                      <w:sz w:val="21"/>
                      <w:szCs w:val="21"/>
                      <w:lang w:val="en-US" w:eastAsia="zh-CN"/>
                    </w:rPr>
                    <w:t>16</w:t>
                  </w:r>
                  <w:r>
                    <w:rPr>
                      <w:rFonts w:hint="default" w:ascii="宋体" w:hAnsi="宋体" w:eastAsia="宋体" w:cs="宋体"/>
                      <w:sz w:val="21"/>
                      <w:szCs w:val="21"/>
                      <w:lang w:eastAsia="zh-CN"/>
                    </w:rPr>
                    <w:t>:</w:t>
                  </w:r>
                  <w:r>
                    <w:rPr>
                      <w:rFonts w:hint="eastAsia" w:ascii="宋体" w:hAnsi="宋体" w:eastAsia="宋体" w:cs="宋体"/>
                      <w:sz w:val="21"/>
                      <w:szCs w:val="21"/>
                      <w:lang w:val="en-US" w:eastAsia="zh-CN"/>
                    </w:rPr>
                    <w:t>05</w:t>
                  </w:r>
                  <w:r>
                    <w:rPr>
                      <w:rFonts w:hint="default" w:ascii="宋体" w:hAnsi="宋体" w:eastAsia="宋体" w:cs="宋体"/>
                      <w:sz w:val="21"/>
                      <w:szCs w:val="21"/>
                      <w:lang w:eastAsia="zh-CN"/>
                    </w:rPr>
                    <w:t>-1</w:t>
                  </w:r>
                  <w:r>
                    <w:rPr>
                      <w:rFonts w:hint="eastAsia" w:ascii="宋体" w:hAnsi="宋体" w:eastAsia="宋体" w:cs="宋体"/>
                      <w:sz w:val="21"/>
                      <w:szCs w:val="21"/>
                      <w:lang w:val="en-US" w:eastAsia="zh-CN"/>
                    </w:rPr>
                    <w:t>7</w:t>
                  </w:r>
                  <w:r>
                    <w:rPr>
                      <w:rFonts w:hint="default" w:ascii="宋体" w:hAnsi="宋体" w:eastAsia="宋体" w:cs="宋体"/>
                      <w:sz w:val="21"/>
                      <w:szCs w:val="21"/>
                      <w:lang w:eastAsia="zh-CN"/>
                    </w:rPr>
                    <w:t>:</w:t>
                  </w:r>
                  <w:r>
                    <w:rPr>
                      <w:rFonts w:hint="eastAsia" w:ascii="宋体" w:hAnsi="宋体" w:eastAsia="宋体" w:cs="宋体"/>
                      <w:sz w:val="21"/>
                      <w:szCs w:val="21"/>
                      <w:lang w:val="en-US" w:eastAsia="zh-CN"/>
                    </w:rPr>
                    <w:t>05</w:t>
                  </w:r>
                  <w:r>
                    <w:rPr>
                      <w:rFonts w:hint="default" w:ascii="宋体" w:hAnsi="宋体" w:eastAsia="宋体" w:cs="宋体"/>
                      <w:sz w:val="21"/>
                      <w:szCs w:val="21"/>
                      <w:lang w:eastAsia="zh-CN"/>
                    </w:rPr>
                    <w:t>）</w:t>
                  </w:r>
                </w:p>
              </w:tc>
              <w:tc>
                <w:tcPr>
                  <w:tcW w:w="1467" w:type="dxa"/>
                  <w:noWrap w:val="0"/>
                  <w:vAlign w:val="center"/>
                </w:tcPr>
                <w:p>
                  <w:pPr>
                    <w:spacing w:after="21" w:line="240" w:lineRule="auto"/>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上风向1#</w:t>
                  </w:r>
                </w:p>
              </w:tc>
              <w:tc>
                <w:tcPr>
                  <w:tcW w:w="1173" w:type="dxa"/>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未</w:t>
                  </w:r>
                  <w:r>
                    <w:rPr>
                      <w:rFonts w:hint="eastAsia" w:ascii="宋体" w:hAnsi="宋体" w:eastAsia="宋体" w:cs="宋体"/>
                      <w:sz w:val="21"/>
                      <w:szCs w:val="21"/>
                      <w:lang w:val="en-US" w:eastAsia="zh-CN"/>
                    </w:rPr>
                    <w:t>检出</w:t>
                  </w:r>
                </w:p>
              </w:tc>
              <w:tc>
                <w:tcPr>
                  <w:tcW w:w="1000" w:type="dxa"/>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1.2</w:t>
                  </w:r>
                </w:p>
              </w:tc>
              <w:tc>
                <w:tcPr>
                  <w:tcW w:w="920" w:type="dxa"/>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达标</w:t>
                  </w:r>
                </w:p>
              </w:tc>
              <w:tc>
                <w:tcPr>
                  <w:tcW w:w="1107" w:type="dxa"/>
                  <w:noWrap w:val="0"/>
                  <w:vAlign w:val="center"/>
                </w:tcPr>
                <w:p>
                  <w:pPr>
                    <w:jc w:val="center"/>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0.61</w:t>
                  </w:r>
                </w:p>
              </w:tc>
              <w:tc>
                <w:tcPr>
                  <w:tcW w:w="754" w:type="dxa"/>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4.0</w:t>
                  </w:r>
                </w:p>
              </w:tc>
              <w:tc>
                <w:tcPr>
                  <w:tcW w:w="787" w:type="dxa"/>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8" w:hRule="atLeast"/>
                <w:jc w:val="center"/>
              </w:trPr>
              <w:tc>
                <w:tcPr>
                  <w:tcW w:w="1568" w:type="dxa"/>
                  <w:vMerge w:val="continue"/>
                  <w:noWrap w:val="0"/>
                  <w:vAlign w:val="center"/>
                </w:tcPr>
                <w:p>
                  <w:pPr>
                    <w:spacing w:after="21" w:line="240" w:lineRule="auto"/>
                    <w:jc w:val="center"/>
                    <w:rPr>
                      <w:rFonts w:hint="eastAsia" w:ascii="宋体" w:hAnsi="宋体" w:eastAsia="宋体" w:cs="宋体"/>
                      <w:sz w:val="21"/>
                      <w:szCs w:val="21"/>
                      <w:lang w:val="en-US" w:eastAsia="zh-CN"/>
                    </w:rPr>
                  </w:pPr>
                </w:p>
              </w:tc>
              <w:tc>
                <w:tcPr>
                  <w:tcW w:w="1467" w:type="dxa"/>
                  <w:noWrap w:val="0"/>
                  <w:vAlign w:val="center"/>
                </w:tcPr>
                <w:p>
                  <w:pPr>
                    <w:spacing w:after="21" w:line="240" w:lineRule="auto"/>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下风向2#</w:t>
                  </w:r>
                </w:p>
              </w:tc>
              <w:tc>
                <w:tcPr>
                  <w:tcW w:w="1173" w:type="dxa"/>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未</w:t>
                  </w:r>
                  <w:r>
                    <w:rPr>
                      <w:rFonts w:hint="eastAsia" w:ascii="宋体" w:hAnsi="宋体" w:eastAsia="宋体" w:cs="宋体"/>
                      <w:sz w:val="21"/>
                      <w:szCs w:val="21"/>
                      <w:lang w:val="en-US" w:eastAsia="zh-CN"/>
                    </w:rPr>
                    <w:t>检出</w:t>
                  </w:r>
                </w:p>
              </w:tc>
              <w:tc>
                <w:tcPr>
                  <w:tcW w:w="1000" w:type="dxa"/>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1.2</w:t>
                  </w:r>
                </w:p>
              </w:tc>
              <w:tc>
                <w:tcPr>
                  <w:tcW w:w="920" w:type="dxa"/>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达标</w:t>
                  </w:r>
                </w:p>
              </w:tc>
              <w:tc>
                <w:tcPr>
                  <w:tcW w:w="1107" w:type="dxa"/>
                  <w:noWrap w:val="0"/>
                  <w:vAlign w:val="center"/>
                </w:tcPr>
                <w:p>
                  <w:pPr>
                    <w:jc w:val="center"/>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1.01</w:t>
                  </w:r>
                </w:p>
              </w:tc>
              <w:tc>
                <w:tcPr>
                  <w:tcW w:w="754" w:type="dxa"/>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4.0</w:t>
                  </w:r>
                </w:p>
              </w:tc>
              <w:tc>
                <w:tcPr>
                  <w:tcW w:w="787" w:type="dxa"/>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8" w:hRule="atLeast"/>
                <w:jc w:val="center"/>
              </w:trPr>
              <w:tc>
                <w:tcPr>
                  <w:tcW w:w="1568" w:type="dxa"/>
                  <w:vMerge w:val="continue"/>
                  <w:noWrap w:val="0"/>
                  <w:vAlign w:val="center"/>
                </w:tcPr>
                <w:p>
                  <w:pPr>
                    <w:spacing w:after="21" w:line="240" w:lineRule="auto"/>
                    <w:jc w:val="center"/>
                    <w:rPr>
                      <w:rFonts w:hint="eastAsia" w:ascii="宋体" w:hAnsi="宋体" w:eastAsia="宋体" w:cs="宋体"/>
                      <w:sz w:val="21"/>
                      <w:szCs w:val="21"/>
                      <w:lang w:val="en-US" w:eastAsia="zh-CN"/>
                    </w:rPr>
                  </w:pPr>
                </w:p>
              </w:tc>
              <w:tc>
                <w:tcPr>
                  <w:tcW w:w="1467" w:type="dxa"/>
                  <w:noWrap w:val="0"/>
                  <w:vAlign w:val="center"/>
                </w:tcPr>
                <w:p>
                  <w:pPr>
                    <w:spacing w:after="21" w:line="240" w:lineRule="auto"/>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下风向3#</w:t>
                  </w:r>
                </w:p>
              </w:tc>
              <w:tc>
                <w:tcPr>
                  <w:tcW w:w="1173" w:type="dxa"/>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未</w:t>
                  </w:r>
                  <w:r>
                    <w:rPr>
                      <w:rFonts w:hint="eastAsia" w:ascii="宋体" w:hAnsi="宋体" w:eastAsia="宋体" w:cs="宋体"/>
                      <w:sz w:val="21"/>
                      <w:szCs w:val="21"/>
                      <w:lang w:val="en-US" w:eastAsia="zh-CN"/>
                    </w:rPr>
                    <w:t>检出</w:t>
                  </w:r>
                </w:p>
              </w:tc>
              <w:tc>
                <w:tcPr>
                  <w:tcW w:w="1000" w:type="dxa"/>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1.2</w:t>
                  </w:r>
                </w:p>
              </w:tc>
              <w:tc>
                <w:tcPr>
                  <w:tcW w:w="920" w:type="dxa"/>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达标</w:t>
                  </w:r>
                </w:p>
              </w:tc>
              <w:tc>
                <w:tcPr>
                  <w:tcW w:w="1107" w:type="dxa"/>
                  <w:noWrap w:val="0"/>
                  <w:vAlign w:val="center"/>
                </w:tcPr>
                <w:p>
                  <w:pPr>
                    <w:jc w:val="center"/>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1.68</w:t>
                  </w:r>
                </w:p>
              </w:tc>
              <w:tc>
                <w:tcPr>
                  <w:tcW w:w="754" w:type="dxa"/>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4.0</w:t>
                  </w:r>
                </w:p>
              </w:tc>
              <w:tc>
                <w:tcPr>
                  <w:tcW w:w="787" w:type="dxa"/>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8" w:hRule="atLeast"/>
                <w:jc w:val="center"/>
              </w:trPr>
              <w:tc>
                <w:tcPr>
                  <w:tcW w:w="1568" w:type="dxa"/>
                  <w:vMerge w:val="continue"/>
                  <w:noWrap w:val="0"/>
                  <w:vAlign w:val="center"/>
                </w:tcPr>
                <w:p>
                  <w:pPr>
                    <w:spacing w:after="21" w:line="240" w:lineRule="auto"/>
                    <w:jc w:val="center"/>
                    <w:rPr>
                      <w:rFonts w:hint="eastAsia" w:ascii="宋体" w:hAnsi="宋体" w:eastAsia="宋体" w:cs="宋体"/>
                      <w:sz w:val="21"/>
                      <w:szCs w:val="21"/>
                      <w:lang w:val="en-US" w:eastAsia="zh-CN"/>
                    </w:rPr>
                  </w:pPr>
                </w:p>
              </w:tc>
              <w:tc>
                <w:tcPr>
                  <w:tcW w:w="1467" w:type="dxa"/>
                  <w:noWrap w:val="0"/>
                  <w:vAlign w:val="center"/>
                </w:tcPr>
                <w:p>
                  <w:pPr>
                    <w:spacing w:after="21" w:line="240" w:lineRule="auto"/>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下风向</w:t>
                  </w:r>
                  <w:r>
                    <w:rPr>
                      <w:rFonts w:hint="eastAsia" w:ascii="宋体" w:hAnsi="宋体" w:eastAsia="宋体" w:cs="宋体"/>
                      <w:sz w:val="21"/>
                      <w:szCs w:val="21"/>
                      <w:lang w:val="en-US" w:eastAsia="zh-CN"/>
                    </w:rPr>
                    <w:t>4</w:t>
                  </w:r>
                  <w:r>
                    <w:rPr>
                      <w:rFonts w:hint="eastAsia" w:ascii="宋体" w:hAnsi="宋体" w:eastAsia="宋体" w:cs="宋体"/>
                      <w:sz w:val="21"/>
                      <w:szCs w:val="21"/>
                      <w:lang w:eastAsia="zh-CN"/>
                    </w:rPr>
                    <w:t>#</w:t>
                  </w:r>
                </w:p>
              </w:tc>
              <w:tc>
                <w:tcPr>
                  <w:tcW w:w="1173" w:type="dxa"/>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未</w:t>
                  </w:r>
                  <w:r>
                    <w:rPr>
                      <w:rFonts w:hint="eastAsia" w:ascii="宋体" w:hAnsi="宋体" w:eastAsia="宋体" w:cs="宋体"/>
                      <w:sz w:val="21"/>
                      <w:szCs w:val="21"/>
                      <w:lang w:val="en-US" w:eastAsia="zh-CN"/>
                    </w:rPr>
                    <w:t>检出</w:t>
                  </w:r>
                </w:p>
              </w:tc>
              <w:tc>
                <w:tcPr>
                  <w:tcW w:w="1000" w:type="dxa"/>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1.2</w:t>
                  </w:r>
                </w:p>
              </w:tc>
              <w:tc>
                <w:tcPr>
                  <w:tcW w:w="920" w:type="dxa"/>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达标</w:t>
                  </w:r>
                </w:p>
              </w:tc>
              <w:tc>
                <w:tcPr>
                  <w:tcW w:w="1107" w:type="dxa"/>
                  <w:noWrap w:val="0"/>
                  <w:vAlign w:val="center"/>
                </w:tcPr>
                <w:p>
                  <w:pPr>
                    <w:jc w:val="center"/>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1.68</w:t>
                  </w:r>
                </w:p>
              </w:tc>
              <w:tc>
                <w:tcPr>
                  <w:tcW w:w="754" w:type="dxa"/>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4.0</w:t>
                  </w:r>
                </w:p>
              </w:tc>
              <w:tc>
                <w:tcPr>
                  <w:tcW w:w="787" w:type="dxa"/>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48" w:hRule="atLeast"/>
                <w:jc w:val="center"/>
              </w:trPr>
              <w:tc>
                <w:tcPr>
                  <w:tcW w:w="1568" w:type="dxa"/>
                  <w:vMerge w:val="restart"/>
                  <w:noWrap w:val="0"/>
                  <w:vAlign w:val="center"/>
                </w:tcPr>
                <w:p>
                  <w:pPr>
                    <w:spacing w:after="21" w:line="240" w:lineRule="auto"/>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2023.4.23</w:t>
                  </w:r>
                </w:p>
                <w:p>
                  <w:pPr>
                    <w:spacing w:after="21" w:line="240" w:lineRule="auto"/>
                    <w:jc w:val="center"/>
                    <w:rPr>
                      <w:rFonts w:hint="eastAsia" w:ascii="宋体" w:hAnsi="宋体" w:eastAsia="宋体" w:cs="宋体"/>
                      <w:sz w:val="21"/>
                      <w:szCs w:val="21"/>
                      <w:lang w:val="en-US" w:eastAsia="zh-CN"/>
                    </w:rPr>
                  </w:pPr>
                  <w:r>
                    <w:rPr>
                      <w:rFonts w:hint="default" w:ascii="宋体" w:hAnsi="宋体" w:eastAsia="宋体" w:cs="宋体"/>
                      <w:sz w:val="21"/>
                      <w:szCs w:val="21"/>
                      <w:lang w:eastAsia="zh-CN"/>
                    </w:rPr>
                    <w:t>（</w:t>
                  </w:r>
                  <w:r>
                    <w:rPr>
                      <w:rFonts w:hint="eastAsia" w:ascii="宋体" w:hAnsi="宋体" w:eastAsia="宋体" w:cs="宋体"/>
                      <w:sz w:val="21"/>
                      <w:szCs w:val="21"/>
                      <w:lang w:val="en-US" w:eastAsia="zh-CN"/>
                    </w:rPr>
                    <w:t>18</w:t>
                  </w:r>
                  <w:r>
                    <w:rPr>
                      <w:rFonts w:hint="default" w:ascii="宋体" w:hAnsi="宋体" w:eastAsia="宋体" w:cs="宋体"/>
                      <w:sz w:val="21"/>
                      <w:szCs w:val="21"/>
                      <w:lang w:eastAsia="zh-CN"/>
                    </w:rPr>
                    <w:t>:</w:t>
                  </w:r>
                  <w:r>
                    <w:rPr>
                      <w:rFonts w:hint="eastAsia" w:ascii="宋体" w:hAnsi="宋体" w:eastAsia="宋体" w:cs="宋体"/>
                      <w:sz w:val="21"/>
                      <w:szCs w:val="21"/>
                      <w:lang w:val="en-US" w:eastAsia="zh-CN"/>
                    </w:rPr>
                    <w:t>12</w:t>
                  </w:r>
                  <w:r>
                    <w:rPr>
                      <w:rFonts w:hint="default" w:ascii="宋体" w:hAnsi="宋体" w:eastAsia="宋体" w:cs="宋体"/>
                      <w:sz w:val="21"/>
                      <w:szCs w:val="21"/>
                      <w:lang w:eastAsia="zh-CN"/>
                    </w:rPr>
                    <w:t>-1</w:t>
                  </w:r>
                  <w:r>
                    <w:rPr>
                      <w:rFonts w:hint="eastAsia" w:ascii="宋体" w:hAnsi="宋体" w:eastAsia="宋体" w:cs="宋体"/>
                      <w:sz w:val="21"/>
                      <w:szCs w:val="21"/>
                      <w:lang w:val="en-US" w:eastAsia="zh-CN"/>
                    </w:rPr>
                    <w:t>9</w:t>
                  </w:r>
                  <w:r>
                    <w:rPr>
                      <w:rFonts w:hint="default" w:ascii="宋体" w:hAnsi="宋体" w:eastAsia="宋体" w:cs="宋体"/>
                      <w:sz w:val="21"/>
                      <w:szCs w:val="21"/>
                      <w:lang w:eastAsia="zh-CN"/>
                    </w:rPr>
                    <w:t>:</w:t>
                  </w:r>
                  <w:r>
                    <w:rPr>
                      <w:rFonts w:hint="eastAsia" w:ascii="宋体" w:hAnsi="宋体" w:eastAsia="宋体" w:cs="宋体"/>
                      <w:sz w:val="21"/>
                      <w:szCs w:val="21"/>
                      <w:lang w:val="en-US" w:eastAsia="zh-CN"/>
                    </w:rPr>
                    <w:t>12</w:t>
                  </w:r>
                  <w:r>
                    <w:rPr>
                      <w:rFonts w:hint="default" w:ascii="宋体" w:hAnsi="宋体" w:eastAsia="宋体" w:cs="宋体"/>
                      <w:sz w:val="21"/>
                      <w:szCs w:val="21"/>
                      <w:lang w:eastAsia="zh-CN"/>
                    </w:rPr>
                    <w:t>）</w:t>
                  </w:r>
                </w:p>
              </w:tc>
              <w:tc>
                <w:tcPr>
                  <w:tcW w:w="1467" w:type="dxa"/>
                  <w:noWrap w:val="0"/>
                  <w:vAlign w:val="center"/>
                </w:tcPr>
                <w:p>
                  <w:pPr>
                    <w:spacing w:after="21" w:line="240" w:lineRule="auto"/>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上风向1#</w:t>
                  </w:r>
                </w:p>
              </w:tc>
              <w:tc>
                <w:tcPr>
                  <w:tcW w:w="1173" w:type="dxa"/>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未</w:t>
                  </w:r>
                  <w:r>
                    <w:rPr>
                      <w:rFonts w:hint="eastAsia" w:ascii="宋体" w:hAnsi="宋体" w:eastAsia="宋体" w:cs="宋体"/>
                      <w:sz w:val="21"/>
                      <w:szCs w:val="21"/>
                      <w:lang w:val="en-US" w:eastAsia="zh-CN"/>
                    </w:rPr>
                    <w:t>检出</w:t>
                  </w:r>
                </w:p>
              </w:tc>
              <w:tc>
                <w:tcPr>
                  <w:tcW w:w="1000" w:type="dxa"/>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1.2</w:t>
                  </w:r>
                </w:p>
              </w:tc>
              <w:tc>
                <w:tcPr>
                  <w:tcW w:w="920" w:type="dxa"/>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达标</w:t>
                  </w:r>
                </w:p>
              </w:tc>
              <w:tc>
                <w:tcPr>
                  <w:tcW w:w="1107" w:type="dxa"/>
                  <w:noWrap w:val="0"/>
                  <w:vAlign w:val="center"/>
                </w:tcPr>
                <w:p>
                  <w:pPr>
                    <w:jc w:val="center"/>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0.86</w:t>
                  </w:r>
                </w:p>
              </w:tc>
              <w:tc>
                <w:tcPr>
                  <w:tcW w:w="754" w:type="dxa"/>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4.0</w:t>
                  </w:r>
                </w:p>
              </w:tc>
              <w:tc>
                <w:tcPr>
                  <w:tcW w:w="787" w:type="dxa"/>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8" w:hRule="atLeast"/>
                <w:jc w:val="center"/>
              </w:trPr>
              <w:tc>
                <w:tcPr>
                  <w:tcW w:w="1568" w:type="dxa"/>
                  <w:vMerge w:val="continue"/>
                  <w:noWrap w:val="0"/>
                  <w:vAlign w:val="center"/>
                </w:tcPr>
                <w:p>
                  <w:pPr>
                    <w:spacing w:after="21" w:line="240" w:lineRule="auto"/>
                    <w:jc w:val="center"/>
                    <w:rPr>
                      <w:rFonts w:hint="eastAsia" w:ascii="宋体" w:hAnsi="宋体" w:eastAsia="宋体" w:cs="宋体"/>
                      <w:sz w:val="21"/>
                      <w:szCs w:val="21"/>
                      <w:lang w:val="en-US" w:eastAsia="zh-CN"/>
                    </w:rPr>
                  </w:pPr>
                </w:p>
              </w:tc>
              <w:tc>
                <w:tcPr>
                  <w:tcW w:w="1467" w:type="dxa"/>
                  <w:noWrap w:val="0"/>
                  <w:vAlign w:val="center"/>
                </w:tcPr>
                <w:p>
                  <w:pPr>
                    <w:spacing w:after="21" w:line="240" w:lineRule="auto"/>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下风向2#</w:t>
                  </w:r>
                </w:p>
              </w:tc>
              <w:tc>
                <w:tcPr>
                  <w:tcW w:w="1173" w:type="dxa"/>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未</w:t>
                  </w:r>
                  <w:r>
                    <w:rPr>
                      <w:rFonts w:hint="eastAsia" w:ascii="宋体" w:hAnsi="宋体" w:eastAsia="宋体" w:cs="宋体"/>
                      <w:sz w:val="21"/>
                      <w:szCs w:val="21"/>
                      <w:lang w:val="en-US" w:eastAsia="zh-CN"/>
                    </w:rPr>
                    <w:t>检出</w:t>
                  </w:r>
                </w:p>
              </w:tc>
              <w:tc>
                <w:tcPr>
                  <w:tcW w:w="1000" w:type="dxa"/>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1.2</w:t>
                  </w:r>
                </w:p>
              </w:tc>
              <w:tc>
                <w:tcPr>
                  <w:tcW w:w="920" w:type="dxa"/>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达标</w:t>
                  </w:r>
                </w:p>
              </w:tc>
              <w:tc>
                <w:tcPr>
                  <w:tcW w:w="1107" w:type="dxa"/>
                  <w:noWrap w:val="0"/>
                  <w:vAlign w:val="center"/>
                </w:tcPr>
                <w:p>
                  <w:pPr>
                    <w:spacing w:after="21" w:line="240" w:lineRule="auto"/>
                    <w:jc w:val="center"/>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1.05</w:t>
                  </w:r>
                </w:p>
              </w:tc>
              <w:tc>
                <w:tcPr>
                  <w:tcW w:w="754" w:type="dxa"/>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4.0</w:t>
                  </w:r>
                </w:p>
              </w:tc>
              <w:tc>
                <w:tcPr>
                  <w:tcW w:w="787" w:type="dxa"/>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8" w:hRule="atLeast"/>
                <w:jc w:val="center"/>
              </w:trPr>
              <w:tc>
                <w:tcPr>
                  <w:tcW w:w="1568" w:type="dxa"/>
                  <w:vMerge w:val="continue"/>
                  <w:noWrap w:val="0"/>
                  <w:vAlign w:val="center"/>
                </w:tcPr>
                <w:p>
                  <w:pPr>
                    <w:spacing w:after="21" w:line="240" w:lineRule="auto"/>
                    <w:jc w:val="center"/>
                    <w:rPr>
                      <w:rFonts w:hint="eastAsia" w:ascii="宋体" w:hAnsi="宋体" w:eastAsia="宋体" w:cs="宋体"/>
                      <w:sz w:val="21"/>
                      <w:szCs w:val="21"/>
                      <w:lang w:val="en-US" w:eastAsia="zh-CN"/>
                    </w:rPr>
                  </w:pPr>
                </w:p>
              </w:tc>
              <w:tc>
                <w:tcPr>
                  <w:tcW w:w="1467" w:type="dxa"/>
                  <w:noWrap w:val="0"/>
                  <w:vAlign w:val="center"/>
                </w:tcPr>
                <w:p>
                  <w:pPr>
                    <w:spacing w:after="21" w:line="240" w:lineRule="auto"/>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下风向3#</w:t>
                  </w:r>
                </w:p>
              </w:tc>
              <w:tc>
                <w:tcPr>
                  <w:tcW w:w="1173" w:type="dxa"/>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未</w:t>
                  </w:r>
                  <w:r>
                    <w:rPr>
                      <w:rFonts w:hint="eastAsia" w:ascii="宋体" w:hAnsi="宋体" w:eastAsia="宋体" w:cs="宋体"/>
                      <w:sz w:val="21"/>
                      <w:szCs w:val="21"/>
                      <w:lang w:val="en-US" w:eastAsia="zh-CN"/>
                    </w:rPr>
                    <w:t>检出</w:t>
                  </w:r>
                </w:p>
              </w:tc>
              <w:tc>
                <w:tcPr>
                  <w:tcW w:w="1000" w:type="dxa"/>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1.2</w:t>
                  </w:r>
                </w:p>
              </w:tc>
              <w:tc>
                <w:tcPr>
                  <w:tcW w:w="920" w:type="dxa"/>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达标</w:t>
                  </w:r>
                </w:p>
              </w:tc>
              <w:tc>
                <w:tcPr>
                  <w:tcW w:w="1107" w:type="dxa"/>
                  <w:noWrap w:val="0"/>
                  <w:vAlign w:val="center"/>
                </w:tcPr>
                <w:p>
                  <w:pPr>
                    <w:spacing w:after="21" w:line="240" w:lineRule="auto"/>
                    <w:jc w:val="center"/>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1.92</w:t>
                  </w:r>
                </w:p>
              </w:tc>
              <w:tc>
                <w:tcPr>
                  <w:tcW w:w="754" w:type="dxa"/>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4.0</w:t>
                  </w:r>
                </w:p>
              </w:tc>
              <w:tc>
                <w:tcPr>
                  <w:tcW w:w="787" w:type="dxa"/>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8" w:hRule="atLeast"/>
                <w:jc w:val="center"/>
              </w:trPr>
              <w:tc>
                <w:tcPr>
                  <w:tcW w:w="1568" w:type="dxa"/>
                  <w:vMerge w:val="continue"/>
                  <w:noWrap w:val="0"/>
                  <w:vAlign w:val="center"/>
                </w:tcPr>
                <w:p>
                  <w:pPr>
                    <w:spacing w:after="21" w:line="240" w:lineRule="auto"/>
                    <w:jc w:val="center"/>
                    <w:rPr>
                      <w:rFonts w:hint="eastAsia" w:ascii="宋体" w:hAnsi="宋体" w:eastAsia="宋体" w:cs="宋体"/>
                      <w:sz w:val="21"/>
                      <w:szCs w:val="21"/>
                      <w:lang w:val="en-US" w:eastAsia="zh-CN"/>
                    </w:rPr>
                  </w:pPr>
                </w:p>
              </w:tc>
              <w:tc>
                <w:tcPr>
                  <w:tcW w:w="1467" w:type="dxa"/>
                  <w:noWrap w:val="0"/>
                  <w:vAlign w:val="center"/>
                </w:tcPr>
                <w:p>
                  <w:pPr>
                    <w:spacing w:after="21" w:line="240" w:lineRule="auto"/>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下风向</w:t>
                  </w:r>
                  <w:r>
                    <w:rPr>
                      <w:rFonts w:hint="eastAsia" w:ascii="宋体" w:hAnsi="宋体" w:eastAsia="宋体" w:cs="宋体"/>
                      <w:sz w:val="21"/>
                      <w:szCs w:val="21"/>
                      <w:lang w:val="en-US" w:eastAsia="zh-CN"/>
                    </w:rPr>
                    <w:t>4</w:t>
                  </w:r>
                  <w:r>
                    <w:rPr>
                      <w:rFonts w:hint="eastAsia" w:ascii="宋体" w:hAnsi="宋体" w:eastAsia="宋体" w:cs="宋体"/>
                      <w:sz w:val="21"/>
                      <w:szCs w:val="21"/>
                      <w:lang w:eastAsia="zh-CN"/>
                    </w:rPr>
                    <w:t>#</w:t>
                  </w:r>
                </w:p>
              </w:tc>
              <w:tc>
                <w:tcPr>
                  <w:tcW w:w="1173" w:type="dxa"/>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未</w:t>
                  </w:r>
                  <w:r>
                    <w:rPr>
                      <w:rFonts w:hint="eastAsia" w:ascii="宋体" w:hAnsi="宋体" w:eastAsia="宋体" w:cs="宋体"/>
                      <w:sz w:val="21"/>
                      <w:szCs w:val="21"/>
                      <w:lang w:val="en-US" w:eastAsia="zh-CN"/>
                    </w:rPr>
                    <w:t>检出</w:t>
                  </w:r>
                </w:p>
              </w:tc>
              <w:tc>
                <w:tcPr>
                  <w:tcW w:w="1000" w:type="dxa"/>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1.2</w:t>
                  </w:r>
                </w:p>
              </w:tc>
              <w:tc>
                <w:tcPr>
                  <w:tcW w:w="920" w:type="dxa"/>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达标</w:t>
                  </w:r>
                </w:p>
              </w:tc>
              <w:tc>
                <w:tcPr>
                  <w:tcW w:w="1107" w:type="dxa"/>
                  <w:noWrap w:val="0"/>
                  <w:vAlign w:val="center"/>
                </w:tcPr>
                <w:p>
                  <w:pPr>
                    <w:spacing w:after="21" w:line="240" w:lineRule="auto"/>
                    <w:jc w:val="center"/>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1.52</w:t>
                  </w:r>
                </w:p>
              </w:tc>
              <w:tc>
                <w:tcPr>
                  <w:tcW w:w="754" w:type="dxa"/>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4.0</w:t>
                  </w:r>
                </w:p>
              </w:tc>
              <w:tc>
                <w:tcPr>
                  <w:tcW w:w="787" w:type="dxa"/>
                  <w:noWrap w:val="0"/>
                  <w:vAlign w:val="center"/>
                </w:tcPr>
                <w:p>
                  <w:pPr>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达标</w:t>
                  </w:r>
                </w:p>
              </w:tc>
            </w:tr>
          </w:tbl>
          <w:p>
            <w:pPr>
              <w:widowControl w:val="0"/>
              <w:spacing w:after="21" w:line="360" w:lineRule="auto"/>
              <w:ind w:firstLine="480" w:firstLineChars="200"/>
              <w:jc w:val="both"/>
              <w:rPr>
                <w:rFonts w:hint="eastAsia" w:ascii="宋体" w:hAnsi="宋体" w:eastAsia="宋体" w:cs="宋体"/>
                <w:sz w:val="24"/>
                <w:lang w:val="en-US" w:eastAsia="zh-CN"/>
              </w:rPr>
            </w:pPr>
            <w:r>
              <w:rPr>
                <w:rFonts w:hint="eastAsia" w:ascii="宋体" w:hAnsi="宋体" w:eastAsia="宋体" w:cs="宋体"/>
                <w:sz w:val="24"/>
              </w:rPr>
              <w:t>根据监测结果可知，验收期间</w:t>
            </w:r>
            <w:r>
              <w:rPr>
                <w:rFonts w:hint="eastAsia" w:ascii="宋体" w:hAnsi="宋体" w:eastAsia="宋体" w:cs="宋体"/>
                <w:sz w:val="24"/>
                <w:lang w:val="en-US" w:eastAsia="zh-CN"/>
              </w:rPr>
              <w:t>有组织废气硫酸雾均为未检出，有组织废气</w:t>
            </w:r>
            <w:r>
              <w:rPr>
                <w:rFonts w:hint="eastAsia" w:ascii="宋体" w:hAnsi="宋体" w:eastAsia="宋体" w:cs="宋体"/>
                <w:sz w:val="24"/>
              </w:rPr>
              <w:t>非甲烷总烃的</w:t>
            </w:r>
            <w:r>
              <w:rPr>
                <w:rFonts w:hint="eastAsia" w:ascii="宋体" w:hAnsi="宋体" w:eastAsia="宋体" w:cs="宋体"/>
                <w:sz w:val="24"/>
                <w:lang w:eastAsia="zh-CN"/>
              </w:rPr>
              <w:t>最大</w:t>
            </w:r>
            <w:r>
              <w:rPr>
                <w:rFonts w:hint="eastAsia" w:ascii="宋体" w:hAnsi="宋体" w:eastAsia="宋体" w:cs="宋体"/>
                <w:sz w:val="24"/>
              </w:rPr>
              <w:t>浓度</w:t>
            </w:r>
            <w:r>
              <w:rPr>
                <w:rFonts w:hint="eastAsia" w:ascii="宋体" w:hAnsi="宋体" w:eastAsia="宋体" w:cs="宋体"/>
                <w:sz w:val="24"/>
                <w:lang w:eastAsia="zh-CN"/>
              </w:rPr>
              <w:t>值</w:t>
            </w:r>
            <w:r>
              <w:rPr>
                <w:rFonts w:hint="eastAsia" w:ascii="宋体" w:hAnsi="宋体" w:eastAsia="宋体" w:cs="宋体"/>
                <w:sz w:val="24"/>
              </w:rPr>
              <w:t>为</w:t>
            </w:r>
            <w:r>
              <w:rPr>
                <w:rFonts w:hint="eastAsia" w:ascii="宋体" w:hAnsi="宋体" w:eastAsia="宋体" w:cs="宋体"/>
                <w:sz w:val="24"/>
                <w:lang w:val="en-US" w:eastAsia="zh-CN"/>
              </w:rPr>
              <w:t>2.46</w:t>
            </w:r>
            <w:r>
              <w:rPr>
                <w:rFonts w:hint="eastAsia" w:ascii="宋体" w:hAnsi="宋体" w:eastAsia="宋体" w:cs="宋体"/>
                <w:sz w:val="24"/>
              </w:rPr>
              <w:t>mg/m</w:t>
            </w:r>
            <w:r>
              <w:rPr>
                <w:rFonts w:hint="eastAsia" w:ascii="宋体" w:hAnsi="宋体" w:eastAsia="宋体" w:cs="宋体"/>
                <w:sz w:val="24"/>
                <w:vertAlign w:val="superscript"/>
              </w:rPr>
              <w:t>3</w:t>
            </w:r>
            <w:r>
              <w:rPr>
                <w:rFonts w:hint="eastAsia" w:ascii="宋体" w:hAnsi="宋体" w:eastAsia="宋体" w:cs="宋体"/>
                <w:sz w:val="24"/>
                <w:lang w:val="en-US" w:eastAsia="zh-CN"/>
              </w:rPr>
              <w:t>，可满</w:t>
            </w:r>
            <w:r>
              <w:rPr>
                <w:rFonts w:hint="eastAsia" w:ascii="宋体" w:hAnsi="宋体" w:eastAsia="宋体" w:cs="宋体"/>
                <w:sz w:val="24"/>
              </w:rPr>
              <w:t>足</w:t>
            </w:r>
            <w:r>
              <w:rPr>
                <w:rFonts w:hint="eastAsia" w:ascii="宋体" w:hAnsi="宋体" w:eastAsia="宋体" w:cs="宋体"/>
                <w:sz w:val="24"/>
                <w:szCs w:val="24"/>
              </w:rPr>
              <w:t>《大气污染物综合排放标准》（GB16297-1996）表2中二级标准要求</w:t>
            </w:r>
            <w:r>
              <w:rPr>
                <w:rFonts w:hint="eastAsia" w:ascii="宋体" w:hAnsi="宋体" w:eastAsia="宋体" w:cs="宋体"/>
                <w:sz w:val="24"/>
                <w:lang w:val="en-US" w:eastAsia="zh-CN"/>
              </w:rPr>
              <w:t>；无组织废气硫酸雾均为未检出，无组织废气</w:t>
            </w:r>
            <w:r>
              <w:rPr>
                <w:rFonts w:hint="eastAsia" w:ascii="宋体" w:hAnsi="宋体" w:eastAsia="宋体" w:cs="宋体"/>
                <w:sz w:val="24"/>
              </w:rPr>
              <w:t>非甲烷总烃的</w:t>
            </w:r>
            <w:r>
              <w:rPr>
                <w:rFonts w:hint="eastAsia" w:ascii="宋体" w:hAnsi="宋体" w:eastAsia="宋体" w:cs="宋体"/>
                <w:sz w:val="24"/>
                <w:lang w:eastAsia="zh-CN"/>
              </w:rPr>
              <w:t>最大</w:t>
            </w:r>
            <w:r>
              <w:rPr>
                <w:rFonts w:hint="eastAsia" w:ascii="宋体" w:hAnsi="宋体" w:eastAsia="宋体" w:cs="宋体"/>
                <w:sz w:val="24"/>
              </w:rPr>
              <w:t>浓度</w:t>
            </w:r>
            <w:r>
              <w:rPr>
                <w:rFonts w:hint="eastAsia" w:ascii="宋体" w:hAnsi="宋体" w:eastAsia="宋体" w:cs="宋体"/>
                <w:sz w:val="24"/>
                <w:lang w:eastAsia="zh-CN"/>
              </w:rPr>
              <w:t>值</w:t>
            </w:r>
            <w:r>
              <w:rPr>
                <w:rFonts w:hint="eastAsia" w:ascii="宋体" w:hAnsi="宋体" w:eastAsia="宋体" w:cs="宋体"/>
                <w:sz w:val="24"/>
              </w:rPr>
              <w:t>为</w:t>
            </w:r>
            <w:r>
              <w:rPr>
                <w:rFonts w:hint="eastAsia" w:ascii="宋体" w:hAnsi="宋体" w:eastAsia="宋体" w:cs="宋体"/>
                <w:sz w:val="24"/>
                <w:lang w:val="en-US" w:eastAsia="zh-CN"/>
              </w:rPr>
              <w:t>1.92</w:t>
            </w:r>
            <w:r>
              <w:rPr>
                <w:rFonts w:hint="eastAsia" w:ascii="宋体" w:hAnsi="宋体" w:eastAsia="宋体" w:cs="宋体"/>
                <w:sz w:val="24"/>
              </w:rPr>
              <w:t>mg/m</w:t>
            </w:r>
            <w:r>
              <w:rPr>
                <w:rFonts w:hint="eastAsia" w:ascii="宋体" w:hAnsi="宋体" w:eastAsia="宋体" w:cs="宋体"/>
                <w:sz w:val="24"/>
                <w:vertAlign w:val="superscript"/>
              </w:rPr>
              <w:t>3</w:t>
            </w:r>
            <w:r>
              <w:rPr>
                <w:rFonts w:hint="eastAsia" w:ascii="宋体" w:hAnsi="宋体" w:eastAsia="宋体" w:cs="宋体"/>
                <w:sz w:val="24"/>
              </w:rPr>
              <w:t>，</w:t>
            </w:r>
            <w:r>
              <w:rPr>
                <w:rFonts w:hint="eastAsia" w:ascii="宋体" w:hAnsi="宋体" w:eastAsia="宋体" w:cs="宋体"/>
                <w:sz w:val="24"/>
                <w:lang w:val="en-US" w:eastAsia="zh-CN"/>
              </w:rPr>
              <w:t>满足</w:t>
            </w:r>
            <w:r>
              <w:rPr>
                <w:rFonts w:hint="eastAsia" w:ascii="宋体" w:hAnsi="宋体" w:eastAsia="宋体" w:cs="宋体"/>
                <w:sz w:val="24"/>
                <w:szCs w:val="24"/>
              </w:rPr>
              <w:t>《大气污染物综合排放标准》（GB16297-1996）表2中无组织排放监控浓度限值要求</w:t>
            </w:r>
            <w:r>
              <w:rPr>
                <w:rFonts w:hint="eastAsia" w:ascii="宋体" w:hAnsi="宋体" w:eastAsia="宋体" w:cs="宋体"/>
                <w:sz w:val="24"/>
                <w:lang w:val="en-US" w:eastAsia="zh-CN"/>
              </w:rPr>
              <w:t>。</w:t>
            </w:r>
          </w:p>
          <w:p>
            <w:pPr>
              <w:widowControl w:val="0"/>
              <w:spacing w:after="21" w:line="360" w:lineRule="auto"/>
              <w:ind w:firstLine="480" w:firstLineChars="200"/>
              <w:jc w:val="both"/>
              <w:rPr>
                <w:rFonts w:hint="eastAsia" w:ascii="宋体" w:hAnsi="宋体" w:eastAsia="宋体" w:cs="宋体"/>
                <w:sz w:val="24"/>
              </w:rPr>
            </w:pPr>
            <w:r>
              <w:rPr>
                <w:rFonts w:hint="eastAsia" w:ascii="宋体" w:hAnsi="宋体" w:eastAsia="宋体" w:cs="宋体"/>
                <w:sz w:val="24"/>
                <w:lang w:val="en-US" w:eastAsia="zh-CN"/>
              </w:rPr>
              <w:t>2、</w:t>
            </w:r>
            <w:r>
              <w:rPr>
                <w:rFonts w:hint="eastAsia" w:ascii="宋体" w:hAnsi="宋体" w:eastAsia="宋体" w:cs="宋体"/>
                <w:sz w:val="24"/>
              </w:rPr>
              <w:t>噪声监测结果及分析</w:t>
            </w:r>
          </w:p>
          <w:p>
            <w:pPr>
              <w:widowControl w:val="0"/>
              <w:spacing w:after="21" w:line="360" w:lineRule="auto"/>
              <w:ind w:firstLine="480" w:firstLineChars="200"/>
              <w:jc w:val="both"/>
              <w:rPr>
                <w:rFonts w:hint="eastAsia" w:ascii="宋体" w:hAnsi="宋体" w:eastAsia="宋体" w:cs="宋体"/>
                <w:sz w:val="24"/>
              </w:rPr>
            </w:pPr>
            <w:r>
              <w:rPr>
                <w:rFonts w:ascii="宋体" w:hAnsi="宋体" w:eastAsia="宋体" w:cs="宋体"/>
                <w:sz w:val="24"/>
                <w:szCs w:val="24"/>
              </w:rPr>
              <w:t>本次验收厂界噪声监测结果</w:t>
            </w:r>
            <w:r>
              <w:rPr>
                <w:rFonts w:hint="eastAsia" w:ascii="宋体" w:hAnsi="宋体" w:eastAsia="宋体" w:cs="宋体"/>
                <w:sz w:val="24"/>
              </w:rPr>
              <w:t>见表</w:t>
            </w:r>
            <w:r>
              <w:rPr>
                <w:rFonts w:hint="eastAsia" w:ascii="宋体" w:hAnsi="宋体" w:eastAsia="宋体" w:cs="宋体"/>
                <w:sz w:val="24"/>
                <w:lang w:val="en-US" w:eastAsia="zh-CN"/>
              </w:rPr>
              <w:t>7</w:t>
            </w:r>
            <w:r>
              <w:rPr>
                <w:rFonts w:hint="eastAsia" w:ascii="宋体" w:hAnsi="宋体" w:eastAsia="宋体" w:cs="宋体"/>
                <w:sz w:val="24"/>
              </w:rPr>
              <w:t>-</w:t>
            </w:r>
            <w:r>
              <w:rPr>
                <w:rFonts w:hint="eastAsia" w:ascii="宋体" w:hAnsi="宋体" w:eastAsia="宋体" w:cs="宋体"/>
                <w:sz w:val="24"/>
                <w:lang w:val="en-US" w:eastAsia="zh-CN"/>
              </w:rPr>
              <w:t>4</w:t>
            </w:r>
            <w:r>
              <w:rPr>
                <w:rFonts w:hint="eastAsia" w:ascii="宋体" w:hAnsi="宋体" w:eastAsia="宋体" w:cs="宋体"/>
                <w:sz w:val="24"/>
              </w:rPr>
              <w:t>。</w:t>
            </w:r>
          </w:p>
          <w:p>
            <w:pPr>
              <w:widowControl w:val="0"/>
              <w:spacing w:after="21" w:line="360" w:lineRule="auto"/>
              <w:ind w:firstLine="480" w:firstLineChars="200"/>
              <w:jc w:val="center"/>
              <w:rPr>
                <w:rFonts w:hint="eastAsia" w:ascii="宋体" w:hAnsi="宋体" w:eastAsia="宋体" w:cs="宋体"/>
                <w:sz w:val="24"/>
              </w:rPr>
            </w:pPr>
            <w:r>
              <w:rPr>
                <w:rFonts w:hint="eastAsia" w:ascii="宋体" w:hAnsi="宋体" w:eastAsia="宋体" w:cs="宋体"/>
                <w:sz w:val="24"/>
              </w:rPr>
              <w:t xml:space="preserve">表 </w:t>
            </w:r>
            <w:r>
              <w:rPr>
                <w:rFonts w:hint="eastAsia" w:ascii="宋体" w:hAnsi="宋体" w:eastAsia="宋体" w:cs="宋体"/>
                <w:sz w:val="24"/>
                <w:lang w:val="en-US" w:eastAsia="zh-CN"/>
              </w:rPr>
              <w:t>7</w:t>
            </w:r>
            <w:r>
              <w:rPr>
                <w:rFonts w:hint="eastAsia" w:ascii="宋体" w:hAnsi="宋体" w:eastAsia="宋体" w:cs="宋体"/>
                <w:sz w:val="24"/>
              </w:rPr>
              <w:t>-</w:t>
            </w:r>
            <w:r>
              <w:rPr>
                <w:rFonts w:hint="eastAsia" w:ascii="宋体" w:hAnsi="宋体" w:eastAsia="宋体" w:cs="宋体"/>
                <w:sz w:val="24"/>
                <w:lang w:val="en-US" w:eastAsia="zh-CN"/>
              </w:rPr>
              <w:t>4</w:t>
            </w:r>
            <w:r>
              <w:rPr>
                <w:rFonts w:hint="eastAsia" w:ascii="宋体" w:hAnsi="宋体" w:eastAsia="宋体" w:cs="宋体"/>
                <w:sz w:val="24"/>
              </w:rPr>
              <w:t xml:space="preserve"> 厂界噪声监测结果</w:t>
            </w:r>
          </w:p>
          <w:tbl>
            <w:tblPr>
              <w:tblStyle w:val="24"/>
              <w:tblW w:w="8698" w:type="dxa"/>
              <w:tblInd w:w="6" w:type="dxa"/>
              <w:tblLayout w:type="fixed"/>
              <w:tblCellMar>
                <w:top w:w="62" w:type="dxa"/>
                <w:left w:w="247" w:type="dxa"/>
                <w:bottom w:w="0" w:type="dxa"/>
                <w:right w:w="115" w:type="dxa"/>
              </w:tblCellMar>
            </w:tblPr>
            <w:tblGrid>
              <w:gridCol w:w="1543"/>
              <w:gridCol w:w="1682"/>
              <w:gridCol w:w="1543"/>
              <w:gridCol w:w="1124"/>
              <w:gridCol w:w="1404"/>
              <w:gridCol w:w="1402"/>
            </w:tblGrid>
            <w:tr>
              <w:tblPrEx>
                <w:tblCellMar>
                  <w:top w:w="62" w:type="dxa"/>
                  <w:left w:w="247" w:type="dxa"/>
                  <w:bottom w:w="0" w:type="dxa"/>
                  <w:right w:w="115" w:type="dxa"/>
                </w:tblCellMar>
              </w:tblPrEx>
              <w:trPr>
                <w:trHeight w:val="350" w:hRule="atLeast"/>
              </w:trPr>
              <w:tc>
                <w:tcPr>
                  <w:tcW w:w="3225" w:type="dxa"/>
                  <w:gridSpan w:val="2"/>
                  <w:tcBorders>
                    <w:top w:val="single" w:color="000000" w:sz="4" w:space="0"/>
                    <w:left w:val="single" w:color="000000" w:sz="4" w:space="0"/>
                    <w:bottom w:val="single" w:color="000000" w:sz="4" w:space="0"/>
                    <w:right w:val="single" w:color="000000" w:sz="4" w:space="0"/>
                  </w:tcBorders>
                </w:tcPr>
                <w:p>
                  <w:pPr>
                    <w:spacing w:after="21" w:line="240" w:lineRule="auto"/>
                    <w:ind w:firstLine="420" w:firstLineChars="20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检测时段</w:t>
                  </w:r>
                </w:p>
              </w:tc>
              <w:tc>
                <w:tcPr>
                  <w:tcW w:w="1543" w:type="dxa"/>
                  <w:tcBorders>
                    <w:top w:val="single" w:color="000000" w:sz="4" w:space="0"/>
                    <w:left w:val="single" w:color="000000" w:sz="4" w:space="0"/>
                    <w:bottom w:val="single" w:color="000000" w:sz="4" w:space="0"/>
                    <w:right w:val="single" w:color="000000" w:sz="4" w:space="0"/>
                  </w:tcBorders>
                </w:tcPr>
                <w:p>
                  <w:pPr>
                    <w:spacing w:after="21" w:line="240" w:lineRule="auto"/>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测点位置</w:t>
                  </w:r>
                </w:p>
              </w:tc>
              <w:tc>
                <w:tcPr>
                  <w:tcW w:w="1124" w:type="dxa"/>
                  <w:tcBorders>
                    <w:top w:val="single" w:color="000000" w:sz="4" w:space="0"/>
                    <w:left w:val="single" w:color="000000" w:sz="4" w:space="0"/>
                    <w:bottom w:val="single" w:color="000000" w:sz="4" w:space="0"/>
                    <w:right w:val="single" w:color="000000" w:sz="4" w:space="0"/>
                  </w:tcBorders>
                </w:tcPr>
                <w:p>
                  <w:pPr>
                    <w:spacing w:after="21" w:line="240" w:lineRule="auto"/>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监测</w:t>
                  </w:r>
                  <w:r>
                    <w:rPr>
                      <w:rFonts w:hint="eastAsia" w:asciiTheme="minorEastAsia" w:hAnsiTheme="minorEastAsia" w:eastAsiaTheme="minorEastAsia" w:cstheme="minorEastAsia"/>
                      <w:sz w:val="21"/>
                      <w:szCs w:val="21"/>
                      <w:lang w:eastAsia="zh-CN"/>
                    </w:rPr>
                    <w:t>结果</w:t>
                  </w:r>
                  <w:r>
                    <w:rPr>
                      <w:rFonts w:hint="eastAsia" w:asciiTheme="minorEastAsia" w:hAnsiTheme="minorEastAsia" w:eastAsiaTheme="minorEastAsia" w:cstheme="minorEastAsia"/>
                      <w:sz w:val="21"/>
                      <w:szCs w:val="21"/>
                    </w:rPr>
                    <w:t>值</w:t>
                  </w:r>
                </w:p>
              </w:tc>
              <w:tc>
                <w:tcPr>
                  <w:tcW w:w="1404" w:type="dxa"/>
                  <w:tcBorders>
                    <w:top w:val="single" w:color="000000" w:sz="4" w:space="0"/>
                    <w:left w:val="single" w:color="000000" w:sz="4" w:space="0"/>
                    <w:bottom w:val="single" w:color="000000" w:sz="4" w:space="0"/>
                    <w:right w:val="single" w:color="000000" w:sz="4" w:space="0"/>
                  </w:tcBorders>
                </w:tcPr>
                <w:p>
                  <w:pPr>
                    <w:spacing w:after="21" w:line="240" w:lineRule="auto"/>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评价标准</w:t>
                  </w:r>
                </w:p>
              </w:tc>
              <w:tc>
                <w:tcPr>
                  <w:tcW w:w="1402" w:type="dxa"/>
                  <w:tcBorders>
                    <w:top w:val="single" w:color="000000" w:sz="4" w:space="0"/>
                    <w:left w:val="single" w:color="000000" w:sz="4" w:space="0"/>
                    <w:bottom w:val="single" w:color="000000" w:sz="4" w:space="0"/>
                    <w:right w:val="single" w:color="000000" w:sz="4" w:space="0"/>
                  </w:tcBorders>
                </w:tcPr>
                <w:p>
                  <w:pPr>
                    <w:spacing w:after="21" w:line="240" w:lineRule="auto"/>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达标情况</w:t>
                  </w:r>
                </w:p>
              </w:tc>
            </w:tr>
            <w:tr>
              <w:tblPrEx>
                <w:tblCellMar>
                  <w:top w:w="62" w:type="dxa"/>
                  <w:left w:w="247" w:type="dxa"/>
                  <w:bottom w:w="0" w:type="dxa"/>
                  <w:right w:w="115" w:type="dxa"/>
                </w:tblCellMar>
              </w:tblPrEx>
              <w:trPr>
                <w:trHeight w:val="350" w:hRule="atLeast"/>
              </w:trPr>
              <w:tc>
                <w:tcPr>
                  <w:tcW w:w="1543" w:type="dxa"/>
                  <w:vMerge w:val="restart"/>
                  <w:tcBorders>
                    <w:top w:val="single" w:color="000000" w:sz="4" w:space="0"/>
                    <w:left w:val="single" w:color="000000" w:sz="4" w:space="0"/>
                    <w:bottom w:val="single" w:color="000000" w:sz="4" w:space="0"/>
                    <w:right w:val="single" w:color="000000" w:sz="4" w:space="0"/>
                  </w:tcBorders>
                  <w:vAlign w:val="center"/>
                </w:tcPr>
                <w:p>
                  <w:pPr>
                    <w:spacing w:after="21" w:line="240" w:lineRule="auto"/>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2023.4.22</w:t>
                  </w:r>
                </w:p>
                <w:p>
                  <w:pPr>
                    <w:spacing w:after="21" w:line="240" w:lineRule="auto"/>
                    <w:jc w:val="both"/>
                    <w:rPr>
                      <w:rFonts w:hint="default" w:asciiTheme="minorEastAsia" w:hAnsiTheme="minorEastAsia" w:eastAsiaTheme="minorEastAsia" w:cstheme="minorEastAsia"/>
                      <w:color w:val="FF0000"/>
                      <w:sz w:val="21"/>
                      <w:szCs w:val="21"/>
                      <w:lang w:val="en-US" w:eastAsia="zh-CN"/>
                    </w:rPr>
                  </w:pPr>
                </w:p>
              </w:tc>
              <w:tc>
                <w:tcPr>
                  <w:tcW w:w="1682" w:type="dxa"/>
                  <w:vMerge w:val="restart"/>
                  <w:tcBorders>
                    <w:top w:val="single" w:color="000000" w:sz="4" w:space="0"/>
                    <w:left w:val="single" w:color="000000" w:sz="4" w:space="0"/>
                    <w:bottom w:val="single" w:color="000000" w:sz="4" w:space="0"/>
                    <w:right w:val="single" w:color="000000" w:sz="4" w:space="0"/>
                  </w:tcBorders>
                  <w:vAlign w:val="center"/>
                </w:tcPr>
                <w:p>
                  <w:pPr>
                    <w:spacing w:after="21" w:line="240" w:lineRule="auto"/>
                    <w:ind w:firstLine="420" w:firstLineChars="20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昼间</w:t>
                  </w:r>
                </w:p>
              </w:tc>
              <w:tc>
                <w:tcPr>
                  <w:tcW w:w="1543" w:type="dxa"/>
                  <w:tcBorders>
                    <w:top w:val="single" w:color="000000" w:sz="4" w:space="0"/>
                    <w:left w:val="single" w:color="000000" w:sz="4" w:space="0"/>
                    <w:bottom w:val="single" w:color="000000" w:sz="4" w:space="0"/>
                    <w:right w:val="single" w:color="000000" w:sz="4" w:space="0"/>
                  </w:tcBorders>
                </w:tcPr>
                <w:p>
                  <w:pPr>
                    <w:spacing w:after="21" w:line="240" w:lineRule="auto"/>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1#东厂界</w:t>
                  </w:r>
                </w:p>
              </w:tc>
              <w:tc>
                <w:tcPr>
                  <w:tcW w:w="1124" w:type="dxa"/>
                  <w:tcBorders>
                    <w:top w:val="single" w:color="000000" w:sz="4" w:space="0"/>
                    <w:left w:val="single" w:color="000000" w:sz="4" w:space="0"/>
                    <w:bottom w:val="single" w:color="000000" w:sz="4" w:space="0"/>
                    <w:right w:val="single" w:color="000000" w:sz="4" w:space="0"/>
                  </w:tcBorders>
                </w:tcPr>
                <w:p>
                  <w:pPr>
                    <w:spacing w:after="21" w:line="240" w:lineRule="auto"/>
                    <w:jc w:val="center"/>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57</w:t>
                  </w:r>
                </w:p>
              </w:tc>
              <w:tc>
                <w:tcPr>
                  <w:tcW w:w="1404" w:type="dxa"/>
                  <w:tcBorders>
                    <w:top w:val="single" w:color="000000" w:sz="4" w:space="0"/>
                    <w:left w:val="single" w:color="000000" w:sz="4" w:space="0"/>
                    <w:bottom w:val="single" w:color="000000" w:sz="4" w:space="0"/>
                    <w:right w:val="single" w:color="000000" w:sz="4" w:space="0"/>
                  </w:tcBorders>
                </w:tcPr>
                <w:p>
                  <w:pPr>
                    <w:spacing w:after="21" w:line="240" w:lineRule="auto"/>
                    <w:jc w:val="center"/>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65</w:t>
                  </w:r>
                </w:p>
              </w:tc>
              <w:tc>
                <w:tcPr>
                  <w:tcW w:w="1402" w:type="dxa"/>
                  <w:tcBorders>
                    <w:top w:val="single" w:color="000000" w:sz="4" w:space="0"/>
                    <w:left w:val="single" w:color="000000" w:sz="4" w:space="0"/>
                    <w:bottom w:val="single" w:color="000000" w:sz="4" w:space="0"/>
                    <w:right w:val="single" w:color="000000" w:sz="4" w:space="0"/>
                  </w:tcBorders>
                </w:tcPr>
                <w:p>
                  <w:pPr>
                    <w:spacing w:after="21" w:line="240" w:lineRule="auto"/>
                    <w:ind w:firstLine="420" w:firstLineChars="20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达标</w:t>
                  </w:r>
                </w:p>
              </w:tc>
            </w:tr>
            <w:tr>
              <w:tblPrEx>
                <w:tblCellMar>
                  <w:top w:w="62" w:type="dxa"/>
                  <w:left w:w="247" w:type="dxa"/>
                  <w:bottom w:w="0" w:type="dxa"/>
                  <w:right w:w="115" w:type="dxa"/>
                </w:tblCellMar>
              </w:tblPrEx>
              <w:trPr>
                <w:trHeight w:val="350" w:hRule="atLeast"/>
              </w:trPr>
              <w:tc>
                <w:tcPr>
                  <w:tcW w:w="1543" w:type="dxa"/>
                  <w:vMerge w:val="continue"/>
                  <w:tcBorders>
                    <w:top w:val="nil"/>
                    <w:left w:val="single" w:color="000000" w:sz="4" w:space="0"/>
                    <w:bottom w:val="nil"/>
                    <w:right w:val="single" w:color="000000" w:sz="4" w:space="0"/>
                  </w:tcBorders>
                </w:tcPr>
                <w:p>
                  <w:pPr>
                    <w:spacing w:after="21" w:line="240" w:lineRule="auto"/>
                    <w:ind w:firstLine="420" w:firstLineChars="200"/>
                    <w:jc w:val="both"/>
                    <w:rPr>
                      <w:rFonts w:hint="eastAsia" w:asciiTheme="minorEastAsia" w:hAnsiTheme="minorEastAsia" w:eastAsiaTheme="minorEastAsia" w:cstheme="minorEastAsia"/>
                      <w:color w:val="FF0000"/>
                      <w:sz w:val="21"/>
                      <w:szCs w:val="21"/>
                    </w:rPr>
                  </w:pPr>
                </w:p>
              </w:tc>
              <w:tc>
                <w:tcPr>
                  <w:tcW w:w="1682" w:type="dxa"/>
                  <w:vMerge w:val="continue"/>
                  <w:tcBorders>
                    <w:top w:val="nil"/>
                    <w:left w:val="single" w:color="000000" w:sz="4" w:space="0"/>
                    <w:bottom w:val="nil"/>
                    <w:right w:val="single" w:color="000000" w:sz="4" w:space="0"/>
                  </w:tcBorders>
                </w:tcPr>
                <w:p>
                  <w:pPr>
                    <w:spacing w:after="21" w:line="240" w:lineRule="auto"/>
                    <w:ind w:firstLine="420" w:firstLineChars="200"/>
                    <w:jc w:val="both"/>
                    <w:rPr>
                      <w:rFonts w:hint="eastAsia" w:asciiTheme="minorEastAsia" w:hAnsiTheme="minorEastAsia" w:eastAsiaTheme="minorEastAsia" w:cstheme="minorEastAsia"/>
                      <w:sz w:val="21"/>
                      <w:szCs w:val="21"/>
                    </w:rPr>
                  </w:pPr>
                </w:p>
              </w:tc>
              <w:tc>
                <w:tcPr>
                  <w:tcW w:w="1543" w:type="dxa"/>
                  <w:tcBorders>
                    <w:top w:val="single" w:color="000000" w:sz="4" w:space="0"/>
                    <w:left w:val="single" w:color="000000" w:sz="4" w:space="0"/>
                    <w:bottom w:val="single" w:color="000000" w:sz="4" w:space="0"/>
                    <w:right w:val="single" w:color="000000" w:sz="4" w:space="0"/>
                  </w:tcBorders>
                </w:tcPr>
                <w:p>
                  <w:pPr>
                    <w:spacing w:after="21" w:line="240" w:lineRule="auto"/>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2#南厂界</w:t>
                  </w:r>
                </w:p>
              </w:tc>
              <w:tc>
                <w:tcPr>
                  <w:tcW w:w="1124" w:type="dxa"/>
                  <w:tcBorders>
                    <w:top w:val="single" w:color="000000" w:sz="4" w:space="0"/>
                    <w:left w:val="single" w:color="000000" w:sz="4" w:space="0"/>
                    <w:bottom w:val="single" w:color="000000" w:sz="4" w:space="0"/>
                    <w:right w:val="single" w:color="000000" w:sz="4" w:space="0"/>
                  </w:tcBorders>
                </w:tcPr>
                <w:p>
                  <w:pPr>
                    <w:spacing w:after="21" w:line="240" w:lineRule="auto"/>
                    <w:jc w:val="center"/>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52</w:t>
                  </w:r>
                </w:p>
              </w:tc>
              <w:tc>
                <w:tcPr>
                  <w:tcW w:w="1404" w:type="dxa"/>
                  <w:tcBorders>
                    <w:top w:val="single" w:color="000000" w:sz="4" w:space="0"/>
                    <w:left w:val="single" w:color="000000" w:sz="4" w:space="0"/>
                    <w:bottom w:val="single" w:color="000000" w:sz="4" w:space="0"/>
                    <w:right w:val="single" w:color="000000" w:sz="4" w:space="0"/>
                  </w:tcBorders>
                </w:tcPr>
                <w:p>
                  <w:pPr>
                    <w:spacing w:after="21" w:line="240" w:lineRule="auto"/>
                    <w:jc w:val="center"/>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65</w:t>
                  </w:r>
                </w:p>
              </w:tc>
              <w:tc>
                <w:tcPr>
                  <w:tcW w:w="1402" w:type="dxa"/>
                  <w:tcBorders>
                    <w:top w:val="single" w:color="000000" w:sz="4" w:space="0"/>
                    <w:left w:val="single" w:color="000000" w:sz="4" w:space="0"/>
                    <w:bottom w:val="single" w:color="000000" w:sz="4" w:space="0"/>
                    <w:right w:val="single" w:color="000000" w:sz="4" w:space="0"/>
                  </w:tcBorders>
                </w:tcPr>
                <w:p>
                  <w:pPr>
                    <w:spacing w:after="21" w:line="240" w:lineRule="auto"/>
                    <w:ind w:firstLine="420" w:firstLineChars="20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达标</w:t>
                  </w:r>
                </w:p>
              </w:tc>
            </w:tr>
            <w:tr>
              <w:tblPrEx>
                <w:tblCellMar>
                  <w:top w:w="62" w:type="dxa"/>
                  <w:left w:w="247" w:type="dxa"/>
                  <w:bottom w:w="0" w:type="dxa"/>
                  <w:right w:w="115" w:type="dxa"/>
                </w:tblCellMar>
              </w:tblPrEx>
              <w:trPr>
                <w:trHeight w:val="350" w:hRule="atLeast"/>
              </w:trPr>
              <w:tc>
                <w:tcPr>
                  <w:tcW w:w="1543" w:type="dxa"/>
                  <w:vMerge w:val="continue"/>
                  <w:tcBorders>
                    <w:top w:val="nil"/>
                    <w:left w:val="single" w:color="000000" w:sz="4" w:space="0"/>
                    <w:bottom w:val="nil"/>
                    <w:right w:val="single" w:color="000000" w:sz="4" w:space="0"/>
                  </w:tcBorders>
                </w:tcPr>
                <w:p>
                  <w:pPr>
                    <w:spacing w:after="21" w:line="240" w:lineRule="auto"/>
                    <w:ind w:firstLine="420" w:firstLineChars="200"/>
                    <w:jc w:val="both"/>
                    <w:rPr>
                      <w:rFonts w:hint="eastAsia" w:asciiTheme="minorEastAsia" w:hAnsiTheme="minorEastAsia" w:eastAsiaTheme="minorEastAsia" w:cstheme="minorEastAsia"/>
                      <w:color w:val="FF0000"/>
                      <w:sz w:val="21"/>
                      <w:szCs w:val="21"/>
                    </w:rPr>
                  </w:pPr>
                </w:p>
              </w:tc>
              <w:tc>
                <w:tcPr>
                  <w:tcW w:w="1682" w:type="dxa"/>
                  <w:vMerge w:val="continue"/>
                  <w:tcBorders>
                    <w:top w:val="nil"/>
                    <w:left w:val="single" w:color="000000" w:sz="4" w:space="0"/>
                    <w:bottom w:val="nil"/>
                    <w:right w:val="single" w:color="000000" w:sz="4" w:space="0"/>
                  </w:tcBorders>
                </w:tcPr>
                <w:p>
                  <w:pPr>
                    <w:spacing w:after="21" w:line="240" w:lineRule="auto"/>
                    <w:ind w:firstLine="420" w:firstLineChars="200"/>
                    <w:jc w:val="both"/>
                    <w:rPr>
                      <w:rFonts w:hint="eastAsia" w:asciiTheme="minorEastAsia" w:hAnsiTheme="minorEastAsia" w:eastAsiaTheme="minorEastAsia" w:cstheme="minorEastAsia"/>
                      <w:sz w:val="21"/>
                      <w:szCs w:val="21"/>
                    </w:rPr>
                  </w:pPr>
                </w:p>
              </w:tc>
              <w:tc>
                <w:tcPr>
                  <w:tcW w:w="1543" w:type="dxa"/>
                  <w:tcBorders>
                    <w:top w:val="single" w:color="000000" w:sz="4" w:space="0"/>
                    <w:left w:val="single" w:color="000000" w:sz="4" w:space="0"/>
                    <w:bottom w:val="single" w:color="000000" w:sz="4" w:space="0"/>
                    <w:right w:val="single" w:color="000000" w:sz="4" w:space="0"/>
                  </w:tcBorders>
                </w:tcPr>
                <w:p>
                  <w:pPr>
                    <w:spacing w:after="21" w:line="240" w:lineRule="auto"/>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3#西厂界</w:t>
                  </w:r>
                </w:p>
              </w:tc>
              <w:tc>
                <w:tcPr>
                  <w:tcW w:w="1124" w:type="dxa"/>
                  <w:tcBorders>
                    <w:top w:val="single" w:color="000000" w:sz="4" w:space="0"/>
                    <w:left w:val="single" w:color="000000" w:sz="4" w:space="0"/>
                    <w:bottom w:val="single" w:color="000000" w:sz="4" w:space="0"/>
                    <w:right w:val="single" w:color="000000" w:sz="4" w:space="0"/>
                  </w:tcBorders>
                </w:tcPr>
                <w:p>
                  <w:pPr>
                    <w:spacing w:after="21" w:line="240" w:lineRule="auto"/>
                    <w:jc w:val="center"/>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58</w:t>
                  </w:r>
                </w:p>
              </w:tc>
              <w:tc>
                <w:tcPr>
                  <w:tcW w:w="1404" w:type="dxa"/>
                  <w:tcBorders>
                    <w:top w:val="single" w:color="000000" w:sz="4" w:space="0"/>
                    <w:left w:val="single" w:color="000000" w:sz="4" w:space="0"/>
                    <w:bottom w:val="single" w:color="000000" w:sz="4" w:space="0"/>
                    <w:right w:val="single" w:color="000000" w:sz="4" w:space="0"/>
                  </w:tcBorders>
                </w:tcPr>
                <w:p>
                  <w:pPr>
                    <w:spacing w:after="21" w:line="240" w:lineRule="auto"/>
                    <w:jc w:val="center"/>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65</w:t>
                  </w:r>
                </w:p>
              </w:tc>
              <w:tc>
                <w:tcPr>
                  <w:tcW w:w="1402" w:type="dxa"/>
                  <w:tcBorders>
                    <w:top w:val="single" w:color="000000" w:sz="4" w:space="0"/>
                    <w:left w:val="single" w:color="000000" w:sz="4" w:space="0"/>
                    <w:bottom w:val="single" w:color="000000" w:sz="4" w:space="0"/>
                    <w:right w:val="single" w:color="000000" w:sz="4" w:space="0"/>
                  </w:tcBorders>
                </w:tcPr>
                <w:p>
                  <w:pPr>
                    <w:spacing w:after="21" w:line="240" w:lineRule="auto"/>
                    <w:ind w:firstLine="420" w:firstLineChars="20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达标</w:t>
                  </w:r>
                </w:p>
              </w:tc>
            </w:tr>
            <w:tr>
              <w:tblPrEx>
                <w:tblCellMar>
                  <w:top w:w="62" w:type="dxa"/>
                  <w:left w:w="247" w:type="dxa"/>
                  <w:bottom w:w="0" w:type="dxa"/>
                  <w:right w:w="115" w:type="dxa"/>
                </w:tblCellMar>
              </w:tblPrEx>
              <w:trPr>
                <w:trHeight w:val="350" w:hRule="atLeast"/>
              </w:trPr>
              <w:tc>
                <w:tcPr>
                  <w:tcW w:w="1543" w:type="dxa"/>
                  <w:vMerge w:val="continue"/>
                  <w:tcBorders>
                    <w:top w:val="nil"/>
                    <w:left w:val="single" w:color="000000" w:sz="4" w:space="0"/>
                    <w:bottom w:val="single" w:color="000000" w:sz="4" w:space="0"/>
                    <w:right w:val="single" w:color="000000" w:sz="4" w:space="0"/>
                  </w:tcBorders>
                </w:tcPr>
                <w:p>
                  <w:pPr>
                    <w:spacing w:after="21" w:line="240" w:lineRule="auto"/>
                    <w:ind w:firstLine="420" w:firstLineChars="200"/>
                    <w:jc w:val="both"/>
                    <w:rPr>
                      <w:rFonts w:hint="eastAsia" w:asciiTheme="minorEastAsia" w:hAnsiTheme="minorEastAsia" w:eastAsiaTheme="minorEastAsia" w:cstheme="minorEastAsia"/>
                      <w:color w:val="FF0000"/>
                      <w:sz w:val="21"/>
                      <w:szCs w:val="21"/>
                    </w:rPr>
                  </w:pPr>
                </w:p>
              </w:tc>
              <w:tc>
                <w:tcPr>
                  <w:tcW w:w="1682" w:type="dxa"/>
                  <w:vMerge w:val="continue"/>
                  <w:tcBorders>
                    <w:top w:val="nil"/>
                    <w:left w:val="single" w:color="000000" w:sz="4" w:space="0"/>
                    <w:bottom w:val="single" w:color="000000" w:sz="4" w:space="0"/>
                    <w:right w:val="single" w:color="000000" w:sz="4" w:space="0"/>
                  </w:tcBorders>
                </w:tcPr>
                <w:p>
                  <w:pPr>
                    <w:spacing w:after="21" w:line="240" w:lineRule="auto"/>
                    <w:ind w:firstLine="420" w:firstLineChars="200"/>
                    <w:jc w:val="both"/>
                    <w:rPr>
                      <w:rFonts w:hint="eastAsia" w:asciiTheme="minorEastAsia" w:hAnsiTheme="minorEastAsia" w:eastAsiaTheme="minorEastAsia" w:cstheme="minorEastAsia"/>
                      <w:sz w:val="21"/>
                      <w:szCs w:val="21"/>
                    </w:rPr>
                  </w:pPr>
                </w:p>
              </w:tc>
              <w:tc>
                <w:tcPr>
                  <w:tcW w:w="1543" w:type="dxa"/>
                  <w:tcBorders>
                    <w:top w:val="single" w:color="000000" w:sz="4" w:space="0"/>
                    <w:left w:val="single" w:color="000000" w:sz="4" w:space="0"/>
                    <w:bottom w:val="single" w:color="000000" w:sz="4" w:space="0"/>
                    <w:right w:val="single" w:color="000000" w:sz="4" w:space="0"/>
                  </w:tcBorders>
                </w:tcPr>
                <w:p>
                  <w:pPr>
                    <w:spacing w:after="21" w:line="240" w:lineRule="auto"/>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4#北厂界</w:t>
                  </w:r>
                </w:p>
              </w:tc>
              <w:tc>
                <w:tcPr>
                  <w:tcW w:w="1124" w:type="dxa"/>
                  <w:tcBorders>
                    <w:top w:val="single" w:color="000000" w:sz="4" w:space="0"/>
                    <w:left w:val="single" w:color="000000" w:sz="4" w:space="0"/>
                    <w:bottom w:val="single" w:color="000000" w:sz="4" w:space="0"/>
                    <w:right w:val="single" w:color="000000" w:sz="4" w:space="0"/>
                  </w:tcBorders>
                </w:tcPr>
                <w:p>
                  <w:pPr>
                    <w:spacing w:after="21" w:line="240" w:lineRule="auto"/>
                    <w:jc w:val="center"/>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51</w:t>
                  </w:r>
                </w:p>
              </w:tc>
              <w:tc>
                <w:tcPr>
                  <w:tcW w:w="1404" w:type="dxa"/>
                  <w:tcBorders>
                    <w:top w:val="single" w:color="000000" w:sz="4" w:space="0"/>
                    <w:left w:val="single" w:color="000000" w:sz="4" w:space="0"/>
                    <w:bottom w:val="single" w:color="000000" w:sz="4" w:space="0"/>
                    <w:right w:val="single" w:color="000000" w:sz="4" w:space="0"/>
                  </w:tcBorders>
                </w:tcPr>
                <w:p>
                  <w:pPr>
                    <w:spacing w:after="21" w:line="240" w:lineRule="auto"/>
                    <w:jc w:val="center"/>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65</w:t>
                  </w:r>
                </w:p>
              </w:tc>
              <w:tc>
                <w:tcPr>
                  <w:tcW w:w="1402" w:type="dxa"/>
                  <w:tcBorders>
                    <w:top w:val="single" w:color="000000" w:sz="4" w:space="0"/>
                    <w:left w:val="single" w:color="000000" w:sz="4" w:space="0"/>
                    <w:bottom w:val="single" w:color="000000" w:sz="4" w:space="0"/>
                    <w:right w:val="single" w:color="000000" w:sz="4" w:space="0"/>
                  </w:tcBorders>
                </w:tcPr>
                <w:p>
                  <w:pPr>
                    <w:spacing w:after="21" w:line="240" w:lineRule="auto"/>
                    <w:ind w:firstLine="420" w:firstLineChars="20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达标</w:t>
                  </w:r>
                </w:p>
              </w:tc>
            </w:tr>
            <w:tr>
              <w:tblPrEx>
                <w:tblCellMar>
                  <w:top w:w="62" w:type="dxa"/>
                  <w:left w:w="247" w:type="dxa"/>
                  <w:bottom w:w="0" w:type="dxa"/>
                  <w:right w:w="115" w:type="dxa"/>
                </w:tblCellMar>
              </w:tblPrEx>
              <w:trPr>
                <w:trHeight w:val="412" w:hRule="atLeast"/>
              </w:trPr>
              <w:tc>
                <w:tcPr>
                  <w:tcW w:w="1543" w:type="dxa"/>
                  <w:vMerge w:val="restart"/>
                  <w:tcBorders>
                    <w:top w:val="single" w:color="000000" w:sz="4" w:space="0"/>
                    <w:left w:val="single" w:color="000000" w:sz="4" w:space="0"/>
                    <w:bottom w:val="single" w:color="000000" w:sz="4" w:space="0"/>
                    <w:right w:val="single" w:color="000000" w:sz="4" w:space="0"/>
                  </w:tcBorders>
                  <w:vAlign w:val="center"/>
                </w:tcPr>
                <w:p>
                  <w:pPr>
                    <w:spacing w:after="21" w:line="240" w:lineRule="auto"/>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2023.4.23</w:t>
                  </w:r>
                </w:p>
                <w:p>
                  <w:pPr>
                    <w:spacing w:after="21" w:line="240" w:lineRule="auto"/>
                    <w:jc w:val="both"/>
                    <w:rPr>
                      <w:rFonts w:hint="default" w:asciiTheme="minorEastAsia" w:hAnsiTheme="minorEastAsia" w:eastAsiaTheme="minorEastAsia" w:cstheme="minorEastAsia"/>
                      <w:color w:val="FF0000"/>
                      <w:sz w:val="21"/>
                      <w:szCs w:val="21"/>
                      <w:lang w:val="en-US"/>
                    </w:rPr>
                  </w:pPr>
                </w:p>
              </w:tc>
              <w:tc>
                <w:tcPr>
                  <w:tcW w:w="1682" w:type="dxa"/>
                  <w:vMerge w:val="restart"/>
                  <w:tcBorders>
                    <w:top w:val="single" w:color="000000" w:sz="4" w:space="0"/>
                    <w:left w:val="single" w:color="000000" w:sz="4" w:space="0"/>
                    <w:bottom w:val="single" w:color="000000" w:sz="4" w:space="0"/>
                    <w:right w:val="single" w:color="000000" w:sz="4" w:space="0"/>
                  </w:tcBorders>
                  <w:vAlign w:val="center"/>
                </w:tcPr>
                <w:p>
                  <w:pPr>
                    <w:spacing w:after="21" w:line="240" w:lineRule="auto"/>
                    <w:ind w:firstLine="420" w:firstLineChars="20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昼间</w:t>
                  </w:r>
                </w:p>
              </w:tc>
              <w:tc>
                <w:tcPr>
                  <w:tcW w:w="1543" w:type="dxa"/>
                  <w:tcBorders>
                    <w:top w:val="single" w:color="000000" w:sz="4" w:space="0"/>
                    <w:left w:val="single" w:color="000000" w:sz="4" w:space="0"/>
                    <w:bottom w:val="single" w:color="000000" w:sz="4" w:space="0"/>
                    <w:right w:val="single" w:color="000000" w:sz="4" w:space="0"/>
                  </w:tcBorders>
                </w:tcPr>
                <w:p>
                  <w:pPr>
                    <w:spacing w:after="21" w:line="240" w:lineRule="auto"/>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1#东厂界</w:t>
                  </w:r>
                </w:p>
              </w:tc>
              <w:tc>
                <w:tcPr>
                  <w:tcW w:w="1124" w:type="dxa"/>
                  <w:tcBorders>
                    <w:top w:val="single" w:color="000000" w:sz="4" w:space="0"/>
                    <w:left w:val="single" w:color="000000" w:sz="4" w:space="0"/>
                    <w:bottom w:val="single" w:color="000000" w:sz="4" w:space="0"/>
                    <w:right w:val="single" w:color="000000" w:sz="4" w:space="0"/>
                  </w:tcBorders>
                </w:tcPr>
                <w:p>
                  <w:pPr>
                    <w:spacing w:after="21" w:line="240" w:lineRule="auto"/>
                    <w:jc w:val="center"/>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58</w:t>
                  </w:r>
                </w:p>
              </w:tc>
              <w:tc>
                <w:tcPr>
                  <w:tcW w:w="1404" w:type="dxa"/>
                  <w:tcBorders>
                    <w:top w:val="single" w:color="000000" w:sz="4" w:space="0"/>
                    <w:left w:val="single" w:color="000000" w:sz="4" w:space="0"/>
                    <w:bottom w:val="single" w:color="000000" w:sz="4" w:space="0"/>
                    <w:right w:val="single" w:color="000000" w:sz="4" w:space="0"/>
                  </w:tcBorders>
                  <w:vAlign w:val="top"/>
                </w:tcPr>
                <w:p>
                  <w:pPr>
                    <w:spacing w:after="21" w:line="240"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65</w:t>
                  </w:r>
                </w:p>
              </w:tc>
              <w:tc>
                <w:tcPr>
                  <w:tcW w:w="1402" w:type="dxa"/>
                  <w:tcBorders>
                    <w:top w:val="single" w:color="000000" w:sz="4" w:space="0"/>
                    <w:left w:val="single" w:color="000000" w:sz="4" w:space="0"/>
                    <w:bottom w:val="single" w:color="000000" w:sz="4" w:space="0"/>
                    <w:right w:val="single" w:color="000000" w:sz="4" w:space="0"/>
                  </w:tcBorders>
                </w:tcPr>
                <w:p>
                  <w:pPr>
                    <w:spacing w:after="21" w:line="240" w:lineRule="auto"/>
                    <w:ind w:firstLine="420" w:firstLineChars="20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达标</w:t>
                  </w:r>
                </w:p>
              </w:tc>
            </w:tr>
            <w:tr>
              <w:tblPrEx>
                <w:tblCellMar>
                  <w:top w:w="62" w:type="dxa"/>
                  <w:left w:w="247" w:type="dxa"/>
                  <w:bottom w:w="0" w:type="dxa"/>
                  <w:right w:w="115" w:type="dxa"/>
                </w:tblCellMar>
              </w:tblPrEx>
              <w:trPr>
                <w:trHeight w:val="388" w:hRule="atLeast"/>
              </w:trPr>
              <w:tc>
                <w:tcPr>
                  <w:tcW w:w="1543" w:type="dxa"/>
                  <w:vMerge w:val="continue"/>
                  <w:tcBorders>
                    <w:top w:val="nil"/>
                    <w:left w:val="single" w:color="000000" w:sz="4" w:space="0"/>
                    <w:bottom w:val="nil"/>
                    <w:right w:val="single" w:color="000000" w:sz="4" w:space="0"/>
                  </w:tcBorders>
                </w:tcPr>
                <w:p>
                  <w:pPr>
                    <w:spacing w:after="21" w:line="240" w:lineRule="auto"/>
                    <w:ind w:firstLine="420" w:firstLineChars="200"/>
                    <w:jc w:val="both"/>
                    <w:rPr>
                      <w:rFonts w:hint="eastAsia" w:asciiTheme="minorEastAsia" w:hAnsiTheme="minorEastAsia" w:eastAsiaTheme="minorEastAsia" w:cstheme="minorEastAsia"/>
                      <w:color w:val="FF0000"/>
                      <w:sz w:val="21"/>
                      <w:szCs w:val="21"/>
                    </w:rPr>
                  </w:pPr>
                </w:p>
              </w:tc>
              <w:tc>
                <w:tcPr>
                  <w:tcW w:w="1682" w:type="dxa"/>
                  <w:vMerge w:val="continue"/>
                  <w:tcBorders>
                    <w:top w:val="nil"/>
                    <w:left w:val="single" w:color="000000" w:sz="4" w:space="0"/>
                    <w:bottom w:val="nil"/>
                    <w:right w:val="single" w:color="000000" w:sz="4" w:space="0"/>
                  </w:tcBorders>
                </w:tcPr>
                <w:p>
                  <w:pPr>
                    <w:spacing w:after="21" w:line="240" w:lineRule="auto"/>
                    <w:ind w:firstLine="420" w:firstLineChars="200"/>
                    <w:jc w:val="both"/>
                    <w:rPr>
                      <w:rFonts w:hint="eastAsia" w:asciiTheme="minorEastAsia" w:hAnsiTheme="minorEastAsia" w:eastAsiaTheme="minorEastAsia" w:cstheme="minorEastAsia"/>
                      <w:sz w:val="21"/>
                      <w:szCs w:val="21"/>
                    </w:rPr>
                  </w:pPr>
                </w:p>
              </w:tc>
              <w:tc>
                <w:tcPr>
                  <w:tcW w:w="1543" w:type="dxa"/>
                  <w:tcBorders>
                    <w:top w:val="single" w:color="000000" w:sz="4" w:space="0"/>
                    <w:left w:val="single" w:color="000000" w:sz="4" w:space="0"/>
                    <w:bottom w:val="single" w:color="000000" w:sz="4" w:space="0"/>
                    <w:right w:val="single" w:color="000000" w:sz="4" w:space="0"/>
                  </w:tcBorders>
                </w:tcPr>
                <w:p>
                  <w:pPr>
                    <w:spacing w:after="21" w:line="240" w:lineRule="auto"/>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2#南厂界</w:t>
                  </w:r>
                </w:p>
              </w:tc>
              <w:tc>
                <w:tcPr>
                  <w:tcW w:w="1124" w:type="dxa"/>
                  <w:tcBorders>
                    <w:top w:val="single" w:color="000000" w:sz="4" w:space="0"/>
                    <w:left w:val="single" w:color="000000" w:sz="4" w:space="0"/>
                    <w:bottom w:val="single" w:color="000000" w:sz="4" w:space="0"/>
                    <w:right w:val="single" w:color="000000" w:sz="4" w:space="0"/>
                  </w:tcBorders>
                </w:tcPr>
                <w:p>
                  <w:pPr>
                    <w:spacing w:after="21" w:line="240" w:lineRule="auto"/>
                    <w:jc w:val="center"/>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51</w:t>
                  </w:r>
                </w:p>
              </w:tc>
              <w:tc>
                <w:tcPr>
                  <w:tcW w:w="1404" w:type="dxa"/>
                  <w:tcBorders>
                    <w:top w:val="single" w:color="000000" w:sz="4" w:space="0"/>
                    <w:left w:val="single" w:color="000000" w:sz="4" w:space="0"/>
                    <w:bottom w:val="single" w:color="000000" w:sz="4" w:space="0"/>
                    <w:right w:val="single" w:color="000000" w:sz="4" w:space="0"/>
                  </w:tcBorders>
                  <w:vAlign w:val="top"/>
                </w:tcPr>
                <w:p>
                  <w:pPr>
                    <w:spacing w:after="21" w:line="240"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65</w:t>
                  </w:r>
                </w:p>
              </w:tc>
              <w:tc>
                <w:tcPr>
                  <w:tcW w:w="1402" w:type="dxa"/>
                  <w:tcBorders>
                    <w:top w:val="single" w:color="000000" w:sz="4" w:space="0"/>
                    <w:left w:val="single" w:color="000000" w:sz="4" w:space="0"/>
                    <w:bottom w:val="single" w:color="000000" w:sz="4" w:space="0"/>
                    <w:right w:val="single" w:color="000000" w:sz="4" w:space="0"/>
                  </w:tcBorders>
                </w:tcPr>
                <w:p>
                  <w:pPr>
                    <w:spacing w:after="21" w:line="240" w:lineRule="auto"/>
                    <w:ind w:firstLine="420" w:firstLineChars="20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达标</w:t>
                  </w:r>
                </w:p>
              </w:tc>
            </w:tr>
            <w:tr>
              <w:tblPrEx>
                <w:tblCellMar>
                  <w:top w:w="62" w:type="dxa"/>
                  <w:left w:w="247" w:type="dxa"/>
                  <w:bottom w:w="0" w:type="dxa"/>
                  <w:right w:w="115" w:type="dxa"/>
                </w:tblCellMar>
              </w:tblPrEx>
              <w:trPr>
                <w:trHeight w:val="350" w:hRule="atLeast"/>
              </w:trPr>
              <w:tc>
                <w:tcPr>
                  <w:tcW w:w="1543" w:type="dxa"/>
                  <w:vMerge w:val="continue"/>
                  <w:tcBorders>
                    <w:top w:val="nil"/>
                    <w:left w:val="single" w:color="000000" w:sz="4" w:space="0"/>
                    <w:bottom w:val="nil"/>
                    <w:right w:val="single" w:color="000000" w:sz="4" w:space="0"/>
                  </w:tcBorders>
                </w:tcPr>
                <w:p>
                  <w:pPr>
                    <w:spacing w:after="21" w:line="240" w:lineRule="auto"/>
                    <w:ind w:firstLine="420" w:firstLineChars="200"/>
                    <w:jc w:val="both"/>
                    <w:rPr>
                      <w:rFonts w:hint="eastAsia" w:asciiTheme="minorEastAsia" w:hAnsiTheme="minorEastAsia" w:eastAsiaTheme="minorEastAsia" w:cstheme="minorEastAsia"/>
                      <w:color w:val="FF0000"/>
                      <w:sz w:val="21"/>
                      <w:szCs w:val="21"/>
                    </w:rPr>
                  </w:pPr>
                </w:p>
              </w:tc>
              <w:tc>
                <w:tcPr>
                  <w:tcW w:w="1682" w:type="dxa"/>
                  <w:vMerge w:val="continue"/>
                  <w:tcBorders>
                    <w:top w:val="nil"/>
                    <w:left w:val="single" w:color="000000" w:sz="4" w:space="0"/>
                    <w:bottom w:val="nil"/>
                    <w:right w:val="single" w:color="000000" w:sz="4" w:space="0"/>
                  </w:tcBorders>
                </w:tcPr>
                <w:p>
                  <w:pPr>
                    <w:spacing w:after="21" w:line="240" w:lineRule="auto"/>
                    <w:ind w:firstLine="420" w:firstLineChars="200"/>
                    <w:jc w:val="both"/>
                    <w:rPr>
                      <w:rFonts w:hint="eastAsia" w:asciiTheme="minorEastAsia" w:hAnsiTheme="minorEastAsia" w:eastAsiaTheme="minorEastAsia" w:cstheme="minorEastAsia"/>
                      <w:sz w:val="21"/>
                      <w:szCs w:val="21"/>
                    </w:rPr>
                  </w:pPr>
                </w:p>
              </w:tc>
              <w:tc>
                <w:tcPr>
                  <w:tcW w:w="1543" w:type="dxa"/>
                  <w:tcBorders>
                    <w:top w:val="single" w:color="000000" w:sz="4" w:space="0"/>
                    <w:left w:val="single" w:color="000000" w:sz="4" w:space="0"/>
                    <w:bottom w:val="single" w:color="000000" w:sz="4" w:space="0"/>
                    <w:right w:val="single" w:color="000000" w:sz="4" w:space="0"/>
                  </w:tcBorders>
                </w:tcPr>
                <w:p>
                  <w:pPr>
                    <w:spacing w:after="21" w:line="240" w:lineRule="auto"/>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3#西厂界</w:t>
                  </w:r>
                </w:p>
              </w:tc>
              <w:tc>
                <w:tcPr>
                  <w:tcW w:w="1124" w:type="dxa"/>
                  <w:tcBorders>
                    <w:top w:val="single" w:color="000000" w:sz="4" w:space="0"/>
                    <w:left w:val="single" w:color="000000" w:sz="4" w:space="0"/>
                    <w:bottom w:val="single" w:color="000000" w:sz="4" w:space="0"/>
                    <w:right w:val="single" w:color="000000" w:sz="4" w:space="0"/>
                  </w:tcBorders>
                </w:tcPr>
                <w:p>
                  <w:pPr>
                    <w:spacing w:after="21" w:line="240" w:lineRule="auto"/>
                    <w:jc w:val="center"/>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59</w:t>
                  </w:r>
                </w:p>
              </w:tc>
              <w:tc>
                <w:tcPr>
                  <w:tcW w:w="1404" w:type="dxa"/>
                  <w:tcBorders>
                    <w:top w:val="single" w:color="000000" w:sz="4" w:space="0"/>
                    <w:left w:val="single" w:color="000000" w:sz="4" w:space="0"/>
                    <w:bottom w:val="single" w:color="000000" w:sz="4" w:space="0"/>
                    <w:right w:val="single" w:color="000000" w:sz="4" w:space="0"/>
                  </w:tcBorders>
                  <w:vAlign w:val="top"/>
                </w:tcPr>
                <w:p>
                  <w:pPr>
                    <w:spacing w:after="21" w:line="240"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65</w:t>
                  </w:r>
                </w:p>
              </w:tc>
              <w:tc>
                <w:tcPr>
                  <w:tcW w:w="1402" w:type="dxa"/>
                  <w:tcBorders>
                    <w:top w:val="single" w:color="000000" w:sz="4" w:space="0"/>
                    <w:left w:val="single" w:color="000000" w:sz="4" w:space="0"/>
                    <w:bottom w:val="single" w:color="000000" w:sz="4" w:space="0"/>
                    <w:right w:val="single" w:color="000000" w:sz="4" w:space="0"/>
                  </w:tcBorders>
                </w:tcPr>
                <w:p>
                  <w:pPr>
                    <w:spacing w:after="21" w:line="240" w:lineRule="auto"/>
                    <w:ind w:firstLine="420" w:firstLineChars="20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达标</w:t>
                  </w:r>
                </w:p>
              </w:tc>
            </w:tr>
            <w:tr>
              <w:tblPrEx>
                <w:tblCellMar>
                  <w:top w:w="62" w:type="dxa"/>
                  <w:left w:w="247" w:type="dxa"/>
                  <w:bottom w:w="0" w:type="dxa"/>
                  <w:right w:w="115" w:type="dxa"/>
                </w:tblCellMar>
              </w:tblPrEx>
              <w:trPr>
                <w:trHeight w:val="350" w:hRule="atLeast"/>
              </w:trPr>
              <w:tc>
                <w:tcPr>
                  <w:tcW w:w="1543" w:type="dxa"/>
                  <w:vMerge w:val="continue"/>
                  <w:tcBorders>
                    <w:top w:val="nil"/>
                    <w:left w:val="single" w:color="000000" w:sz="4" w:space="0"/>
                    <w:bottom w:val="single" w:color="000000" w:sz="4" w:space="0"/>
                    <w:right w:val="single" w:color="000000" w:sz="4" w:space="0"/>
                  </w:tcBorders>
                </w:tcPr>
                <w:p>
                  <w:pPr>
                    <w:spacing w:after="21" w:line="240" w:lineRule="auto"/>
                    <w:ind w:firstLine="420" w:firstLineChars="200"/>
                    <w:jc w:val="both"/>
                    <w:rPr>
                      <w:rFonts w:hint="eastAsia" w:asciiTheme="minorEastAsia" w:hAnsiTheme="minorEastAsia" w:eastAsiaTheme="minorEastAsia" w:cstheme="minorEastAsia"/>
                      <w:color w:val="FF0000"/>
                      <w:sz w:val="21"/>
                      <w:szCs w:val="21"/>
                    </w:rPr>
                  </w:pPr>
                </w:p>
              </w:tc>
              <w:tc>
                <w:tcPr>
                  <w:tcW w:w="1682" w:type="dxa"/>
                  <w:vMerge w:val="continue"/>
                  <w:tcBorders>
                    <w:top w:val="nil"/>
                    <w:left w:val="single" w:color="000000" w:sz="4" w:space="0"/>
                    <w:bottom w:val="single" w:color="000000" w:sz="4" w:space="0"/>
                    <w:right w:val="single" w:color="000000" w:sz="4" w:space="0"/>
                  </w:tcBorders>
                </w:tcPr>
                <w:p>
                  <w:pPr>
                    <w:spacing w:after="21" w:line="240" w:lineRule="auto"/>
                    <w:ind w:firstLine="420" w:firstLineChars="200"/>
                    <w:jc w:val="both"/>
                    <w:rPr>
                      <w:rFonts w:hint="eastAsia" w:asciiTheme="minorEastAsia" w:hAnsiTheme="minorEastAsia" w:eastAsiaTheme="minorEastAsia" w:cstheme="minorEastAsia"/>
                      <w:sz w:val="21"/>
                      <w:szCs w:val="21"/>
                    </w:rPr>
                  </w:pPr>
                </w:p>
              </w:tc>
              <w:tc>
                <w:tcPr>
                  <w:tcW w:w="1543" w:type="dxa"/>
                  <w:tcBorders>
                    <w:top w:val="single" w:color="000000" w:sz="4" w:space="0"/>
                    <w:left w:val="single" w:color="000000" w:sz="4" w:space="0"/>
                    <w:bottom w:val="single" w:color="000000" w:sz="4" w:space="0"/>
                    <w:right w:val="single" w:color="000000" w:sz="4" w:space="0"/>
                  </w:tcBorders>
                </w:tcPr>
                <w:p>
                  <w:pPr>
                    <w:spacing w:after="21" w:line="240" w:lineRule="auto"/>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4#北厂界</w:t>
                  </w:r>
                </w:p>
              </w:tc>
              <w:tc>
                <w:tcPr>
                  <w:tcW w:w="1124" w:type="dxa"/>
                  <w:tcBorders>
                    <w:top w:val="single" w:color="000000" w:sz="4" w:space="0"/>
                    <w:left w:val="single" w:color="000000" w:sz="4" w:space="0"/>
                    <w:bottom w:val="single" w:color="000000" w:sz="4" w:space="0"/>
                    <w:right w:val="single" w:color="000000" w:sz="4" w:space="0"/>
                  </w:tcBorders>
                </w:tcPr>
                <w:p>
                  <w:pPr>
                    <w:spacing w:after="21" w:line="240" w:lineRule="auto"/>
                    <w:jc w:val="center"/>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52</w:t>
                  </w:r>
                </w:p>
              </w:tc>
              <w:tc>
                <w:tcPr>
                  <w:tcW w:w="1404" w:type="dxa"/>
                  <w:tcBorders>
                    <w:top w:val="single" w:color="000000" w:sz="4" w:space="0"/>
                    <w:left w:val="single" w:color="000000" w:sz="4" w:space="0"/>
                    <w:bottom w:val="single" w:color="000000" w:sz="4" w:space="0"/>
                    <w:right w:val="single" w:color="000000" w:sz="4" w:space="0"/>
                  </w:tcBorders>
                  <w:vAlign w:val="top"/>
                </w:tcPr>
                <w:p>
                  <w:pPr>
                    <w:spacing w:after="21" w:line="240" w:lineRule="auto"/>
                    <w:jc w:val="cente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65</w:t>
                  </w:r>
                </w:p>
              </w:tc>
              <w:tc>
                <w:tcPr>
                  <w:tcW w:w="1402" w:type="dxa"/>
                  <w:tcBorders>
                    <w:top w:val="single" w:color="000000" w:sz="4" w:space="0"/>
                    <w:left w:val="single" w:color="000000" w:sz="4" w:space="0"/>
                    <w:bottom w:val="single" w:color="000000" w:sz="4" w:space="0"/>
                    <w:right w:val="single" w:color="000000" w:sz="4" w:space="0"/>
                  </w:tcBorders>
                </w:tcPr>
                <w:p>
                  <w:pPr>
                    <w:spacing w:after="21" w:line="240" w:lineRule="auto"/>
                    <w:ind w:firstLine="420" w:firstLineChars="200"/>
                    <w:jc w:val="both"/>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达标</w:t>
                  </w:r>
                </w:p>
              </w:tc>
            </w:tr>
          </w:tbl>
          <w:p>
            <w:pPr>
              <w:widowControl w:val="0"/>
              <w:spacing w:after="21" w:line="360" w:lineRule="auto"/>
              <w:ind w:firstLine="480" w:firstLineChars="200"/>
              <w:jc w:val="both"/>
              <w:rPr>
                <w:rFonts w:hint="eastAsia" w:ascii="宋体" w:hAnsi="宋体" w:eastAsia="宋体" w:cs="宋体"/>
                <w:sz w:val="24"/>
                <w:lang w:val="en-US" w:eastAsia="zh-CN"/>
              </w:rPr>
            </w:pPr>
            <w:r>
              <w:rPr>
                <w:rFonts w:hint="eastAsia" w:ascii="宋体" w:hAnsi="宋体" w:eastAsia="宋体" w:cs="宋体"/>
                <w:sz w:val="24"/>
                <w:lang w:val="en-US" w:eastAsia="zh-CN"/>
              </w:rPr>
              <w:t>根据监测结果可知，项目四周厂界噪声满足《工业企业厂界环境噪声排放标准》（GB12348-2008）中的3类标准。</w:t>
            </w:r>
          </w:p>
          <w:p>
            <w:pPr>
              <w:widowControl w:val="0"/>
              <w:spacing w:after="21" w:line="360" w:lineRule="auto"/>
              <w:ind w:firstLine="480" w:firstLineChars="200"/>
              <w:jc w:val="both"/>
              <w:rPr>
                <w:rFonts w:hint="eastAsia" w:ascii="宋体" w:hAnsi="宋体" w:eastAsia="宋体" w:cs="宋体"/>
                <w:sz w:val="24"/>
                <w:lang w:val="en-US" w:eastAsia="zh-CN"/>
              </w:rPr>
            </w:pPr>
            <w:r>
              <w:rPr>
                <w:rFonts w:hint="eastAsia" w:ascii="宋体" w:hAnsi="宋体" w:eastAsia="宋体" w:cs="宋体"/>
                <w:sz w:val="24"/>
                <w:lang w:val="en-US" w:eastAsia="zh-CN"/>
              </w:rPr>
              <w:t>3、废水</w:t>
            </w:r>
          </w:p>
          <w:p>
            <w:pPr>
              <w:widowControl w:val="0"/>
              <w:spacing w:after="21" w:line="360" w:lineRule="auto"/>
              <w:ind w:firstLine="480" w:firstLineChars="200"/>
              <w:jc w:val="both"/>
              <w:rPr>
                <w:rFonts w:hint="eastAsia" w:ascii="宋体" w:hAnsi="宋体" w:eastAsia="宋体" w:cs="宋体"/>
                <w:sz w:val="24"/>
                <w:lang w:val="en-US" w:eastAsia="zh-CN"/>
              </w:rPr>
            </w:pPr>
            <w:r>
              <w:rPr>
                <w:rFonts w:hint="eastAsia" w:ascii="宋体" w:hAnsi="宋体" w:eastAsia="宋体" w:cs="宋体"/>
                <w:sz w:val="24"/>
                <w:lang w:val="en-US" w:eastAsia="zh-CN"/>
              </w:rPr>
              <w:t>经调查可知，该项目无生产废水，废水仅为生活污水，生活污水通过园区下水管网直接排污水处理厂处理，此次验收不做监测。</w:t>
            </w:r>
          </w:p>
          <w:p>
            <w:pPr>
              <w:widowControl w:val="0"/>
              <w:spacing w:after="21"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4、固废</w:t>
            </w:r>
          </w:p>
          <w:p>
            <w:pPr>
              <w:widowControl w:val="0"/>
              <w:numPr>
                <w:ilvl w:val="0"/>
                <w:numId w:val="0"/>
              </w:numPr>
              <w:spacing w:after="151" w:line="360" w:lineRule="auto"/>
              <w:ind w:firstLine="480" w:firstLineChars="200"/>
              <w:jc w:val="both"/>
              <w:rPr>
                <w:rFonts w:hint="eastAsia" w:ascii="宋体" w:hAnsi="宋体" w:eastAsia="宋体" w:cs="宋体"/>
                <w:color w:val="000000"/>
                <w:kern w:val="2"/>
                <w:sz w:val="24"/>
                <w:szCs w:val="22"/>
                <w:lang w:val="en-US" w:eastAsia="zh-CN" w:bidi="ar-SA"/>
              </w:rPr>
            </w:pPr>
            <w:r>
              <w:rPr>
                <w:rFonts w:ascii="宋体" w:hAnsi="宋体" w:eastAsia="宋体" w:cs="宋体"/>
                <w:sz w:val="24"/>
                <w:szCs w:val="24"/>
              </w:rPr>
              <w:t>现场调查可知，</w:t>
            </w:r>
            <w:r>
              <w:rPr>
                <w:rFonts w:hint="eastAsia" w:ascii="宋体" w:hAnsi="宋体" w:eastAsia="宋体" w:cs="宋体"/>
                <w:sz w:val="24"/>
                <w:szCs w:val="24"/>
                <w:lang w:val="en-US" w:eastAsia="zh-CN"/>
              </w:rPr>
              <w:t>危险废物废活性炭、油泥、废铅酸蓄电池破裂后的电解液、沾染废铅蓄电池的手套和废工作服采用专门容器分类收集，暂存于危废暂存区，定期交有资质单位处置。一般固废主要为生活垃圾及含油抹布生活垃圾及含油抹布交由市政环卫定期清运。</w:t>
            </w:r>
          </w:p>
          <w:p>
            <w:pPr>
              <w:widowControl w:val="0"/>
              <w:spacing w:after="21"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5、污染物排放总量核算</w:t>
            </w:r>
          </w:p>
          <w:p>
            <w:pPr>
              <w:widowControl w:val="0"/>
              <w:spacing w:after="21" w:line="360" w:lineRule="auto"/>
              <w:ind w:firstLine="480" w:firstLineChars="200"/>
              <w:jc w:val="both"/>
              <w:rPr>
                <w:rFonts w:hint="default" w:ascii="宋体" w:hAnsi="宋体" w:eastAsia="宋体" w:cs="宋体"/>
                <w:sz w:val="24"/>
                <w:lang w:val="en-US" w:eastAsia="zh-CN"/>
              </w:rPr>
            </w:pPr>
            <w:r>
              <w:rPr>
                <w:rFonts w:hint="eastAsia" w:ascii="宋体" w:hAnsi="宋体" w:eastAsia="宋体" w:cs="宋体"/>
                <w:sz w:val="24"/>
                <w:lang w:val="en-US" w:eastAsia="zh-CN"/>
              </w:rPr>
              <w:t>本项目废气污染物排放总量控制指标为VOCs，污染物排放总量核算情况如下表所示：</w:t>
            </w:r>
          </w:p>
          <w:p>
            <w:pPr>
              <w:widowControl w:val="0"/>
              <w:spacing w:after="21" w:line="360" w:lineRule="auto"/>
              <w:ind w:firstLine="480" w:firstLineChars="200"/>
              <w:jc w:val="center"/>
              <w:rPr>
                <w:rFonts w:hint="eastAsia" w:ascii="宋体" w:hAnsi="宋体" w:eastAsia="宋体" w:cs="宋体"/>
                <w:sz w:val="24"/>
                <w:lang w:val="en-US" w:eastAsia="zh-CN"/>
              </w:rPr>
            </w:pPr>
            <w:r>
              <w:rPr>
                <w:rFonts w:hint="eastAsia" w:ascii="宋体" w:hAnsi="宋体" w:eastAsia="宋体" w:cs="宋体"/>
                <w:sz w:val="24"/>
                <w:lang w:val="en-US" w:eastAsia="zh-CN"/>
              </w:rPr>
              <w:t>表 7-5 废气污染物排放总量控制核算</w:t>
            </w:r>
          </w:p>
          <w:tbl>
            <w:tblPr>
              <w:tblStyle w:val="20"/>
              <w:tblW w:w="87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
            <w:tblGrid>
              <w:gridCol w:w="1255"/>
              <w:gridCol w:w="1920"/>
              <w:gridCol w:w="1320"/>
              <w:gridCol w:w="1321"/>
              <w:gridCol w:w="1454"/>
              <w:gridCol w:w="14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255" w:type="dxa"/>
                </w:tcPr>
                <w:p>
                  <w:pPr>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总量控制指标</w:t>
                  </w:r>
                </w:p>
              </w:tc>
              <w:tc>
                <w:tcPr>
                  <w:tcW w:w="1920" w:type="dxa"/>
                </w:tcPr>
                <w:p>
                  <w:pPr>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排气口</w:t>
                  </w:r>
                </w:p>
              </w:tc>
              <w:tc>
                <w:tcPr>
                  <w:tcW w:w="1320" w:type="dxa"/>
                </w:tcPr>
                <w:p>
                  <w:pPr>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排放速率（kg/h）</w:t>
                  </w:r>
                </w:p>
              </w:tc>
              <w:tc>
                <w:tcPr>
                  <w:tcW w:w="1321" w:type="dxa"/>
                </w:tcPr>
                <w:p>
                  <w:pPr>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年工作时间</w:t>
                  </w:r>
                </w:p>
                <w:p>
                  <w:pPr>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（h）</w:t>
                  </w:r>
                </w:p>
              </w:tc>
              <w:tc>
                <w:tcPr>
                  <w:tcW w:w="1454" w:type="dxa"/>
                </w:tcPr>
                <w:p>
                  <w:pPr>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污染物排放量（t/a)</w:t>
                  </w:r>
                </w:p>
              </w:tc>
              <w:tc>
                <w:tcPr>
                  <w:tcW w:w="1454" w:type="dxa"/>
                </w:tcPr>
                <w:p>
                  <w:pPr>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污染物总量指标（t/a)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255" w:type="dxa"/>
                </w:tcPr>
                <w:p>
                  <w:pPr>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GB" w:eastAsia="zh-CN"/>
                    </w:rPr>
                    <w:t>VOCs</w:t>
                  </w:r>
                </w:p>
              </w:tc>
              <w:tc>
                <w:tcPr>
                  <w:tcW w:w="1920" w:type="dxa"/>
                </w:tcPr>
                <w:p>
                  <w:pPr>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活性炭吸附装置废气出口</w:t>
                  </w:r>
                </w:p>
              </w:tc>
              <w:tc>
                <w:tcPr>
                  <w:tcW w:w="1320" w:type="dxa"/>
                </w:tcPr>
                <w:p>
                  <w:pPr>
                    <w:spacing w:after="21" w:line="240" w:lineRule="auto"/>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0.0126</w:t>
                  </w:r>
                </w:p>
              </w:tc>
              <w:tc>
                <w:tcPr>
                  <w:tcW w:w="1321" w:type="dxa"/>
                </w:tcPr>
                <w:p>
                  <w:pPr>
                    <w:spacing w:after="21" w:line="240" w:lineRule="auto"/>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2400</w:t>
                  </w:r>
                </w:p>
              </w:tc>
              <w:tc>
                <w:tcPr>
                  <w:tcW w:w="1454" w:type="dxa"/>
                </w:tcPr>
                <w:p>
                  <w:pPr>
                    <w:spacing w:after="21" w:line="240" w:lineRule="auto"/>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0.03024</w:t>
                  </w:r>
                </w:p>
              </w:tc>
              <w:tc>
                <w:tcPr>
                  <w:tcW w:w="1454" w:type="dxa"/>
                </w:tcPr>
                <w:p>
                  <w:pPr>
                    <w:spacing w:after="21"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0.0517776</w:t>
                  </w:r>
                </w:p>
              </w:tc>
            </w:tr>
          </w:tbl>
          <w:p>
            <w:pPr>
              <w:widowControl w:val="0"/>
              <w:ind w:firstLine="480" w:firstLineChars="200"/>
              <w:jc w:val="both"/>
              <w:rPr>
                <w:rFonts w:hint="eastAsia" w:ascii="宋体" w:hAnsi="宋体" w:eastAsia="宋体" w:cs="宋体"/>
                <w:color w:val="000000"/>
                <w:kern w:val="2"/>
                <w:sz w:val="24"/>
                <w:szCs w:val="22"/>
                <w:lang w:val="en-US" w:eastAsia="zh-CN" w:bidi="ar-SA"/>
              </w:rPr>
            </w:pPr>
            <w:r>
              <w:rPr>
                <w:rFonts w:hint="eastAsia" w:ascii="宋体" w:hAnsi="宋体" w:eastAsia="宋体" w:cs="宋体"/>
                <w:color w:val="000000"/>
                <w:kern w:val="2"/>
                <w:sz w:val="24"/>
                <w:szCs w:val="22"/>
                <w:lang w:val="en-US" w:eastAsia="zh-CN" w:bidi="ar-SA"/>
              </w:rPr>
              <w:t>根据总量核算结果，本项目有组织废气VOCs排放量满足环评批复关于总量控制要求。</w:t>
            </w:r>
          </w:p>
          <w:p>
            <w:pPr>
              <w:widowControl w:val="0"/>
              <w:ind w:firstLine="480" w:firstLineChars="200"/>
              <w:jc w:val="both"/>
              <w:rPr>
                <w:rFonts w:hint="eastAsia" w:ascii="宋体" w:hAnsi="宋体" w:eastAsia="宋体" w:cs="宋体"/>
                <w:color w:val="000000"/>
                <w:kern w:val="2"/>
                <w:sz w:val="24"/>
                <w:szCs w:val="22"/>
                <w:lang w:val="en-US" w:eastAsia="zh-CN" w:bidi="ar-SA"/>
              </w:rPr>
            </w:pPr>
          </w:p>
          <w:p>
            <w:pPr>
              <w:widowControl w:val="0"/>
              <w:ind w:firstLine="480" w:firstLineChars="200"/>
              <w:jc w:val="both"/>
              <w:rPr>
                <w:rFonts w:hint="eastAsia" w:ascii="宋体" w:hAnsi="宋体" w:eastAsia="宋体" w:cs="宋体"/>
                <w:color w:val="000000"/>
                <w:kern w:val="2"/>
                <w:sz w:val="24"/>
                <w:szCs w:val="22"/>
                <w:lang w:val="en-US" w:eastAsia="zh-CN" w:bidi="ar-SA"/>
              </w:rPr>
            </w:pPr>
          </w:p>
          <w:p>
            <w:pPr>
              <w:widowControl w:val="0"/>
              <w:ind w:firstLine="480" w:firstLineChars="200"/>
              <w:jc w:val="both"/>
              <w:rPr>
                <w:rFonts w:hint="eastAsia" w:ascii="宋体" w:hAnsi="宋体" w:eastAsia="宋体" w:cs="宋体"/>
                <w:color w:val="000000"/>
                <w:kern w:val="2"/>
                <w:sz w:val="24"/>
                <w:szCs w:val="22"/>
                <w:lang w:val="en-US" w:eastAsia="zh-CN" w:bidi="ar-SA"/>
              </w:rPr>
            </w:pPr>
          </w:p>
          <w:p>
            <w:pPr>
              <w:widowControl w:val="0"/>
              <w:ind w:firstLine="480" w:firstLineChars="200"/>
              <w:jc w:val="both"/>
              <w:rPr>
                <w:rFonts w:hint="eastAsia" w:ascii="宋体" w:hAnsi="宋体" w:eastAsia="宋体" w:cs="宋体"/>
                <w:color w:val="000000"/>
                <w:kern w:val="2"/>
                <w:sz w:val="24"/>
                <w:szCs w:val="22"/>
                <w:lang w:val="en-US" w:eastAsia="zh-CN" w:bidi="ar-SA"/>
              </w:rPr>
            </w:pPr>
          </w:p>
          <w:p>
            <w:pPr>
              <w:widowControl w:val="0"/>
              <w:ind w:firstLine="480" w:firstLineChars="200"/>
              <w:jc w:val="both"/>
              <w:rPr>
                <w:rFonts w:hint="eastAsia" w:ascii="宋体" w:hAnsi="宋体" w:eastAsia="宋体" w:cs="宋体"/>
                <w:color w:val="000000"/>
                <w:kern w:val="2"/>
                <w:sz w:val="24"/>
                <w:szCs w:val="22"/>
                <w:lang w:val="en-US" w:eastAsia="zh-CN" w:bidi="ar-SA"/>
              </w:rPr>
            </w:pPr>
          </w:p>
          <w:p>
            <w:pPr>
              <w:widowControl w:val="0"/>
              <w:ind w:firstLine="480" w:firstLineChars="200"/>
              <w:jc w:val="both"/>
              <w:rPr>
                <w:rFonts w:hint="eastAsia" w:ascii="宋体" w:hAnsi="宋体" w:eastAsia="宋体" w:cs="宋体"/>
                <w:color w:val="000000"/>
                <w:kern w:val="2"/>
                <w:sz w:val="24"/>
                <w:szCs w:val="22"/>
                <w:lang w:val="en-US" w:eastAsia="zh-CN" w:bidi="ar-SA"/>
              </w:rPr>
            </w:pPr>
          </w:p>
          <w:p>
            <w:pPr>
              <w:widowControl w:val="0"/>
              <w:ind w:firstLine="480" w:firstLineChars="200"/>
              <w:jc w:val="both"/>
              <w:rPr>
                <w:rFonts w:hint="eastAsia" w:ascii="宋体" w:hAnsi="宋体" w:eastAsia="宋体" w:cs="宋体"/>
                <w:color w:val="000000"/>
                <w:kern w:val="2"/>
                <w:sz w:val="24"/>
                <w:szCs w:val="22"/>
                <w:lang w:val="en-US" w:eastAsia="zh-CN" w:bidi="ar-SA"/>
              </w:rPr>
            </w:pPr>
          </w:p>
          <w:p>
            <w:pPr>
              <w:widowControl w:val="0"/>
              <w:ind w:firstLine="480" w:firstLineChars="200"/>
              <w:jc w:val="both"/>
              <w:rPr>
                <w:rFonts w:hint="eastAsia" w:ascii="宋体" w:hAnsi="宋体" w:eastAsia="宋体" w:cs="宋体"/>
                <w:color w:val="000000"/>
                <w:kern w:val="2"/>
                <w:sz w:val="24"/>
                <w:szCs w:val="22"/>
                <w:lang w:val="en-US" w:eastAsia="zh-CN" w:bidi="ar-SA"/>
              </w:rPr>
            </w:pPr>
          </w:p>
          <w:p>
            <w:pPr>
              <w:widowControl w:val="0"/>
              <w:ind w:firstLine="480" w:firstLineChars="200"/>
              <w:jc w:val="both"/>
              <w:rPr>
                <w:rFonts w:hint="eastAsia" w:ascii="宋体" w:hAnsi="宋体" w:eastAsia="宋体" w:cs="宋体"/>
                <w:color w:val="000000"/>
                <w:kern w:val="2"/>
                <w:sz w:val="24"/>
                <w:szCs w:val="22"/>
                <w:lang w:val="en-US" w:eastAsia="zh-CN" w:bidi="ar-SA"/>
              </w:rPr>
            </w:pPr>
          </w:p>
          <w:p>
            <w:pPr>
              <w:widowControl w:val="0"/>
              <w:ind w:firstLine="480" w:firstLineChars="200"/>
              <w:jc w:val="both"/>
              <w:rPr>
                <w:rFonts w:hint="eastAsia" w:ascii="宋体" w:hAnsi="宋体" w:eastAsia="宋体" w:cs="宋体"/>
                <w:color w:val="000000"/>
                <w:kern w:val="2"/>
                <w:sz w:val="24"/>
                <w:szCs w:val="22"/>
                <w:lang w:val="en-US" w:eastAsia="zh-CN" w:bidi="ar-SA"/>
              </w:rPr>
            </w:pPr>
          </w:p>
          <w:p>
            <w:pPr>
              <w:widowControl w:val="0"/>
              <w:ind w:firstLine="480" w:firstLineChars="200"/>
              <w:jc w:val="both"/>
              <w:rPr>
                <w:rFonts w:hint="eastAsia" w:ascii="宋体" w:hAnsi="宋体" w:eastAsia="宋体" w:cs="宋体"/>
                <w:color w:val="000000"/>
                <w:kern w:val="2"/>
                <w:sz w:val="24"/>
                <w:szCs w:val="22"/>
                <w:lang w:val="en-US" w:eastAsia="zh-CN" w:bidi="ar-SA"/>
              </w:rPr>
            </w:pPr>
          </w:p>
          <w:p>
            <w:pPr>
              <w:widowControl w:val="0"/>
              <w:ind w:firstLine="480" w:firstLineChars="200"/>
              <w:jc w:val="both"/>
              <w:rPr>
                <w:rFonts w:hint="eastAsia" w:ascii="宋体" w:hAnsi="宋体" w:eastAsia="宋体" w:cs="宋体"/>
                <w:color w:val="000000"/>
                <w:kern w:val="2"/>
                <w:sz w:val="24"/>
                <w:szCs w:val="22"/>
                <w:lang w:val="en-US" w:eastAsia="zh-CN" w:bidi="ar-SA"/>
              </w:rPr>
            </w:pPr>
          </w:p>
          <w:p>
            <w:pPr>
              <w:widowControl w:val="0"/>
              <w:ind w:firstLine="480" w:firstLineChars="200"/>
              <w:jc w:val="both"/>
              <w:rPr>
                <w:rFonts w:hint="eastAsia" w:ascii="宋体" w:hAnsi="宋体" w:eastAsia="宋体" w:cs="宋体"/>
                <w:color w:val="000000"/>
                <w:kern w:val="2"/>
                <w:sz w:val="24"/>
                <w:szCs w:val="22"/>
                <w:lang w:val="en-US" w:eastAsia="zh-CN" w:bidi="ar-SA"/>
              </w:rPr>
            </w:pPr>
          </w:p>
          <w:p>
            <w:pPr>
              <w:widowControl w:val="0"/>
              <w:ind w:firstLine="480" w:firstLineChars="200"/>
              <w:jc w:val="both"/>
              <w:rPr>
                <w:rFonts w:hint="eastAsia" w:ascii="宋体" w:hAnsi="宋体" w:eastAsia="宋体" w:cs="宋体"/>
                <w:color w:val="000000"/>
                <w:kern w:val="2"/>
                <w:sz w:val="24"/>
                <w:szCs w:val="22"/>
                <w:lang w:val="en-US" w:eastAsia="zh-CN" w:bidi="ar-SA"/>
              </w:rPr>
            </w:pPr>
          </w:p>
          <w:p>
            <w:pPr>
              <w:widowControl w:val="0"/>
              <w:ind w:firstLine="480" w:firstLineChars="200"/>
              <w:jc w:val="both"/>
              <w:rPr>
                <w:rFonts w:hint="eastAsia" w:ascii="宋体" w:hAnsi="宋体" w:eastAsia="宋体" w:cs="宋体"/>
                <w:color w:val="000000"/>
                <w:kern w:val="2"/>
                <w:sz w:val="24"/>
                <w:szCs w:val="22"/>
                <w:lang w:val="en-US" w:eastAsia="zh-CN" w:bidi="ar-SA"/>
              </w:rPr>
            </w:pPr>
          </w:p>
          <w:p>
            <w:pPr>
              <w:widowControl w:val="0"/>
              <w:ind w:firstLine="480" w:firstLineChars="200"/>
              <w:jc w:val="both"/>
              <w:rPr>
                <w:rFonts w:hint="eastAsia" w:ascii="宋体" w:hAnsi="宋体" w:eastAsia="宋体" w:cs="宋体"/>
                <w:color w:val="000000"/>
                <w:kern w:val="2"/>
                <w:sz w:val="24"/>
                <w:szCs w:val="22"/>
                <w:lang w:val="en-US" w:eastAsia="zh-CN" w:bidi="ar-SA"/>
              </w:rPr>
            </w:pPr>
          </w:p>
          <w:p>
            <w:pPr>
              <w:widowControl w:val="0"/>
              <w:ind w:firstLine="480" w:firstLineChars="200"/>
              <w:jc w:val="both"/>
              <w:rPr>
                <w:rFonts w:hint="eastAsia" w:ascii="宋体" w:hAnsi="宋体" w:eastAsia="宋体" w:cs="宋体"/>
                <w:color w:val="000000"/>
                <w:kern w:val="2"/>
                <w:sz w:val="24"/>
                <w:szCs w:val="22"/>
                <w:lang w:val="en-US" w:eastAsia="zh-CN" w:bidi="ar-SA"/>
              </w:rPr>
            </w:pPr>
          </w:p>
          <w:p>
            <w:pPr>
              <w:widowControl w:val="0"/>
              <w:ind w:firstLine="480" w:firstLineChars="200"/>
              <w:jc w:val="both"/>
              <w:rPr>
                <w:rFonts w:hint="eastAsia" w:ascii="宋体" w:hAnsi="宋体" w:eastAsia="宋体" w:cs="宋体"/>
                <w:color w:val="000000"/>
                <w:kern w:val="2"/>
                <w:sz w:val="24"/>
                <w:szCs w:val="22"/>
                <w:lang w:val="en-US" w:eastAsia="zh-CN" w:bidi="ar-SA"/>
              </w:rPr>
            </w:pPr>
          </w:p>
          <w:p>
            <w:pPr>
              <w:widowControl w:val="0"/>
              <w:ind w:firstLine="480" w:firstLineChars="200"/>
              <w:jc w:val="both"/>
              <w:rPr>
                <w:rFonts w:hint="eastAsia" w:ascii="宋体" w:hAnsi="宋体" w:eastAsia="宋体" w:cs="宋体"/>
                <w:color w:val="000000"/>
                <w:kern w:val="2"/>
                <w:sz w:val="24"/>
                <w:szCs w:val="22"/>
                <w:lang w:val="en-US" w:eastAsia="zh-CN" w:bidi="ar-SA"/>
              </w:rPr>
            </w:pPr>
          </w:p>
          <w:p>
            <w:pPr>
              <w:widowControl w:val="0"/>
              <w:ind w:firstLine="480" w:firstLineChars="200"/>
              <w:jc w:val="both"/>
              <w:rPr>
                <w:rFonts w:hint="eastAsia" w:ascii="宋体" w:hAnsi="宋体" w:eastAsia="宋体" w:cs="宋体"/>
                <w:color w:val="000000"/>
                <w:kern w:val="2"/>
                <w:sz w:val="24"/>
                <w:szCs w:val="22"/>
                <w:lang w:val="en-US" w:eastAsia="zh-CN" w:bidi="ar-SA"/>
              </w:rPr>
            </w:pPr>
          </w:p>
          <w:p>
            <w:pPr>
              <w:widowControl w:val="0"/>
              <w:ind w:firstLine="480" w:firstLineChars="200"/>
              <w:jc w:val="both"/>
              <w:rPr>
                <w:rFonts w:hint="eastAsia" w:ascii="宋体" w:hAnsi="宋体" w:eastAsia="宋体" w:cs="宋体"/>
                <w:color w:val="000000"/>
                <w:kern w:val="2"/>
                <w:sz w:val="24"/>
                <w:szCs w:val="22"/>
                <w:lang w:val="en-US" w:eastAsia="zh-CN" w:bidi="ar-SA"/>
              </w:rPr>
            </w:pPr>
          </w:p>
          <w:p>
            <w:pPr>
              <w:widowControl w:val="0"/>
              <w:ind w:firstLine="480" w:firstLineChars="200"/>
              <w:jc w:val="both"/>
              <w:rPr>
                <w:rFonts w:hint="eastAsia" w:ascii="宋体" w:hAnsi="宋体" w:eastAsia="宋体" w:cs="宋体"/>
                <w:color w:val="000000"/>
                <w:kern w:val="2"/>
                <w:sz w:val="24"/>
                <w:szCs w:val="22"/>
                <w:lang w:val="en-US" w:eastAsia="zh-CN" w:bidi="ar-SA"/>
              </w:rPr>
            </w:pPr>
          </w:p>
          <w:p>
            <w:pPr>
              <w:widowControl w:val="0"/>
              <w:ind w:firstLine="480" w:firstLineChars="200"/>
              <w:jc w:val="both"/>
              <w:rPr>
                <w:rFonts w:hint="eastAsia" w:ascii="宋体" w:hAnsi="宋体" w:eastAsia="宋体" w:cs="宋体"/>
                <w:color w:val="000000"/>
                <w:kern w:val="2"/>
                <w:sz w:val="24"/>
                <w:szCs w:val="22"/>
                <w:lang w:val="en-US" w:eastAsia="zh-CN" w:bidi="ar-SA"/>
              </w:rPr>
            </w:pPr>
          </w:p>
          <w:p>
            <w:pPr>
              <w:widowControl w:val="0"/>
              <w:ind w:firstLine="480" w:firstLineChars="200"/>
              <w:jc w:val="both"/>
              <w:rPr>
                <w:rFonts w:hint="eastAsia" w:ascii="宋体" w:hAnsi="宋体" w:eastAsia="宋体" w:cs="宋体"/>
                <w:color w:val="000000"/>
                <w:kern w:val="2"/>
                <w:sz w:val="24"/>
                <w:szCs w:val="22"/>
                <w:lang w:val="en-US" w:eastAsia="zh-CN" w:bidi="ar-SA"/>
              </w:rPr>
            </w:pPr>
          </w:p>
          <w:p>
            <w:pPr>
              <w:widowControl w:val="0"/>
              <w:numPr>
                <w:ilvl w:val="0"/>
                <w:numId w:val="0"/>
              </w:numPr>
              <w:spacing w:after="151" w:line="360" w:lineRule="auto"/>
              <w:ind w:firstLine="420" w:firstLineChars="200"/>
              <w:jc w:val="both"/>
              <w:rPr>
                <w:rFonts w:hint="default" w:ascii="仿宋" w:hAnsi="仿宋" w:eastAsia="仿宋" w:cs="仿宋"/>
                <w:sz w:val="21"/>
                <w:lang w:val="en-US"/>
              </w:rPr>
            </w:pPr>
          </w:p>
        </w:tc>
      </w:tr>
    </w:tbl>
    <w:p>
      <w:pPr>
        <w:sectPr>
          <w:footerReference r:id="rId9" w:type="first"/>
          <w:footerReference r:id="rId7" w:type="default"/>
          <w:footerReference r:id="rId8" w:type="even"/>
          <w:pgSz w:w="11906" w:h="16838"/>
          <w:pgMar w:top="1440" w:right="1440" w:bottom="1440" w:left="1440" w:header="720" w:footer="602" w:gutter="0"/>
          <w:pgBorders>
            <w:top w:val="none" w:sz="0" w:space="0"/>
            <w:left w:val="none" w:sz="0" w:space="0"/>
            <w:bottom w:val="none" w:sz="0" w:space="0"/>
            <w:right w:val="none" w:sz="0" w:space="0"/>
          </w:pgBorders>
          <w:pgNumType w:fmt="decimal"/>
          <w:cols w:space="720" w:num="1"/>
        </w:sectPr>
      </w:pPr>
    </w:p>
    <w:p>
      <w:pPr>
        <w:adjustRightInd w:val="0"/>
        <w:snapToGrid w:val="0"/>
        <w:spacing w:after="0" w:afterLines="0" w:line="360" w:lineRule="auto"/>
        <w:rPr>
          <w:rFonts w:hint="eastAsia" w:ascii="Tahoma" w:hAnsi="Tahoma" w:eastAsia="仿宋_GB2312" w:cs="Times New Roman"/>
          <w:b/>
          <w:color w:val="000000"/>
          <w:kern w:val="0"/>
          <w:sz w:val="21"/>
          <w:szCs w:val="21"/>
          <w:lang w:eastAsia="zh-CN"/>
        </w:rPr>
      </w:pPr>
      <w:r>
        <w:rPr>
          <w:rFonts w:ascii="Tahoma" w:hAnsi="Tahoma" w:eastAsia="仿宋_GB2312" w:cs="Times New Roman"/>
          <w:b/>
          <w:color w:val="000000"/>
          <w:kern w:val="0"/>
          <w:sz w:val="21"/>
          <w:szCs w:val="21"/>
        </w:rPr>
        <w:t>表</w:t>
      </w:r>
      <w:r>
        <w:rPr>
          <w:rFonts w:hint="eastAsia" w:ascii="Tahoma" w:hAnsi="Tahoma" w:eastAsia="仿宋_GB2312" w:cs="Times New Roman"/>
          <w:b/>
          <w:color w:val="000000"/>
          <w:kern w:val="0"/>
          <w:sz w:val="21"/>
          <w:szCs w:val="21"/>
          <w:lang w:eastAsia="zh-CN"/>
        </w:rPr>
        <w:t>八</w:t>
      </w:r>
      <w:r>
        <w:rPr>
          <w:rFonts w:hint="eastAsia" w:ascii="Tahoma" w:hAnsi="Tahoma" w:eastAsia="仿宋_GB2312" w:cs="Times New Roman"/>
          <w:b/>
          <w:color w:val="000000"/>
          <w:kern w:val="0"/>
          <w:sz w:val="21"/>
          <w:szCs w:val="21"/>
          <w:lang w:val="en-US" w:eastAsia="zh-CN"/>
        </w:rPr>
        <w:t xml:space="preserve"> </w:t>
      </w:r>
      <w:r>
        <w:rPr>
          <w:rFonts w:hint="eastAsia" w:ascii="Tahoma" w:hAnsi="Tahoma" w:eastAsia="仿宋_GB2312" w:cs="Times New Roman"/>
          <w:b/>
          <w:color w:val="000000"/>
          <w:kern w:val="0"/>
          <w:sz w:val="21"/>
          <w:szCs w:val="21"/>
        </w:rPr>
        <w:t>环境管理检查</w:t>
      </w:r>
    </w:p>
    <w:tbl>
      <w:tblPr>
        <w:tblStyle w:val="20"/>
        <w:tblW w:w="88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 w:hRule="atLeast"/>
          <w:jc w:val="center"/>
        </w:trPr>
        <w:tc>
          <w:tcPr>
            <w:tcW w:w="8860" w:type="dxa"/>
          </w:tcPr>
          <w:p>
            <w:pPr>
              <w:widowControl w:val="0"/>
              <w:spacing w:after="117"/>
              <w:jc w:val="both"/>
              <w:rPr>
                <w:rFonts w:hint="eastAsia"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b/>
                <w:bCs/>
                <w:sz w:val="24"/>
                <w:szCs w:val="24"/>
              </w:rPr>
              <w:t>环境管理检查</w:t>
            </w:r>
            <w:r>
              <w:rPr>
                <w:rFonts w:hint="eastAsia" w:asciiTheme="minorEastAsia" w:hAnsiTheme="minorEastAsia" w:eastAsiaTheme="minorEastAsia" w:cstheme="minorEastAsia"/>
                <w:b/>
                <w:bCs/>
                <w:sz w:val="24"/>
                <w:szCs w:val="24"/>
                <w:lang w:eastAsia="zh-CN"/>
              </w:rPr>
              <w:t>：</w:t>
            </w:r>
          </w:p>
          <w:p>
            <w:pPr>
              <w:widowControl w:val="0"/>
              <w:spacing w:after="0" w:line="360" w:lineRule="auto"/>
              <w:ind w:firstLine="480" w:firstLineChars="200"/>
              <w:jc w:val="both"/>
              <w:rPr>
                <w:rFonts w:ascii="宋体" w:hAnsi="宋体" w:eastAsia="宋体" w:cs="宋体"/>
                <w:sz w:val="24"/>
                <w:szCs w:val="24"/>
              </w:rPr>
            </w:pPr>
            <w:r>
              <w:rPr>
                <w:rFonts w:hint="eastAsia" w:ascii="宋体" w:hAnsi="宋体" w:eastAsia="宋体" w:cs="宋体"/>
                <w:sz w:val="24"/>
                <w:szCs w:val="24"/>
                <w:lang w:val="en-US" w:eastAsia="zh-CN"/>
              </w:rPr>
              <w:t>1、</w:t>
            </w:r>
            <w:r>
              <w:rPr>
                <w:rFonts w:ascii="宋体" w:hAnsi="宋体" w:eastAsia="宋体" w:cs="宋体"/>
                <w:sz w:val="24"/>
                <w:szCs w:val="24"/>
              </w:rPr>
              <w:t>工程执行国家建设项目环境管理制度情况</w:t>
            </w:r>
          </w:p>
          <w:p>
            <w:pPr>
              <w:widowControl w:val="0"/>
              <w:spacing w:after="0" w:line="360" w:lineRule="auto"/>
              <w:ind w:firstLine="480" w:firstLineChars="200"/>
              <w:jc w:val="both"/>
              <w:rPr>
                <w:rFonts w:hint="eastAsia" w:ascii="宋体" w:hAnsi="宋体" w:eastAsia="宋体" w:cs="宋体"/>
                <w:color w:val="auto"/>
                <w:sz w:val="24"/>
                <w:szCs w:val="24"/>
                <w:lang w:val="en-US" w:eastAsia="zh-CN"/>
              </w:rPr>
            </w:pPr>
            <w:r>
              <w:rPr>
                <w:rFonts w:ascii="宋体" w:hAnsi="宋体" w:eastAsia="宋体" w:cs="宋体"/>
                <w:color w:val="auto"/>
                <w:sz w:val="24"/>
                <w:szCs w:val="24"/>
              </w:rPr>
              <w:t>项目在建设前依据《中华人民共和国环境保护法》要求，进行了环境影响评价，履行了环境影响审批手续，有关档案齐全；项目于202</w:t>
            </w:r>
            <w:r>
              <w:rPr>
                <w:rFonts w:hint="eastAsia" w:ascii="宋体" w:hAnsi="宋体" w:eastAsia="宋体" w:cs="宋体"/>
                <w:color w:val="auto"/>
                <w:sz w:val="24"/>
                <w:szCs w:val="24"/>
                <w:lang w:val="en-US" w:eastAsia="zh-CN"/>
              </w:rPr>
              <w:t>2</w:t>
            </w:r>
            <w:r>
              <w:rPr>
                <w:rFonts w:ascii="宋体" w:hAnsi="宋体" w:eastAsia="宋体" w:cs="宋体"/>
                <w:color w:val="auto"/>
                <w:sz w:val="24"/>
                <w:szCs w:val="24"/>
              </w:rPr>
              <w:t>年</w:t>
            </w:r>
            <w:r>
              <w:rPr>
                <w:rFonts w:hint="eastAsia" w:ascii="宋体" w:hAnsi="宋体" w:eastAsia="宋体" w:cs="宋体"/>
                <w:color w:val="auto"/>
                <w:sz w:val="24"/>
                <w:szCs w:val="24"/>
                <w:lang w:val="en-US" w:eastAsia="zh-CN"/>
              </w:rPr>
              <w:t>1</w:t>
            </w:r>
            <w:r>
              <w:rPr>
                <w:rFonts w:ascii="宋体" w:hAnsi="宋体" w:eastAsia="宋体" w:cs="宋体"/>
                <w:color w:val="auto"/>
                <w:sz w:val="24"/>
                <w:szCs w:val="24"/>
              </w:rPr>
              <w:t>月</w:t>
            </w:r>
            <w:r>
              <w:rPr>
                <w:rFonts w:hint="eastAsia" w:ascii="宋体" w:hAnsi="宋体" w:eastAsia="宋体" w:cs="宋体"/>
                <w:color w:val="auto"/>
                <w:sz w:val="24"/>
                <w:szCs w:val="24"/>
                <w:lang w:val="en-US" w:eastAsia="zh-CN"/>
              </w:rPr>
              <w:t>30</w:t>
            </w:r>
            <w:r>
              <w:rPr>
                <w:rFonts w:ascii="宋体" w:hAnsi="宋体" w:eastAsia="宋体" w:cs="宋体"/>
                <w:color w:val="auto"/>
                <w:sz w:val="24"/>
                <w:szCs w:val="24"/>
              </w:rPr>
              <w:t>日取得环评批复，于202</w:t>
            </w:r>
            <w:r>
              <w:rPr>
                <w:rFonts w:hint="eastAsia" w:ascii="宋体" w:hAnsi="宋体" w:eastAsia="宋体" w:cs="宋体"/>
                <w:color w:val="auto"/>
                <w:sz w:val="24"/>
                <w:szCs w:val="24"/>
                <w:lang w:val="en-US" w:eastAsia="zh-CN"/>
              </w:rPr>
              <w:t>2</w:t>
            </w:r>
            <w:r>
              <w:rPr>
                <w:rFonts w:ascii="宋体" w:hAnsi="宋体" w:eastAsia="宋体" w:cs="宋体"/>
                <w:color w:val="auto"/>
                <w:sz w:val="24"/>
                <w:szCs w:val="24"/>
              </w:rPr>
              <w:t>年4月</w:t>
            </w:r>
            <w:r>
              <w:rPr>
                <w:rFonts w:hint="eastAsia" w:ascii="宋体" w:hAnsi="宋体" w:eastAsia="宋体" w:cs="宋体"/>
                <w:color w:val="auto"/>
                <w:sz w:val="24"/>
                <w:szCs w:val="24"/>
                <w:lang w:val="en-US" w:eastAsia="zh-CN"/>
              </w:rPr>
              <w:t>1</w:t>
            </w:r>
            <w:r>
              <w:rPr>
                <w:rFonts w:ascii="宋体" w:hAnsi="宋体" w:eastAsia="宋体" w:cs="宋体"/>
                <w:color w:val="auto"/>
                <w:sz w:val="24"/>
                <w:szCs w:val="24"/>
              </w:rPr>
              <w:t>日开工建设，202</w:t>
            </w:r>
            <w:r>
              <w:rPr>
                <w:rFonts w:hint="eastAsia" w:ascii="宋体" w:hAnsi="宋体" w:eastAsia="宋体" w:cs="宋体"/>
                <w:color w:val="auto"/>
                <w:sz w:val="24"/>
                <w:szCs w:val="24"/>
                <w:lang w:val="en-US" w:eastAsia="zh-CN"/>
              </w:rPr>
              <w:t>2</w:t>
            </w:r>
            <w:r>
              <w:rPr>
                <w:rFonts w:ascii="宋体" w:hAnsi="宋体" w:eastAsia="宋体" w:cs="宋体"/>
                <w:color w:val="auto"/>
                <w:sz w:val="24"/>
                <w:szCs w:val="24"/>
              </w:rPr>
              <w:t>年</w:t>
            </w:r>
            <w:r>
              <w:rPr>
                <w:rFonts w:hint="eastAsia" w:ascii="宋体" w:hAnsi="宋体" w:eastAsia="宋体" w:cs="宋体"/>
                <w:color w:val="auto"/>
                <w:sz w:val="24"/>
                <w:szCs w:val="24"/>
                <w:lang w:val="en-US" w:eastAsia="zh-CN"/>
              </w:rPr>
              <w:t>5</w:t>
            </w:r>
            <w:r>
              <w:rPr>
                <w:rFonts w:ascii="宋体" w:hAnsi="宋体" w:eastAsia="宋体" w:cs="宋体"/>
                <w:color w:val="auto"/>
                <w:sz w:val="24"/>
                <w:szCs w:val="24"/>
              </w:rPr>
              <w:t>月竣工，</w:t>
            </w:r>
            <w:r>
              <w:rPr>
                <w:rFonts w:ascii="宋体" w:hAnsi="宋体" w:eastAsia="宋体" w:cs="宋体"/>
                <w:color w:val="auto"/>
                <w:sz w:val="24"/>
                <w:szCs w:val="24"/>
              </w:rPr>
              <w:t>202</w:t>
            </w:r>
            <w:r>
              <w:rPr>
                <w:rFonts w:hint="eastAsia" w:ascii="宋体" w:hAnsi="宋体" w:eastAsia="宋体" w:cs="宋体"/>
                <w:color w:val="auto"/>
                <w:sz w:val="24"/>
                <w:szCs w:val="24"/>
                <w:lang w:val="en-US" w:eastAsia="zh-CN"/>
              </w:rPr>
              <w:t>3</w:t>
            </w:r>
            <w:r>
              <w:rPr>
                <w:rFonts w:ascii="宋体" w:hAnsi="宋体" w:eastAsia="宋体" w:cs="宋体"/>
                <w:color w:val="auto"/>
                <w:sz w:val="24"/>
                <w:szCs w:val="24"/>
              </w:rPr>
              <w:t>年</w:t>
            </w:r>
            <w:r>
              <w:rPr>
                <w:rFonts w:hint="eastAsia" w:ascii="宋体" w:hAnsi="宋体" w:eastAsia="宋体" w:cs="宋体"/>
                <w:color w:val="auto"/>
                <w:sz w:val="24"/>
                <w:szCs w:val="24"/>
                <w:lang w:val="en-US" w:eastAsia="zh-CN"/>
              </w:rPr>
              <w:t>3</w:t>
            </w:r>
            <w:r>
              <w:rPr>
                <w:rFonts w:ascii="宋体" w:hAnsi="宋体" w:eastAsia="宋体" w:cs="宋体"/>
                <w:color w:val="auto"/>
                <w:sz w:val="24"/>
                <w:szCs w:val="24"/>
              </w:rPr>
              <w:t>月试运行，</w:t>
            </w:r>
            <w:r>
              <w:rPr>
                <w:rFonts w:ascii="宋体" w:hAnsi="宋体" w:eastAsia="宋体" w:cs="宋体"/>
                <w:color w:val="auto"/>
                <w:sz w:val="24"/>
                <w:szCs w:val="24"/>
              </w:rPr>
              <w:t>202</w:t>
            </w:r>
            <w:r>
              <w:rPr>
                <w:rFonts w:hint="eastAsia" w:ascii="宋体" w:hAnsi="宋体" w:eastAsia="宋体" w:cs="宋体"/>
                <w:color w:val="auto"/>
                <w:sz w:val="24"/>
                <w:szCs w:val="24"/>
                <w:lang w:val="en-US" w:eastAsia="zh-CN"/>
              </w:rPr>
              <w:t>3</w:t>
            </w:r>
            <w:r>
              <w:rPr>
                <w:rFonts w:ascii="宋体" w:hAnsi="宋体" w:eastAsia="宋体" w:cs="宋体"/>
                <w:color w:val="auto"/>
                <w:sz w:val="24"/>
                <w:szCs w:val="24"/>
              </w:rPr>
              <w:t>年</w:t>
            </w:r>
            <w:r>
              <w:rPr>
                <w:rFonts w:hint="eastAsia" w:ascii="宋体" w:hAnsi="宋体" w:eastAsia="宋体" w:cs="宋体"/>
                <w:color w:val="auto"/>
                <w:sz w:val="24"/>
                <w:szCs w:val="24"/>
                <w:lang w:val="en-US" w:eastAsia="zh-CN"/>
              </w:rPr>
              <w:t>4</w:t>
            </w:r>
            <w:r>
              <w:rPr>
                <w:rFonts w:ascii="宋体" w:hAnsi="宋体" w:eastAsia="宋体" w:cs="宋体"/>
                <w:color w:val="auto"/>
                <w:sz w:val="24"/>
                <w:szCs w:val="24"/>
              </w:rPr>
              <w:t>月启动验收。</w:t>
            </w:r>
          </w:p>
          <w:p>
            <w:pPr>
              <w:widowControl w:val="0"/>
              <w:spacing w:after="0"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2、环境管理</w:t>
            </w:r>
          </w:p>
          <w:p>
            <w:pPr>
              <w:widowControl w:val="0"/>
              <w:numPr>
                <w:ilvl w:val="0"/>
                <w:numId w:val="3"/>
              </w:numPr>
              <w:spacing w:after="0"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安排专职人员做好环保相关档案。</w:t>
            </w:r>
          </w:p>
          <w:p>
            <w:pPr>
              <w:widowControl w:val="0"/>
              <w:numPr>
                <w:ilvl w:val="0"/>
                <w:numId w:val="3"/>
              </w:numPr>
              <w:spacing w:after="0"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严格落实相关环保技术要求，定期做好环保设施的维护保养。</w:t>
            </w:r>
          </w:p>
          <w:p>
            <w:pPr>
              <w:widowControl w:val="0"/>
              <w:numPr>
                <w:ilvl w:val="0"/>
                <w:numId w:val="3"/>
              </w:numPr>
              <w:spacing w:after="0" w:line="360" w:lineRule="auto"/>
              <w:ind w:left="0" w:leftChars="0"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根据企业自身具体情况，建设单位制定了企业环境管理规章制度，有专人负责相关环境管理工作。</w:t>
            </w:r>
          </w:p>
          <w:p>
            <w:pPr>
              <w:widowControl w:val="0"/>
              <w:numPr>
                <w:ilvl w:val="0"/>
                <w:numId w:val="3"/>
              </w:numPr>
              <w:spacing w:after="0" w:line="360" w:lineRule="auto"/>
              <w:ind w:left="0" w:leftChars="0"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提出环保设施运行记录、项目运行台账等要求。</w:t>
            </w:r>
          </w:p>
          <w:p>
            <w:pPr>
              <w:widowControl w:val="0"/>
              <w:numPr>
                <w:ilvl w:val="0"/>
                <w:numId w:val="0"/>
              </w:numPr>
              <w:spacing w:after="0"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3、各种批复文件检查</w:t>
            </w:r>
          </w:p>
          <w:p>
            <w:pPr>
              <w:widowControl w:val="0"/>
              <w:numPr>
                <w:ilvl w:val="0"/>
                <w:numId w:val="0"/>
              </w:numPr>
              <w:spacing w:after="0"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（1）企业已按要求取得企事业单位突发环境事件应急预案备案表：660800-2022-067-L。</w:t>
            </w:r>
          </w:p>
          <w:p>
            <w:pPr>
              <w:widowControl w:val="0"/>
              <w:numPr>
                <w:ilvl w:val="0"/>
                <w:numId w:val="0"/>
              </w:numPr>
              <w:spacing w:after="0"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（2）企业已按要求取得排污许可证，排污许可证编号：91659001313331265C001V。</w:t>
            </w:r>
          </w:p>
          <w:p>
            <w:pPr>
              <w:widowControl w:val="0"/>
              <w:numPr>
                <w:ilvl w:val="0"/>
                <w:numId w:val="0"/>
              </w:numPr>
              <w:spacing w:after="0"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（3）企业已按要求取得危险废物经营许可证（见附件二）。</w:t>
            </w:r>
          </w:p>
          <w:p>
            <w:pPr>
              <w:widowControl w:val="0"/>
              <w:numPr>
                <w:ilvl w:val="0"/>
                <w:numId w:val="0"/>
              </w:numPr>
              <w:spacing w:after="0"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（4）企业已与有资质单位签了危险废物委托处置协议（见附件七），并按要求制定收储转运台账（见附件六）。</w:t>
            </w:r>
          </w:p>
          <w:p>
            <w:pPr>
              <w:widowControl w:val="0"/>
              <w:spacing w:after="6" w:line="359" w:lineRule="auto"/>
              <w:ind w:firstLine="480" w:firstLineChars="200"/>
              <w:jc w:val="both"/>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监测手段及人员配置</w:t>
            </w:r>
          </w:p>
          <w:p>
            <w:pPr>
              <w:widowControl w:val="0"/>
              <w:numPr>
                <w:ilvl w:val="0"/>
                <w:numId w:val="0"/>
              </w:numPr>
              <w:spacing w:after="199"/>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该厂不具备专业的监测手段及人员，建设单位按照要求委托具备相关资质的单位定期进行监测。</w:t>
            </w:r>
          </w:p>
          <w:p>
            <w:pPr>
              <w:widowControl w:val="0"/>
              <w:numPr>
                <w:ilvl w:val="0"/>
                <w:numId w:val="0"/>
              </w:numPr>
              <w:spacing w:after="199"/>
              <w:ind w:left="420" w:leftChars="0"/>
              <w:jc w:val="both"/>
              <w:rPr>
                <w:rFonts w:hint="eastAsia"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环评批复落实情况</w:t>
            </w:r>
          </w:p>
          <w:p>
            <w:pPr>
              <w:widowControl w:val="0"/>
              <w:spacing w:after="0"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该项目的环评批复落实情况见表 8-1 所示。</w:t>
            </w:r>
          </w:p>
          <w:p>
            <w:pPr>
              <w:widowControl w:val="0"/>
              <w:spacing w:after="0" w:line="360" w:lineRule="auto"/>
              <w:ind w:firstLine="480" w:firstLineChars="20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表 8-1 环评批复落实情况表</w:t>
            </w:r>
          </w:p>
          <w:tbl>
            <w:tblPr>
              <w:tblStyle w:val="20"/>
              <w:tblW w:w="87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9"/>
              <w:gridCol w:w="3721"/>
              <w:gridCol w:w="3465"/>
              <w:gridCol w:w="8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659" w:type="dxa"/>
                </w:tcPr>
                <w:p>
                  <w:pPr>
                    <w:pStyle w:val="16"/>
                    <w:keepNext w:val="0"/>
                    <w:keepLines w:val="0"/>
                    <w:widowControl/>
                    <w:suppressLineNumbers w:val="0"/>
                    <w:jc w:val="center"/>
                    <w:rPr>
                      <w:rFonts w:hint="eastAsia" w:ascii="宋体" w:hAnsi="宋体" w:eastAsia="宋体" w:cs="宋体"/>
                      <w:color w:val="000000"/>
                      <w:kern w:val="2"/>
                      <w:sz w:val="21"/>
                      <w:szCs w:val="21"/>
                      <w:vertAlign w:val="baseline"/>
                      <w:lang w:val="en-US" w:eastAsia="zh-CN" w:bidi="ar-SA"/>
                    </w:rPr>
                  </w:pPr>
                  <w:r>
                    <w:rPr>
                      <w:rFonts w:hint="eastAsia" w:ascii="宋体" w:hAnsi="宋体" w:eastAsia="宋体" w:cs="宋体"/>
                      <w:color w:val="000000"/>
                      <w:sz w:val="21"/>
                      <w:szCs w:val="21"/>
                      <w:lang w:val="en-US" w:eastAsia="zh-CN"/>
                    </w:rPr>
                    <w:t>序号</w:t>
                  </w:r>
                </w:p>
              </w:tc>
              <w:tc>
                <w:tcPr>
                  <w:tcW w:w="3721" w:type="dxa"/>
                </w:tcPr>
                <w:p>
                  <w:pPr>
                    <w:pStyle w:val="16"/>
                    <w:keepNext w:val="0"/>
                    <w:keepLines w:val="0"/>
                    <w:widowControl/>
                    <w:suppressLineNumbers w:val="0"/>
                    <w:jc w:val="center"/>
                    <w:rPr>
                      <w:rFonts w:hint="eastAsia" w:ascii="宋体" w:hAnsi="宋体" w:eastAsia="宋体" w:cs="宋体"/>
                      <w:color w:val="000000"/>
                      <w:kern w:val="2"/>
                      <w:sz w:val="21"/>
                      <w:szCs w:val="21"/>
                      <w:vertAlign w:val="baseline"/>
                      <w:lang w:val="en-US" w:eastAsia="zh-CN" w:bidi="ar-SA"/>
                    </w:rPr>
                  </w:pPr>
                  <w:r>
                    <w:rPr>
                      <w:rFonts w:hint="eastAsia" w:ascii="宋体" w:hAnsi="宋体" w:eastAsia="宋体" w:cs="宋体"/>
                      <w:color w:val="000000"/>
                      <w:sz w:val="21"/>
                      <w:szCs w:val="21"/>
                    </w:rPr>
                    <w:t>环评批复要求</w:t>
                  </w:r>
                </w:p>
              </w:tc>
              <w:tc>
                <w:tcPr>
                  <w:tcW w:w="3465" w:type="dxa"/>
                </w:tcPr>
                <w:p>
                  <w:pPr>
                    <w:pStyle w:val="16"/>
                    <w:keepNext w:val="0"/>
                    <w:keepLines w:val="0"/>
                    <w:widowControl/>
                    <w:suppressLineNumbers w:val="0"/>
                    <w:jc w:val="center"/>
                    <w:rPr>
                      <w:rFonts w:hint="eastAsia" w:ascii="宋体" w:hAnsi="宋体" w:eastAsia="宋体" w:cs="宋体"/>
                      <w:color w:val="000000"/>
                      <w:kern w:val="2"/>
                      <w:sz w:val="21"/>
                      <w:szCs w:val="21"/>
                      <w:vertAlign w:val="baseline"/>
                      <w:lang w:val="en-US" w:eastAsia="zh-CN" w:bidi="ar-SA"/>
                    </w:rPr>
                  </w:pPr>
                  <w:r>
                    <w:rPr>
                      <w:rFonts w:hint="eastAsia" w:ascii="宋体" w:hAnsi="宋体" w:eastAsia="宋体" w:cs="宋体"/>
                      <w:color w:val="000000"/>
                      <w:sz w:val="21"/>
                      <w:szCs w:val="21"/>
                    </w:rPr>
                    <w:t>实际建设情况</w:t>
                  </w:r>
                </w:p>
              </w:tc>
              <w:tc>
                <w:tcPr>
                  <w:tcW w:w="879" w:type="dxa"/>
                </w:tcPr>
                <w:p>
                  <w:pPr>
                    <w:pStyle w:val="16"/>
                    <w:keepNext w:val="0"/>
                    <w:keepLines w:val="0"/>
                    <w:widowControl/>
                    <w:suppressLineNumbers w:val="0"/>
                    <w:jc w:val="center"/>
                    <w:rPr>
                      <w:rFonts w:hint="eastAsia" w:ascii="宋体" w:hAnsi="宋体" w:eastAsia="宋体" w:cs="宋体"/>
                      <w:color w:val="000000"/>
                      <w:kern w:val="2"/>
                      <w:sz w:val="21"/>
                      <w:szCs w:val="21"/>
                      <w:vertAlign w:val="baseline"/>
                      <w:lang w:val="en-US" w:eastAsia="zh-CN" w:bidi="ar-SA"/>
                    </w:rPr>
                  </w:pPr>
                  <w:r>
                    <w:rPr>
                      <w:rFonts w:hint="eastAsia" w:ascii="宋体" w:hAnsi="宋体" w:eastAsia="宋体" w:cs="宋体"/>
                      <w:color w:val="000000"/>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9" w:type="dxa"/>
                </w:tcPr>
                <w:p>
                  <w:pPr>
                    <w:widowControl w:val="0"/>
                    <w:spacing w:after="21" w:line="240" w:lineRule="auto"/>
                    <w:jc w:val="both"/>
                    <w:rPr>
                      <w:rFonts w:hint="eastAsia" w:ascii="宋体" w:hAnsi="宋体" w:eastAsia="宋体" w:cs="宋体"/>
                      <w:color w:val="000000"/>
                      <w:kern w:val="2"/>
                      <w:sz w:val="21"/>
                      <w:szCs w:val="21"/>
                      <w:lang w:val="en-US" w:eastAsia="zh-CN" w:bidi="ar-SA"/>
                    </w:rPr>
                  </w:pPr>
                </w:p>
                <w:p>
                  <w:pPr>
                    <w:widowControl w:val="0"/>
                    <w:spacing w:after="21" w:line="240" w:lineRule="auto"/>
                    <w:jc w:val="both"/>
                    <w:rPr>
                      <w:rFonts w:hint="eastAsia" w:ascii="宋体" w:hAnsi="宋体" w:eastAsia="宋体" w:cs="宋体"/>
                      <w:color w:val="000000"/>
                      <w:kern w:val="2"/>
                      <w:sz w:val="21"/>
                      <w:szCs w:val="21"/>
                      <w:lang w:val="en-US" w:eastAsia="zh-CN" w:bidi="ar-SA"/>
                    </w:rPr>
                  </w:pPr>
                </w:p>
                <w:p>
                  <w:pPr>
                    <w:widowControl w:val="0"/>
                    <w:spacing w:after="21" w:line="240" w:lineRule="auto"/>
                    <w:jc w:val="both"/>
                    <w:rPr>
                      <w:rFonts w:hint="eastAsia" w:ascii="宋体" w:hAnsi="宋体" w:eastAsia="宋体" w:cs="宋体"/>
                      <w:color w:val="000000"/>
                      <w:kern w:val="2"/>
                      <w:sz w:val="21"/>
                      <w:szCs w:val="21"/>
                      <w:lang w:val="en-US" w:eastAsia="zh-CN" w:bidi="ar-SA"/>
                    </w:rPr>
                  </w:pPr>
                </w:p>
                <w:p>
                  <w:pPr>
                    <w:widowControl w:val="0"/>
                    <w:spacing w:after="21" w:line="240" w:lineRule="auto"/>
                    <w:jc w:val="both"/>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1</w:t>
                  </w:r>
                </w:p>
              </w:tc>
              <w:tc>
                <w:tcPr>
                  <w:tcW w:w="3721" w:type="dxa"/>
                </w:tcPr>
                <w:p>
                  <w:pPr>
                    <w:widowControl w:val="0"/>
                    <w:spacing w:after="21" w:line="240" w:lineRule="auto"/>
                    <w:jc w:val="both"/>
                    <w:rPr>
                      <w:rFonts w:hint="eastAsia" w:ascii="宋体" w:hAnsi="宋体" w:eastAsia="宋体" w:cs="宋体"/>
                      <w:color w:val="000000"/>
                      <w:kern w:val="2"/>
                      <w:sz w:val="21"/>
                      <w:szCs w:val="21"/>
                      <w:lang w:val="en-US" w:eastAsia="zh-CN" w:bidi="ar-SA"/>
                    </w:rPr>
                  </w:pPr>
                  <w:r>
                    <w:rPr>
                      <w:rFonts w:hint="eastAsia" w:ascii="宋体" w:hAnsi="宋体" w:eastAsia="宋体" w:cs="宋体"/>
                      <w:color w:val="auto"/>
                      <w:kern w:val="0"/>
                      <w:sz w:val="21"/>
                      <w:szCs w:val="21"/>
                    </w:rPr>
                    <w:t>新疆玖福环保科技有限公司废机油及铅蓄电池收储转运中心项目，拟建于石河子市经济技术开发区北七路11-3号，租赁石河子市广兴物资有限责任公司现有厂房。项目建设内容为</w:t>
                  </w:r>
                  <w:r>
                    <w:rPr>
                      <w:rFonts w:hint="eastAsia" w:ascii="宋体" w:hAnsi="宋体" w:eastAsia="宋体" w:cs="宋体"/>
                      <w:color w:val="auto"/>
                      <w:kern w:val="0"/>
                      <w:sz w:val="21"/>
                      <w:szCs w:val="21"/>
                      <w:lang w:val="en-US" w:eastAsia="zh-CN"/>
                    </w:rPr>
                    <w:t>改建贮存库1座，新建废机油储罐8个，以及配套废气收集、处理装置及防渗工程</w:t>
                  </w:r>
                  <w:r>
                    <w:rPr>
                      <w:rFonts w:hint="eastAsia" w:ascii="宋体" w:hAnsi="宋体" w:eastAsia="宋体" w:cs="宋体"/>
                      <w:color w:val="auto"/>
                      <w:kern w:val="0"/>
                      <w:sz w:val="21"/>
                      <w:szCs w:val="21"/>
                    </w:rPr>
                    <w:t>，</w:t>
                  </w:r>
                  <w:r>
                    <w:rPr>
                      <w:rFonts w:hint="eastAsia" w:ascii="宋体" w:hAnsi="宋体" w:eastAsia="宋体" w:cs="宋体"/>
                      <w:color w:val="auto"/>
                      <w:kern w:val="0"/>
                      <w:sz w:val="21"/>
                      <w:szCs w:val="21"/>
                      <w:lang w:val="en-US" w:eastAsia="zh-CN"/>
                    </w:rPr>
                    <w:t>租赁办公楼1层实现</w:t>
                  </w:r>
                  <w:r>
                    <w:rPr>
                      <w:rFonts w:hint="eastAsia" w:ascii="宋体" w:hAnsi="宋体" w:eastAsia="宋体" w:cs="宋体"/>
                      <w:color w:val="auto"/>
                      <w:kern w:val="0"/>
                      <w:sz w:val="21"/>
                      <w:szCs w:val="21"/>
                    </w:rPr>
                    <w:t>年</w:t>
                  </w:r>
                  <w:r>
                    <w:rPr>
                      <w:rFonts w:hint="eastAsia" w:ascii="宋体" w:hAnsi="宋体" w:eastAsia="宋体" w:cs="宋体"/>
                      <w:color w:val="auto"/>
                      <w:kern w:val="0"/>
                      <w:sz w:val="21"/>
                      <w:szCs w:val="21"/>
                      <w:lang w:eastAsia="zh-CN"/>
                    </w:rPr>
                    <w:t>收储</w:t>
                  </w:r>
                  <w:r>
                    <w:rPr>
                      <w:rFonts w:hint="eastAsia" w:ascii="宋体" w:hAnsi="宋体" w:eastAsia="宋体" w:cs="宋体"/>
                      <w:color w:val="auto"/>
                      <w:kern w:val="0"/>
                      <w:sz w:val="21"/>
                      <w:szCs w:val="21"/>
                      <w:lang w:val="en-US" w:eastAsia="zh-CN"/>
                    </w:rPr>
                    <w:t>转运3万</w:t>
                  </w:r>
                  <w:r>
                    <w:rPr>
                      <w:rFonts w:hint="eastAsia" w:ascii="宋体" w:hAnsi="宋体" w:eastAsia="宋体" w:cs="宋体"/>
                      <w:color w:val="auto"/>
                      <w:kern w:val="0"/>
                      <w:sz w:val="21"/>
                      <w:szCs w:val="21"/>
                    </w:rPr>
                    <w:t>吨废机油</w:t>
                  </w:r>
                  <w:r>
                    <w:rPr>
                      <w:rFonts w:hint="eastAsia" w:ascii="宋体" w:hAnsi="宋体" w:eastAsia="宋体" w:cs="宋体"/>
                      <w:color w:val="auto"/>
                      <w:kern w:val="0"/>
                      <w:sz w:val="21"/>
                      <w:szCs w:val="21"/>
                      <w:lang w:eastAsia="zh-CN"/>
                    </w:rPr>
                    <w:t>、</w:t>
                  </w:r>
                  <w:r>
                    <w:rPr>
                      <w:rFonts w:hint="eastAsia" w:ascii="宋体" w:hAnsi="宋体" w:eastAsia="宋体" w:cs="宋体"/>
                      <w:color w:val="auto"/>
                      <w:kern w:val="0"/>
                      <w:sz w:val="21"/>
                      <w:szCs w:val="21"/>
                      <w:lang w:val="en-US" w:eastAsia="zh-CN"/>
                    </w:rPr>
                    <w:t>3万吨废铅酸蓄电池</w:t>
                  </w:r>
                  <w:r>
                    <w:rPr>
                      <w:rFonts w:hint="eastAsia" w:ascii="宋体" w:hAnsi="宋体" w:eastAsia="宋体" w:cs="宋体"/>
                      <w:color w:val="auto"/>
                      <w:kern w:val="0"/>
                      <w:sz w:val="21"/>
                      <w:szCs w:val="21"/>
                    </w:rPr>
                    <w:t>。项目占地面积</w:t>
                  </w:r>
                  <w:r>
                    <w:rPr>
                      <w:rFonts w:hint="eastAsia" w:ascii="宋体" w:hAnsi="宋体" w:eastAsia="宋体" w:cs="宋体"/>
                      <w:color w:val="auto"/>
                      <w:kern w:val="0"/>
                      <w:sz w:val="21"/>
                      <w:szCs w:val="21"/>
                      <w:lang w:val="en-US" w:eastAsia="zh-CN"/>
                    </w:rPr>
                    <w:t>1500</w:t>
                  </w:r>
                  <w:r>
                    <w:rPr>
                      <w:rFonts w:hint="eastAsia" w:ascii="宋体" w:hAnsi="宋体" w:eastAsia="宋体" w:cs="宋体"/>
                      <w:color w:val="auto"/>
                      <w:kern w:val="0"/>
                      <w:sz w:val="21"/>
                      <w:szCs w:val="21"/>
                    </w:rPr>
                    <w:t>平方米，</w:t>
                  </w:r>
                  <w:r>
                    <w:rPr>
                      <w:rFonts w:hint="eastAsia" w:ascii="宋体" w:hAnsi="宋体" w:eastAsia="宋体" w:cs="宋体"/>
                      <w:color w:val="auto"/>
                      <w:kern w:val="0"/>
                      <w:sz w:val="21"/>
                      <w:szCs w:val="21"/>
                      <w:lang w:val="en-US" w:eastAsia="zh-CN"/>
                    </w:rPr>
                    <w:t>车间面积1364平方米，不新增用地，不新建厂房，</w:t>
                  </w:r>
                  <w:r>
                    <w:rPr>
                      <w:rFonts w:hint="eastAsia" w:ascii="宋体" w:hAnsi="宋体" w:eastAsia="宋体" w:cs="宋体"/>
                      <w:color w:val="auto"/>
                      <w:kern w:val="0"/>
                      <w:sz w:val="21"/>
                      <w:szCs w:val="21"/>
                    </w:rPr>
                    <w:t>总投资</w:t>
                  </w:r>
                  <w:r>
                    <w:rPr>
                      <w:rFonts w:hint="eastAsia" w:ascii="宋体" w:hAnsi="宋体" w:eastAsia="宋体" w:cs="宋体"/>
                      <w:color w:val="auto"/>
                      <w:kern w:val="0"/>
                      <w:sz w:val="21"/>
                      <w:szCs w:val="21"/>
                      <w:lang w:val="en-US" w:eastAsia="zh-CN"/>
                    </w:rPr>
                    <w:t>2</w:t>
                  </w:r>
                  <w:r>
                    <w:rPr>
                      <w:rFonts w:hint="eastAsia" w:ascii="宋体" w:hAnsi="宋体" w:eastAsia="宋体" w:cs="宋体"/>
                      <w:color w:val="auto"/>
                      <w:kern w:val="0"/>
                      <w:sz w:val="21"/>
                      <w:szCs w:val="21"/>
                    </w:rPr>
                    <w:t>00万元，其中环保投资</w:t>
                  </w:r>
                  <w:r>
                    <w:rPr>
                      <w:rFonts w:hint="eastAsia" w:ascii="宋体" w:hAnsi="宋体" w:eastAsia="宋体" w:cs="宋体"/>
                      <w:color w:val="auto"/>
                      <w:kern w:val="0"/>
                      <w:sz w:val="21"/>
                      <w:szCs w:val="21"/>
                      <w:lang w:val="en-US" w:eastAsia="zh-CN"/>
                    </w:rPr>
                    <w:t>66</w:t>
                  </w:r>
                  <w:r>
                    <w:rPr>
                      <w:rFonts w:hint="eastAsia" w:ascii="宋体" w:hAnsi="宋体" w:eastAsia="宋体" w:cs="宋体"/>
                      <w:color w:val="auto"/>
                      <w:kern w:val="0"/>
                      <w:sz w:val="21"/>
                      <w:szCs w:val="21"/>
                    </w:rPr>
                    <w:t>万元。</w:t>
                  </w:r>
                </w:p>
              </w:tc>
              <w:tc>
                <w:tcPr>
                  <w:tcW w:w="3465" w:type="dxa"/>
                </w:tcPr>
                <w:p>
                  <w:pPr>
                    <w:pStyle w:val="16"/>
                    <w:keepNext w:val="0"/>
                    <w:keepLines w:val="0"/>
                    <w:widowControl/>
                    <w:suppressLineNumbers w:val="0"/>
                    <w:jc w:val="both"/>
                    <w:rPr>
                      <w:rFonts w:hint="eastAsia" w:ascii="宋体" w:hAnsi="宋体" w:eastAsia="宋体" w:cs="宋体"/>
                      <w:color w:val="000000"/>
                      <w:kern w:val="2"/>
                      <w:sz w:val="21"/>
                      <w:szCs w:val="21"/>
                      <w:vertAlign w:val="baseline"/>
                      <w:lang w:val="en-US" w:eastAsia="zh-CN" w:bidi="ar-SA"/>
                    </w:rPr>
                  </w:pPr>
                  <w:r>
                    <w:rPr>
                      <w:rFonts w:hint="eastAsia" w:ascii="宋体" w:hAnsi="宋体" w:eastAsia="宋体" w:cs="宋体"/>
                      <w:color w:val="auto"/>
                      <w:kern w:val="0"/>
                      <w:sz w:val="21"/>
                      <w:szCs w:val="21"/>
                    </w:rPr>
                    <w:t>新疆玖福环保科技有限公司废机油及铅蓄电池收储转运中心项目，</w:t>
                  </w:r>
                  <w:r>
                    <w:rPr>
                      <w:rFonts w:hint="eastAsia" w:ascii="宋体" w:hAnsi="宋体" w:eastAsia="宋体" w:cs="宋体"/>
                      <w:color w:val="auto"/>
                      <w:kern w:val="0"/>
                      <w:sz w:val="21"/>
                      <w:szCs w:val="21"/>
                      <w:lang w:val="en-US" w:eastAsia="zh-CN"/>
                    </w:rPr>
                    <w:t>已</w:t>
                  </w:r>
                  <w:r>
                    <w:rPr>
                      <w:rFonts w:hint="eastAsia" w:ascii="宋体" w:hAnsi="宋体" w:eastAsia="宋体" w:cs="宋体"/>
                      <w:color w:val="auto"/>
                      <w:kern w:val="0"/>
                      <w:sz w:val="21"/>
                      <w:szCs w:val="21"/>
                    </w:rPr>
                    <w:t>建于石河子市经济技术开发区北七路11-3号，租赁石河子市广兴物资有限责任公司现有厂房。项目建设内容为</w:t>
                  </w:r>
                  <w:r>
                    <w:rPr>
                      <w:rFonts w:hint="eastAsia" w:ascii="宋体" w:hAnsi="宋体" w:eastAsia="宋体" w:cs="宋体"/>
                      <w:color w:val="auto"/>
                      <w:kern w:val="0"/>
                      <w:sz w:val="21"/>
                      <w:szCs w:val="21"/>
                      <w:lang w:val="en-US" w:eastAsia="zh-CN"/>
                    </w:rPr>
                    <w:t>已改建贮存库1座，已建废机油储罐4个，以及配套废气收集、处理装置及防渗工程</w:t>
                  </w:r>
                  <w:r>
                    <w:rPr>
                      <w:rFonts w:hint="eastAsia" w:ascii="宋体" w:hAnsi="宋体" w:eastAsia="宋体" w:cs="宋体"/>
                      <w:color w:val="auto"/>
                      <w:kern w:val="0"/>
                      <w:sz w:val="21"/>
                      <w:szCs w:val="21"/>
                    </w:rPr>
                    <w:t>，</w:t>
                  </w:r>
                  <w:r>
                    <w:rPr>
                      <w:rFonts w:hint="eastAsia" w:ascii="宋体" w:hAnsi="宋体" w:eastAsia="宋体" w:cs="宋体"/>
                      <w:color w:val="auto"/>
                      <w:kern w:val="0"/>
                      <w:sz w:val="21"/>
                      <w:szCs w:val="21"/>
                      <w:lang w:val="en-US" w:eastAsia="zh-CN"/>
                    </w:rPr>
                    <w:t>租赁办公楼1层实现</w:t>
                  </w:r>
                  <w:r>
                    <w:rPr>
                      <w:rFonts w:hint="eastAsia" w:ascii="宋体" w:hAnsi="宋体" w:eastAsia="宋体" w:cs="宋体"/>
                      <w:color w:val="auto"/>
                      <w:kern w:val="0"/>
                      <w:sz w:val="21"/>
                      <w:szCs w:val="21"/>
                    </w:rPr>
                    <w:t>年</w:t>
                  </w:r>
                  <w:r>
                    <w:rPr>
                      <w:rFonts w:hint="eastAsia" w:ascii="宋体" w:hAnsi="宋体" w:eastAsia="宋体" w:cs="宋体"/>
                      <w:color w:val="auto"/>
                      <w:kern w:val="0"/>
                      <w:sz w:val="21"/>
                      <w:szCs w:val="21"/>
                      <w:lang w:eastAsia="zh-CN"/>
                    </w:rPr>
                    <w:t>收储</w:t>
                  </w:r>
                  <w:r>
                    <w:rPr>
                      <w:rFonts w:hint="eastAsia" w:ascii="宋体" w:hAnsi="宋体" w:eastAsia="宋体" w:cs="宋体"/>
                      <w:color w:val="auto"/>
                      <w:kern w:val="0"/>
                      <w:sz w:val="21"/>
                      <w:szCs w:val="21"/>
                      <w:lang w:val="en-US" w:eastAsia="zh-CN"/>
                    </w:rPr>
                    <w:t>转运3万</w:t>
                  </w:r>
                  <w:r>
                    <w:rPr>
                      <w:rFonts w:hint="eastAsia" w:ascii="宋体" w:hAnsi="宋体" w:eastAsia="宋体" w:cs="宋体"/>
                      <w:color w:val="auto"/>
                      <w:kern w:val="0"/>
                      <w:sz w:val="21"/>
                      <w:szCs w:val="21"/>
                    </w:rPr>
                    <w:t>吨废机油</w:t>
                  </w:r>
                  <w:r>
                    <w:rPr>
                      <w:rFonts w:hint="eastAsia" w:ascii="宋体" w:hAnsi="宋体" w:eastAsia="宋体" w:cs="宋体"/>
                      <w:color w:val="auto"/>
                      <w:kern w:val="0"/>
                      <w:sz w:val="21"/>
                      <w:szCs w:val="21"/>
                      <w:lang w:eastAsia="zh-CN"/>
                    </w:rPr>
                    <w:t>、</w:t>
                  </w:r>
                  <w:r>
                    <w:rPr>
                      <w:rFonts w:hint="eastAsia" w:ascii="宋体" w:hAnsi="宋体" w:eastAsia="宋体" w:cs="宋体"/>
                      <w:color w:val="auto"/>
                      <w:kern w:val="0"/>
                      <w:sz w:val="21"/>
                      <w:szCs w:val="21"/>
                      <w:lang w:val="en-US" w:eastAsia="zh-CN"/>
                    </w:rPr>
                    <w:t>3万吨废铅酸蓄电池</w:t>
                  </w:r>
                  <w:r>
                    <w:rPr>
                      <w:rFonts w:hint="eastAsia" w:ascii="宋体" w:hAnsi="宋体" w:eastAsia="宋体" w:cs="宋体"/>
                      <w:color w:val="auto"/>
                      <w:kern w:val="0"/>
                      <w:sz w:val="21"/>
                      <w:szCs w:val="21"/>
                    </w:rPr>
                    <w:t>。项目占地面积</w:t>
                  </w:r>
                  <w:r>
                    <w:rPr>
                      <w:rFonts w:hint="eastAsia" w:ascii="宋体" w:hAnsi="宋体" w:eastAsia="宋体" w:cs="宋体"/>
                      <w:color w:val="auto"/>
                      <w:kern w:val="0"/>
                      <w:sz w:val="21"/>
                      <w:szCs w:val="21"/>
                      <w:lang w:val="en-US" w:eastAsia="zh-CN"/>
                    </w:rPr>
                    <w:t>1500</w:t>
                  </w:r>
                  <w:r>
                    <w:rPr>
                      <w:rFonts w:hint="eastAsia" w:ascii="宋体" w:hAnsi="宋体" w:eastAsia="宋体" w:cs="宋体"/>
                      <w:color w:val="auto"/>
                      <w:kern w:val="0"/>
                      <w:sz w:val="21"/>
                      <w:szCs w:val="21"/>
                    </w:rPr>
                    <w:t>平方米，</w:t>
                  </w:r>
                  <w:r>
                    <w:rPr>
                      <w:rFonts w:hint="eastAsia" w:ascii="宋体" w:hAnsi="宋体" w:eastAsia="宋体" w:cs="宋体"/>
                      <w:color w:val="auto"/>
                      <w:kern w:val="0"/>
                      <w:sz w:val="21"/>
                      <w:szCs w:val="21"/>
                      <w:lang w:val="en-US" w:eastAsia="zh-CN"/>
                    </w:rPr>
                    <w:t>车间面积1364平方米，不新增用地，不新建厂房，</w:t>
                  </w:r>
                  <w:r>
                    <w:rPr>
                      <w:rFonts w:hint="eastAsia" w:ascii="宋体" w:hAnsi="宋体" w:eastAsia="宋体" w:cs="宋体"/>
                      <w:color w:val="auto"/>
                      <w:kern w:val="0"/>
                      <w:sz w:val="21"/>
                      <w:szCs w:val="21"/>
                    </w:rPr>
                    <w:t>总投资</w:t>
                  </w:r>
                  <w:r>
                    <w:rPr>
                      <w:rFonts w:hint="eastAsia" w:ascii="宋体" w:hAnsi="宋体" w:eastAsia="宋体" w:cs="宋体"/>
                      <w:color w:val="auto"/>
                      <w:kern w:val="0"/>
                      <w:sz w:val="21"/>
                      <w:szCs w:val="21"/>
                      <w:lang w:val="en-US" w:eastAsia="zh-CN"/>
                    </w:rPr>
                    <w:t>190</w:t>
                  </w:r>
                  <w:r>
                    <w:rPr>
                      <w:rFonts w:hint="eastAsia" w:ascii="宋体" w:hAnsi="宋体" w:eastAsia="宋体" w:cs="宋体"/>
                      <w:color w:val="auto"/>
                      <w:kern w:val="0"/>
                      <w:sz w:val="21"/>
                      <w:szCs w:val="21"/>
                    </w:rPr>
                    <w:t>万元，其中环保投资</w:t>
                  </w:r>
                  <w:r>
                    <w:rPr>
                      <w:rFonts w:hint="eastAsia" w:ascii="宋体" w:hAnsi="宋体" w:eastAsia="宋体" w:cs="宋体"/>
                      <w:color w:val="auto"/>
                      <w:kern w:val="0"/>
                      <w:sz w:val="21"/>
                      <w:szCs w:val="21"/>
                      <w:lang w:val="en-US" w:eastAsia="zh-CN"/>
                    </w:rPr>
                    <w:t>65</w:t>
                  </w:r>
                  <w:r>
                    <w:rPr>
                      <w:rFonts w:hint="eastAsia" w:ascii="宋体" w:hAnsi="宋体" w:eastAsia="宋体" w:cs="宋体"/>
                      <w:color w:val="auto"/>
                      <w:kern w:val="0"/>
                      <w:sz w:val="21"/>
                      <w:szCs w:val="21"/>
                    </w:rPr>
                    <w:t>万元。</w:t>
                  </w:r>
                </w:p>
              </w:tc>
              <w:tc>
                <w:tcPr>
                  <w:tcW w:w="879" w:type="dxa"/>
                </w:tcPr>
                <w:p>
                  <w:pPr>
                    <w:widowControl w:val="0"/>
                    <w:spacing w:after="21" w:line="360" w:lineRule="auto"/>
                    <w:jc w:val="both"/>
                    <w:rPr>
                      <w:rFonts w:hint="eastAsia" w:ascii="宋体" w:hAnsi="宋体" w:eastAsia="宋体" w:cs="宋体"/>
                      <w:color w:val="000000"/>
                      <w:kern w:val="2"/>
                      <w:sz w:val="21"/>
                      <w:szCs w:val="21"/>
                      <w:vertAlign w:val="baseline"/>
                      <w:lang w:val="en-US" w:eastAsia="zh-CN" w:bidi="ar-SA"/>
                    </w:rPr>
                  </w:pPr>
                </w:p>
                <w:p>
                  <w:pPr>
                    <w:widowControl w:val="0"/>
                    <w:spacing w:after="21" w:line="360" w:lineRule="auto"/>
                    <w:jc w:val="both"/>
                    <w:rPr>
                      <w:rFonts w:hint="eastAsia" w:ascii="宋体" w:hAnsi="宋体" w:eastAsia="宋体" w:cs="宋体"/>
                      <w:color w:val="000000"/>
                      <w:kern w:val="2"/>
                      <w:sz w:val="21"/>
                      <w:szCs w:val="21"/>
                      <w:vertAlign w:val="baseline"/>
                      <w:lang w:val="en-US" w:eastAsia="zh-CN" w:bidi="ar-SA"/>
                    </w:rPr>
                  </w:pPr>
                </w:p>
                <w:p>
                  <w:pPr>
                    <w:widowControl w:val="0"/>
                    <w:spacing w:after="21" w:line="360" w:lineRule="auto"/>
                    <w:jc w:val="both"/>
                    <w:rPr>
                      <w:rFonts w:hint="eastAsia" w:ascii="宋体" w:hAnsi="宋体" w:eastAsia="宋体" w:cs="宋体"/>
                      <w:color w:val="000000"/>
                      <w:kern w:val="2"/>
                      <w:sz w:val="21"/>
                      <w:szCs w:val="21"/>
                      <w:vertAlign w:val="baseline"/>
                      <w:lang w:val="en-US" w:eastAsia="zh-CN" w:bidi="ar-SA"/>
                    </w:rPr>
                  </w:pPr>
                </w:p>
                <w:p>
                  <w:pPr>
                    <w:widowControl w:val="0"/>
                    <w:spacing w:after="21" w:line="360" w:lineRule="auto"/>
                    <w:jc w:val="both"/>
                    <w:rPr>
                      <w:rFonts w:hint="eastAsia" w:ascii="宋体" w:hAnsi="宋体" w:eastAsia="宋体" w:cs="宋体"/>
                      <w:color w:val="000000"/>
                      <w:kern w:val="2"/>
                      <w:sz w:val="21"/>
                      <w:szCs w:val="21"/>
                      <w:vertAlign w:val="baseline"/>
                      <w:lang w:val="en-US" w:eastAsia="zh-CN" w:bidi="ar-SA"/>
                    </w:rPr>
                  </w:pPr>
                  <w:r>
                    <w:rPr>
                      <w:rFonts w:hint="eastAsia" w:ascii="宋体" w:hAnsi="宋体" w:eastAsia="宋体" w:cs="宋体"/>
                      <w:color w:val="000000"/>
                      <w:kern w:val="2"/>
                      <w:sz w:val="21"/>
                      <w:szCs w:val="21"/>
                      <w:vertAlign w:val="baseline"/>
                      <w:lang w:val="en-US" w:eastAsia="zh-CN" w:bidi="ar-SA"/>
                    </w:rPr>
                    <w:t>已落实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9" w:type="dxa"/>
                </w:tcPr>
                <w:p>
                  <w:pPr>
                    <w:widowControl w:val="0"/>
                    <w:spacing w:after="21" w:line="360" w:lineRule="auto"/>
                    <w:jc w:val="both"/>
                    <w:rPr>
                      <w:rFonts w:hint="eastAsia" w:ascii="宋体" w:hAnsi="宋体" w:eastAsia="宋体" w:cs="宋体"/>
                      <w:color w:val="000000"/>
                      <w:kern w:val="2"/>
                      <w:sz w:val="21"/>
                      <w:szCs w:val="21"/>
                      <w:vertAlign w:val="baseline"/>
                      <w:lang w:val="en-US" w:eastAsia="zh-CN" w:bidi="ar-SA"/>
                    </w:rPr>
                  </w:pPr>
                </w:p>
                <w:p>
                  <w:pPr>
                    <w:widowControl w:val="0"/>
                    <w:spacing w:after="21" w:line="360" w:lineRule="auto"/>
                    <w:jc w:val="both"/>
                    <w:rPr>
                      <w:rFonts w:hint="eastAsia" w:ascii="宋体" w:hAnsi="宋体" w:eastAsia="宋体" w:cs="宋体"/>
                      <w:color w:val="000000"/>
                      <w:kern w:val="2"/>
                      <w:sz w:val="21"/>
                      <w:szCs w:val="21"/>
                      <w:vertAlign w:val="baseline"/>
                      <w:lang w:val="en-US" w:eastAsia="zh-CN" w:bidi="ar-SA"/>
                    </w:rPr>
                  </w:pPr>
                  <w:r>
                    <w:rPr>
                      <w:rFonts w:hint="eastAsia" w:ascii="宋体" w:hAnsi="宋体" w:eastAsia="宋体" w:cs="宋体"/>
                      <w:color w:val="000000"/>
                      <w:kern w:val="2"/>
                      <w:sz w:val="21"/>
                      <w:szCs w:val="21"/>
                      <w:vertAlign w:val="baseline"/>
                      <w:lang w:val="en-US" w:eastAsia="zh-CN" w:bidi="ar-SA"/>
                    </w:rPr>
                    <w:t>2</w:t>
                  </w:r>
                </w:p>
              </w:tc>
              <w:tc>
                <w:tcPr>
                  <w:tcW w:w="3721" w:type="dxa"/>
                </w:tcPr>
                <w:p>
                  <w:pPr>
                    <w:widowControl w:val="0"/>
                    <w:spacing w:after="21" w:line="240" w:lineRule="auto"/>
                    <w:jc w:val="both"/>
                    <w:rPr>
                      <w:rFonts w:hint="eastAsia" w:ascii="宋体" w:hAnsi="宋体" w:eastAsia="宋体" w:cs="宋体"/>
                      <w:color w:val="000000"/>
                      <w:kern w:val="2"/>
                      <w:sz w:val="21"/>
                      <w:szCs w:val="21"/>
                      <w:vertAlign w:val="baseline"/>
                      <w:lang w:val="en-US" w:eastAsia="zh-CN" w:bidi="ar-SA"/>
                    </w:rPr>
                  </w:pPr>
                  <w:r>
                    <w:rPr>
                      <w:rFonts w:hint="eastAsia" w:ascii="宋体" w:hAnsi="宋体" w:eastAsia="宋体" w:cs="宋体"/>
                      <w:color w:val="auto"/>
                      <w:kern w:val="0"/>
                      <w:sz w:val="21"/>
                      <w:szCs w:val="21"/>
                    </w:rPr>
                    <w:t>做好施工期环境保护工作，落实《报告表》中提出的各项施工期污染减缓措施和环境保护措施，施工现场</w:t>
                  </w:r>
                  <w:r>
                    <w:rPr>
                      <w:rFonts w:hint="eastAsia" w:ascii="宋体" w:hAnsi="宋体" w:eastAsia="宋体" w:cs="宋体"/>
                      <w:color w:val="auto"/>
                      <w:sz w:val="21"/>
                      <w:szCs w:val="21"/>
                    </w:rPr>
                    <w:t>执行《建设工程施工现场环境与卫生标准》（JGJ146-2013），</w:t>
                  </w:r>
                  <w:r>
                    <w:rPr>
                      <w:rFonts w:hint="eastAsia" w:ascii="宋体" w:hAnsi="宋体" w:eastAsia="宋体" w:cs="宋体"/>
                      <w:color w:val="auto"/>
                      <w:kern w:val="0"/>
                      <w:sz w:val="21"/>
                      <w:szCs w:val="21"/>
                    </w:rPr>
                    <w:t>防治扬尘、噪声、</w:t>
                  </w:r>
                  <w:r>
                    <w:rPr>
                      <w:rFonts w:hint="eastAsia" w:ascii="宋体" w:hAnsi="宋体" w:eastAsia="宋体" w:cs="宋体"/>
                      <w:color w:val="auto"/>
                      <w:kern w:val="0"/>
                      <w:sz w:val="21"/>
                      <w:szCs w:val="21"/>
                      <w:lang w:val="en-US" w:eastAsia="zh-CN"/>
                    </w:rPr>
                    <w:t>生活</w:t>
                  </w:r>
                  <w:r>
                    <w:rPr>
                      <w:rFonts w:hint="eastAsia" w:ascii="宋体" w:hAnsi="宋体" w:eastAsia="宋体" w:cs="宋体"/>
                      <w:color w:val="auto"/>
                      <w:kern w:val="0"/>
                      <w:sz w:val="21"/>
                      <w:szCs w:val="21"/>
                    </w:rPr>
                    <w:t>废水、施工垃圾的污染；</w:t>
                  </w:r>
                </w:p>
              </w:tc>
              <w:tc>
                <w:tcPr>
                  <w:tcW w:w="3465" w:type="dxa"/>
                </w:tcPr>
                <w:p>
                  <w:pPr>
                    <w:pStyle w:val="16"/>
                    <w:keepNext w:val="0"/>
                    <w:keepLines w:val="0"/>
                    <w:widowControl/>
                    <w:suppressLineNumbers w:val="0"/>
                    <w:jc w:val="both"/>
                    <w:rPr>
                      <w:rFonts w:hint="default" w:ascii="宋体" w:hAnsi="宋体" w:eastAsia="宋体" w:cs="宋体"/>
                      <w:color w:val="000000"/>
                      <w:kern w:val="2"/>
                      <w:sz w:val="21"/>
                      <w:szCs w:val="21"/>
                      <w:vertAlign w:val="baseline"/>
                      <w:lang w:val="en-US" w:eastAsia="zh-CN" w:bidi="ar-SA"/>
                    </w:rPr>
                  </w:pPr>
                  <w:r>
                    <w:rPr>
                      <w:rFonts w:hint="eastAsia" w:ascii="宋体" w:hAnsi="宋体" w:eastAsia="宋体" w:cs="宋体"/>
                      <w:color w:val="000000"/>
                      <w:kern w:val="2"/>
                      <w:sz w:val="21"/>
                      <w:szCs w:val="21"/>
                      <w:lang w:val="en-US" w:eastAsia="zh-CN" w:bidi="ar-SA"/>
                    </w:rPr>
                    <w:t>已落实</w:t>
                  </w:r>
                  <w:r>
                    <w:rPr>
                      <w:rFonts w:hint="eastAsia" w:ascii="宋体" w:hAnsi="宋体" w:eastAsia="宋体" w:cs="宋体"/>
                      <w:color w:val="auto"/>
                      <w:kern w:val="0"/>
                      <w:sz w:val="21"/>
                      <w:szCs w:val="21"/>
                    </w:rPr>
                    <w:t>《报告表》中提出的各项施工期污染减缓措施和环境保护措施，施工现场</w:t>
                  </w:r>
                  <w:r>
                    <w:rPr>
                      <w:rFonts w:hint="eastAsia" w:ascii="宋体" w:hAnsi="宋体" w:eastAsia="宋体" w:cs="宋体"/>
                      <w:color w:val="auto"/>
                      <w:sz w:val="21"/>
                      <w:szCs w:val="21"/>
                    </w:rPr>
                    <w:t>执行《建设工程施工现场环境与卫生标准》（JGJ146-2013），</w:t>
                  </w:r>
                  <w:r>
                    <w:rPr>
                      <w:rFonts w:hint="eastAsia" w:ascii="宋体" w:hAnsi="宋体" w:eastAsia="宋体" w:cs="宋体"/>
                      <w:color w:val="auto"/>
                      <w:kern w:val="0"/>
                      <w:sz w:val="21"/>
                      <w:szCs w:val="21"/>
                    </w:rPr>
                    <w:t>防治扬尘、噪声、</w:t>
                  </w:r>
                  <w:r>
                    <w:rPr>
                      <w:rFonts w:hint="eastAsia" w:ascii="宋体" w:hAnsi="宋体" w:eastAsia="宋体" w:cs="宋体"/>
                      <w:color w:val="auto"/>
                      <w:kern w:val="0"/>
                      <w:sz w:val="21"/>
                      <w:szCs w:val="21"/>
                      <w:lang w:val="en-US" w:eastAsia="zh-CN"/>
                    </w:rPr>
                    <w:t>生活</w:t>
                  </w:r>
                  <w:r>
                    <w:rPr>
                      <w:rFonts w:hint="eastAsia" w:ascii="宋体" w:hAnsi="宋体" w:eastAsia="宋体" w:cs="宋体"/>
                      <w:color w:val="auto"/>
                      <w:kern w:val="0"/>
                      <w:sz w:val="21"/>
                      <w:szCs w:val="21"/>
                    </w:rPr>
                    <w:t>废水、施工垃圾的污染；</w:t>
                  </w:r>
                </w:p>
              </w:tc>
              <w:tc>
                <w:tcPr>
                  <w:tcW w:w="879" w:type="dxa"/>
                </w:tcPr>
                <w:p>
                  <w:pPr>
                    <w:widowControl w:val="0"/>
                    <w:spacing w:after="21" w:line="360" w:lineRule="auto"/>
                    <w:jc w:val="both"/>
                    <w:rPr>
                      <w:rFonts w:hint="eastAsia" w:ascii="宋体" w:hAnsi="宋体" w:eastAsia="宋体" w:cs="宋体"/>
                      <w:color w:val="000000"/>
                      <w:kern w:val="2"/>
                      <w:sz w:val="21"/>
                      <w:szCs w:val="21"/>
                      <w:vertAlign w:val="baseline"/>
                      <w:lang w:val="en-US" w:eastAsia="zh-CN" w:bidi="ar-SA"/>
                    </w:rPr>
                  </w:pPr>
                </w:p>
                <w:p>
                  <w:pPr>
                    <w:widowControl w:val="0"/>
                    <w:spacing w:after="21" w:line="360" w:lineRule="auto"/>
                    <w:jc w:val="both"/>
                    <w:rPr>
                      <w:rFonts w:hint="eastAsia" w:ascii="宋体" w:hAnsi="宋体" w:eastAsia="宋体" w:cs="宋体"/>
                      <w:color w:val="000000"/>
                      <w:kern w:val="2"/>
                      <w:sz w:val="21"/>
                      <w:szCs w:val="21"/>
                      <w:vertAlign w:val="baseline"/>
                      <w:lang w:val="en-US" w:eastAsia="zh-CN" w:bidi="ar-SA"/>
                    </w:rPr>
                  </w:pPr>
                </w:p>
                <w:p>
                  <w:pPr>
                    <w:widowControl w:val="0"/>
                    <w:spacing w:after="21" w:line="360" w:lineRule="auto"/>
                    <w:jc w:val="both"/>
                    <w:rPr>
                      <w:rFonts w:hint="eastAsia" w:ascii="宋体" w:hAnsi="宋体" w:eastAsia="宋体" w:cs="宋体"/>
                      <w:color w:val="000000"/>
                      <w:kern w:val="2"/>
                      <w:sz w:val="21"/>
                      <w:szCs w:val="21"/>
                      <w:vertAlign w:val="baseline"/>
                      <w:lang w:val="en-US" w:eastAsia="zh-CN" w:bidi="ar-SA"/>
                    </w:rPr>
                  </w:pPr>
                  <w:r>
                    <w:rPr>
                      <w:rFonts w:hint="eastAsia" w:ascii="宋体" w:hAnsi="宋体" w:eastAsia="宋体" w:cs="宋体"/>
                      <w:color w:val="000000"/>
                      <w:kern w:val="2"/>
                      <w:sz w:val="21"/>
                      <w:szCs w:val="21"/>
                      <w:vertAlign w:val="baseline"/>
                      <w:lang w:val="en-US" w:eastAsia="zh-CN" w:bidi="ar-SA"/>
                    </w:rPr>
                    <w:t>已落实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9" w:type="dxa"/>
                </w:tcPr>
                <w:p>
                  <w:pPr>
                    <w:widowControl w:val="0"/>
                    <w:spacing w:after="21" w:line="360" w:lineRule="auto"/>
                    <w:jc w:val="both"/>
                    <w:rPr>
                      <w:rFonts w:hint="eastAsia" w:ascii="宋体" w:hAnsi="宋体" w:eastAsia="宋体" w:cs="宋体"/>
                      <w:color w:val="000000"/>
                      <w:kern w:val="2"/>
                      <w:sz w:val="21"/>
                      <w:szCs w:val="21"/>
                      <w:vertAlign w:val="baseline"/>
                      <w:lang w:val="en-US" w:eastAsia="zh-CN" w:bidi="ar-SA"/>
                    </w:rPr>
                  </w:pPr>
                </w:p>
                <w:p>
                  <w:pPr>
                    <w:widowControl w:val="0"/>
                    <w:spacing w:after="21" w:line="360" w:lineRule="auto"/>
                    <w:jc w:val="both"/>
                    <w:rPr>
                      <w:rFonts w:hint="eastAsia" w:ascii="宋体" w:hAnsi="宋体" w:eastAsia="宋体" w:cs="宋体"/>
                      <w:color w:val="000000"/>
                      <w:kern w:val="2"/>
                      <w:sz w:val="21"/>
                      <w:szCs w:val="21"/>
                      <w:vertAlign w:val="baseline"/>
                      <w:lang w:val="en-US" w:eastAsia="zh-CN" w:bidi="ar-SA"/>
                    </w:rPr>
                  </w:pPr>
                  <w:r>
                    <w:rPr>
                      <w:rFonts w:hint="eastAsia" w:ascii="宋体" w:hAnsi="宋体" w:eastAsia="宋体" w:cs="宋体"/>
                      <w:color w:val="000000"/>
                      <w:kern w:val="2"/>
                      <w:sz w:val="21"/>
                      <w:szCs w:val="21"/>
                      <w:vertAlign w:val="baseline"/>
                      <w:lang w:val="en-US" w:eastAsia="zh-CN" w:bidi="ar-SA"/>
                    </w:rPr>
                    <w:t>3</w:t>
                  </w:r>
                </w:p>
              </w:tc>
              <w:tc>
                <w:tcPr>
                  <w:tcW w:w="3721" w:type="dxa"/>
                </w:tcPr>
                <w:p>
                  <w:pPr>
                    <w:widowControl w:val="0"/>
                    <w:spacing w:after="21" w:line="240" w:lineRule="auto"/>
                    <w:jc w:val="both"/>
                    <w:rPr>
                      <w:rFonts w:hint="eastAsia" w:ascii="宋体" w:hAnsi="宋体" w:eastAsia="宋体" w:cs="宋体"/>
                      <w:color w:val="000000"/>
                      <w:kern w:val="2"/>
                      <w:sz w:val="21"/>
                      <w:szCs w:val="21"/>
                      <w:lang w:val="en-US" w:eastAsia="zh-CN" w:bidi="ar-SA"/>
                    </w:rPr>
                  </w:pPr>
                  <w:r>
                    <w:rPr>
                      <w:rFonts w:hint="eastAsia" w:ascii="宋体" w:hAnsi="宋体" w:eastAsia="宋体" w:cs="宋体"/>
                      <w:color w:val="auto"/>
                      <w:sz w:val="21"/>
                      <w:szCs w:val="21"/>
                    </w:rPr>
                    <w:t>选用低噪声施工设备，降低施工噪声，确保设备安装期间噪声满足《建筑施工场界环境噪声排放标准》（GB12523-2011）标准的要求，运营期风机等设备采取减震降噪措施，加强运行管理，</w:t>
                  </w:r>
                  <w:r>
                    <w:rPr>
                      <w:rFonts w:hint="eastAsia" w:ascii="宋体" w:hAnsi="宋体" w:eastAsia="宋体" w:cs="宋体"/>
                      <w:color w:val="auto"/>
                      <w:sz w:val="21"/>
                      <w:szCs w:val="21"/>
                      <w:lang w:val="en-US" w:eastAsia="zh-CN"/>
                    </w:rPr>
                    <w:t>优化</w:t>
                  </w:r>
                  <w:r>
                    <w:rPr>
                      <w:rFonts w:hint="eastAsia" w:ascii="宋体" w:hAnsi="宋体" w:eastAsia="宋体" w:cs="宋体"/>
                      <w:color w:val="auto"/>
                      <w:sz w:val="21"/>
                      <w:szCs w:val="21"/>
                    </w:rPr>
                    <w:t>确保项目区噪声满足《工业企业厂界环境噪声排放标准》（GB</w:t>
                  </w:r>
                  <w:r>
                    <w:rPr>
                      <w:rFonts w:hint="eastAsia" w:ascii="宋体" w:hAnsi="宋体" w:eastAsia="宋体" w:cs="宋体"/>
                      <w:color w:val="auto"/>
                      <w:sz w:val="21"/>
                      <w:szCs w:val="21"/>
                      <w:highlight w:val="none"/>
                      <w:lang w:val="en-US" w:eastAsia="zh-CN"/>
                    </w:rPr>
                    <w:t>12348</w:t>
                  </w:r>
                  <w:r>
                    <w:rPr>
                      <w:rFonts w:hint="eastAsia" w:ascii="宋体" w:hAnsi="宋体" w:eastAsia="宋体" w:cs="宋体"/>
                      <w:color w:val="auto"/>
                      <w:sz w:val="21"/>
                      <w:szCs w:val="21"/>
                    </w:rPr>
                    <w:t>-2008）3类区标准限值要求；</w:t>
                  </w:r>
                </w:p>
              </w:tc>
              <w:tc>
                <w:tcPr>
                  <w:tcW w:w="3465" w:type="dxa"/>
                </w:tcPr>
                <w:p>
                  <w:pPr>
                    <w:pStyle w:val="16"/>
                    <w:keepNext w:val="0"/>
                    <w:keepLines w:val="0"/>
                    <w:widowControl/>
                    <w:suppressLineNumbers w:val="0"/>
                    <w:rPr>
                      <w:rFonts w:hint="eastAsia" w:ascii="宋体" w:hAnsi="宋体" w:eastAsia="宋体" w:cs="宋体"/>
                      <w:color w:val="000000"/>
                      <w:kern w:val="2"/>
                      <w:sz w:val="21"/>
                      <w:szCs w:val="21"/>
                      <w:vertAlign w:val="baseline"/>
                      <w:lang w:val="en-US" w:eastAsia="zh-CN" w:bidi="ar-SA"/>
                    </w:rPr>
                  </w:pPr>
                  <w:r>
                    <w:rPr>
                      <w:rFonts w:hint="eastAsia" w:ascii="宋体" w:hAnsi="宋体" w:eastAsia="宋体" w:cs="宋体"/>
                      <w:sz w:val="21"/>
                      <w:szCs w:val="21"/>
                      <w:lang w:val="en-US" w:eastAsia="zh-CN"/>
                    </w:rPr>
                    <w:t>施工时，企业</w:t>
                  </w:r>
                  <w:r>
                    <w:rPr>
                      <w:rFonts w:hint="eastAsia" w:ascii="宋体" w:hAnsi="宋体" w:eastAsia="宋体" w:cs="宋体"/>
                      <w:color w:val="auto"/>
                      <w:sz w:val="21"/>
                      <w:szCs w:val="21"/>
                    </w:rPr>
                    <w:t>选用低噪声施工设备，</w:t>
                  </w:r>
                  <w:r>
                    <w:rPr>
                      <w:rFonts w:hint="eastAsia" w:ascii="宋体" w:hAnsi="宋体" w:eastAsia="宋体" w:cs="宋体"/>
                      <w:color w:val="auto"/>
                      <w:sz w:val="21"/>
                      <w:szCs w:val="21"/>
                      <w:lang w:val="en-US" w:eastAsia="zh-CN"/>
                    </w:rPr>
                    <w:t>已</w:t>
                  </w:r>
                  <w:r>
                    <w:rPr>
                      <w:rFonts w:hint="eastAsia" w:ascii="宋体" w:hAnsi="宋体" w:eastAsia="宋体" w:cs="宋体"/>
                      <w:color w:val="auto"/>
                      <w:sz w:val="21"/>
                      <w:szCs w:val="21"/>
                    </w:rPr>
                    <w:t>确保设备安装期间噪声满足《建筑施工场界环境噪声排放标准》（GB12523-2011）标准的要求，运营期风机等设备采取减震降噪措施，</w:t>
                  </w:r>
                  <w:r>
                    <w:rPr>
                      <w:rFonts w:hint="eastAsia" w:ascii="宋体" w:hAnsi="宋体" w:eastAsia="宋体" w:cs="宋体"/>
                      <w:color w:val="auto"/>
                      <w:sz w:val="21"/>
                      <w:szCs w:val="21"/>
                      <w:lang w:val="en-US" w:eastAsia="zh-CN"/>
                    </w:rPr>
                    <w:t>经检测，</w:t>
                  </w:r>
                  <w:r>
                    <w:rPr>
                      <w:rFonts w:hint="eastAsia" w:ascii="宋体" w:hAnsi="宋体" w:eastAsia="宋体" w:cs="宋体"/>
                      <w:color w:val="auto"/>
                      <w:sz w:val="21"/>
                      <w:szCs w:val="21"/>
                    </w:rPr>
                    <w:t>项目区</w:t>
                  </w:r>
                  <w:r>
                    <w:rPr>
                      <w:rFonts w:hint="eastAsia" w:ascii="宋体" w:hAnsi="宋体" w:eastAsia="宋体" w:cs="宋体"/>
                      <w:color w:val="auto"/>
                      <w:sz w:val="21"/>
                      <w:szCs w:val="21"/>
                      <w:lang w:val="en-US" w:eastAsia="zh-CN"/>
                    </w:rPr>
                    <w:t>厂界</w:t>
                  </w:r>
                  <w:r>
                    <w:rPr>
                      <w:rFonts w:hint="eastAsia" w:ascii="宋体" w:hAnsi="宋体" w:eastAsia="宋体" w:cs="宋体"/>
                      <w:color w:val="auto"/>
                      <w:sz w:val="21"/>
                      <w:szCs w:val="21"/>
                    </w:rPr>
                    <w:t>噪声满足《工业企业厂界环境噪声排放标准》（GB</w:t>
                  </w:r>
                  <w:r>
                    <w:rPr>
                      <w:rFonts w:hint="eastAsia" w:ascii="宋体" w:hAnsi="宋体" w:eastAsia="宋体" w:cs="宋体"/>
                      <w:color w:val="auto"/>
                      <w:sz w:val="21"/>
                      <w:szCs w:val="21"/>
                      <w:highlight w:val="none"/>
                      <w:lang w:val="en-US" w:eastAsia="zh-CN"/>
                    </w:rPr>
                    <w:t>12348</w:t>
                  </w:r>
                  <w:r>
                    <w:rPr>
                      <w:rFonts w:hint="eastAsia" w:ascii="宋体" w:hAnsi="宋体" w:eastAsia="宋体" w:cs="宋体"/>
                      <w:color w:val="auto"/>
                      <w:sz w:val="21"/>
                      <w:szCs w:val="21"/>
                    </w:rPr>
                    <w:t>-2008）3类区标准限值要求</w:t>
                  </w:r>
                  <w:r>
                    <w:rPr>
                      <w:rFonts w:hint="eastAsia" w:ascii="宋体" w:hAnsi="宋体" w:eastAsia="宋体" w:cs="宋体"/>
                      <w:color w:val="auto"/>
                      <w:sz w:val="21"/>
                      <w:szCs w:val="21"/>
                      <w:lang w:eastAsia="zh-CN"/>
                    </w:rPr>
                    <w:t>；</w:t>
                  </w:r>
                </w:p>
              </w:tc>
              <w:tc>
                <w:tcPr>
                  <w:tcW w:w="879" w:type="dxa"/>
                </w:tcPr>
                <w:p>
                  <w:pPr>
                    <w:widowControl w:val="0"/>
                    <w:spacing w:after="21" w:line="360" w:lineRule="auto"/>
                    <w:jc w:val="both"/>
                    <w:rPr>
                      <w:rFonts w:hint="eastAsia" w:ascii="宋体" w:hAnsi="宋体" w:eastAsia="宋体" w:cs="宋体"/>
                      <w:color w:val="000000"/>
                      <w:kern w:val="2"/>
                      <w:sz w:val="21"/>
                      <w:szCs w:val="21"/>
                      <w:vertAlign w:val="baseline"/>
                      <w:lang w:val="en-US" w:eastAsia="zh-CN" w:bidi="ar-SA"/>
                    </w:rPr>
                  </w:pPr>
                </w:p>
                <w:p>
                  <w:pPr>
                    <w:widowControl w:val="0"/>
                    <w:spacing w:after="21" w:line="360" w:lineRule="auto"/>
                    <w:jc w:val="both"/>
                    <w:rPr>
                      <w:rFonts w:hint="eastAsia" w:ascii="宋体" w:hAnsi="宋体" w:eastAsia="宋体" w:cs="宋体"/>
                      <w:color w:val="000000"/>
                      <w:kern w:val="2"/>
                      <w:sz w:val="21"/>
                      <w:szCs w:val="21"/>
                      <w:vertAlign w:val="baseline"/>
                      <w:lang w:val="en-US" w:eastAsia="zh-CN" w:bidi="ar-SA"/>
                    </w:rPr>
                  </w:pPr>
                  <w:r>
                    <w:rPr>
                      <w:rFonts w:hint="eastAsia" w:ascii="宋体" w:hAnsi="宋体" w:eastAsia="宋体" w:cs="宋体"/>
                      <w:color w:val="000000"/>
                      <w:kern w:val="2"/>
                      <w:sz w:val="21"/>
                      <w:szCs w:val="21"/>
                      <w:vertAlign w:val="baseline"/>
                      <w:lang w:val="en-US" w:eastAsia="zh-CN" w:bidi="ar-SA"/>
                    </w:rPr>
                    <w:t>已落实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9" w:type="dxa"/>
                </w:tcPr>
                <w:p>
                  <w:pPr>
                    <w:widowControl w:val="0"/>
                    <w:spacing w:after="21" w:line="240" w:lineRule="auto"/>
                    <w:jc w:val="both"/>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4</w:t>
                  </w:r>
                </w:p>
              </w:tc>
              <w:tc>
                <w:tcPr>
                  <w:tcW w:w="3721" w:type="dxa"/>
                </w:tcPr>
                <w:p>
                  <w:pPr>
                    <w:widowControl w:val="0"/>
                    <w:spacing w:after="21" w:line="240" w:lineRule="auto"/>
                    <w:jc w:val="both"/>
                    <w:rPr>
                      <w:rFonts w:hint="eastAsia" w:ascii="宋体" w:hAnsi="宋体" w:eastAsia="宋体" w:cs="宋体"/>
                      <w:color w:val="000000"/>
                      <w:kern w:val="2"/>
                      <w:sz w:val="21"/>
                      <w:szCs w:val="21"/>
                      <w:lang w:val="en-US" w:eastAsia="zh-CN" w:bidi="ar-SA"/>
                    </w:rPr>
                  </w:pPr>
                  <w:r>
                    <w:rPr>
                      <w:rFonts w:hint="eastAsia" w:ascii="宋体" w:hAnsi="宋体" w:eastAsia="宋体" w:cs="宋体"/>
                      <w:color w:val="auto"/>
                      <w:kern w:val="0"/>
                      <w:sz w:val="21"/>
                      <w:szCs w:val="21"/>
                    </w:rPr>
                    <w:t>加强废气治理工作。</w:t>
                  </w:r>
                  <w:r>
                    <w:rPr>
                      <w:rFonts w:hint="eastAsia" w:ascii="宋体" w:hAnsi="宋体" w:eastAsia="宋体" w:cs="宋体"/>
                      <w:color w:val="auto"/>
                      <w:kern w:val="0"/>
                      <w:sz w:val="21"/>
                      <w:szCs w:val="21"/>
                      <w:lang w:val="en-US" w:eastAsia="zh-CN"/>
                    </w:rPr>
                    <w:t>贮存区废铅酸蓄电池破损产生的硫酸雾废气经负压集气系统收集，由二级</w:t>
                  </w:r>
                  <w:r>
                    <w:rPr>
                      <w:rFonts w:hint="eastAsia" w:ascii="宋体" w:hAnsi="宋体" w:eastAsia="宋体" w:cs="宋体"/>
                      <w:color w:val="auto"/>
                      <w:kern w:val="0"/>
                      <w:sz w:val="21"/>
                      <w:szCs w:val="21"/>
                    </w:rPr>
                    <w:t>活性炭吸附装置处理后通过</w:t>
                  </w:r>
                  <w:r>
                    <w:rPr>
                      <w:rFonts w:hint="eastAsia" w:ascii="宋体" w:hAnsi="宋体" w:eastAsia="宋体" w:cs="宋体"/>
                      <w:color w:val="auto"/>
                      <w:kern w:val="0"/>
                      <w:sz w:val="21"/>
                      <w:szCs w:val="21"/>
                      <w:lang w:val="en-US" w:eastAsia="zh-CN"/>
                    </w:rPr>
                    <w:t>15米</w:t>
                  </w:r>
                  <w:r>
                    <w:rPr>
                      <w:rFonts w:hint="eastAsia" w:ascii="宋体" w:hAnsi="宋体" w:eastAsia="宋体" w:cs="宋体"/>
                      <w:color w:val="auto"/>
                      <w:kern w:val="0"/>
                      <w:sz w:val="21"/>
                      <w:szCs w:val="21"/>
                    </w:rPr>
                    <w:t>排气筒排放</w:t>
                  </w:r>
                  <w:r>
                    <w:rPr>
                      <w:rFonts w:hint="eastAsia" w:ascii="宋体" w:hAnsi="宋体" w:eastAsia="宋体" w:cs="宋体"/>
                      <w:color w:val="auto"/>
                      <w:kern w:val="0"/>
                      <w:sz w:val="21"/>
                      <w:szCs w:val="21"/>
                      <w:lang w:eastAsia="zh-CN"/>
                    </w:rPr>
                    <w:t>；</w:t>
                  </w:r>
                  <w:r>
                    <w:rPr>
                      <w:rFonts w:hint="eastAsia" w:ascii="宋体" w:hAnsi="宋体" w:eastAsia="宋体" w:cs="宋体"/>
                      <w:color w:val="auto"/>
                      <w:kern w:val="0"/>
                      <w:sz w:val="21"/>
                      <w:szCs w:val="21"/>
                      <w:lang w:val="en-US" w:eastAsia="zh-CN"/>
                    </w:rPr>
                    <w:t>废机油储存产生的非甲烷总烃废气经密闭管道引入二级活性炭吸附装置处理后，通过15米排气筒排放。</w:t>
                  </w:r>
                  <w:r>
                    <w:rPr>
                      <w:rFonts w:hint="eastAsia" w:ascii="宋体" w:hAnsi="宋体" w:eastAsia="宋体" w:cs="宋体"/>
                      <w:color w:val="auto"/>
                      <w:kern w:val="0"/>
                      <w:sz w:val="21"/>
                      <w:szCs w:val="21"/>
                    </w:rPr>
                    <w:t>厂界内满足《挥发性有机物无组织排放控制标准》（GB37822-2019）中的特别排放限值要求；厂界外满足《大气污染物综合排放标准》</w:t>
                  </w:r>
                  <w:r>
                    <w:rPr>
                      <w:rFonts w:hint="eastAsia" w:ascii="宋体" w:hAnsi="宋体" w:eastAsia="宋体" w:cs="宋体"/>
                      <w:color w:val="auto"/>
                      <w:kern w:val="0"/>
                      <w:sz w:val="21"/>
                      <w:szCs w:val="21"/>
                      <w:lang w:eastAsia="zh-CN"/>
                    </w:rPr>
                    <w:t>（</w:t>
                  </w:r>
                  <w:r>
                    <w:rPr>
                      <w:rFonts w:hint="eastAsia" w:ascii="宋体" w:hAnsi="宋体" w:eastAsia="宋体" w:cs="宋体"/>
                      <w:color w:val="auto"/>
                      <w:kern w:val="0"/>
                      <w:sz w:val="21"/>
                      <w:szCs w:val="21"/>
                      <w:lang w:val="en-US" w:eastAsia="zh-CN"/>
                    </w:rPr>
                    <w:t>GB16297-1996</w:t>
                  </w:r>
                  <w:r>
                    <w:rPr>
                      <w:rFonts w:hint="eastAsia" w:ascii="宋体" w:hAnsi="宋体" w:eastAsia="宋体" w:cs="宋体"/>
                      <w:color w:val="auto"/>
                      <w:kern w:val="0"/>
                      <w:sz w:val="21"/>
                      <w:szCs w:val="21"/>
                      <w:lang w:eastAsia="zh-CN"/>
                    </w:rPr>
                    <w:t>）</w:t>
                  </w:r>
                  <w:r>
                    <w:rPr>
                      <w:rFonts w:hint="eastAsia" w:ascii="宋体" w:hAnsi="宋体" w:eastAsia="宋体" w:cs="宋体"/>
                      <w:color w:val="auto"/>
                      <w:kern w:val="0"/>
                      <w:sz w:val="21"/>
                      <w:szCs w:val="21"/>
                    </w:rPr>
                    <w:t>中表2排放限值及无组织排放监控浓度限值；</w:t>
                  </w:r>
                </w:p>
              </w:tc>
              <w:tc>
                <w:tcPr>
                  <w:tcW w:w="3465" w:type="dxa"/>
                </w:tcPr>
                <w:p>
                  <w:pPr>
                    <w:pStyle w:val="16"/>
                    <w:keepNext w:val="0"/>
                    <w:keepLines w:val="0"/>
                    <w:widowControl/>
                    <w:suppressLineNumbers w:val="0"/>
                    <w:rPr>
                      <w:rFonts w:hint="eastAsia" w:ascii="宋体" w:hAnsi="宋体" w:eastAsia="宋体" w:cs="宋体"/>
                      <w:sz w:val="21"/>
                      <w:szCs w:val="21"/>
                      <w:lang w:val="en-US" w:eastAsia="zh-CN"/>
                    </w:rPr>
                  </w:pPr>
                  <w:r>
                    <w:rPr>
                      <w:rFonts w:hint="eastAsia" w:ascii="宋体" w:hAnsi="宋体" w:eastAsia="宋体" w:cs="宋体"/>
                      <w:color w:val="auto"/>
                      <w:kern w:val="0"/>
                      <w:sz w:val="21"/>
                      <w:szCs w:val="21"/>
                      <w:lang w:val="en-US" w:eastAsia="zh-CN"/>
                    </w:rPr>
                    <w:t>贮存区废铅酸蓄电池破损产生的硫酸雾废气经集气罩收集，由碱液喷淋塔</w:t>
                  </w:r>
                  <w:r>
                    <w:rPr>
                      <w:rFonts w:hint="eastAsia" w:ascii="宋体" w:hAnsi="宋体" w:eastAsia="宋体" w:cs="宋体"/>
                      <w:color w:val="auto"/>
                      <w:kern w:val="0"/>
                      <w:sz w:val="21"/>
                      <w:szCs w:val="21"/>
                    </w:rPr>
                    <w:t>装置处理后通过</w:t>
                  </w:r>
                  <w:r>
                    <w:rPr>
                      <w:rFonts w:hint="eastAsia" w:ascii="宋体" w:hAnsi="宋体" w:eastAsia="宋体" w:cs="宋体"/>
                      <w:color w:val="auto"/>
                      <w:kern w:val="0"/>
                      <w:sz w:val="21"/>
                      <w:szCs w:val="21"/>
                      <w:lang w:val="en-US" w:eastAsia="zh-CN"/>
                    </w:rPr>
                    <w:t>15米</w:t>
                  </w:r>
                  <w:r>
                    <w:rPr>
                      <w:rFonts w:hint="eastAsia" w:ascii="宋体" w:hAnsi="宋体" w:eastAsia="宋体" w:cs="宋体"/>
                      <w:color w:val="auto"/>
                      <w:kern w:val="0"/>
                      <w:sz w:val="21"/>
                      <w:szCs w:val="21"/>
                    </w:rPr>
                    <w:t>排气筒排放</w:t>
                  </w:r>
                  <w:r>
                    <w:rPr>
                      <w:rFonts w:hint="eastAsia" w:ascii="宋体" w:hAnsi="宋体" w:eastAsia="宋体" w:cs="宋体"/>
                      <w:color w:val="auto"/>
                      <w:kern w:val="0"/>
                      <w:sz w:val="21"/>
                      <w:szCs w:val="21"/>
                      <w:lang w:eastAsia="zh-CN"/>
                    </w:rPr>
                    <w:t>；</w:t>
                  </w:r>
                  <w:r>
                    <w:rPr>
                      <w:rFonts w:hint="eastAsia" w:ascii="宋体" w:hAnsi="宋体" w:eastAsia="宋体" w:cs="宋体"/>
                      <w:color w:val="auto"/>
                      <w:kern w:val="0"/>
                      <w:sz w:val="21"/>
                      <w:szCs w:val="21"/>
                      <w:lang w:val="en-US" w:eastAsia="zh-CN"/>
                    </w:rPr>
                    <w:t>废机油储存产生的非甲烷总烃废气经密闭管道引入二级活性炭吸附装置处理后，通过15米排气筒排放。经检测，</w:t>
                  </w:r>
                  <w:r>
                    <w:rPr>
                      <w:rFonts w:hint="eastAsia" w:ascii="宋体" w:hAnsi="宋体" w:eastAsia="宋体" w:cs="宋体"/>
                      <w:color w:val="auto"/>
                      <w:kern w:val="0"/>
                      <w:sz w:val="21"/>
                      <w:szCs w:val="21"/>
                    </w:rPr>
                    <w:t>厂界内满足《挥发性有机物无组织排放控制标准》（GB37822-2019）中的特别排放限值要求；厂界外满足《大气污染物综合排放标准》</w:t>
                  </w:r>
                  <w:r>
                    <w:rPr>
                      <w:rFonts w:hint="eastAsia" w:ascii="宋体" w:hAnsi="宋体" w:eastAsia="宋体" w:cs="宋体"/>
                      <w:color w:val="auto"/>
                      <w:kern w:val="0"/>
                      <w:sz w:val="21"/>
                      <w:szCs w:val="21"/>
                      <w:lang w:eastAsia="zh-CN"/>
                    </w:rPr>
                    <w:t>（</w:t>
                  </w:r>
                  <w:r>
                    <w:rPr>
                      <w:rFonts w:hint="eastAsia" w:ascii="宋体" w:hAnsi="宋体" w:eastAsia="宋体" w:cs="宋体"/>
                      <w:color w:val="auto"/>
                      <w:kern w:val="0"/>
                      <w:sz w:val="21"/>
                      <w:szCs w:val="21"/>
                      <w:lang w:val="en-US" w:eastAsia="zh-CN"/>
                    </w:rPr>
                    <w:t>GB16297-1996</w:t>
                  </w:r>
                  <w:r>
                    <w:rPr>
                      <w:rFonts w:hint="eastAsia" w:ascii="宋体" w:hAnsi="宋体" w:eastAsia="宋体" w:cs="宋体"/>
                      <w:color w:val="auto"/>
                      <w:kern w:val="0"/>
                      <w:sz w:val="21"/>
                      <w:szCs w:val="21"/>
                      <w:lang w:eastAsia="zh-CN"/>
                    </w:rPr>
                    <w:t>）</w:t>
                  </w:r>
                  <w:r>
                    <w:rPr>
                      <w:rFonts w:hint="eastAsia" w:ascii="宋体" w:hAnsi="宋体" w:eastAsia="宋体" w:cs="宋体"/>
                      <w:color w:val="auto"/>
                      <w:kern w:val="0"/>
                      <w:sz w:val="21"/>
                      <w:szCs w:val="21"/>
                    </w:rPr>
                    <w:t>中表2排放限值及无组织排放监控浓度限值</w:t>
                  </w:r>
                  <w:r>
                    <w:rPr>
                      <w:rFonts w:hint="eastAsia" w:ascii="宋体" w:hAnsi="宋体" w:eastAsia="宋体" w:cs="宋体"/>
                      <w:color w:val="auto"/>
                      <w:kern w:val="0"/>
                      <w:sz w:val="21"/>
                      <w:szCs w:val="21"/>
                      <w:lang w:eastAsia="zh-CN"/>
                    </w:rPr>
                    <w:t>；</w:t>
                  </w:r>
                </w:p>
              </w:tc>
              <w:tc>
                <w:tcPr>
                  <w:tcW w:w="879" w:type="dxa"/>
                </w:tcPr>
                <w:p>
                  <w:pPr>
                    <w:widowControl w:val="0"/>
                    <w:spacing w:after="21" w:line="360" w:lineRule="auto"/>
                    <w:jc w:val="both"/>
                    <w:rPr>
                      <w:rFonts w:hint="eastAsia" w:ascii="宋体" w:hAnsi="宋体" w:eastAsia="宋体" w:cs="宋体"/>
                      <w:color w:val="000000"/>
                      <w:kern w:val="2"/>
                      <w:sz w:val="21"/>
                      <w:szCs w:val="21"/>
                      <w:vertAlign w:val="baseline"/>
                      <w:lang w:val="en-US" w:eastAsia="zh-CN" w:bidi="ar-SA"/>
                    </w:rPr>
                  </w:pPr>
                </w:p>
                <w:p>
                  <w:pPr>
                    <w:widowControl w:val="0"/>
                    <w:spacing w:after="21" w:line="360" w:lineRule="auto"/>
                    <w:jc w:val="both"/>
                    <w:rPr>
                      <w:rFonts w:hint="eastAsia" w:ascii="宋体" w:hAnsi="宋体" w:eastAsia="宋体" w:cs="宋体"/>
                      <w:color w:val="000000"/>
                      <w:kern w:val="2"/>
                      <w:sz w:val="21"/>
                      <w:szCs w:val="21"/>
                      <w:vertAlign w:val="baseline"/>
                      <w:lang w:val="en-US" w:eastAsia="zh-CN" w:bidi="ar-SA"/>
                    </w:rPr>
                  </w:pPr>
                  <w:r>
                    <w:rPr>
                      <w:rFonts w:hint="eastAsia" w:ascii="宋体" w:hAnsi="宋体" w:eastAsia="宋体" w:cs="宋体"/>
                      <w:color w:val="000000"/>
                      <w:kern w:val="2"/>
                      <w:sz w:val="21"/>
                      <w:szCs w:val="21"/>
                      <w:vertAlign w:val="baseline"/>
                      <w:lang w:val="en-US" w:eastAsia="zh-CN" w:bidi="ar-SA"/>
                    </w:rPr>
                    <w:t>已落实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9" w:type="dxa"/>
                </w:tcPr>
                <w:p>
                  <w:pPr>
                    <w:widowControl w:val="0"/>
                    <w:spacing w:after="21" w:line="360" w:lineRule="auto"/>
                    <w:jc w:val="both"/>
                    <w:rPr>
                      <w:rFonts w:hint="eastAsia" w:ascii="宋体" w:hAnsi="宋体" w:eastAsia="宋体" w:cs="宋体"/>
                      <w:color w:val="000000"/>
                      <w:kern w:val="2"/>
                      <w:sz w:val="21"/>
                      <w:szCs w:val="21"/>
                      <w:lang w:val="en-US" w:eastAsia="zh-CN" w:bidi="ar-SA"/>
                    </w:rPr>
                  </w:pPr>
                </w:p>
                <w:p>
                  <w:pPr>
                    <w:widowControl w:val="0"/>
                    <w:spacing w:after="21" w:line="360" w:lineRule="auto"/>
                    <w:jc w:val="both"/>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5</w:t>
                  </w:r>
                </w:p>
              </w:tc>
              <w:tc>
                <w:tcPr>
                  <w:tcW w:w="3721" w:type="dxa"/>
                </w:tcPr>
                <w:p>
                  <w:pPr>
                    <w:widowControl w:val="0"/>
                    <w:spacing w:after="21" w:line="240" w:lineRule="auto"/>
                    <w:jc w:val="both"/>
                    <w:rPr>
                      <w:rFonts w:hint="eastAsia" w:ascii="宋体" w:hAnsi="宋体" w:eastAsia="宋体" w:cs="宋体"/>
                      <w:color w:val="000000"/>
                      <w:kern w:val="2"/>
                      <w:sz w:val="21"/>
                      <w:szCs w:val="21"/>
                      <w:lang w:val="en-US" w:eastAsia="zh-CN" w:bidi="ar-SA"/>
                    </w:rPr>
                  </w:pPr>
                  <w:r>
                    <w:rPr>
                      <w:rFonts w:hint="eastAsia" w:ascii="宋体" w:hAnsi="宋体" w:eastAsia="宋体" w:cs="宋体"/>
                      <w:color w:val="auto"/>
                      <w:sz w:val="21"/>
                      <w:szCs w:val="21"/>
                    </w:rPr>
                    <w:t>做好水污染防治工作。本项目无生产废水产生，项目运营期产生的生活污水经园区排水管网排入石河子市污水处理厂处理。严格落实厂区防渗措施，防止污染土壤和地下水，设置符合要求的</w:t>
                  </w:r>
                  <w:r>
                    <w:rPr>
                      <w:rFonts w:hint="eastAsia" w:ascii="宋体" w:hAnsi="宋体" w:eastAsia="宋体" w:cs="宋体"/>
                      <w:color w:val="auto"/>
                      <w:sz w:val="21"/>
                      <w:szCs w:val="21"/>
                      <w:lang w:eastAsia="zh-CN"/>
                    </w:rPr>
                    <w:t>应急</w:t>
                  </w:r>
                  <w:r>
                    <w:rPr>
                      <w:rFonts w:hint="eastAsia" w:ascii="宋体" w:hAnsi="宋体" w:eastAsia="宋体" w:cs="宋体"/>
                      <w:color w:val="auto"/>
                      <w:sz w:val="21"/>
                      <w:szCs w:val="21"/>
                      <w:lang w:val="en-US" w:eastAsia="zh-CN"/>
                    </w:rPr>
                    <w:t>池</w:t>
                  </w:r>
                  <w:r>
                    <w:rPr>
                      <w:rFonts w:hint="eastAsia" w:ascii="宋体" w:hAnsi="宋体" w:eastAsia="宋体" w:cs="宋体"/>
                      <w:color w:val="auto"/>
                      <w:sz w:val="21"/>
                      <w:szCs w:val="21"/>
                    </w:rPr>
                    <w:t>，收集事故状态废水；</w:t>
                  </w:r>
                </w:p>
              </w:tc>
              <w:tc>
                <w:tcPr>
                  <w:tcW w:w="3465" w:type="dxa"/>
                </w:tcPr>
                <w:p>
                  <w:pPr>
                    <w:pStyle w:val="38"/>
                    <w:widowControl w:val="0"/>
                    <w:adjustRightInd/>
                    <w:spacing w:line="240" w:lineRule="auto"/>
                    <w:ind w:firstLine="0" w:firstLineChars="0"/>
                    <w:jc w:val="center"/>
                    <w:rPr>
                      <w:rFonts w:hint="eastAsia" w:ascii="宋体" w:hAnsi="宋体" w:eastAsia="宋体" w:cs="宋体"/>
                      <w:color w:val="000000"/>
                      <w:kern w:val="2"/>
                      <w:sz w:val="21"/>
                      <w:szCs w:val="21"/>
                      <w:vertAlign w:val="baseline"/>
                      <w:lang w:val="en-US" w:eastAsia="zh-CN" w:bidi="ar-SA"/>
                    </w:rPr>
                  </w:pPr>
                  <w:r>
                    <w:rPr>
                      <w:rFonts w:hint="eastAsia" w:ascii="宋体" w:hAnsi="宋体" w:eastAsia="宋体" w:cs="宋体"/>
                      <w:sz w:val="21"/>
                      <w:szCs w:val="21"/>
                      <w:lang w:val="en-US" w:eastAsia="zh-CN"/>
                    </w:rPr>
                    <w:t>贮存库已</w:t>
                  </w:r>
                  <w:r>
                    <w:rPr>
                      <w:rFonts w:hint="eastAsia" w:ascii="宋体" w:hAnsi="宋体" w:eastAsia="宋体" w:cs="宋体"/>
                      <w:color w:val="000000"/>
                      <w:sz w:val="21"/>
                      <w:szCs w:val="21"/>
                      <w:lang w:val="en-US" w:eastAsia="zh-CN"/>
                    </w:rPr>
                    <w:t>采用</w:t>
                  </w:r>
                  <w:r>
                    <w:rPr>
                      <w:rFonts w:hint="eastAsia" w:ascii="宋体" w:hAnsi="宋体" w:eastAsia="宋体" w:cs="宋体"/>
                      <w:color w:val="000000"/>
                      <w:sz w:val="21"/>
                      <w:szCs w:val="21"/>
                    </w:rPr>
                    <w:t>2mm厚</w:t>
                  </w:r>
                  <w:r>
                    <w:rPr>
                      <w:rFonts w:hint="eastAsia" w:ascii="宋体" w:hAnsi="宋体" w:eastAsia="宋体" w:cs="宋体"/>
                      <w:color w:val="000000"/>
                      <w:kern w:val="0"/>
                      <w:sz w:val="21"/>
                      <w:szCs w:val="21"/>
                      <w:lang w:val="en-US" w:eastAsia="zh-CN" w:bidi="ar"/>
                    </w:rPr>
                    <w:t>环氧树脂漆</w:t>
                  </w:r>
                  <w:r>
                    <w:rPr>
                      <w:rFonts w:hint="eastAsia" w:ascii="宋体" w:hAnsi="宋体" w:eastAsia="宋体" w:cs="宋体"/>
                      <w:color w:val="000000"/>
                      <w:sz w:val="21"/>
                      <w:szCs w:val="21"/>
                    </w:rPr>
                    <w:t>材料</w:t>
                  </w:r>
                  <w:r>
                    <w:rPr>
                      <w:rFonts w:hint="eastAsia" w:ascii="宋体" w:hAnsi="宋体" w:eastAsia="宋体" w:cs="宋体"/>
                      <w:color w:val="000000"/>
                      <w:kern w:val="0"/>
                      <w:sz w:val="21"/>
                      <w:szCs w:val="21"/>
                      <w:lang w:val="en-US" w:eastAsia="zh-CN" w:bidi="ar"/>
                    </w:rPr>
                    <w:t>防渗</w:t>
                  </w:r>
                  <w:r>
                    <w:rPr>
                      <w:rFonts w:hint="eastAsia" w:ascii="宋体" w:hAnsi="宋体" w:eastAsia="宋体" w:cs="宋体"/>
                      <w:color w:val="000000"/>
                      <w:sz w:val="21"/>
                      <w:szCs w:val="21"/>
                    </w:rPr>
                    <w:t>，渗透系数≤10</w:t>
                  </w:r>
                  <w:r>
                    <w:rPr>
                      <w:rFonts w:hint="eastAsia" w:ascii="宋体" w:hAnsi="宋体" w:eastAsia="宋体" w:cs="宋体"/>
                      <w:color w:val="000000"/>
                      <w:sz w:val="21"/>
                      <w:szCs w:val="21"/>
                      <w:vertAlign w:val="superscript"/>
                      <w:lang w:val="en-US" w:eastAsia="zh-CN"/>
                    </w:rPr>
                    <w:t>-10</w:t>
                  </w:r>
                  <w:r>
                    <w:rPr>
                      <w:rFonts w:hint="eastAsia" w:ascii="宋体" w:hAnsi="宋体" w:eastAsia="宋体" w:cs="宋体"/>
                      <w:color w:val="000000"/>
                      <w:sz w:val="21"/>
                      <w:szCs w:val="21"/>
                    </w:rPr>
                    <w:t>cm/s</w:t>
                  </w:r>
                  <w:r>
                    <w:rPr>
                      <w:rFonts w:hint="eastAsia" w:ascii="宋体" w:hAnsi="宋体" w:eastAsia="宋体" w:cs="宋体"/>
                      <w:color w:val="000000"/>
                      <w:sz w:val="21"/>
                      <w:szCs w:val="21"/>
                      <w:lang w:val="zh-CN"/>
                    </w:rPr>
                    <w:t>；</w:t>
                  </w:r>
                  <w:r>
                    <w:rPr>
                      <w:rFonts w:hint="eastAsia" w:ascii="宋体" w:hAnsi="宋体" w:eastAsia="宋体" w:cs="宋体"/>
                      <w:color w:val="000000"/>
                      <w:sz w:val="21"/>
                      <w:szCs w:val="21"/>
                      <w:lang w:val="en-US" w:eastAsia="zh-CN"/>
                    </w:rPr>
                    <w:t>已</w:t>
                  </w:r>
                  <w:r>
                    <w:rPr>
                      <w:rFonts w:hint="eastAsia" w:ascii="宋体" w:hAnsi="宋体" w:eastAsia="宋体" w:cs="宋体"/>
                      <w:sz w:val="21"/>
                      <w:szCs w:val="21"/>
                      <w:lang w:val="en-US" w:eastAsia="zh-CN"/>
                    </w:rPr>
                    <w:t>在贮存库</w:t>
                  </w:r>
                  <w:r>
                    <w:rPr>
                      <w:rFonts w:hint="eastAsia" w:ascii="宋体" w:hAnsi="宋体" w:eastAsia="宋体" w:cs="宋体"/>
                      <w:sz w:val="21"/>
                      <w:szCs w:val="21"/>
                      <w:lang w:val="zh-CN" w:eastAsia="zh-CN"/>
                    </w:rPr>
                    <w:t>设置</w:t>
                  </w:r>
                  <w:r>
                    <w:rPr>
                      <w:rFonts w:hint="eastAsia" w:ascii="宋体" w:hAnsi="宋体" w:eastAsia="宋体" w:cs="宋体"/>
                      <w:sz w:val="21"/>
                      <w:szCs w:val="21"/>
                      <w:lang w:val="en-US" w:eastAsia="zh-CN"/>
                    </w:rPr>
                    <w:t>围堰</w:t>
                  </w:r>
                  <w:r>
                    <w:rPr>
                      <w:rFonts w:hint="eastAsia" w:ascii="宋体" w:hAnsi="宋体" w:eastAsia="宋体" w:cs="宋体"/>
                      <w:color w:val="auto"/>
                      <w:sz w:val="21"/>
                      <w:szCs w:val="21"/>
                    </w:rPr>
                    <w:t>、</w:t>
                  </w:r>
                  <w:r>
                    <w:rPr>
                      <w:rFonts w:hint="eastAsia" w:ascii="宋体" w:hAnsi="宋体" w:eastAsia="宋体" w:cs="宋体"/>
                      <w:sz w:val="21"/>
                      <w:szCs w:val="21"/>
                      <w:lang w:val="en-US" w:eastAsia="zh-CN"/>
                    </w:rPr>
                    <w:t>导流槽和三个</w:t>
                  </w:r>
                  <w:r>
                    <w:rPr>
                      <w:rFonts w:hint="eastAsia" w:ascii="宋体" w:hAnsi="宋体" w:eastAsia="宋体" w:cs="宋体"/>
                      <w:sz w:val="21"/>
                      <w:szCs w:val="21"/>
                      <w:lang w:val="zh-CN" w:eastAsia="zh-CN"/>
                    </w:rPr>
                    <w:t>应急</w:t>
                  </w:r>
                  <w:r>
                    <w:rPr>
                      <w:rFonts w:hint="eastAsia" w:ascii="宋体" w:hAnsi="宋体" w:eastAsia="宋体" w:cs="宋体"/>
                      <w:sz w:val="21"/>
                      <w:szCs w:val="21"/>
                      <w:lang w:val="en-US" w:eastAsia="zh-CN"/>
                    </w:rPr>
                    <w:t>池</w:t>
                  </w:r>
                  <w:r>
                    <w:rPr>
                      <w:rFonts w:hint="eastAsia" w:ascii="宋体" w:hAnsi="宋体" w:eastAsia="宋体" w:cs="宋体"/>
                      <w:bCs/>
                      <w:color w:val="auto"/>
                      <w:kern w:val="28"/>
                      <w:sz w:val="21"/>
                      <w:szCs w:val="21"/>
                      <w:lang w:val="en-US" w:eastAsia="zh-CN" w:bidi="ar-SA"/>
                    </w:rPr>
                    <w:t>（设两个应急池，废机油贮存区用应急池50</w:t>
                  </w:r>
                  <w:r>
                    <w:rPr>
                      <w:rFonts w:hint="eastAsia" w:ascii="宋体" w:hAnsi="宋体" w:eastAsia="宋体" w:cs="宋体"/>
                      <w:color w:val="auto"/>
                      <w:sz w:val="21"/>
                      <w:szCs w:val="21"/>
                    </w:rPr>
                    <w:t>m</w:t>
                  </w:r>
                  <w:r>
                    <w:rPr>
                      <w:rFonts w:hint="eastAsia" w:ascii="宋体" w:hAnsi="宋体" w:eastAsia="宋体" w:cs="宋体"/>
                      <w:color w:val="auto"/>
                      <w:sz w:val="21"/>
                      <w:szCs w:val="21"/>
                      <w:vertAlign w:val="superscript"/>
                      <w:lang w:val="en-US" w:eastAsia="zh-CN"/>
                    </w:rPr>
                    <w:t>3</w:t>
                  </w:r>
                  <w:r>
                    <w:rPr>
                      <w:rFonts w:hint="eastAsia" w:ascii="宋体" w:hAnsi="宋体" w:eastAsia="宋体" w:cs="宋体"/>
                      <w:bCs/>
                      <w:color w:val="auto"/>
                      <w:kern w:val="28"/>
                      <w:sz w:val="21"/>
                      <w:szCs w:val="21"/>
                      <w:lang w:val="en-US" w:eastAsia="zh-CN" w:bidi="ar-SA"/>
                    </w:rPr>
                    <w:t>，废机油装卸区用应急池10</w:t>
                  </w:r>
                  <w:r>
                    <w:rPr>
                      <w:rFonts w:hint="eastAsia" w:ascii="宋体" w:hAnsi="宋体" w:eastAsia="宋体" w:cs="宋体"/>
                      <w:color w:val="auto"/>
                      <w:sz w:val="21"/>
                      <w:szCs w:val="21"/>
                    </w:rPr>
                    <w:t>m</w:t>
                  </w:r>
                  <w:r>
                    <w:rPr>
                      <w:rFonts w:hint="eastAsia" w:ascii="宋体" w:hAnsi="宋体" w:eastAsia="宋体" w:cs="宋体"/>
                      <w:color w:val="auto"/>
                      <w:sz w:val="21"/>
                      <w:szCs w:val="21"/>
                      <w:vertAlign w:val="superscript"/>
                      <w:lang w:val="en-US" w:eastAsia="zh-CN"/>
                    </w:rPr>
                    <w:t>3</w:t>
                  </w:r>
                  <w:r>
                    <w:rPr>
                      <w:rFonts w:hint="eastAsia" w:ascii="宋体" w:hAnsi="宋体" w:eastAsia="宋体" w:cs="宋体"/>
                      <w:bCs/>
                      <w:color w:val="auto"/>
                      <w:kern w:val="28"/>
                      <w:sz w:val="21"/>
                      <w:szCs w:val="21"/>
                      <w:lang w:val="en-US" w:eastAsia="zh-CN" w:bidi="ar-SA"/>
                    </w:rPr>
                    <w:t>，废铅酸蓄电池用应急池15</w:t>
                  </w:r>
                  <w:r>
                    <w:rPr>
                      <w:rFonts w:hint="eastAsia" w:ascii="宋体" w:hAnsi="宋体" w:eastAsia="宋体" w:cs="宋体"/>
                      <w:color w:val="auto"/>
                      <w:sz w:val="21"/>
                      <w:szCs w:val="21"/>
                    </w:rPr>
                    <w:t>m</w:t>
                  </w:r>
                  <w:r>
                    <w:rPr>
                      <w:rFonts w:hint="eastAsia" w:ascii="宋体" w:hAnsi="宋体" w:eastAsia="宋体" w:cs="宋体"/>
                      <w:color w:val="auto"/>
                      <w:sz w:val="21"/>
                      <w:szCs w:val="21"/>
                      <w:vertAlign w:val="superscript"/>
                      <w:lang w:val="en-US" w:eastAsia="zh-CN"/>
                    </w:rPr>
                    <w:t>3</w:t>
                  </w:r>
                  <w:r>
                    <w:rPr>
                      <w:rFonts w:hint="eastAsia" w:ascii="宋体" w:hAnsi="宋体" w:eastAsia="宋体" w:cs="宋体"/>
                      <w:bCs/>
                      <w:color w:val="auto"/>
                      <w:kern w:val="28"/>
                      <w:sz w:val="21"/>
                      <w:szCs w:val="21"/>
                      <w:lang w:val="en-US" w:eastAsia="zh-CN" w:bidi="ar-SA"/>
                    </w:rPr>
                    <w:t>，</w:t>
                  </w:r>
                  <w:r>
                    <w:rPr>
                      <w:rFonts w:hint="eastAsia" w:ascii="宋体" w:hAnsi="宋体" w:eastAsia="宋体" w:cs="宋体"/>
                      <w:sz w:val="21"/>
                      <w:szCs w:val="21"/>
                      <w:lang w:val="zh-CN" w:eastAsia="zh-CN"/>
                    </w:rPr>
                    <w:t>在</w:t>
                  </w:r>
                  <w:r>
                    <w:rPr>
                      <w:rFonts w:hint="eastAsia" w:ascii="宋体" w:hAnsi="宋体" w:eastAsia="宋体" w:cs="宋体"/>
                      <w:sz w:val="21"/>
                      <w:szCs w:val="21"/>
                      <w:lang w:val="en-US" w:eastAsia="zh-CN"/>
                    </w:rPr>
                    <w:t>废机油贮存</w:t>
                  </w:r>
                  <w:r>
                    <w:rPr>
                      <w:rFonts w:hint="eastAsia" w:ascii="宋体" w:hAnsi="宋体" w:eastAsia="宋体" w:cs="宋体"/>
                      <w:sz w:val="21"/>
                      <w:szCs w:val="21"/>
                      <w:lang w:val="zh-CN" w:eastAsia="zh-CN"/>
                    </w:rPr>
                    <w:t>区设置</w:t>
                  </w:r>
                  <w:r>
                    <w:rPr>
                      <w:rFonts w:hint="eastAsia" w:ascii="宋体" w:hAnsi="宋体" w:eastAsia="宋体" w:cs="宋体"/>
                      <w:sz w:val="21"/>
                      <w:szCs w:val="21"/>
                      <w:lang w:val="en-US" w:eastAsia="zh-CN"/>
                    </w:rPr>
                    <w:t>1</w:t>
                  </w:r>
                  <w:r>
                    <w:rPr>
                      <w:rFonts w:hint="eastAsia" w:ascii="宋体" w:hAnsi="宋体" w:eastAsia="宋体" w:cs="宋体"/>
                      <w:sz w:val="21"/>
                      <w:szCs w:val="21"/>
                      <w:lang w:val="zh-CN" w:eastAsia="zh-CN"/>
                    </w:rPr>
                    <w:t>m高防渗防腐围堰</w:t>
                  </w:r>
                  <w:r>
                    <w:rPr>
                      <w:rFonts w:hint="eastAsia" w:ascii="宋体" w:hAnsi="宋体" w:eastAsia="宋体" w:cs="宋体"/>
                      <w:bCs/>
                      <w:color w:val="auto"/>
                      <w:kern w:val="28"/>
                      <w:sz w:val="21"/>
                      <w:szCs w:val="21"/>
                      <w:lang w:val="en-US" w:eastAsia="zh-CN" w:bidi="ar-SA"/>
                    </w:rPr>
                    <w:t>）</w:t>
                  </w:r>
                  <w:r>
                    <w:rPr>
                      <w:rFonts w:hint="eastAsia" w:ascii="宋体" w:hAnsi="宋体" w:eastAsia="宋体" w:cs="宋体"/>
                      <w:sz w:val="21"/>
                      <w:szCs w:val="21"/>
                      <w:lang w:val="zh-CN" w:eastAsia="zh-CN"/>
                    </w:rPr>
                    <w:t>，防止</w:t>
                  </w:r>
                  <w:r>
                    <w:rPr>
                      <w:rFonts w:hint="eastAsia" w:ascii="宋体" w:hAnsi="宋体" w:eastAsia="宋体" w:cs="宋体"/>
                      <w:sz w:val="21"/>
                      <w:szCs w:val="21"/>
                      <w:lang w:val="en-US" w:eastAsia="zh-CN"/>
                    </w:rPr>
                    <w:t>泄漏的</w:t>
                  </w:r>
                  <w:r>
                    <w:rPr>
                      <w:rFonts w:hint="eastAsia" w:ascii="宋体" w:hAnsi="宋体" w:eastAsia="宋体" w:cs="宋体"/>
                      <w:sz w:val="21"/>
                      <w:szCs w:val="21"/>
                      <w:lang w:val="zh-CN" w:eastAsia="zh-CN"/>
                    </w:rPr>
                    <w:t>废</w:t>
                  </w:r>
                  <w:r>
                    <w:rPr>
                      <w:rFonts w:hint="eastAsia" w:ascii="宋体" w:hAnsi="宋体" w:eastAsia="宋体" w:cs="宋体"/>
                      <w:sz w:val="21"/>
                      <w:szCs w:val="21"/>
                      <w:lang w:val="en-US" w:eastAsia="zh-CN"/>
                    </w:rPr>
                    <w:t>机油</w:t>
                  </w:r>
                  <w:r>
                    <w:rPr>
                      <w:rFonts w:hint="eastAsia" w:ascii="宋体" w:hAnsi="宋体" w:eastAsia="宋体" w:cs="宋体"/>
                      <w:sz w:val="21"/>
                      <w:szCs w:val="21"/>
                      <w:lang w:val="zh-CN" w:eastAsia="zh-CN"/>
                    </w:rPr>
                    <w:t>和含铅酸性电解液溢流出</w:t>
                  </w:r>
                  <w:r>
                    <w:rPr>
                      <w:rFonts w:hint="eastAsia" w:ascii="宋体" w:hAnsi="宋体" w:eastAsia="宋体" w:cs="宋体"/>
                      <w:sz w:val="21"/>
                      <w:szCs w:val="21"/>
                      <w:lang w:val="en-US" w:eastAsia="zh-CN"/>
                    </w:rPr>
                    <w:t>贮存区和</w:t>
                  </w:r>
                  <w:r>
                    <w:rPr>
                      <w:rFonts w:hint="eastAsia" w:ascii="宋体" w:hAnsi="宋体" w:eastAsia="宋体" w:cs="宋体"/>
                      <w:bCs/>
                      <w:color w:val="auto"/>
                      <w:kern w:val="28"/>
                      <w:sz w:val="21"/>
                      <w:szCs w:val="21"/>
                      <w:lang w:val="en-US" w:eastAsia="zh-CN" w:bidi="ar-SA"/>
                    </w:rPr>
                    <w:t>装卸区</w:t>
                  </w:r>
                  <w:r>
                    <w:rPr>
                      <w:rFonts w:hint="eastAsia" w:ascii="宋体" w:hAnsi="宋体" w:eastAsia="宋体" w:cs="宋体"/>
                      <w:sz w:val="21"/>
                      <w:szCs w:val="21"/>
                      <w:lang w:val="en-US" w:eastAsia="zh-CN"/>
                    </w:rPr>
                    <w:t>；设置</w:t>
                  </w:r>
                  <w:r>
                    <w:rPr>
                      <w:rFonts w:hint="eastAsia" w:ascii="宋体" w:hAnsi="宋体" w:eastAsia="宋体" w:cs="宋体"/>
                      <w:bCs/>
                      <w:color w:val="auto"/>
                      <w:kern w:val="28"/>
                      <w:sz w:val="21"/>
                      <w:szCs w:val="21"/>
                      <w:lang w:val="en-US" w:eastAsia="zh-CN" w:bidi="ar-SA"/>
                    </w:rPr>
                    <w:t>100</w:t>
                  </w:r>
                  <w:r>
                    <w:rPr>
                      <w:rFonts w:hint="eastAsia" w:ascii="宋体" w:hAnsi="宋体" w:eastAsia="宋体" w:cs="宋体"/>
                      <w:color w:val="auto"/>
                      <w:sz w:val="21"/>
                      <w:szCs w:val="21"/>
                    </w:rPr>
                    <w:t>m</w:t>
                  </w:r>
                  <w:r>
                    <w:rPr>
                      <w:rFonts w:hint="eastAsia" w:ascii="宋体" w:hAnsi="宋体" w:eastAsia="宋体" w:cs="宋体"/>
                      <w:color w:val="auto"/>
                      <w:sz w:val="21"/>
                      <w:szCs w:val="21"/>
                      <w:vertAlign w:val="superscript"/>
                      <w:lang w:val="en-US" w:eastAsia="zh-CN"/>
                    </w:rPr>
                    <w:t>3</w:t>
                  </w:r>
                  <w:r>
                    <w:rPr>
                      <w:rFonts w:hint="eastAsia" w:ascii="宋体" w:hAnsi="宋体" w:eastAsia="宋体" w:cs="宋体"/>
                      <w:bCs/>
                      <w:color w:val="auto"/>
                      <w:kern w:val="28"/>
                      <w:sz w:val="21"/>
                      <w:szCs w:val="21"/>
                      <w:lang w:val="en-US" w:eastAsia="zh-CN" w:bidi="ar-SA"/>
                    </w:rPr>
                    <w:t>应急事故废水池，收集消防废水。</w:t>
                  </w:r>
                </w:p>
              </w:tc>
              <w:tc>
                <w:tcPr>
                  <w:tcW w:w="879" w:type="dxa"/>
                </w:tcPr>
                <w:p>
                  <w:pPr>
                    <w:widowControl w:val="0"/>
                    <w:spacing w:after="21" w:line="360" w:lineRule="auto"/>
                    <w:jc w:val="both"/>
                    <w:rPr>
                      <w:rFonts w:hint="eastAsia" w:ascii="宋体" w:hAnsi="宋体" w:eastAsia="宋体" w:cs="宋体"/>
                      <w:color w:val="000000"/>
                      <w:kern w:val="2"/>
                      <w:sz w:val="21"/>
                      <w:szCs w:val="21"/>
                      <w:vertAlign w:val="baseline"/>
                      <w:lang w:val="en-US" w:eastAsia="zh-CN" w:bidi="ar-SA"/>
                    </w:rPr>
                  </w:pPr>
                </w:p>
                <w:p>
                  <w:pPr>
                    <w:widowControl w:val="0"/>
                    <w:spacing w:after="21" w:line="360" w:lineRule="auto"/>
                    <w:jc w:val="both"/>
                    <w:rPr>
                      <w:rFonts w:hint="eastAsia" w:ascii="宋体" w:hAnsi="宋体" w:eastAsia="宋体" w:cs="宋体"/>
                      <w:color w:val="000000"/>
                      <w:kern w:val="2"/>
                      <w:sz w:val="21"/>
                      <w:szCs w:val="21"/>
                      <w:vertAlign w:val="baseline"/>
                      <w:lang w:val="en-US" w:eastAsia="zh-CN" w:bidi="ar-SA"/>
                    </w:rPr>
                  </w:pPr>
                </w:p>
                <w:p>
                  <w:pPr>
                    <w:widowControl w:val="0"/>
                    <w:spacing w:after="21" w:line="360" w:lineRule="auto"/>
                    <w:jc w:val="both"/>
                    <w:rPr>
                      <w:rFonts w:hint="eastAsia" w:ascii="宋体" w:hAnsi="宋体" w:eastAsia="宋体" w:cs="宋体"/>
                      <w:color w:val="000000"/>
                      <w:kern w:val="2"/>
                      <w:sz w:val="21"/>
                      <w:szCs w:val="21"/>
                      <w:vertAlign w:val="baseline"/>
                      <w:lang w:val="en-US" w:eastAsia="zh-CN" w:bidi="ar-SA"/>
                    </w:rPr>
                  </w:pPr>
                  <w:r>
                    <w:rPr>
                      <w:rFonts w:hint="eastAsia" w:ascii="宋体" w:hAnsi="宋体" w:eastAsia="宋体" w:cs="宋体"/>
                      <w:color w:val="000000"/>
                      <w:kern w:val="2"/>
                      <w:sz w:val="21"/>
                      <w:szCs w:val="21"/>
                      <w:vertAlign w:val="baseline"/>
                      <w:lang w:val="en-US" w:eastAsia="zh-CN" w:bidi="ar-SA"/>
                    </w:rPr>
                    <w:t>已落实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9" w:type="dxa"/>
                </w:tcPr>
                <w:p>
                  <w:pPr>
                    <w:widowControl w:val="0"/>
                    <w:spacing w:after="21" w:line="360" w:lineRule="auto"/>
                    <w:jc w:val="both"/>
                    <w:rPr>
                      <w:rFonts w:hint="default"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6</w:t>
                  </w:r>
                </w:p>
              </w:tc>
              <w:tc>
                <w:tcPr>
                  <w:tcW w:w="3721" w:type="dxa"/>
                </w:tcPr>
                <w:p>
                  <w:pPr>
                    <w:widowControl w:val="0"/>
                    <w:spacing w:after="21"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按“资源化、减量化、无害化”的处置原则，施工垃圾及时清运至环卫部门指定地点，运营期油泥、废活性炭</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电解液</w:t>
                  </w:r>
                  <w:r>
                    <w:rPr>
                      <w:rFonts w:hint="eastAsia" w:ascii="宋体" w:hAnsi="宋体" w:eastAsia="宋体" w:cs="宋体"/>
                      <w:color w:val="auto"/>
                      <w:sz w:val="21"/>
                      <w:szCs w:val="21"/>
                    </w:rPr>
                    <w:t>等属危险废物，交由有资质单位处置，生活垃圾交由环卫部门统一处理；按照《危险废物贮存污染控制标准》及修改清单要求</w:t>
                  </w:r>
                  <w:r>
                    <w:rPr>
                      <w:rFonts w:hint="eastAsia" w:ascii="宋体" w:hAnsi="宋体" w:eastAsia="宋体" w:cs="宋体"/>
                      <w:color w:val="auto"/>
                      <w:sz w:val="21"/>
                      <w:szCs w:val="21"/>
                      <w:lang w:bidi="ar"/>
                    </w:rPr>
                    <w:t>规范建立危险废物储存场所；</w:t>
                  </w:r>
                </w:p>
              </w:tc>
              <w:tc>
                <w:tcPr>
                  <w:tcW w:w="3465" w:type="dxa"/>
                </w:tcPr>
                <w:p>
                  <w:pPr>
                    <w:widowControl w:val="0"/>
                    <w:spacing w:after="21" w:line="240" w:lineRule="auto"/>
                    <w:jc w:val="both"/>
                    <w:rPr>
                      <w:rFonts w:hint="eastAsia" w:ascii="宋体" w:hAnsi="宋体" w:eastAsia="宋体" w:cs="宋体"/>
                      <w:color w:val="000000"/>
                      <w:kern w:val="2"/>
                      <w:sz w:val="21"/>
                      <w:szCs w:val="21"/>
                      <w:lang w:val="en-US" w:eastAsia="zh-CN" w:bidi="ar-SA"/>
                    </w:rPr>
                  </w:pPr>
                  <w:r>
                    <w:rPr>
                      <w:rFonts w:hint="eastAsia" w:ascii="宋体" w:hAnsi="宋体" w:eastAsia="宋体" w:cs="宋体"/>
                      <w:color w:val="auto"/>
                      <w:sz w:val="21"/>
                      <w:szCs w:val="21"/>
                      <w:lang w:val="en-US" w:eastAsia="zh-CN"/>
                    </w:rPr>
                    <w:t>已落实，</w:t>
                  </w:r>
                  <w:r>
                    <w:rPr>
                      <w:rFonts w:hint="eastAsia" w:ascii="宋体" w:hAnsi="宋体" w:eastAsia="宋体" w:cs="宋体"/>
                      <w:color w:val="auto"/>
                      <w:sz w:val="21"/>
                      <w:szCs w:val="21"/>
                    </w:rPr>
                    <w:t>施工垃圾及时清运至环卫部门指定地点，运营期油泥、废活性炭</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电解液</w:t>
                  </w:r>
                  <w:r>
                    <w:rPr>
                      <w:rFonts w:hint="eastAsia" w:ascii="宋体" w:hAnsi="宋体" w:eastAsia="宋体" w:cs="宋体"/>
                      <w:color w:val="auto"/>
                      <w:sz w:val="21"/>
                      <w:szCs w:val="21"/>
                    </w:rPr>
                    <w:t>等属危险废物，交由有资质单位处置</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危险废物委托处置协议见附件七</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，生活垃圾交由环卫部门统一处理；</w:t>
                  </w:r>
                  <w:r>
                    <w:rPr>
                      <w:rFonts w:hint="eastAsia" w:ascii="宋体" w:hAnsi="宋体" w:eastAsia="宋体" w:cs="宋体"/>
                      <w:color w:val="auto"/>
                      <w:sz w:val="21"/>
                      <w:szCs w:val="21"/>
                      <w:lang w:val="en-US" w:eastAsia="zh-CN"/>
                    </w:rPr>
                    <w:t>已按</w:t>
                  </w:r>
                  <w:r>
                    <w:rPr>
                      <w:rFonts w:hint="eastAsia" w:ascii="宋体" w:hAnsi="宋体" w:eastAsia="宋体" w:cs="宋体"/>
                      <w:color w:val="auto"/>
                      <w:sz w:val="21"/>
                      <w:szCs w:val="21"/>
                    </w:rPr>
                    <w:t>按照《危险废物贮存污染控制标准》及修改清单要求</w:t>
                  </w:r>
                  <w:r>
                    <w:rPr>
                      <w:rFonts w:hint="eastAsia" w:ascii="宋体" w:hAnsi="宋体" w:eastAsia="宋体" w:cs="宋体"/>
                      <w:color w:val="auto"/>
                      <w:sz w:val="21"/>
                      <w:szCs w:val="21"/>
                      <w:lang w:bidi="ar"/>
                    </w:rPr>
                    <w:t>规范建立危险废物储存场所；</w:t>
                  </w:r>
                </w:p>
              </w:tc>
              <w:tc>
                <w:tcPr>
                  <w:tcW w:w="879" w:type="dxa"/>
                </w:tcPr>
                <w:p>
                  <w:pPr>
                    <w:widowControl w:val="0"/>
                    <w:spacing w:after="21" w:line="360" w:lineRule="auto"/>
                    <w:jc w:val="both"/>
                    <w:rPr>
                      <w:rFonts w:hint="eastAsia" w:ascii="宋体" w:hAnsi="宋体" w:eastAsia="宋体" w:cs="宋体"/>
                      <w:color w:val="000000"/>
                      <w:kern w:val="2"/>
                      <w:sz w:val="21"/>
                      <w:szCs w:val="21"/>
                      <w:vertAlign w:val="baseline"/>
                      <w:lang w:val="en-US" w:eastAsia="zh-CN" w:bidi="ar-SA"/>
                    </w:rPr>
                  </w:pPr>
                </w:p>
                <w:p>
                  <w:pPr>
                    <w:widowControl w:val="0"/>
                    <w:spacing w:after="21" w:line="360" w:lineRule="auto"/>
                    <w:jc w:val="both"/>
                    <w:rPr>
                      <w:rFonts w:hint="eastAsia" w:ascii="宋体" w:hAnsi="宋体" w:eastAsia="宋体" w:cs="宋体"/>
                      <w:color w:val="000000"/>
                      <w:kern w:val="2"/>
                      <w:sz w:val="21"/>
                      <w:szCs w:val="21"/>
                      <w:vertAlign w:val="baseline"/>
                      <w:lang w:val="en-US" w:eastAsia="zh-CN" w:bidi="ar-SA"/>
                    </w:rPr>
                  </w:pPr>
                </w:p>
                <w:p>
                  <w:pPr>
                    <w:widowControl w:val="0"/>
                    <w:spacing w:after="21" w:line="360" w:lineRule="auto"/>
                    <w:jc w:val="both"/>
                    <w:rPr>
                      <w:rFonts w:hint="eastAsia" w:ascii="宋体" w:hAnsi="宋体" w:eastAsia="宋体" w:cs="宋体"/>
                      <w:color w:val="000000"/>
                      <w:kern w:val="2"/>
                      <w:sz w:val="21"/>
                      <w:szCs w:val="21"/>
                      <w:vertAlign w:val="baseline"/>
                      <w:lang w:val="en-US" w:eastAsia="zh-CN" w:bidi="ar-SA"/>
                    </w:rPr>
                  </w:pPr>
                  <w:r>
                    <w:rPr>
                      <w:rFonts w:hint="eastAsia" w:ascii="宋体" w:hAnsi="宋体" w:eastAsia="宋体" w:cs="宋体"/>
                      <w:color w:val="000000"/>
                      <w:kern w:val="2"/>
                      <w:sz w:val="21"/>
                      <w:szCs w:val="21"/>
                      <w:vertAlign w:val="baseline"/>
                      <w:lang w:val="en-US" w:eastAsia="zh-CN" w:bidi="ar-SA"/>
                    </w:rPr>
                    <w:t>已落实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9" w:type="dxa"/>
                </w:tcPr>
                <w:p>
                  <w:pPr>
                    <w:widowControl w:val="0"/>
                    <w:spacing w:after="21" w:line="360" w:lineRule="auto"/>
                    <w:jc w:val="both"/>
                    <w:rPr>
                      <w:rFonts w:hint="default"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7</w:t>
                  </w:r>
                </w:p>
              </w:tc>
              <w:tc>
                <w:tcPr>
                  <w:tcW w:w="3721" w:type="dxa"/>
                </w:tcPr>
                <w:p>
                  <w:pPr>
                    <w:widowControl w:val="0"/>
                    <w:spacing w:after="21"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加强运营管理，采取有效措施减少</w:t>
                  </w:r>
                  <w:r>
                    <w:rPr>
                      <w:rFonts w:hint="eastAsia" w:ascii="宋体" w:hAnsi="宋体" w:eastAsia="宋体" w:cs="宋体"/>
                      <w:color w:val="auto"/>
                      <w:sz w:val="21"/>
                      <w:szCs w:val="21"/>
                      <w:lang w:val="en-US" w:eastAsia="zh-CN"/>
                    </w:rPr>
                    <w:t>废铅蓄电池、</w:t>
                  </w:r>
                  <w:r>
                    <w:rPr>
                      <w:rFonts w:hint="eastAsia" w:ascii="宋体" w:hAnsi="宋体" w:eastAsia="宋体" w:cs="宋体"/>
                      <w:color w:val="auto"/>
                      <w:sz w:val="21"/>
                      <w:szCs w:val="21"/>
                    </w:rPr>
                    <w:t>废机油收储过程中的“跑、冒、滴、漏”;加强巡检维护，确保各系统稳定运行；</w:t>
                  </w:r>
                </w:p>
              </w:tc>
              <w:tc>
                <w:tcPr>
                  <w:tcW w:w="3465" w:type="dxa"/>
                </w:tcPr>
                <w:p>
                  <w:pPr>
                    <w:widowControl w:val="0"/>
                    <w:spacing w:after="21" w:line="240" w:lineRule="auto"/>
                    <w:jc w:val="both"/>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企业设置无死角监控系统，制定了企业环境管理规章制度，有专人负责相关环境管理工作，制定巡检制度，并定期对储存设施及环保设备维护保养</w:t>
                  </w:r>
                </w:p>
              </w:tc>
              <w:tc>
                <w:tcPr>
                  <w:tcW w:w="879" w:type="dxa"/>
                </w:tcPr>
                <w:p>
                  <w:pPr>
                    <w:widowControl w:val="0"/>
                    <w:spacing w:after="21" w:line="360" w:lineRule="auto"/>
                    <w:jc w:val="both"/>
                    <w:rPr>
                      <w:rFonts w:hint="eastAsia" w:ascii="宋体" w:hAnsi="宋体" w:eastAsia="宋体" w:cs="宋体"/>
                      <w:color w:val="000000"/>
                      <w:kern w:val="2"/>
                      <w:sz w:val="21"/>
                      <w:szCs w:val="21"/>
                      <w:vertAlign w:val="baseline"/>
                      <w:lang w:val="en-US" w:eastAsia="zh-CN" w:bidi="ar-SA"/>
                    </w:rPr>
                  </w:pPr>
                  <w:r>
                    <w:rPr>
                      <w:rFonts w:hint="eastAsia" w:ascii="宋体" w:hAnsi="宋体" w:eastAsia="宋体" w:cs="宋体"/>
                      <w:color w:val="000000"/>
                      <w:kern w:val="2"/>
                      <w:sz w:val="21"/>
                      <w:szCs w:val="21"/>
                      <w:vertAlign w:val="baseline"/>
                      <w:lang w:val="en-US" w:eastAsia="zh-CN" w:bidi="ar-SA"/>
                    </w:rPr>
                    <w:t>已落实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9" w:type="dxa"/>
                </w:tcPr>
                <w:p>
                  <w:pPr>
                    <w:widowControl w:val="0"/>
                    <w:spacing w:after="21" w:line="360" w:lineRule="auto"/>
                    <w:jc w:val="both"/>
                    <w:rPr>
                      <w:rFonts w:hint="default"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8</w:t>
                  </w:r>
                </w:p>
              </w:tc>
              <w:tc>
                <w:tcPr>
                  <w:tcW w:w="3721" w:type="dxa"/>
                </w:tcPr>
                <w:p>
                  <w:pPr>
                    <w:widowControl w:val="0"/>
                    <w:spacing w:after="21"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加强项目环境风险防范。制定事故应急预案，确实落实各项事故风险防范措施，防止收储过程中安全事故发生。要针对事故风险类型，储备必须的事故应急器材和物资，定期加强应急演练，确保环境安全。</w:t>
                  </w:r>
                </w:p>
              </w:tc>
              <w:tc>
                <w:tcPr>
                  <w:tcW w:w="3465" w:type="dxa"/>
                </w:tcPr>
                <w:p>
                  <w:pPr>
                    <w:widowControl w:val="0"/>
                    <w:spacing w:after="21" w:line="240" w:lineRule="auto"/>
                    <w:jc w:val="both"/>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企业已按要求取得企事业单位突发环境事件应急预案备案表（见附件四），</w:t>
                  </w:r>
                  <w:r>
                    <w:rPr>
                      <w:rFonts w:hint="eastAsia" w:ascii="宋体" w:hAnsi="宋体" w:eastAsia="宋体" w:cs="宋体"/>
                      <w:color w:val="auto"/>
                      <w:sz w:val="21"/>
                      <w:szCs w:val="21"/>
                    </w:rPr>
                    <w:t>落实各项事故风险防范措施，防止收储过程中安全事故发生。要针对事故风险类型，储备</w:t>
                  </w:r>
                  <w:r>
                    <w:rPr>
                      <w:rFonts w:hint="eastAsia" w:ascii="宋体" w:hAnsi="宋体" w:eastAsia="宋体" w:cs="宋体"/>
                      <w:color w:val="auto"/>
                      <w:sz w:val="21"/>
                      <w:szCs w:val="21"/>
                      <w:lang w:val="en-US" w:eastAsia="zh-CN"/>
                    </w:rPr>
                    <w:t>了</w:t>
                  </w:r>
                  <w:r>
                    <w:rPr>
                      <w:rFonts w:hint="eastAsia" w:ascii="宋体" w:hAnsi="宋体" w:eastAsia="宋体" w:cs="宋体"/>
                      <w:color w:val="auto"/>
                      <w:sz w:val="21"/>
                      <w:szCs w:val="21"/>
                    </w:rPr>
                    <w:t>必须的事故应急器材和物资，定期加强应急演练，确保环境安全。</w:t>
                  </w:r>
                </w:p>
              </w:tc>
              <w:tc>
                <w:tcPr>
                  <w:tcW w:w="879" w:type="dxa"/>
                </w:tcPr>
                <w:p>
                  <w:pPr>
                    <w:widowControl w:val="0"/>
                    <w:spacing w:after="21" w:line="360" w:lineRule="auto"/>
                    <w:jc w:val="both"/>
                    <w:rPr>
                      <w:rFonts w:hint="eastAsia" w:ascii="宋体" w:hAnsi="宋体" w:eastAsia="宋体" w:cs="宋体"/>
                      <w:color w:val="000000"/>
                      <w:kern w:val="2"/>
                      <w:sz w:val="21"/>
                      <w:szCs w:val="21"/>
                      <w:vertAlign w:val="baseline"/>
                      <w:lang w:val="en-US" w:eastAsia="zh-CN" w:bidi="ar-SA"/>
                    </w:rPr>
                  </w:pPr>
                  <w:r>
                    <w:rPr>
                      <w:rFonts w:hint="eastAsia" w:ascii="宋体" w:hAnsi="宋体" w:eastAsia="宋体" w:cs="宋体"/>
                      <w:color w:val="000000"/>
                      <w:kern w:val="2"/>
                      <w:sz w:val="21"/>
                      <w:szCs w:val="21"/>
                      <w:vertAlign w:val="baseline"/>
                      <w:lang w:val="en-US" w:eastAsia="zh-CN" w:bidi="ar-SA"/>
                    </w:rPr>
                    <w:t>已落实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9" w:type="dxa"/>
                </w:tcPr>
                <w:p>
                  <w:pPr>
                    <w:widowControl w:val="0"/>
                    <w:spacing w:after="21" w:line="360" w:lineRule="auto"/>
                    <w:jc w:val="both"/>
                    <w:rPr>
                      <w:rFonts w:hint="default"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9</w:t>
                  </w:r>
                </w:p>
              </w:tc>
              <w:tc>
                <w:tcPr>
                  <w:tcW w:w="3721" w:type="dxa"/>
                </w:tcPr>
                <w:p>
                  <w:pPr>
                    <w:widowControl w:val="0"/>
                    <w:spacing w:after="21" w:line="240" w:lineRule="auto"/>
                    <w:jc w:val="both"/>
                    <w:rPr>
                      <w:rFonts w:hint="eastAsia" w:ascii="宋体" w:hAnsi="宋体" w:eastAsia="宋体" w:cs="宋体"/>
                      <w:color w:val="auto"/>
                      <w:sz w:val="21"/>
                      <w:szCs w:val="21"/>
                    </w:rPr>
                  </w:pPr>
                  <w:r>
                    <w:rPr>
                      <w:rFonts w:hint="eastAsia" w:ascii="宋体" w:hAnsi="宋体" w:eastAsia="宋体" w:cs="宋体"/>
                      <w:color w:val="auto"/>
                      <w:sz w:val="21"/>
                      <w:szCs w:val="21"/>
                    </w:rPr>
                    <w:t>项目投运前应严格按照《危险废物经营许可证管理办法》办理危险废物经营许可手续，并按照载明内容开展经营业务，同时危险废物收集、转运、贮存等应严格执行危险废物相关法律法规及标准技术规范。</w:t>
                  </w:r>
                </w:p>
              </w:tc>
              <w:tc>
                <w:tcPr>
                  <w:tcW w:w="3465" w:type="dxa"/>
                </w:tcPr>
                <w:p>
                  <w:pPr>
                    <w:widowControl w:val="0"/>
                    <w:spacing w:after="21" w:line="240" w:lineRule="auto"/>
                    <w:jc w:val="both"/>
                    <w:rPr>
                      <w:rFonts w:hint="eastAsia"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企业</w:t>
                  </w:r>
                  <w:r>
                    <w:rPr>
                      <w:rFonts w:hint="eastAsia" w:ascii="宋体" w:hAnsi="宋体" w:eastAsia="宋体" w:cs="宋体"/>
                      <w:color w:val="auto"/>
                      <w:sz w:val="21"/>
                      <w:szCs w:val="21"/>
                      <w:lang w:val="en-US" w:eastAsia="zh-CN"/>
                    </w:rPr>
                    <w:t>已</w:t>
                  </w:r>
                  <w:r>
                    <w:rPr>
                      <w:rFonts w:hint="eastAsia" w:ascii="宋体" w:hAnsi="宋体" w:eastAsia="宋体" w:cs="宋体"/>
                      <w:color w:val="auto"/>
                      <w:sz w:val="21"/>
                      <w:szCs w:val="21"/>
                    </w:rPr>
                    <w:t>严格按照《危险废物经营许可证管理办法》办理危险废物经营许可</w:t>
                  </w:r>
                  <w:r>
                    <w:rPr>
                      <w:rFonts w:hint="eastAsia" w:ascii="宋体" w:hAnsi="宋体" w:eastAsia="宋体" w:cs="宋体"/>
                      <w:color w:val="auto"/>
                      <w:sz w:val="21"/>
                      <w:szCs w:val="21"/>
                      <w:lang w:val="en-US" w:eastAsia="zh-CN"/>
                    </w:rPr>
                    <w:t>证（见附件二），</w:t>
                  </w:r>
                  <w:r>
                    <w:rPr>
                      <w:rFonts w:hint="eastAsia" w:ascii="宋体" w:hAnsi="宋体" w:eastAsia="宋体" w:cs="宋体"/>
                      <w:color w:val="auto"/>
                      <w:sz w:val="21"/>
                      <w:szCs w:val="21"/>
                    </w:rPr>
                    <w:t>按照危险废物经营许可</w:t>
                  </w:r>
                  <w:r>
                    <w:rPr>
                      <w:rFonts w:hint="eastAsia" w:ascii="宋体" w:hAnsi="宋体" w:eastAsia="宋体" w:cs="宋体"/>
                      <w:color w:val="auto"/>
                      <w:sz w:val="21"/>
                      <w:szCs w:val="21"/>
                      <w:lang w:val="en-US" w:eastAsia="zh-CN"/>
                    </w:rPr>
                    <w:t>证</w:t>
                  </w:r>
                  <w:r>
                    <w:rPr>
                      <w:rFonts w:hint="eastAsia" w:ascii="宋体" w:hAnsi="宋体" w:eastAsia="宋体" w:cs="宋体"/>
                      <w:color w:val="auto"/>
                      <w:sz w:val="21"/>
                      <w:szCs w:val="21"/>
                    </w:rPr>
                    <w:t>载明内容开展经营业务，同时危险废物收集、转运、贮存等应严格执行危险废物相关法律法规及标准技术规范。</w:t>
                  </w:r>
                </w:p>
              </w:tc>
              <w:tc>
                <w:tcPr>
                  <w:tcW w:w="879" w:type="dxa"/>
                </w:tcPr>
                <w:p>
                  <w:pPr>
                    <w:widowControl w:val="0"/>
                    <w:spacing w:after="21" w:line="360" w:lineRule="auto"/>
                    <w:jc w:val="both"/>
                    <w:rPr>
                      <w:rFonts w:hint="eastAsia" w:ascii="宋体" w:hAnsi="宋体" w:eastAsia="宋体" w:cs="宋体"/>
                      <w:color w:val="000000"/>
                      <w:kern w:val="2"/>
                      <w:sz w:val="21"/>
                      <w:szCs w:val="21"/>
                      <w:vertAlign w:val="baseline"/>
                      <w:lang w:val="en-US" w:eastAsia="zh-CN" w:bidi="ar-SA"/>
                    </w:rPr>
                  </w:pPr>
                  <w:r>
                    <w:rPr>
                      <w:rFonts w:hint="eastAsia" w:ascii="宋体" w:hAnsi="宋体" w:eastAsia="宋体" w:cs="宋体"/>
                      <w:color w:val="000000"/>
                      <w:kern w:val="2"/>
                      <w:sz w:val="21"/>
                      <w:szCs w:val="21"/>
                      <w:vertAlign w:val="baseline"/>
                      <w:lang w:val="en-US" w:eastAsia="zh-CN" w:bidi="ar-SA"/>
                    </w:rPr>
                    <w:t>已落实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9" w:type="dxa"/>
                </w:tcPr>
                <w:p>
                  <w:pPr>
                    <w:widowControl w:val="0"/>
                    <w:spacing w:after="21" w:line="360" w:lineRule="auto"/>
                    <w:jc w:val="both"/>
                    <w:rPr>
                      <w:rFonts w:hint="default"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10</w:t>
                  </w:r>
                </w:p>
              </w:tc>
              <w:tc>
                <w:tcPr>
                  <w:tcW w:w="3721" w:type="dxa"/>
                </w:tcPr>
                <w:p>
                  <w:pPr>
                    <w:widowControl w:val="0"/>
                    <w:spacing w:after="21" w:line="240" w:lineRule="auto"/>
                    <w:jc w:val="both"/>
                    <w:rPr>
                      <w:rFonts w:hint="eastAsia" w:ascii="宋体" w:hAnsi="宋体" w:eastAsia="宋体" w:cs="宋体"/>
                      <w:color w:val="auto"/>
                      <w:sz w:val="21"/>
                      <w:szCs w:val="21"/>
                    </w:rPr>
                  </w:pPr>
                  <w:r>
                    <w:rPr>
                      <w:rFonts w:hint="eastAsia" w:ascii="宋体" w:hAnsi="宋体" w:eastAsia="宋体" w:cs="宋体"/>
                      <w:color w:val="auto"/>
                      <w:kern w:val="0"/>
                      <w:sz w:val="21"/>
                      <w:szCs w:val="21"/>
                    </w:rPr>
                    <w:t>有机衔接环境影响评价与排污许可管理工作，按照要求申办排污许可手续，并按证排污；</w:t>
                  </w:r>
                  <w:r>
                    <w:rPr>
                      <w:rFonts w:hint="eastAsia" w:ascii="宋体" w:hAnsi="宋体" w:eastAsia="宋体" w:cs="宋体"/>
                      <w:color w:val="auto"/>
                      <w:sz w:val="21"/>
                      <w:szCs w:val="21"/>
                    </w:rPr>
                    <w:t>项目竣工后，按规定程序组织竣工环保验收，经验收合格后方可正式投入生产。</w:t>
                  </w:r>
                </w:p>
              </w:tc>
              <w:tc>
                <w:tcPr>
                  <w:tcW w:w="3465" w:type="dxa"/>
                </w:tcPr>
                <w:p>
                  <w:pPr>
                    <w:widowControl w:val="0"/>
                    <w:spacing w:after="21" w:line="240" w:lineRule="auto"/>
                    <w:jc w:val="both"/>
                    <w:rPr>
                      <w:rFonts w:hint="default" w:ascii="宋体" w:hAnsi="宋体" w:eastAsia="宋体" w:cs="宋体"/>
                      <w:color w:val="000000"/>
                      <w:kern w:val="2"/>
                      <w:sz w:val="21"/>
                      <w:szCs w:val="21"/>
                      <w:lang w:val="en-US" w:eastAsia="zh-CN" w:bidi="ar-SA"/>
                    </w:rPr>
                  </w:pPr>
                  <w:r>
                    <w:rPr>
                      <w:rFonts w:hint="eastAsia" w:ascii="宋体" w:hAnsi="宋体" w:eastAsia="宋体" w:cs="宋体"/>
                      <w:color w:val="000000"/>
                      <w:kern w:val="2"/>
                      <w:sz w:val="21"/>
                      <w:szCs w:val="21"/>
                      <w:lang w:val="en-US" w:eastAsia="zh-CN" w:bidi="ar-SA"/>
                    </w:rPr>
                    <w:t>企业已</w:t>
                  </w:r>
                  <w:r>
                    <w:rPr>
                      <w:rFonts w:hint="eastAsia" w:ascii="宋体" w:hAnsi="宋体" w:eastAsia="宋体" w:cs="宋体"/>
                      <w:color w:val="auto"/>
                      <w:kern w:val="0"/>
                      <w:sz w:val="21"/>
                      <w:szCs w:val="21"/>
                    </w:rPr>
                    <w:t>按照要求办</w:t>
                  </w:r>
                  <w:r>
                    <w:rPr>
                      <w:rFonts w:hint="eastAsia" w:ascii="宋体" w:hAnsi="宋体" w:eastAsia="宋体" w:cs="宋体"/>
                      <w:color w:val="auto"/>
                      <w:kern w:val="0"/>
                      <w:sz w:val="21"/>
                      <w:szCs w:val="21"/>
                      <w:lang w:val="en-US" w:eastAsia="zh-CN"/>
                    </w:rPr>
                    <w:t>领了</w:t>
                  </w:r>
                  <w:r>
                    <w:rPr>
                      <w:rFonts w:hint="eastAsia" w:ascii="宋体" w:hAnsi="宋体" w:eastAsia="宋体" w:cs="宋体"/>
                      <w:color w:val="auto"/>
                      <w:kern w:val="0"/>
                      <w:sz w:val="21"/>
                      <w:szCs w:val="21"/>
                    </w:rPr>
                    <w:t>排污许可</w:t>
                  </w:r>
                  <w:r>
                    <w:rPr>
                      <w:rFonts w:hint="eastAsia" w:ascii="宋体" w:hAnsi="宋体" w:eastAsia="宋体" w:cs="宋体"/>
                      <w:color w:val="auto"/>
                      <w:kern w:val="0"/>
                      <w:sz w:val="21"/>
                      <w:szCs w:val="21"/>
                      <w:lang w:val="en-US" w:eastAsia="zh-CN"/>
                    </w:rPr>
                    <w:t>证</w:t>
                  </w:r>
                  <w:r>
                    <w:rPr>
                      <w:rFonts w:hint="eastAsia" w:ascii="宋体" w:hAnsi="宋体" w:eastAsia="宋体" w:cs="宋体"/>
                      <w:color w:val="auto"/>
                      <w:kern w:val="0"/>
                      <w:sz w:val="21"/>
                      <w:szCs w:val="21"/>
                    </w:rPr>
                    <w:t>，并按证排污</w:t>
                  </w:r>
                  <w:r>
                    <w:rPr>
                      <w:rFonts w:hint="eastAsia" w:ascii="宋体" w:hAnsi="宋体" w:eastAsia="宋体" w:cs="宋体"/>
                      <w:color w:val="auto"/>
                      <w:kern w:val="0"/>
                      <w:sz w:val="21"/>
                      <w:szCs w:val="21"/>
                      <w:lang w:eastAsia="zh-CN"/>
                    </w:rPr>
                    <w:t>；</w:t>
                  </w:r>
                  <w:r>
                    <w:rPr>
                      <w:rFonts w:hint="eastAsia" w:ascii="宋体" w:hAnsi="宋体" w:eastAsia="宋体" w:cs="宋体"/>
                      <w:color w:val="auto"/>
                      <w:kern w:val="0"/>
                      <w:sz w:val="21"/>
                      <w:szCs w:val="21"/>
                      <w:lang w:val="en-US" w:eastAsia="zh-CN"/>
                    </w:rPr>
                    <w:t>目前项目已竣工，企业</w:t>
                  </w:r>
                  <w:r>
                    <w:rPr>
                      <w:rFonts w:hint="eastAsia" w:ascii="宋体" w:hAnsi="宋体" w:eastAsia="宋体" w:cs="宋体"/>
                      <w:color w:val="auto"/>
                      <w:sz w:val="21"/>
                      <w:szCs w:val="21"/>
                    </w:rPr>
                    <w:t>按规定程序组织竣工环保验收，经验收合格后</w:t>
                  </w:r>
                  <w:r>
                    <w:rPr>
                      <w:rFonts w:hint="eastAsia" w:ascii="宋体" w:hAnsi="宋体" w:eastAsia="宋体" w:cs="宋体"/>
                      <w:color w:val="auto"/>
                      <w:sz w:val="21"/>
                      <w:szCs w:val="21"/>
                      <w:lang w:val="en-US" w:eastAsia="zh-CN"/>
                    </w:rPr>
                    <w:t>再</w:t>
                  </w:r>
                  <w:r>
                    <w:rPr>
                      <w:rFonts w:hint="eastAsia" w:ascii="宋体" w:hAnsi="宋体" w:eastAsia="宋体" w:cs="宋体"/>
                      <w:color w:val="auto"/>
                      <w:sz w:val="21"/>
                      <w:szCs w:val="21"/>
                    </w:rPr>
                    <w:t>正式投入生产。</w:t>
                  </w:r>
                </w:p>
              </w:tc>
              <w:tc>
                <w:tcPr>
                  <w:tcW w:w="879" w:type="dxa"/>
                </w:tcPr>
                <w:p>
                  <w:pPr>
                    <w:widowControl w:val="0"/>
                    <w:spacing w:after="21" w:line="360" w:lineRule="auto"/>
                    <w:jc w:val="both"/>
                    <w:rPr>
                      <w:rFonts w:hint="eastAsia" w:ascii="宋体" w:hAnsi="宋体" w:eastAsia="宋体" w:cs="宋体"/>
                      <w:color w:val="000000"/>
                      <w:kern w:val="2"/>
                      <w:sz w:val="21"/>
                      <w:szCs w:val="21"/>
                      <w:vertAlign w:val="baseline"/>
                      <w:lang w:val="en-US" w:eastAsia="zh-CN" w:bidi="ar-SA"/>
                    </w:rPr>
                  </w:pPr>
                  <w:r>
                    <w:rPr>
                      <w:rFonts w:hint="eastAsia" w:ascii="宋体" w:hAnsi="宋体" w:eastAsia="宋体" w:cs="宋体"/>
                      <w:color w:val="000000"/>
                      <w:kern w:val="2"/>
                      <w:sz w:val="21"/>
                      <w:szCs w:val="21"/>
                      <w:vertAlign w:val="baseline"/>
                      <w:lang w:val="en-US" w:eastAsia="zh-CN" w:bidi="ar-SA"/>
                    </w:rPr>
                    <w:t>已落实</w:t>
                  </w:r>
                </w:p>
              </w:tc>
            </w:tr>
          </w:tbl>
          <w:p>
            <w:pPr>
              <w:pStyle w:val="7"/>
              <w:widowControl w:val="0"/>
              <w:jc w:val="both"/>
            </w:pPr>
          </w:p>
          <w:p>
            <w:pPr>
              <w:widowControl w:val="0"/>
              <w:jc w:val="both"/>
            </w:pPr>
          </w:p>
          <w:p>
            <w:pPr>
              <w:pStyle w:val="15"/>
              <w:widowControl w:val="0"/>
              <w:jc w:val="both"/>
            </w:pPr>
          </w:p>
          <w:p>
            <w:pPr>
              <w:pStyle w:val="15"/>
              <w:widowControl w:val="0"/>
              <w:jc w:val="both"/>
            </w:pPr>
          </w:p>
          <w:p>
            <w:pPr>
              <w:pStyle w:val="15"/>
              <w:widowControl w:val="0"/>
              <w:jc w:val="both"/>
            </w:pPr>
          </w:p>
          <w:p>
            <w:pPr>
              <w:pStyle w:val="15"/>
              <w:widowControl w:val="0"/>
              <w:jc w:val="both"/>
            </w:pPr>
          </w:p>
          <w:p>
            <w:pPr>
              <w:pStyle w:val="15"/>
              <w:widowControl w:val="0"/>
              <w:jc w:val="both"/>
            </w:pPr>
          </w:p>
          <w:p>
            <w:pPr>
              <w:pStyle w:val="15"/>
              <w:widowControl w:val="0"/>
              <w:jc w:val="both"/>
            </w:pPr>
          </w:p>
          <w:p>
            <w:pPr>
              <w:pStyle w:val="7"/>
              <w:widowControl w:val="0"/>
              <w:jc w:val="both"/>
            </w:pPr>
          </w:p>
          <w:p>
            <w:pPr>
              <w:pStyle w:val="7"/>
              <w:widowControl w:val="0"/>
              <w:jc w:val="both"/>
            </w:pPr>
          </w:p>
        </w:tc>
      </w:tr>
    </w:tbl>
    <w:p>
      <w:pPr>
        <w:adjustRightInd w:val="0"/>
        <w:snapToGrid w:val="0"/>
        <w:spacing w:after="0" w:afterLines="0" w:line="360" w:lineRule="auto"/>
        <w:rPr>
          <w:rFonts w:hint="default" w:ascii="Tahoma" w:hAnsi="Tahoma" w:eastAsia="仿宋_GB2312" w:cs="Times New Roman"/>
          <w:b/>
          <w:color w:val="000000"/>
          <w:kern w:val="0"/>
          <w:sz w:val="21"/>
          <w:szCs w:val="21"/>
          <w:lang w:val="en-US" w:eastAsia="zh-CN"/>
        </w:rPr>
      </w:pPr>
      <w:r>
        <w:rPr>
          <w:rFonts w:ascii="Tahoma" w:hAnsi="Tahoma" w:eastAsia="仿宋_GB2312" w:cs="Times New Roman"/>
          <w:b/>
          <w:color w:val="000000"/>
          <w:kern w:val="0"/>
          <w:sz w:val="21"/>
          <w:szCs w:val="21"/>
        </w:rPr>
        <w:t>表</w:t>
      </w:r>
      <w:r>
        <w:rPr>
          <w:rFonts w:hint="eastAsia" w:ascii="Tahoma" w:hAnsi="Tahoma" w:eastAsia="仿宋_GB2312" w:cs="Times New Roman"/>
          <w:b/>
          <w:color w:val="000000"/>
          <w:kern w:val="0"/>
          <w:sz w:val="21"/>
          <w:szCs w:val="21"/>
          <w:lang w:eastAsia="zh-CN"/>
        </w:rPr>
        <w:t>九</w:t>
      </w:r>
      <w:r>
        <w:rPr>
          <w:rFonts w:hint="eastAsia" w:ascii="Tahoma" w:hAnsi="Tahoma" w:eastAsia="仿宋_GB2312" w:cs="Times New Roman"/>
          <w:b/>
          <w:color w:val="000000"/>
          <w:kern w:val="0"/>
          <w:sz w:val="21"/>
          <w:szCs w:val="21"/>
          <w:lang w:val="en-US" w:eastAsia="zh-CN"/>
        </w:rPr>
        <w:t xml:space="preserve"> </w:t>
      </w:r>
      <w:r>
        <w:rPr>
          <w:rFonts w:ascii="Tahoma" w:hAnsi="Tahoma" w:eastAsia="仿宋_GB2312" w:cs="Times New Roman"/>
          <w:b/>
          <w:color w:val="000000"/>
          <w:kern w:val="0"/>
          <w:sz w:val="21"/>
          <w:szCs w:val="21"/>
        </w:rPr>
        <w:t>验收监测结论</w:t>
      </w:r>
    </w:p>
    <w:tbl>
      <w:tblPr>
        <w:tblStyle w:val="20"/>
        <w:tblW w:w="88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 w:hRule="atLeast"/>
          <w:jc w:val="center"/>
        </w:trPr>
        <w:tc>
          <w:tcPr>
            <w:tcW w:w="8800" w:type="dxa"/>
          </w:tcPr>
          <w:p>
            <w:pPr>
              <w:widowControl w:val="0"/>
              <w:spacing w:after="335"/>
              <w:jc w:val="both"/>
              <w:rPr>
                <w:rFonts w:hint="eastAsia" w:eastAsia="宋体"/>
                <w:b/>
                <w:bCs/>
                <w:sz w:val="24"/>
                <w:szCs w:val="24"/>
                <w:lang w:eastAsia="zh-CN"/>
              </w:rPr>
            </w:pPr>
            <w:r>
              <w:rPr>
                <w:rFonts w:ascii="宋体" w:hAnsi="宋体" w:eastAsia="宋体" w:cs="宋体"/>
                <w:b/>
                <w:bCs/>
                <w:sz w:val="24"/>
                <w:szCs w:val="24"/>
              </w:rPr>
              <w:t>验收监测结论</w:t>
            </w:r>
            <w:r>
              <w:rPr>
                <w:rFonts w:hint="eastAsia" w:ascii="宋体" w:hAnsi="宋体" w:eastAsia="宋体" w:cs="宋体"/>
                <w:b/>
                <w:bCs/>
                <w:sz w:val="24"/>
                <w:szCs w:val="24"/>
                <w:lang w:eastAsia="zh-CN"/>
              </w:rPr>
              <w:t>：</w:t>
            </w:r>
          </w:p>
          <w:p>
            <w:pPr>
              <w:widowControl w:val="0"/>
              <w:spacing w:after="21"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1、废水</w:t>
            </w:r>
          </w:p>
          <w:p>
            <w:pPr>
              <w:widowControl w:val="0"/>
              <w:spacing w:after="21"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验收监测期间，本项目废水主要为职工生活污水，生活废水直接排入园区污水管网。</w:t>
            </w:r>
          </w:p>
          <w:p>
            <w:pPr>
              <w:widowControl w:val="0"/>
              <w:spacing w:after="21"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2、废气</w:t>
            </w:r>
          </w:p>
          <w:p>
            <w:pPr>
              <w:widowControl w:val="0"/>
              <w:spacing w:after="21"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项目废气主要为废电池破损导致含硫酸的电解液泄漏产生的硫酸雾废气和废机油在贮存和装卸过程中油品的排放损耗产生的有机废气（非甲烷总烃）。监测结果表明，验收监测期间，有组织废气硫酸雾均为未检出，有组织废气非甲烷总烃的最大浓度值为2.46mg/m</w:t>
            </w:r>
            <w:r>
              <w:rPr>
                <w:rFonts w:hint="eastAsia" w:ascii="宋体" w:hAnsi="宋体" w:eastAsia="宋体" w:cs="宋体"/>
                <w:sz w:val="24"/>
                <w:szCs w:val="24"/>
                <w:vertAlign w:val="superscript"/>
                <w:lang w:val="en-US" w:eastAsia="zh-CN"/>
              </w:rPr>
              <w:t>3</w:t>
            </w:r>
            <w:r>
              <w:rPr>
                <w:rFonts w:hint="eastAsia" w:ascii="宋体" w:hAnsi="宋体" w:eastAsia="宋体" w:cs="宋体"/>
                <w:sz w:val="24"/>
                <w:szCs w:val="24"/>
                <w:lang w:val="en-US" w:eastAsia="zh-CN"/>
              </w:rPr>
              <w:t>，可满足《大气污染物综合排放标准》（GB16297-1996）表2中二级标准要求；无组织废气硫酸雾均为未检出，无组织废气非甲烷总烃的最大浓度值为1.92mg/m</w:t>
            </w:r>
            <w:r>
              <w:rPr>
                <w:rFonts w:hint="eastAsia" w:ascii="宋体" w:hAnsi="宋体" w:eastAsia="宋体" w:cs="宋体"/>
                <w:sz w:val="24"/>
                <w:szCs w:val="24"/>
                <w:vertAlign w:val="superscript"/>
                <w:lang w:val="en-US" w:eastAsia="zh-CN"/>
              </w:rPr>
              <w:t>3</w:t>
            </w:r>
            <w:r>
              <w:rPr>
                <w:rFonts w:hint="eastAsia" w:ascii="宋体" w:hAnsi="宋体" w:eastAsia="宋体" w:cs="宋体"/>
                <w:sz w:val="24"/>
                <w:szCs w:val="24"/>
                <w:lang w:val="en-US" w:eastAsia="zh-CN"/>
              </w:rPr>
              <w:t>，满足《大气污染物综合排放标准》（GB16297-1996）表2中无组织排放监控浓度限值要求。</w:t>
            </w:r>
          </w:p>
          <w:p>
            <w:pPr>
              <w:widowControl w:val="0"/>
              <w:spacing w:after="21"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3、噪声</w:t>
            </w:r>
          </w:p>
          <w:p>
            <w:pPr>
              <w:widowControl w:val="0"/>
              <w:spacing w:after="21"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本项目运营期主要的噪声源为风机等设备噪声。</w:t>
            </w:r>
          </w:p>
          <w:p>
            <w:pPr>
              <w:widowControl w:val="0"/>
              <w:spacing w:after="21"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监测结果表明，验收监测期间，项目区东、北、南、西侧厂界昼间噪声值均满足《工业企业厂界环境噪声排放标准》（GB12348-2008）中3类声环境功能区标准要求。</w:t>
            </w:r>
          </w:p>
          <w:p>
            <w:pPr>
              <w:widowControl w:val="0"/>
              <w:spacing w:after="21"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4、固废</w:t>
            </w:r>
          </w:p>
          <w:p>
            <w:pPr>
              <w:widowControl w:val="0"/>
              <w:spacing w:after="21" w:line="360" w:lineRule="auto"/>
              <w:ind w:firstLine="480" w:firstLineChars="200"/>
              <w:jc w:val="both"/>
              <w:rPr>
                <w:rFonts w:hint="eastAsia" w:ascii="宋体" w:hAnsi="宋体" w:eastAsia="宋体" w:cs="宋体"/>
                <w:sz w:val="24"/>
                <w:szCs w:val="24"/>
                <w:lang w:val="en-US" w:eastAsia="zh-CN"/>
              </w:rPr>
            </w:pPr>
            <w:r>
              <w:rPr>
                <w:rFonts w:ascii="宋体" w:hAnsi="宋体" w:eastAsia="宋体" w:cs="宋体"/>
                <w:sz w:val="24"/>
                <w:szCs w:val="24"/>
              </w:rPr>
              <w:t>现场调查可知，</w:t>
            </w:r>
            <w:r>
              <w:rPr>
                <w:rFonts w:hint="eastAsia" w:ascii="宋体" w:hAnsi="宋体" w:eastAsia="宋体" w:cs="宋体"/>
                <w:sz w:val="24"/>
                <w:szCs w:val="24"/>
                <w:lang w:val="en-US" w:eastAsia="zh-CN"/>
              </w:rPr>
              <w:t>危险废物废活性炭、油泥、废铅酸蓄电池破裂后的电解液、沾染废铅蓄电池的手套和废工作服采用专门容器分类收集，暂存于危废暂存区，定期交有资质单位处置。一般固废主要为生活垃圾及含油抹布生活垃圾及含油抹布交由市政环卫定期清运。</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宋体"/>
                <w:color w:val="auto"/>
                <w:sz w:val="24"/>
                <w:szCs w:val="24"/>
              </w:rPr>
            </w:pPr>
            <w:r>
              <w:rPr>
                <w:rFonts w:hint="eastAsia" w:ascii="宋体" w:hAnsi="宋体" w:eastAsia="宋体" w:cs="宋体"/>
                <w:sz w:val="24"/>
                <w:szCs w:val="24"/>
                <w:lang w:val="en-US" w:eastAsia="zh-CN"/>
              </w:rPr>
              <w:t>5、</w:t>
            </w:r>
            <w:r>
              <w:rPr>
                <w:rFonts w:hint="eastAsia" w:ascii="Times New Roman" w:hAnsi="Times New Roman" w:eastAsia="宋体" w:cs="宋体"/>
                <w:color w:val="auto"/>
                <w:sz w:val="24"/>
                <w:szCs w:val="24"/>
              </w:rPr>
              <w:t>污染物排放总量</w:t>
            </w:r>
          </w:p>
          <w:p>
            <w:pPr>
              <w:widowControl w:val="0"/>
              <w:spacing w:after="21" w:line="360" w:lineRule="auto"/>
              <w:ind w:firstLine="480" w:firstLineChars="200"/>
              <w:jc w:val="both"/>
              <w:rPr>
                <w:rFonts w:hint="eastAsia" w:ascii="宋体" w:hAnsi="宋体" w:eastAsia="宋体" w:cs="宋体"/>
                <w:sz w:val="24"/>
                <w:szCs w:val="24"/>
                <w:lang w:val="en-US" w:eastAsia="zh-CN"/>
              </w:rPr>
            </w:pPr>
            <w:r>
              <w:rPr>
                <w:rFonts w:hint="eastAsia" w:ascii="Times New Roman" w:hAnsi="Times New Roman" w:eastAsia="宋体" w:cs="宋体"/>
                <w:color w:val="auto"/>
                <w:sz w:val="24"/>
                <w:szCs w:val="24"/>
                <w:lang w:val="en-US" w:eastAsia="zh-CN"/>
              </w:rPr>
              <w:t>根据验收监测结果核算，本项目生产过程产生</w:t>
            </w:r>
            <w:r>
              <w:rPr>
                <w:rFonts w:hint="eastAsia" w:ascii="宋体" w:hAnsi="宋体" w:eastAsia="宋体" w:cs="宋体"/>
                <w:color w:val="auto"/>
                <w:sz w:val="24"/>
                <w:szCs w:val="22"/>
                <w:lang w:val="en-GB"/>
              </w:rPr>
              <w:t>VOCs</w:t>
            </w:r>
            <w:r>
              <w:rPr>
                <w:rFonts w:hint="eastAsia" w:ascii="Times New Roman" w:hAnsi="Times New Roman" w:eastAsia="宋体" w:cs="宋体"/>
                <w:color w:val="auto"/>
                <w:sz w:val="24"/>
                <w:szCs w:val="24"/>
                <w:lang w:val="en-US" w:eastAsia="zh-CN"/>
              </w:rPr>
              <w:t>未超过环评提出的总量控制指标要求。</w:t>
            </w:r>
          </w:p>
          <w:p>
            <w:pPr>
              <w:widowControl w:val="0"/>
              <w:spacing w:after="21"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6、环境管理检查</w:t>
            </w:r>
          </w:p>
          <w:p>
            <w:pPr>
              <w:widowControl w:val="0"/>
              <w:spacing w:after="21"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根据企业自身具体情况及应急预案，单位制定有环境保护规章制度，有专人负责相关环境管理工作，本项目运行至今未收到相关投诉及处罚。</w:t>
            </w:r>
          </w:p>
          <w:p>
            <w:pPr>
              <w:widowControl w:val="0"/>
              <w:spacing w:after="21"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7、要求与建议</w:t>
            </w:r>
          </w:p>
          <w:p>
            <w:pPr>
              <w:widowControl w:val="0"/>
              <w:spacing w:after="21"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严格按照环评及批复要求，加强各环保设施的日常维护和运行管理，保证设备的正常运行，使各污染物均能做到达标排放。</w:t>
            </w:r>
          </w:p>
          <w:p>
            <w:pPr>
              <w:widowControl w:val="0"/>
              <w:spacing w:after="21"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8、结论</w:t>
            </w:r>
          </w:p>
          <w:p>
            <w:pPr>
              <w:widowControl w:val="0"/>
              <w:spacing w:after="21" w:line="360" w:lineRule="auto"/>
              <w:ind w:firstLine="480" w:firstLineChars="200"/>
              <w:jc w:val="both"/>
              <w:rPr>
                <w:rFonts w:hint="eastAsia" w:ascii="宋体" w:hAnsi="宋体" w:eastAsia="宋体" w:cs="宋体"/>
                <w:sz w:val="24"/>
                <w:szCs w:val="24"/>
                <w:lang w:val="en-US" w:eastAsia="zh-CN"/>
              </w:rPr>
            </w:pPr>
            <w:r>
              <w:rPr>
                <w:rFonts w:hint="default" w:ascii="宋体" w:hAnsi="宋体" w:eastAsia="宋体" w:cs="宋体"/>
                <w:sz w:val="24"/>
                <w:szCs w:val="24"/>
                <w:lang w:val="en-GB" w:eastAsia="zh-CN"/>
              </w:rPr>
              <w:t>新疆玖福环保科技有限公司</w:t>
            </w:r>
            <w:r>
              <w:rPr>
                <w:rFonts w:hint="eastAsia" w:ascii="宋体" w:hAnsi="宋体" w:eastAsia="宋体" w:cs="宋体"/>
                <w:sz w:val="24"/>
                <w:szCs w:val="24"/>
                <w:lang w:val="en-US" w:eastAsia="zh-CN"/>
              </w:rPr>
              <w:t>废机油及铅蓄电池收储转运中心项目基本落实了环评及批复的要求，配套建设了相应的环保设施，落实了环保设施正常运行。</w:t>
            </w:r>
          </w:p>
          <w:p>
            <w:pPr>
              <w:widowControl w:val="0"/>
              <w:spacing w:after="21"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根据“关于发布《建设项目竣工环境保护验收暂行办法》的公告（国环规环评[2017]4号）”，依据验收监测结果，废气、噪声主要污染指标达标排放，经过现场调查，生活污水能够标达标排放，固体废物妥善处置。环境保护设施验收合格，符合环境保护验收条件，经验收工作组评议，同意通过验收。</w:t>
            </w:r>
          </w:p>
          <w:p>
            <w:pPr>
              <w:widowControl w:val="0"/>
              <w:spacing w:after="21"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9、建议</w:t>
            </w:r>
          </w:p>
          <w:p>
            <w:pPr>
              <w:widowControl w:val="0"/>
              <w:spacing w:after="21"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（1）进一步建立严格的环境制度和环保岗位操作规程，责任到人，保证环保设施长期稳定正常运行。</w:t>
            </w:r>
          </w:p>
          <w:p>
            <w:pPr>
              <w:widowControl w:val="0"/>
              <w:spacing w:after="21"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（2）完善环境保护设施的日常维修和管理，确保各环保设施正常进行。</w:t>
            </w:r>
          </w:p>
          <w:p>
            <w:pPr>
              <w:widowControl w:val="0"/>
              <w:spacing w:after="21"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（3）尽快按照相关要求建立危险废物内部登记管理台账，按照《危险废物转移管理办法》（生态环境部公安部交通运输部部令第23号）及时转移处置危险废物。</w:t>
            </w:r>
          </w:p>
          <w:p>
            <w:pPr>
              <w:widowControl w:val="0"/>
              <w:spacing w:after="21"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（4）按照《危险废物贮存污染控制标准》(GB18597-2023)落实环境管理标准要求。</w:t>
            </w:r>
          </w:p>
          <w:p>
            <w:pPr>
              <w:widowControl w:val="0"/>
              <w:spacing w:after="21" w:line="360" w:lineRule="auto"/>
              <w:ind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（5）严禁暂存镉镍电池、氧化汞电池等危险废物。</w:t>
            </w:r>
          </w:p>
          <w:p>
            <w:pPr>
              <w:pStyle w:val="23"/>
              <w:jc w:val="both"/>
              <w:rPr>
                <w:rFonts w:hint="eastAsia" w:asciiTheme="minorEastAsia" w:hAnsiTheme="minorEastAsia" w:eastAsiaTheme="minorEastAsia" w:cstheme="minorEastAsia"/>
                <w:sz w:val="24"/>
                <w:szCs w:val="24"/>
              </w:rPr>
            </w:pPr>
          </w:p>
          <w:p>
            <w:pPr>
              <w:pStyle w:val="23"/>
              <w:jc w:val="both"/>
              <w:rPr>
                <w:rFonts w:hint="eastAsia" w:asciiTheme="minorEastAsia" w:hAnsiTheme="minorEastAsia" w:eastAsiaTheme="minorEastAsia" w:cstheme="minorEastAsia"/>
                <w:sz w:val="24"/>
                <w:szCs w:val="24"/>
              </w:rPr>
            </w:pPr>
          </w:p>
          <w:p>
            <w:pPr>
              <w:pStyle w:val="23"/>
              <w:jc w:val="both"/>
              <w:rPr>
                <w:rFonts w:hint="eastAsia" w:asciiTheme="minorEastAsia" w:hAnsiTheme="minorEastAsia" w:eastAsiaTheme="minorEastAsia" w:cstheme="minorEastAsia"/>
                <w:sz w:val="24"/>
                <w:szCs w:val="24"/>
              </w:rPr>
            </w:pPr>
          </w:p>
          <w:p>
            <w:pPr>
              <w:pStyle w:val="23"/>
              <w:jc w:val="both"/>
              <w:rPr>
                <w:rFonts w:hint="eastAsia" w:asciiTheme="minorEastAsia" w:hAnsiTheme="minorEastAsia" w:eastAsiaTheme="minorEastAsia" w:cstheme="minorEastAsia"/>
                <w:sz w:val="24"/>
                <w:szCs w:val="24"/>
              </w:rPr>
            </w:pPr>
          </w:p>
          <w:p>
            <w:pPr>
              <w:pStyle w:val="23"/>
              <w:jc w:val="both"/>
              <w:rPr>
                <w:rFonts w:hint="eastAsia" w:asciiTheme="minorEastAsia" w:hAnsiTheme="minorEastAsia" w:eastAsiaTheme="minorEastAsia" w:cstheme="minorEastAsia"/>
                <w:sz w:val="24"/>
                <w:szCs w:val="24"/>
              </w:rPr>
            </w:pPr>
          </w:p>
          <w:p>
            <w:pPr>
              <w:pStyle w:val="23"/>
              <w:jc w:val="both"/>
              <w:rPr>
                <w:rFonts w:hint="eastAsia" w:asciiTheme="minorEastAsia" w:hAnsiTheme="minorEastAsia" w:eastAsiaTheme="minorEastAsia" w:cstheme="minorEastAsia"/>
                <w:sz w:val="24"/>
                <w:szCs w:val="24"/>
              </w:rPr>
            </w:pPr>
          </w:p>
          <w:p>
            <w:pPr>
              <w:pStyle w:val="23"/>
              <w:jc w:val="both"/>
              <w:rPr>
                <w:rFonts w:hint="eastAsia" w:asciiTheme="minorEastAsia" w:hAnsiTheme="minorEastAsia" w:eastAsiaTheme="minorEastAsia" w:cstheme="minorEastAsia"/>
                <w:sz w:val="24"/>
                <w:szCs w:val="24"/>
              </w:rPr>
            </w:pPr>
          </w:p>
          <w:p>
            <w:pPr>
              <w:pStyle w:val="23"/>
              <w:jc w:val="both"/>
              <w:rPr>
                <w:rFonts w:hint="eastAsia" w:asciiTheme="minorEastAsia" w:hAnsiTheme="minorEastAsia" w:eastAsiaTheme="minorEastAsia" w:cstheme="minorEastAsia"/>
                <w:sz w:val="24"/>
                <w:szCs w:val="24"/>
              </w:rPr>
            </w:pPr>
          </w:p>
          <w:p>
            <w:pPr>
              <w:pStyle w:val="23"/>
              <w:jc w:val="both"/>
              <w:rPr>
                <w:rFonts w:hint="eastAsia" w:asciiTheme="minorEastAsia" w:hAnsiTheme="minorEastAsia" w:eastAsiaTheme="minorEastAsia" w:cstheme="minorEastAsia"/>
                <w:sz w:val="24"/>
                <w:szCs w:val="24"/>
              </w:rPr>
            </w:pPr>
          </w:p>
          <w:p>
            <w:pPr>
              <w:pStyle w:val="23"/>
              <w:jc w:val="both"/>
              <w:rPr>
                <w:rFonts w:hint="eastAsia" w:asciiTheme="minorEastAsia" w:hAnsiTheme="minorEastAsia" w:eastAsiaTheme="minorEastAsia" w:cstheme="minorEastAsia"/>
                <w:sz w:val="24"/>
                <w:szCs w:val="24"/>
              </w:rPr>
            </w:pPr>
          </w:p>
          <w:p>
            <w:pPr>
              <w:pStyle w:val="23"/>
              <w:jc w:val="both"/>
              <w:rPr>
                <w:rFonts w:hint="eastAsia" w:asciiTheme="minorEastAsia" w:hAnsiTheme="minorEastAsia" w:eastAsiaTheme="minorEastAsia" w:cstheme="minorEastAsia"/>
                <w:sz w:val="24"/>
                <w:szCs w:val="24"/>
              </w:rPr>
            </w:pPr>
          </w:p>
          <w:p>
            <w:pPr>
              <w:pStyle w:val="23"/>
              <w:jc w:val="both"/>
              <w:rPr>
                <w:rFonts w:hint="eastAsia" w:asciiTheme="minorEastAsia" w:hAnsiTheme="minorEastAsia" w:eastAsiaTheme="minorEastAsia" w:cstheme="minorEastAsia"/>
                <w:sz w:val="24"/>
                <w:szCs w:val="24"/>
              </w:rPr>
            </w:pPr>
          </w:p>
          <w:p>
            <w:pPr>
              <w:widowControl w:val="0"/>
              <w:spacing w:after="0"/>
              <w:jc w:val="both"/>
              <w:rPr>
                <w:rFonts w:ascii="仿宋" w:hAnsi="仿宋" w:eastAsia="仿宋" w:cs="仿宋"/>
                <w:sz w:val="21"/>
                <w:vertAlign w:val="baseline"/>
              </w:rPr>
            </w:pPr>
          </w:p>
          <w:p>
            <w:pPr>
              <w:widowControl w:val="0"/>
              <w:spacing w:after="0"/>
              <w:jc w:val="both"/>
              <w:rPr>
                <w:rFonts w:ascii="仿宋" w:hAnsi="仿宋" w:eastAsia="仿宋" w:cs="仿宋"/>
                <w:sz w:val="21"/>
                <w:vertAlign w:val="baseline"/>
              </w:rPr>
            </w:pPr>
          </w:p>
        </w:tc>
      </w:tr>
    </w:tbl>
    <w:p>
      <w:pPr>
        <w:sectPr>
          <w:footerReference r:id="rId12" w:type="first"/>
          <w:footerReference r:id="rId10" w:type="default"/>
          <w:footerReference r:id="rId11" w:type="even"/>
          <w:pgSz w:w="11906" w:h="16838"/>
          <w:pgMar w:top="1085" w:right="1439" w:bottom="604" w:left="1596" w:header="720" w:footer="720" w:gutter="0"/>
          <w:pgBorders>
            <w:top w:val="none" w:sz="0" w:space="0"/>
            <w:left w:val="none" w:sz="0" w:space="0"/>
            <w:bottom w:val="none" w:sz="0" w:space="0"/>
            <w:right w:val="none" w:sz="0" w:space="0"/>
          </w:pgBorders>
          <w:pgNumType w:fmt="decimal"/>
          <w:cols w:space="720" w:num="1"/>
        </w:sectPr>
      </w:pPr>
    </w:p>
    <w:p>
      <w:pPr>
        <w:spacing w:after="0" w:afterLines="0" w:line="300" w:lineRule="exact"/>
        <w:jc w:val="center"/>
        <w:rPr>
          <w:rFonts w:eastAsia="黑体"/>
          <w:b/>
          <w:color w:val="000000"/>
          <w:sz w:val="21"/>
          <w:szCs w:val="21"/>
        </w:rPr>
      </w:pPr>
      <w:r>
        <w:rPr>
          <w:rFonts w:eastAsia="黑体"/>
          <w:b/>
          <w:color w:val="000000"/>
          <w:sz w:val="21"/>
          <w:szCs w:val="21"/>
        </w:rPr>
        <w:t>建设项目竣工环境保护</w:t>
      </w:r>
      <w:r>
        <w:rPr>
          <w:rFonts w:hint="eastAsia" w:eastAsia="黑体"/>
          <w:b/>
          <w:color w:val="000000"/>
          <w:sz w:val="21"/>
          <w:szCs w:val="21"/>
        </w:rPr>
        <w:t>“</w:t>
      </w:r>
      <w:r>
        <w:rPr>
          <w:rFonts w:eastAsia="黑体"/>
          <w:b/>
          <w:color w:val="000000"/>
          <w:sz w:val="21"/>
          <w:szCs w:val="21"/>
        </w:rPr>
        <w:t>三同时</w:t>
      </w:r>
      <w:r>
        <w:rPr>
          <w:rFonts w:hint="eastAsia" w:eastAsia="黑体"/>
          <w:b/>
          <w:color w:val="000000"/>
          <w:sz w:val="21"/>
          <w:szCs w:val="21"/>
        </w:rPr>
        <w:t>”</w:t>
      </w:r>
      <w:r>
        <w:rPr>
          <w:rFonts w:eastAsia="黑体"/>
          <w:b/>
          <w:color w:val="000000"/>
          <w:sz w:val="21"/>
          <w:szCs w:val="21"/>
        </w:rPr>
        <w:t>验收登记表</w:t>
      </w:r>
    </w:p>
    <w:p>
      <w:pPr>
        <w:spacing w:after="0" w:afterLines="0" w:line="300" w:lineRule="exact"/>
        <w:jc w:val="center"/>
        <w:rPr>
          <w:rFonts w:eastAsia="黑体"/>
          <w:b/>
          <w:color w:val="000000"/>
          <w:sz w:val="21"/>
          <w:szCs w:val="21"/>
        </w:rPr>
      </w:pPr>
    </w:p>
    <w:p>
      <w:pPr>
        <w:spacing w:after="0" w:afterLines="0"/>
        <w:rPr>
          <w:rFonts w:ascii="宋体" w:hAnsi="宋体" w:eastAsia="宋体"/>
          <w:b/>
          <w:color w:val="000000"/>
          <w:sz w:val="21"/>
          <w:szCs w:val="21"/>
        </w:rPr>
      </w:pPr>
      <w:r>
        <w:rPr>
          <w:rFonts w:ascii="宋体" w:hAnsi="宋体" w:eastAsia="宋体"/>
          <w:b/>
          <w:color w:val="000000"/>
          <w:sz w:val="21"/>
          <w:szCs w:val="21"/>
        </w:rPr>
        <w:t>填表单位（盖章）</w:t>
      </w:r>
      <w:r>
        <w:rPr>
          <w:rFonts w:ascii="宋体" w:hAnsi="宋体" w:eastAsia="宋体"/>
          <w:b/>
          <w:color w:val="000000"/>
          <w:kern w:val="2"/>
          <w:sz w:val="21"/>
          <w:szCs w:val="21"/>
        </w:rPr>
        <w:t>：</w:t>
      </w:r>
      <w:r>
        <w:rPr>
          <w:rFonts w:ascii="宋体" w:hAnsi="宋体" w:eastAsia="宋体"/>
          <w:b/>
          <w:color w:val="000000"/>
          <w:sz w:val="21"/>
          <w:szCs w:val="21"/>
        </w:rPr>
        <w:t xml:space="preserve">                  填表人（签字）：                              项目经办人（签字）：</w:t>
      </w:r>
    </w:p>
    <w:tbl>
      <w:tblPr>
        <w:tblStyle w:val="19"/>
        <w:tblW w:w="15876"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430"/>
        <w:gridCol w:w="168"/>
        <w:gridCol w:w="1099"/>
        <w:gridCol w:w="697"/>
        <w:gridCol w:w="828"/>
        <w:gridCol w:w="1379"/>
        <w:gridCol w:w="1097"/>
        <w:gridCol w:w="987"/>
        <w:gridCol w:w="6"/>
        <w:gridCol w:w="511"/>
        <w:gridCol w:w="588"/>
        <w:gridCol w:w="1098"/>
        <w:gridCol w:w="27"/>
        <w:gridCol w:w="12"/>
        <w:gridCol w:w="244"/>
        <w:gridCol w:w="945"/>
        <w:gridCol w:w="1682"/>
        <w:gridCol w:w="623"/>
        <w:gridCol w:w="315"/>
        <w:gridCol w:w="690"/>
        <w:gridCol w:w="554"/>
        <w:gridCol w:w="1071"/>
        <w:gridCol w:w="825"/>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430" w:type="dxa"/>
            <w:vMerge w:val="restart"/>
            <w:noWrap w:val="0"/>
            <w:tcMar>
              <w:left w:w="57" w:type="dxa"/>
              <w:right w:w="57" w:type="dxa"/>
            </w:tcMar>
            <w:textDirection w:val="tbRlV"/>
            <w:vAlign w:val="center"/>
          </w:tcPr>
          <w:p>
            <w:pPr>
              <w:spacing w:after="0" w:afterLines="0"/>
              <w:ind w:left="113" w:right="113"/>
              <w:jc w:val="center"/>
              <w:rPr>
                <w:b/>
                <w:color w:val="000000"/>
                <w:kern w:val="2"/>
                <w:sz w:val="15"/>
                <w:szCs w:val="15"/>
              </w:rPr>
            </w:pPr>
            <w:r>
              <w:rPr>
                <w:b/>
                <w:color w:val="000000"/>
                <w:kern w:val="2"/>
                <w:sz w:val="15"/>
                <w:szCs w:val="15"/>
              </w:rPr>
              <w:t>建设项目</w:t>
            </w:r>
          </w:p>
        </w:tc>
        <w:tc>
          <w:tcPr>
            <w:tcW w:w="1964" w:type="dxa"/>
            <w:gridSpan w:val="3"/>
            <w:noWrap w:val="0"/>
            <w:tcMar>
              <w:left w:w="57" w:type="dxa"/>
              <w:right w:w="57" w:type="dxa"/>
            </w:tcMar>
            <w:vAlign w:val="center"/>
          </w:tcPr>
          <w:p>
            <w:pPr>
              <w:spacing w:after="0" w:afterLines="0"/>
              <w:rPr>
                <w:b/>
                <w:color w:val="000000"/>
                <w:kern w:val="2"/>
                <w:sz w:val="15"/>
                <w:szCs w:val="15"/>
              </w:rPr>
            </w:pPr>
            <w:r>
              <w:rPr>
                <w:b/>
                <w:color w:val="000000"/>
                <w:kern w:val="2"/>
                <w:sz w:val="15"/>
                <w:szCs w:val="15"/>
              </w:rPr>
              <w:t>项目名称</w:t>
            </w:r>
          </w:p>
        </w:tc>
        <w:tc>
          <w:tcPr>
            <w:tcW w:w="5396" w:type="dxa"/>
            <w:gridSpan w:val="7"/>
            <w:noWrap w:val="0"/>
            <w:tcMar>
              <w:left w:w="57" w:type="dxa"/>
              <w:right w:w="57" w:type="dxa"/>
            </w:tcMar>
            <w:vAlign w:val="top"/>
          </w:tcPr>
          <w:p>
            <w:pPr>
              <w:spacing w:after="0" w:afterLines="0"/>
              <w:rPr>
                <w:rFonts w:hint="eastAsia" w:ascii="宋体" w:hAnsi="宋体" w:eastAsia="宋体" w:cs="宋体"/>
                <w:sz w:val="18"/>
                <w:szCs w:val="18"/>
                <w:lang w:eastAsia="zh-CN"/>
              </w:rPr>
            </w:pPr>
            <w:r>
              <w:rPr>
                <w:rFonts w:hint="eastAsia" w:ascii="宋体" w:hAnsi="宋体" w:eastAsia="宋体" w:cs="宋体"/>
                <w:sz w:val="18"/>
                <w:szCs w:val="18"/>
                <w:lang w:val="en-US" w:eastAsia="zh-CN"/>
              </w:rPr>
              <w:t>废机油及铅蓄电池收储转运中心项目</w:t>
            </w:r>
          </w:p>
        </w:tc>
        <w:tc>
          <w:tcPr>
            <w:tcW w:w="2326" w:type="dxa"/>
            <w:gridSpan w:val="5"/>
            <w:noWrap w:val="0"/>
            <w:tcMar>
              <w:left w:w="57" w:type="dxa"/>
              <w:right w:w="57" w:type="dxa"/>
            </w:tcMar>
            <w:vAlign w:val="center"/>
          </w:tcPr>
          <w:p>
            <w:pPr>
              <w:spacing w:after="0" w:afterLines="0"/>
              <w:rPr>
                <w:rFonts w:hint="eastAsia" w:eastAsia="宋体"/>
                <w:b/>
                <w:color w:val="000000"/>
                <w:kern w:val="2"/>
                <w:sz w:val="15"/>
                <w:szCs w:val="15"/>
                <w:lang w:eastAsia="zh-CN"/>
              </w:rPr>
            </w:pPr>
            <w:r>
              <w:rPr>
                <w:rFonts w:hint="eastAsia"/>
                <w:b/>
                <w:color w:val="000000"/>
                <w:kern w:val="2"/>
                <w:sz w:val="15"/>
                <w:szCs w:val="15"/>
              </w:rPr>
              <w:t>项</w:t>
            </w:r>
            <w:r>
              <w:rPr>
                <w:b/>
                <w:color w:val="000000"/>
                <w:kern w:val="2"/>
                <w:sz w:val="15"/>
                <w:szCs w:val="15"/>
              </w:rPr>
              <w:t>目</w:t>
            </w:r>
            <w:r>
              <w:rPr>
                <w:rFonts w:hint="eastAsia" w:eastAsia="宋体"/>
                <w:b/>
                <w:color w:val="000000"/>
                <w:kern w:val="2"/>
                <w:sz w:val="15"/>
                <w:szCs w:val="15"/>
                <w:lang w:val="en-US" w:eastAsia="zh-CN"/>
              </w:rPr>
              <w:t>代码</w:t>
            </w:r>
          </w:p>
        </w:tc>
        <w:tc>
          <w:tcPr>
            <w:tcW w:w="1682" w:type="dxa"/>
            <w:noWrap w:val="0"/>
            <w:tcMar>
              <w:left w:w="57" w:type="dxa"/>
              <w:right w:w="57" w:type="dxa"/>
            </w:tcMar>
            <w:vAlign w:val="top"/>
          </w:tcPr>
          <w:p>
            <w:pPr>
              <w:spacing w:after="0" w:afterLines="0"/>
              <w:rPr>
                <w:rFonts w:hint="default" w:eastAsia="宋体"/>
                <w:color w:val="000000"/>
                <w:kern w:val="2"/>
                <w:sz w:val="15"/>
                <w:szCs w:val="15"/>
                <w:lang w:val="en-US" w:eastAsia="zh-CN"/>
              </w:rPr>
            </w:pPr>
            <w:r>
              <w:rPr>
                <w:rFonts w:hint="eastAsia" w:ascii="宋体" w:hAnsi="宋体" w:eastAsia="宋体" w:cs="宋体"/>
                <w:sz w:val="18"/>
                <w:szCs w:val="18"/>
                <w:lang w:val="en-US" w:eastAsia="zh-CN"/>
              </w:rPr>
              <w:t>2112-660898-04-01-447713</w:t>
            </w:r>
          </w:p>
        </w:tc>
        <w:tc>
          <w:tcPr>
            <w:tcW w:w="1628" w:type="dxa"/>
            <w:gridSpan w:val="3"/>
            <w:noWrap w:val="0"/>
            <w:tcMar>
              <w:left w:w="57" w:type="dxa"/>
              <w:right w:w="57" w:type="dxa"/>
            </w:tcMar>
            <w:vAlign w:val="top"/>
          </w:tcPr>
          <w:p>
            <w:pPr>
              <w:spacing w:after="0" w:afterLines="0"/>
              <w:rPr>
                <w:color w:val="000000"/>
                <w:kern w:val="2"/>
                <w:sz w:val="15"/>
                <w:szCs w:val="15"/>
              </w:rPr>
            </w:pPr>
            <w:r>
              <w:rPr>
                <w:b/>
                <w:color w:val="000000"/>
                <w:kern w:val="2"/>
                <w:sz w:val="15"/>
                <w:szCs w:val="15"/>
              </w:rPr>
              <w:t>建设地点</w:t>
            </w:r>
          </w:p>
        </w:tc>
        <w:tc>
          <w:tcPr>
            <w:tcW w:w="2450" w:type="dxa"/>
            <w:gridSpan w:val="3"/>
            <w:noWrap w:val="0"/>
            <w:tcMar>
              <w:left w:w="57" w:type="dxa"/>
              <w:right w:w="57" w:type="dxa"/>
            </w:tcMar>
            <w:vAlign w:val="top"/>
          </w:tcPr>
          <w:p>
            <w:pPr>
              <w:spacing w:after="0" w:afterLines="0"/>
              <w:rPr>
                <w:color w:val="000000"/>
                <w:kern w:val="2"/>
                <w:sz w:val="15"/>
                <w:szCs w:val="15"/>
              </w:rPr>
            </w:pPr>
            <w:r>
              <w:rPr>
                <w:rFonts w:hint="eastAsia" w:ascii="宋体" w:hAnsi="宋体" w:eastAsia="宋体" w:cs="宋体"/>
                <w:sz w:val="18"/>
                <w:szCs w:val="18"/>
                <w:lang w:val="en-GB" w:eastAsia="zh-CN"/>
              </w:rPr>
              <w:t>石河子市</w:t>
            </w:r>
            <w:r>
              <w:rPr>
                <w:rFonts w:hint="eastAsia" w:ascii="宋体" w:hAnsi="宋体" w:eastAsia="宋体" w:cs="宋体"/>
                <w:sz w:val="18"/>
                <w:szCs w:val="18"/>
                <w:lang w:val="en-US" w:eastAsia="zh-CN"/>
              </w:rPr>
              <w:t>北工业园区</w:t>
            </w:r>
            <w:r>
              <w:rPr>
                <w:rFonts w:hint="eastAsia" w:ascii="宋体" w:hAnsi="宋体" w:eastAsia="宋体" w:cs="宋体"/>
                <w:sz w:val="18"/>
                <w:szCs w:val="18"/>
                <w:lang w:val="en-GB" w:eastAsia="zh-CN"/>
              </w:rPr>
              <w:t>北七路11-3号</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13" w:hRule="atLeast"/>
          <w:jc w:val="center"/>
        </w:trPr>
        <w:tc>
          <w:tcPr>
            <w:tcW w:w="430" w:type="dxa"/>
            <w:vMerge w:val="continue"/>
            <w:noWrap w:val="0"/>
            <w:tcMar>
              <w:left w:w="57" w:type="dxa"/>
              <w:right w:w="57" w:type="dxa"/>
            </w:tcMar>
            <w:vAlign w:val="center"/>
          </w:tcPr>
          <w:p>
            <w:pPr>
              <w:spacing w:after="0" w:afterLines="0"/>
              <w:rPr>
                <w:color w:val="000000"/>
                <w:kern w:val="2"/>
                <w:sz w:val="15"/>
                <w:szCs w:val="15"/>
              </w:rPr>
            </w:pPr>
          </w:p>
        </w:tc>
        <w:tc>
          <w:tcPr>
            <w:tcW w:w="1964" w:type="dxa"/>
            <w:gridSpan w:val="3"/>
            <w:noWrap w:val="0"/>
            <w:tcMar>
              <w:left w:w="57" w:type="dxa"/>
              <w:right w:w="57" w:type="dxa"/>
            </w:tcMar>
            <w:vAlign w:val="center"/>
          </w:tcPr>
          <w:p>
            <w:pPr>
              <w:spacing w:after="0" w:afterLines="0"/>
              <w:rPr>
                <w:color w:val="000000"/>
                <w:kern w:val="2"/>
                <w:sz w:val="15"/>
                <w:szCs w:val="15"/>
              </w:rPr>
            </w:pPr>
            <w:r>
              <w:rPr>
                <w:b/>
                <w:color w:val="000000"/>
                <w:kern w:val="2"/>
                <w:sz w:val="15"/>
                <w:szCs w:val="15"/>
              </w:rPr>
              <w:t>行业类别（分类管理</w:t>
            </w:r>
            <w:r>
              <w:rPr>
                <w:rFonts w:hint="eastAsia"/>
                <w:b/>
                <w:color w:val="000000"/>
                <w:kern w:val="2"/>
                <w:sz w:val="15"/>
                <w:szCs w:val="15"/>
              </w:rPr>
              <w:t>名录</w:t>
            </w:r>
            <w:r>
              <w:rPr>
                <w:b/>
                <w:color w:val="000000"/>
                <w:kern w:val="2"/>
                <w:sz w:val="15"/>
                <w:szCs w:val="15"/>
              </w:rPr>
              <w:t>）</w:t>
            </w:r>
          </w:p>
        </w:tc>
        <w:tc>
          <w:tcPr>
            <w:tcW w:w="5396" w:type="dxa"/>
            <w:gridSpan w:val="7"/>
            <w:noWrap w:val="0"/>
            <w:tcMar>
              <w:left w:w="57" w:type="dxa"/>
              <w:right w:w="57" w:type="dxa"/>
            </w:tcMar>
            <w:vAlign w:val="top"/>
          </w:tcPr>
          <w:p>
            <w:pPr>
              <w:spacing w:after="0" w:afterLines="0"/>
              <w:rPr>
                <w:rFonts w:hint="eastAsia" w:ascii="宋体" w:hAnsi="宋体" w:eastAsia="宋体" w:cs="宋体"/>
                <w:sz w:val="18"/>
                <w:szCs w:val="18"/>
                <w:lang w:eastAsia="zh-CN"/>
              </w:rPr>
            </w:pPr>
            <w:r>
              <w:rPr>
                <w:rFonts w:hint="eastAsia" w:ascii="宋体" w:hAnsi="宋体" w:eastAsia="宋体" w:cs="宋体"/>
                <w:sz w:val="18"/>
                <w:szCs w:val="18"/>
                <w:lang w:val="en-GB" w:eastAsia="zh-CN"/>
              </w:rPr>
              <w:t>生态保护和环境治理业</w:t>
            </w:r>
          </w:p>
        </w:tc>
        <w:tc>
          <w:tcPr>
            <w:tcW w:w="1098" w:type="dxa"/>
            <w:noWrap w:val="0"/>
            <w:tcMar>
              <w:left w:w="57" w:type="dxa"/>
              <w:right w:w="57" w:type="dxa"/>
            </w:tcMar>
            <w:vAlign w:val="center"/>
          </w:tcPr>
          <w:p>
            <w:pPr>
              <w:spacing w:after="0" w:afterLines="0"/>
              <w:rPr>
                <w:b/>
                <w:color w:val="000000"/>
                <w:kern w:val="2"/>
                <w:sz w:val="15"/>
                <w:szCs w:val="15"/>
              </w:rPr>
            </w:pPr>
            <w:r>
              <w:rPr>
                <w:b/>
                <w:color w:val="000000"/>
                <w:kern w:val="2"/>
                <w:sz w:val="15"/>
                <w:szCs w:val="15"/>
              </w:rPr>
              <w:t>建设性质</w:t>
            </w:r>
          </w:p>
        </w:tc>
        <w:tc>
          <w:tcPr>
            <w:tcW w:w="2910" w:type="dxa"/>
            <w:gridSpan w:val="5"/>
            <w:noWrap w:val="0"/>
            <w:tcMar>
              <w:left w:w="57" w:type="dxa"/>
              <w:right w:w="57" w:type="dxa"/>
            </w:tcMar>
            <w:vAlign w:val="center"/>
          </w:tcPr>
          <w:p>
            <w:pPr>
              <w:spacing w:after="0" w:afterLines="0"/>
              <w:rPr>
                <w:color w:val="000000"/>
                <w:kern w:val="2"/>
                <w:sz w:val="15"/>
                <w:szCs w:val="15"/>
              </w:rPr>
            </w:pPr>
            <w:r>
              <w:rPr>
                <w:b/>
                <w:color w:val="000000"/>
                <w:kern w:val="2"/>
                <w:sz w:val="15"/>
                <w:szCs w:val="15"/>
              </w:rPr>
              <w:t>■新建  □改扩建  □技术改造</w:t>
            </w:r>
          </w:p>
        </w:tc>
        <w:tc>
          <w:tcPr>
            <w:tcW w:w="1628" w:type="dxa"/>
            <w:gridSpan w:val="3"/>
            <w:noWrap w:val="0"/>
            <w:tcMar>
              <w:left w:w="57" w:type="dxa"/>
              <w:right w:w="57" w:type="dxa"/>
            </w:tcMar>
            <w:vAlign w:val="top"/>
          </w:tcPr>
          <w:p>
            <w:pPr>
              <w:spacing w:after="0" w:afterLines="0"/>
              <w:rPr>
                <w:b/>
                <w:color w:val="000000"/>
                <w:kern w:val="2"/>
                <w:sz w:val="15"/>
                <w:szCs w:val="15"/>
              </w:rPr>
            </w:pPr>
            <w:r>
              <w:rPr>
                <w:rFonts w:hint="eastAsia"/>
                <w:b/>
                <w:color w:val="000000"/>
                <w:kern w:val="2"/>
                <w:sz w:val="15"/>
                <w:szCs w:val="15"/>
              </w:rPr>
              <w:t>项目厂区中心经度/纬度</w:t>
            </w:r>
          </w:p>
        </w:tc>
        <w:tc>
          <w:tcPr>
            <w:tcW w:w="2450" w:type="dxa"/>
            <w:gridSpan w:val="3"/>
            <w:noWrap w:val="0"/>
            <w:tcMar>
              <w:left w:w="57" w:type="dxa"/>
              <w:right w:w="57" w:type="dxa"/>
            </w:tcMar>
            <w:vAlign w:val="top"/>
          </w:tcPr>
          <w:p>
            <w:pPr>
              <w:spacing w:after="0" w:afterLines="0"/>
              <w:rPr>
                <w:color w:val="000000"/>
                <w:kern w:val="2"/>
                <w:sz w:val="15"/>
                <w:szCs w:val="15"/>
              </w:rPr>
            </w:pPr>
            <w:r>
              <w:rPr>
                <w:rFonts w:hint="eastAsia" w:ascii="宋体" w:hAnsi="宋体" w:eastAsia="宋体" w:cs="宋体"/>
                <w:sz w:val="18"/>
                <w:szCs w:val="18"/>
                <w:lang w:val="en-US" w:eastAsia="zh-CN"/>
              </w:rPr>
              <w:t>E</w:t>
            </w:r>
            <w:r>
              <w:rPr>
                <w:rFonts w:hint="default" w:ascii="宋体" w:hAnsi="宋体" w:eastAsia="宋体" w:cs="宋体"/>
                <w:sz w:val="18"/>
                <w:szCs w:val="18"/>
                <w:lang w:val="en-GB" w:eastAsia="zh-CN"/>
              </w:rPr>
              <w:t>8</w:t>
            </w:r>
            <w:r>
              <w:rPr>
                <w:rFonts w:hint="eastAsia" w:ascii="宋体" w:hAnsi="宋体" w:eastAsia="宋体" w:cs="宋体"/>
                <w:sz w:val="18"/>
                <w:szCs w:val="18"/>
                <w:lang w:val="en-US" w:eastAsia="zh-CN"/>
              </w:rPr>
              <w:t>6°6′39.276″</w:t>
            </w:r>
            <w:r>
              <w:rPr>
                <w:rFonts w:hint="default" w:ascii="宋体" w:hAnsi="宋体" w:eastAsia="宋体" w:cs="宋体"/>
                <w:sz w:val="18"/>
                <w:szCs w:val="18"/>
                <w:lang w:val="en-GB" w:eastAsia="zh-CN"/>
              </w:rPr>
              <w:t>，</w:t>
            </w:r>
            <w:r>
              <w:rPr>
                <w:rFonts w:hint="eastAsia" w:ascii="宋体" w:hAnsi="宋体" w:eastAsia="宋体" w:cs="宋体"/>
                <w:sz w:val="18"/>
                <w:szCs w:val="18"/>
                <w:lang w:val="en-US" w:eastAsia="zh-CN"/>
              </w:rPr>
              <w:t>N44°19′11.410″</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430" w:type="dxa"/>
            <w:vMerge w:val="continue"/>
            <w:noWrap w:val="0"/>
            <w:tcMar>
              <w:left w:w="57" w:type="dxa"/>
              <w:right w:w="57" w:type="dxa"/>
            </w:tcMar>
            <w:vAlign w:val="center"/>
          </w:tcPr>
          <w:p>
            <w:pPr>
              <w:spacing w:after="0" w:afterLines="0"/>
              <w:rPr>
                <w:color w:val="000000"/>
                <w:kern w:val="2"/>
                <w:sz w:val="15"/>
                <w:szCs w:val="15"/>
              </w:rPr>
            </w:pPr>
          </w:p>
        </w:tc>
        <w:tc>
          <w:tcPr>
            <w:tcW w:w="1964" w:type="dxa"/>
            <w:gridSpan w:val="3"/>
            <w:noWrap w:val="0"/>
            <w:tcMar>
              <w:left w:w="57" w:type="dxa"/>
              <w:right w:w="57" w:type="dxa"/>
            </w:tcMar>
            <w:vAlign w:val="center"/>
          </w:tcPr>
          <w:p>
            <w:pPr>
              <w:spacing w:after="0" w:afterLines="0"/>
              <w:rPr>
                <w:color w:val="000000"/>
                <w:kern w:val="2"/>
                <w:sz w:val="15"/>
                <w:szCs w:val="15"/>
              </w:rPr>
            </w:pPr>
            <w:r>
              <w:rPr>
                <w:b/>
                <w:color w:val="000000"/>
                <w:kern w:val="2"/>
                <w:sz w:val="15"/>
                <w:szCs w:val="15"/>
              </w:rPr>
              <w:t>设计生产能力</w:t>
            </w:r>
          </w:p>
        </w:tc>
        <w:tc>
          <w:tcPr>
            <w:tcW w:w="5396" w:type="dxa"/>
            <w:gridSpan w:val="7"/>
            <w:noWrap w:val="0"/>
            <w:tcMar>
              <w:left w:w="57" w:type="dxa"/>
              <w:right w:w="57" w:type="dxa"/>
            </w:tcMar>
            <w:vAlign w:val="top"/>
          </w:tcPr>
          <w:p>
            <w:pPr>
              <w:spacing w:after="0" w:afterLines="0"/>
              <w:rPr>
                <w:rFonts w:hint="eastAsia" w:ascii="宋体" w:hAnsi="宋体" w:eastAsia="宋体" w:cs="宋体"/>
                <w:sz w:val="18"/>
                <w:szCs w:val="18"/>
                <w:lang w:eastAsia="zh-CN"/>
              </w:rPr>
            </w:pPr>
            <w:r>
              <w:rPr>
                <w:rFonts w:hint="eastAsia" w:ascii="宋体" w:hAnsi="宋体" w:eastAsia="宋体" w:cs="宋体"/>
                <w:sz w:val="18"/>
                <w:szCs w:val="18"/>
                <w:lang w:val="en-US" w:eastAsia="zh-CN"/>
              </w:rPr>
              <w:t>年收储转运3万吨废机油、3万吨废铅酸蓄电池</w:t>
            </w:r>
          </w:p>
        </w:tc>
        <w:tc>
          <w:tcPr>
            <w:tcW w:w="1125" w:type="dxa"/>
            <w:gridSpan w:val="2"/>
            <w:noWrap w:val="0"/>
            <w:tcMar>
              <w:left w:w="57" w:type="dxa"/>
              <w:right w:w="57" w:type="dxa"/>
            </w:tcMar>
            <w:vAlign w:val="top"/>
          </w:tcPr>
          <w:p>
            <w:pPr>
              <w:spacing w:after="0" w:afterLines="0"/>
              <w:rPr>
                <w:color w:val="000000"/>
                <w:kern w:val="2"/>
                <w:sz w:val="15"/>
                <w:szCs w:val="15"/>
              </w:rPr>
            </w:pPr>
            <w:r>
              <w:rPr>
                <w:b/>
                <w:color w:val="000000"/>
                <w:kern w:val="2"/>
                <w:sz w:val="15"/>
                <w:szCs w:val="15"/>
              </w:rPr>
              <w:t>实际生产能力</w:t>
            </w:r>
          </w:p>
        </w:tc>
        <w:tc>
          <w:tcPr>
            <w:tcW w:w="2883" w:type="dxa"/>
            <w:gridSpan w:val="4"/>
            <w:noWrap w:val="0"/>
            <w:tcMar>
              <w:left w:w="57" w:type="dxa"/>
              <w:right w:w="57" w:type="dxa"/>
            </w:tcMar>
            <w:vAlign w:val="top"/>
          </w:tcPr>
          <w:p>
            <w:pPr>
              <w:spacing w:after="0" w:afterLines="0"/>
              <w:rPr>
                <w:b/>
                <w:color w:val="000000"/>
                <w:kern w:val="2"/>
                <w:sz w:val="15"/>
                <w:szCs w:val="15"/>
              </w:rPr>
            </w:pPr>
            <w:r>
              <w:rPr>
                <w:rFonts w:hint="eastAsia" w:ascii="宋体" w:hAnsi="宋体" w:eastAsia="宋体" w:cs="宋体"/>
                <w:sz w:val="18"/>
                <w:szCs w:val="18"/>
                <w:lang w:val="en-US" w:eastAsia="zh-CN"/>
              </w:rPr>
              <w:t>年收储转运3万吨废机油、3万吨废铅酸蓄电池</w:t>
            </w:r>
          </w:p>
        </w:tc>
        <w:tc>
          <w:tcPr>
            <w:tcW w:w="1628" w:type="dxa"/>
            <w:gridSpan w:val="3"/>
            <w:noWrap w:val="0"/>
            <w:tcMar>
              <w:left w:w="57" w:type="dxa"/>
              <w:right w:w="57" w:type="dxa"/>
            </w:tcMar>
            <w:vAlign w:val="top"/>
          </w:tcPr>
          <w:p>
            <w:pPr>
              <w:spacing w:after="0" w:afterLines="0"/>
              <w:rPr>
                <w:color w:val="000000"/>
                <w:kern w:val="2"/>
                <w:sz w:val="15"/>
                <w:szCs w:val="15"/>
              </w:rPr>
            </w:pPr>
            <w:r>
              <w:rPr>
                <w:b/>
                <w:color w:val="000000"/>
                <w:kern w:val="2"/>
                <w:sz w:val="15"/>
                <w:szCs w:val="15"/>
              </w:rPr>
              <w:t>环评单位</w:t>
            </w:r>
          </w:p>
        </w:tc>
        <w:tc>
          <w:tcPr>
            <w:tcW w:w="2450" w:type="dxa"/>
            <w:gridSpan w:val="3"/>
            <w:noWrap w:val="0"/>
            <w:tcMar>
              <w:left w:w="57" w:type="dxa"/>
              <w:right w:w="57" w:type="dxa"/>
            </w:tcMar>
            <w:vAlign w:val="top"/>
          </w:tcPr>
          <w:p>
            <w:pPr>
              <w:spacing w:after="0" w:afterLines="0"/>
              <w:rPr>
                <w:color w:val="000000"/>
                <w:kern w:val="2"/>
                <w:sz w:val="15"/>
                <w:szCs w:val="15"/>
              </w:rPr>
            </w:pPr>
            <w:r>
              <w:rPr>
                <w:rFonts w:hint="eastAsia" w:ascii="宋体" w:hAnsi="宋体" w:eastAsia="宋体" w:cs="宋体"/>
                <w:sz w:val="18"/>
                <w:szCs w:val="18"/>
                <w:lang w:val="en-US" w:eastAsia="zh-CN"/>
              </w:rPr>
              <w:t>北京绿水生态环境科技有限公司</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430" w:type="dxa"/>
            <w:vMerge w:val="continue"/>
            <w:noWrap w:val="0"/>
            <w:tcMar>
              <w:left w:w="57" w:type="dxa"/>
              <w:right w:w="57" w:type="dxa"/>
            </w:tcMar>
            <w:vAlign w:val="center"/>
          </w:tcPr>
          <w:p>
            <w:pPr>
              <w:spacing w:after="0" w:afterLines="0"/>
              <w:rPr>
                <w:color w:val="000000"/>
                <w:kern w:val="2"/>
                <w:sz w:val="15"/>
                <w:szCs w:val="15"/>
              </w:rPr>
            </w:pPr>
          </w:p>
        </w:tc>
        <w:tc>
          <w:tcPr>
            <w:tcW w:w="1964" w:type="dxa"/>
            <w:gridSpan w:val="3"/>
            <w:noWrap w:val="0"/>
            <w:tcMar>
              <w:left w:w="57" w:type="dxa"/>
              <w:right w:w="57" w:type="dxa"/>
            </w:tcMar>
            <w:vAlign w:val="center"/>
          </w:tcPr>
          <w:p>
            <w:pPr>
              <w:spacing w:after="0" w:afterLines="0"/>
              <w:rPr>
                <w:color w:val="000000"/>
                <w:kern w:val="2"/>
                <w:sz w:val="15"/>
                <w:szCs w:val="15"/>
              </w:rPr>
            </w:pPr>
            <w:r>
              <w:rPr>
                <w:b/>
                <w:color w:val="000000"/>
                <w:kern w:val="2"/>
                <w:sz w:val="15"/>
                <w:szCs w:val="15"/>
              </w:rPr>
              <w:t>环评文件审批机关</w:t>
            </w:r>
          </w:p>
        </w:tc>
        <w:tc>
          <w:tcPr>
            <w:tcW w:w="5396" w:type="dxa"/>
            <w:gridSpan w:val="7"/>
            <w:noWrap w:val="0"/>
            <w:tcMar>
              <w:left w:w="57" w:type="dxa"/>
              <w:right w:w="57" w:type="dxa"/>
            </w:tcMar>
            <w:vAlign w:val="top"/>
          </w:tcPr>
          <w:p>
            <w:pPr>
              <w:spacing w:after="0" w:afterLines="0"/>
              <w:rPr>
                <w:rFonts w:hint="eastAsia" w:ascii="宋体" w:hAnsi="宋体" w:eastAsia="宋体" w:cs="宋体"/>
                <w:sz w:val="18"/>
                <w:szCs w:val="18"/>
                <w:lang w:eastAsia="zh-CN"/>
              </w:rPr>
            </w:pPr>
            <w:r>
              <w:rPr>
                <w:rFonts w:hint="eastAsia" w:ascii="宋体" w:hAnsi="宋体" w:eastAsia="宋体" w:cs="宋体"/>
                <w:sz w:val="18"/>
                <w:szCs w:val="18"/>
                <w:lang w:val="en-US" w:eastAsia="zh-CN"/>
              </w:rPr>
              <w:t>新疆兵团第八师生态环境局</w:t>
            </w:r>
          </w:p>
        </w:tc>
        <w:tc>
          <w:tcPr>
            <w:tcW w:w="1381" w:type="dxa"/>
            <w:gridSpan w:val="4"/>
            <w:noWrap w:val="0"/>
            <w:tcMar>
              <w:left w:w="57" w:type="dxa"/>
              <w:right w:w="57" w:type="dxa"/>
            </w:tcMar>
            <w:vAlign w:val="center"/>
          </w:tcPr>
          <w:p>
            <w:pPr>
              <w:spacing w:after="0" w:afterLines="0"/>
              <w:rPr>
                <w:b/>
                <w:color w:val="000000"/>
                <w:kern w:val="2"/>
                <w:sz w:val="15"/>
                <w:szCs w:val="15"/>
              </w:rPr>
            </w:pPr>
            <w:r>
              <w:rPr>
                <w:b/>
                <w:color w:val="000000"/>
                <w:kern w:val="2"/>
                <w:sz w:val="15"/>
                <w:szCs w:val="15"/>
              </w:rPr>
              <w:t>审批文号</w:t>
            </w:r>
          </w:p>
        </w:tc>
        <w:tc>
          <w:tcPr>
            <w:tcW w:w="2627" w:type="dxa"/>
            <w:gridSpan w:val="2"/>
            <w:noWrap w:val="0"/>
            <w:tcMar>
              <w:left w:w="57" w:type="dxa"/>
              <w:right w:w="57" w:type="dxa"/>
            </w:tcMar>
            <w:vAlign w:val="center"/>
          </w:tcPr>
          <w:p>
            <w:pPr>
              <w:spacing w:after="0" w:afterLines="0"/>
              <w:rPr>
                <w:color w:val="000000"/>
                <w:kern w:val="2"/>
                <w:sz w:val="15"/>
                <w:szCs w:val="15"/>
              </w:rPr>
            </w:pPr>
            <w:r>
              <w:rPr>
                <w:rFonts w:hint="eastAsia" w:ascii="宋体" w:hAnsi="宋体" w:eastAsia="宋体" w:cs="宋体"/>
                <w:sz w:val="18"/>
                <w:szCs w:val="18"/>
                <w:lang w:val="en-US" w:eastAsia="zh-CN"/>
              </w:rPr>
              <w:t>八师环审[2022]11号</w:t>
            </w:r>
          </w:p>
        </w:tc>
        <w:tc>
          <w:tcPr>
            <w:tcW w:w="1628" w:type="dxa"/>
            <w:gridSpan w:val="3"/>
            <w:noWrap w:val="0"/>
            <w:tcMar>
              <w:left w:w="57" w:type="dxa"/>
              <w:right w:w="57" w:type="dxa"/>
            </w:tcMar>
            <w:vAlign w:val="center"/>
          </w:tcPr>
          <w:p>
            <w:pPr>
              <w:spacing w:after="0" w:afterLines="0"/>
              <w:rPr>
                <w:b/>
                <w:color w:val="000000"/>
                <w:kern w:val="2"/>
                <w:sz w:val="15"/>
                <w:szCs w:val="15"/>
              </w:rPr>
            </w:pPr>
            <w:r>
              <w:rPr>
                <w:rFonts w:hint="eastAsia"/>
                <w:b/>
                <w:color w:val="000000"/>
                <w:kern w:val="2"/>
                <w:sz w:val="15"/>
                <w:szCs w:val="15"/>
              </w:rPr>
              <w:t>环评</w:t>
            </w:r>
            <w:r>
              <w:rPr>
                <w:b/>
                <w:color w:val="000000"/>
                <w:kern w:val="2"/>
                <w:sz w:val="15"/>
                <w:szCs w:val="15"/>
              </w:rPr>
              <w:t>文件</w:t>
            </w:r>
            <w:r>
              <w:rPr>
                <w:rFonts w:hint="eastAsia"/>
                <w:b/>
                <w:color w:val="000000"/>
                <w:kern w:val="2"/>
                <w:sz w:val="15"/>
                <w:szCs w:val="15"/>
              </w:rPr>
              <w:t>类型</w:t>
            </w:r>
          </w:p>
        </w:tc>
        <w:tc>
          <w:tcPr>
            <w:tcW w:w="2450" w:type="dxa"/>
            <w:gridSpan w:val="3"/>
            <w:noWrap w:val="0"/>
            <w:tcMar>
              <w:left w:w="57" w:type="dxa"/>
              <w:right w:w="57" w:type="dxa"/>
            </w:tcMar>
            <w:vAlign w:val="top"/>
          </w:tcPr>
          <w:p>
            <w:pPr>
              <w:spacing w:after="0" w:afterLines="0"/>
              <w:rPr>
                <w:rFonts w:hint="eastAsia" w:eastAsia="宋体"/>
                <w:color w:val="000000"/>
                <w:kern w:val="2"/>
                <w:sz w:val="15"/>
                <w:szCs w:val="15"/>
                <w:lang w:eastAsia="zh-CN"/>
              </w:rPr>
            </w:pPr>
            <w:r>
              <w:rPr>
                <w:rFonts w:hint="eastAsia" w:ascii="宋体" w:hAnsi="宋体" w:eastAsia="宋体" w:cs="宋体"/>
                <w:sz w:val="18"/>
                <w:szCs w:val="18"/>
                <w:lang w:eastAsia="zh-CN"/>
              </w:rPr>
              <w:t>环境影响报告</w:t>
            </w:r>
            <w:r>
              <w:rPr>
                <w:rFonts w:hint="eastAsia" w:ascii="宋体" w:hAnsi="宋体" w:eastAsia="宋体" w:cs="宋体"/>
                <w:sz w:val="18"/>
                <w:szCs w:val="18"/>
                <w:lang w:val="en-US" w:eastAsia="zh-CN"/>
              </w:rPr>
              <w:t>表</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81" w:hRule="atLeast"/>
          <w:jc w:val="center"/>
        </w:trPr>
        <w:tc>
          <w:tcPr>
            <w:tcW w:w="430" w:type="dxa"/>
            <w:vMerge w:val="continue"/>
            <w:noWrap w:val="0"/>
            <w:tcMar>
              <w:left w:w="57" w:type="dxa"/>
              <w:right w:w="57" w:type="dxa"/>
            </w:tcMar>
            <w:vAlign w:val="center"/>
          </w:tcPr>
          <w:p>
            <w:pPr>
              <w:spacing w:after="0" w:afterLines="0"/>
              <w:rPr>
                <w:color w:val="000000"/>
                <w:kern w:val="2"/>
                <w:sz w:val="15"/>
                <w:szCs w:val="15"/>
              </w:rPr>
            </w:pPr>
          </w:p>
        </w:tc>
        <w:tc>
          <w:tcPr>
            <w:tcW w:w="1964" w:type="dxa"/>
            <w:gridSpan w:val="3"/>
            <w:noWrap w:val="0"/>
            <w:tcMar>
              <w:left w:w="57" w:type="dxa"/>
              <w:right w:w="57" w:type="dxa"/>
            </w:tcMar>
            <w:vAlign w:val="center"/>
          </w:tcPr>
          <w:p>
            <w:pPr>
              <w:spacing w:after="0" w:afterLines="0"/>
              <w:rPr>
                <w:color w:val="auto"/>
                <w:kern w:val="2"/>
                <w:sz w:val="15"/>
                <w:szCs w:val="15"/>
              </w:rPr>
            </w:pPr>
            <w:r>
              <w:rPr>
                <w:b/>
                <w:color w:val="auto"/>
                <w:kern w:val="2"/>
                <w:sz w:val="15"/>
                <w:szCs w:val="15"/>
              </w:rPr>
              <w:t>开工日期</w:t>
            </w:r>
          </w:p>
        </w:tc>
        <w:tc>
          <w:tcPr>
            <w:tcW w:w="5396" w:type="dxa"/>
            <w:gridSpan w:val="7"/>
            <w:noWrap w:val="0"/>
            <w:tcMar>
              <w:left w:w="57" w:type="dxa"/>
              <w:right w:w="57" w:type="dxa"/>
            </w:tcMar>
            <w:vAlign w:val="center"/>
          </w:tcPr>
          <w:p>
            <w:pPr>
              <w:spacing w:after="0" w:afterLines="0"/>
              <w:rPr>
                <w:rFonts w:hint="default" w:ascii="宋体" w:hAnsi="宋体" w:eastAsia="宋体" w:cs="宋体"/>
                <w:color w:val="auto"/>
                <w:sz w:val="18"/>
                <w:szCs w:val="18"/>
                <w:lang w:val="en-US" w:eastAsia="zh-CN"/>
              </w:rPr>
            </w:pPr>
            <w:r>
              <w:rPr>
                <w:rFonts w:hint="eastAsia" w:ascii="宋体" w:hAnsi="宋体" w:eastAsia="宋体" w:cs="宋体"/>
                <w:color w:val="auto"/>
                <w:sz w:val="18"/>
                <w:szCs w:val="18"/>
                <w:lang w:eastAsia="zh-CN"/>
              </w:rPr>
              <w:t>20</w:t>
            </w:r>
            <w:r>
              <w:rPr>
                <w:rFonts w:hint="eastAsia" w:ascii="宋体" w:hAnsi="宋体" w:eastAsia="宋体" w:cs="宋体"/>
                <w:color w:val="auto"/>
                <w:sz w:val="18"/>
                <w:szCs w:val="18"/>
                <w:lang w:val="en-US" w:eastAsia="zh-CN"/>
              </w:rPr>
              <w:t>22</w:t>
            </w:r>
            <w:r>
              <w:rPr>
                <w:rFonts w:hint="eastAsia" w:ascii="宋体" w:hAnsi="宋体" w:eastAsia="宋体" w:cs="宋体"/>
                <w:color w:val="auto"/>
                <w:sz w:val="18"/>
                <w:szCs w:val="18"/>
                <w:lang w:eastAsia="zh-CN"/>
              </w:rPr>
              <w:t>-</w:t>
            </w:r>
            <w:r>
              <w:rPr>
                <w:rFonts w:hint="eastAsia" w:ascii="宋体" w:hAnsi="宋体" w:eastAsia="宋体" w:cs="宋体"/>
                <w:color w:val="auto"/>
                <w:sz w:val="18"/>
                <w:szCs w:val="18"/>
                <w:lang w:val="en-US" w:eastAsia="zh-CN"/>
              </w:rPr>
              <w:t>4</w:t>
            </w:r>
          </w:p>
        </w:tc>
        <w:tc>
          <w:tcPr>
            <w:tcW w:w="1381" w:type="dxa"/>
            <w:gridSpan w:val="4"/>
            <w:noWrap w:val="0"/>
            <w:tcMar>
              <w:left w:w="57" w:type="dxa"/>
              <w:right w:w="57" w:type="dxa"/>
            </w:tcMar>
            <w:vAlign w:val="center"/>
          </w:tcPr>
          <w:p>
            <w:pPr>
              <w:spacing w:after="0" w:afterLines="0"/>
              <w:rPr>
                <w:b/>
                <w:color w:val="000000"/>
                <w:kern w:val="2"/>
                <w:sz w:val="15"/>
                <w:szCs w:val="15"/>
              </w:rPr>
            </w:pPr>
            <w:r>
              <w:rPr>
                <w:b/>
                <w:color w:val="000000"/>
                <w:kern w:val="2"/>
                <w:sz w:val="15"/>
                <w:szCs w:val="15"/>
              </w:rPr>
              <w:t>竣工日期</w:t>
            </w:r>
          </w:p>
        </w:tc>
        <w:tc>
          <w:tcPr>
            <w:tcW w:w="2627" w:type="dxa"/>
            <w:gridSpan w:val="2"/>
            <w:noWrap w:val="0"/>
            <w:tcMar>
              <w:left w:w="57" w:type="dxa"/>
              <w:right w:w="57" w:type="dxa"/>
            </w:tcMar>
            <w:vAlign w:val="center"/>
          </w:tcPr>
          <w:p>
            <w:pPr>
              <w:spacing w:after="0" w:afterLines="0"/>
              <w:rPr>
                <w:rFonts w:hint="default"/>
                <w:color w:val="000000"/>
                <w:kern w:val="2"/>
                <w:sz w:val="15"/>
                <w:szCs w:val="15"/>
                <w:lang w:val="en-US"/>
              </w:rPr>
            </w:pPr>
            <w:r>
              <w:rPr>
                <w:rFonts w:hint="eastAsia" w:ascii="宋体" w:hAnsi="宋体" w:eastAsia="宋体" w:cs="宋体"/>
                <w:color w:val="auto"/>
                <w:sz w:val="18"/>
                <w:szCs w:val="18"/>
                <w:lang w:eastAsia="zh-CN"/>
              </w:rPr>
              <w:t>20</w:t>
            </w:r>
            <w:r>
              <w:rPr>
                <w:rFonts w:hint="eastAsia" w:ascii="宋体" w:hAnsi="宋体" w:eastAsia="宋体" w:cs="宋体"/>
                <w:color w:val="auto"/>
                <w:sz w:val="18"/>
                <w:szCs w:val="18"/>
                <w:lang w:val="en-US" w:eastAsia="zh-CN"/>
              </w:rPr>
              <w:t>22</w:t>
            </w:r>
            <w:r>
              <w:rPr>
                <w:rFonts w:hint="eastAsia" w:ascii="宋体" w:hAnsi="宋体" w:eastAsia="宋体" w:cs="宋体"/>
                <w:color w:val="auto"/>
                <w:sz w:val="18"/>
                <w:szCs w:val="18"/>
                <w:lang w:eastAsia="zh-CN"/>
              </w:rPr>
              <w:t>-</w:t>
            </w:r>
            <w:r>
              <w:rPr>
                <w:rFonts w:hint="eastAsia" w:ascii="宋体" w:hAnsi="宋体" w:eastAsia="宋体" w:cs="宋体"/>
                <w:color w:val="auto"/>
                <w:sz w:val="18"/>
                <w:szCs w:val="18"/>
                <w:lang w:val="en-US" w:eastAsia="zh-CN"/>
              </w:rPr>
              <w:t>5-28</w:t>
            </w:r>
          </w:p>
        </w:tc>
        <w:tc>
          <w:tcPr>
            <w:tcW w:w="1628" w:type="dxa"/>
            <w:gridSpan w:val="3"/>
            <w:noWrap w:val="0"/>
            <w:tcMar>
              <w:left w:w="57" w:type="dxa"/>
              <w:right w:w="57" w:type="dxa"/>
            </w:tcMar>
            <w:vAlign w:val="center"/>
          </w:tcPr>
          <w:p>
            <w:pPr>
              <w:spacing w:after="0" w:afterLines="0"/>
              <w:rPr>
                <w:b/>
                <w:color w:val="000000"/>
                <w:kern w:val="2"/>
                <w:sz w:val="15"/>
                <w:szCs w:val="15"/>
              </w:rPr>
            </w:pPr>
            <w:r>
              <w:rPr>
                <w:rFonts w:hint="eastAsia"/>
                <w:b/>
                <w:color w:val="000000"/>
                <w:kern w:val="2"/>
                <w:sz w:val="15"/>
                <w:szCs w:val="15"/>
              </w:rPr>
              <w:t>排污许可证申领时间</w:t>
            </w:r>
          </w:p>
        </w:tc>
        <w:tc>
          <w:tcPr>
            <w:tcW w:w="2450" w:type="dxa"/>
            <w:gridSpan w:val="3"/>
            <w:noWrap w:val="0"/>
            <w:tcMar>
              <w:left w:w="57" w:type="dxa"/>
              <w:right w:w="57" w:type="dxa"/>
            </w:tcMar>
            <w:vAlign w:val="top"/>
          </w:tcPr>
          <w:p>
            <w:pPr>
              <w:spacing w:after="0" w:afterLines="0"/>
              <w:rPr>
                <w:color w:val="000000"/>
                <w:kern w:val="2"/>
                <w:sz w:val="15"/>
                <w:szCs w:val="15"/>
              </w:rPr>
            </w:pPr>
            <w:r>
              <w:rPr>
                <w:rFonts w:hint="eastAsia" w:ascii="宋体" w:hAnsi="宋体" w:eastAsia="宋体" w:cs="宋体"/>
                <w:sz w:val="18"/>
                <w:szCs w:val="18"/>
                <w:lang w:val="en-US" w:eastAsia="zh-CN"/>
              </w:rPr>
              <w:t>2022</w:t>
            </w:r>
            <w:r>
              <w:rPr>
                <w:rFonts w:hint="eastAsia" w:ascii="宋体" w:hAnsi="宋体" w:eastAsia="宋体" w:cs="宋体"/>
                <w:sz w:val="18"/>
                <w:szCs w:val="18"/>
                <w:lang w:eastAsia="zh-CN"/>
              </w:rPr>
              <w:t>-</w:t>
            </w:r>
            <w:r>
              <w:rPr>
                <w:rFonts w:hint="eastAsia" w:ascii="宋体" w:hAnsi="宋体" w:eastAsia="宋体" w:cs="宋体"/>
                <w:sz w:val="18"/>
                <w:szCs w:val="18"/>
                <w:lang w:val="en-US" w:eastAsia="zh-CN"/>
              </w:rPr>
              <w:t>4</w:t>
            </w:r>
            <w:r>
              <w:rPr>
                <w:rFonts w:hint="eastAsia" w:ascii="宋体" w:hAnsi="宋体" w:eastAsia="宋体" w:cs="宋体"/>
                <w:sz w:val="18"/>
                <w:szCs w:val="18"/>
                <w:lang w:eastAsia="zh-CN"/>
              </w:rPr>
              <w:t>-</w:t>
            </w:r>
            <w:r>
              <w:rPr>
                <w:rFonts w:hint="eastAsia" w:ascii="宋体" w:hAnsi="宋体" w:eastAsia="宋体" w:cs="宋体"/>
                <w:sz w:val="18"/>
                <w:szCs w:val="18"/>
                <w:lang w:val="en-US" w:eastAsia="zh-CN"/>
              </w:rPr>
              <w:t>1</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430" w:type="dxa"/>
            <w:vMerge w:val="continue"/>
            <w:noWrap w:val="0"/>
            <w:tcMar>
              <w:left w:w="57" w:type="dxa"/>
              <w:right w:w="57" w:type="dxa"/>
            </w:tcMar>
            <w:vAlign w:val="center"/>
          </w:tcPr>
          <w:p>
            <w:pPr>
              <w:spacing w:after="0" w:afterLines="0"/>
              <w:rPr>
                <w:color w:val="000000"/>
                <w:kern w:val="2"/>
                <w:sz w:val="15"/>
                <w:szCs w:val="15"/>
              </w:rPr>
            </w:pPr>
          </w:p>
        </w:tc>
        <w:tc>
          <w:tcPr>
            <w:tcW w:w="1964" w:type="dxa"/>
            <w:gridSpan w:val="3"/>
            <w:noWrap w:val="0"/>
            <w:tcMar>
              <w:left w:w="57" w:type="dxa"/>
              <w:right w:w="57" w:type="dxa"/>
            </w:tcMar>
            <w:vAlign w:val="center"/>
          </w:tcPr>
          <w:p>
            <w:pPr>
              <w:spacing w:after="0" w:afterLines="0"/>
              <w:rPr>
                <w:color w:val="000000"/>
                <w:kern w:val="2"/>
                <w:sz w:val="15"/>
                <w:szCs w:val="15"/>
              </w:rPr>
            </w:pPr>
            <w:r>
              <w:rPr>
                <w:b/>
                <w:color w:val="000000"/>
                <w:kern w:val="2"/>
                <w:sz w:val="15"/>
                <w:szCs w:val="15"/>
              </w:rPr>
              <w:t>环保设施设计单位</w:t>
            </w:r>
          </w:p>
        </w:tc>
        <w:tc>
          <w:tcPr>
            <w:tcW w:w="5396" w:type="dxa"/>
            <w:gridSpan w:val="7"/>
            <w:noWrap w:val="0"/>
            <w:tcMar>
              <w:left w:w="57" w:type="dxa"/>
              <w:right w:w="57" w:type="dxa"/>
            </w:tcMar>
            <w:vAlign w:val="top"/>
          </w:tcPr>
          <w:p>
            <w:pPr>
              <w:spacing w:after="0" w:afterLines="0"/>
              <w:rPr>
                <w:rFonts w:hint="eastAsia" w:ascii="宋体" w:hAnsi="宋体" w:eastAsia="宋体" w:cs="宋体"/>
                <w:sz w:val="18"/>
                <w:szCs w:val="18"/>
                <w:lang w:eastAsia="zh-CN"/>
              </w:rPr>
            </w:pPr>
            <w:r>
              <w:rPr>
                <w:rFonts w:hint="default" w:ascii="宋体" w:hAnsi="宋体" w:eastAsia="宋体" w:cs="宋体"/>
                <w:sz w:val="18"/>
                <w:szCs w:val="18"/>
                <w:lang w:val="en-GB" w:eastAsia="zh-CN"/>
              </w:rPr>
              <w:t>新疆玖福环保科技有限公司</w:t>
            </w:r>
          </w:p>
        </w:tc>
        <w:tc>
          <w:tcPr>
            <w:tcW w:w="1381" w:type="dxa"/>
            <w:gridSpan w:val="4"/>
            <w:noWrap w:val="0"/>
            <w:tcMar>
              <w:left w:w="57" w:type="dxa"/>
              <w:right w:w="57" w:type="dxa"/>
            </w:tcMar>
            <w:vAlign w:val="center"/>
          </w:tcPr>
          <w:p>
            <w:pPr>
              <w:spacing w:after="0" w:afterLines="0"/>
              <w:rPr>
                <w:b/>
                <w:color w:val="000000"/>
                <w:sz w:val="15"/>
                <w:szCs w:val="15"/>
              </w:rPr>
            </w:pPr>
            <w:r>
              <w:rPr>
                <w:b/>
                <w:color w:val="000000"/>
                <w:sz w:val="15"/>
                <w:szCs w:val="15"/>
              </w:rPr>
              <w:t>环保设施施工单位</w:t>
            </w:r>
          </w:p>
        </w:tc>
        <w:tc>
          <w:tcPr>
            <w:tcW w:w="2627" w:type="dxa"/>
            <w:gridSpan w:val="2"/>
            <w:noWrap w:val="0"/>
            <w:tcMar>
              <w:left w:w="57" w:type="dxa"/>
              <w:right w:w="57" w:type="dxa"/>
            </w:tcMar>
            <w:vAlign w:val="center"/>
          </w:tcPr>
          <w:p>
            <w:pPr>
              <w:spacing w:after="0" w:afterLines="0"/>
              <w:rPr>
                <w:rFonts w:hint="eastAsia" w:ascii="宋体" w:hAnsi="宋体" w:eastAsia="宋体" w:cs="宋体"/>
                <w:sz w:val="18"/>
                <w:szCs w:val="18"/>
                <w:lang w:val="en-US" w:eastAsia="zh-CN"/>
              </w:rPr>
            </w:pPr>
            <w:r>
              <w:rPr>
                <w:rFonts w:hint="default" w:ascii="宋体" w:hAnsi="宋体" w:eastAsia="宋体" w:cs="宋体"/>
                <w:sz w:val="18"/>
                <w:szCs w:val="18"/>
                <w:lang w:val="en-GB" w:eastAsia="zh-CN"/>
              </w:rPr>
              <w:t>新疆玖福环保科技有限公司</w:t>
            </w:r>
          </w:p>
        </w:tc>
        <w:tc>
          <w:tcPr>
            <w:tcW w:w="1628" w:type="dxa"/>
            <w:gridSpan w:val="3"/>
            <w:noWrap w:val="0"/>
            <w:tcMar>
              <w:left w:w="57" w:type="dxa"/>
              <w:right w:w="57" w:type="dxa"/>
            </w:tcMar>
            <w:vAlign w:val="center"/>
          </w:tcPr>
          <w:p>
            <w:pPr>
              <w:spacing w:after="0" w:afterLines="0"/>
              <w:rPr>
                <w:b/>
                <w:color w:val="000000"/>
                <w:kern w:val="2"/>
                <w:sz w:val="15"/>
                <w:szCs w:val="15"/>
              </w:rPr>
            </w:pPr>
            <w:r>
              <w:rPr>
                <w:rFonts w:hint="eastAsia"/>
                <w:b/>
                <w:color w:val="000000"/>
                <w:kern w:val="2"/>
                <w:sz w:val="15"/>
                <w:szCs w:val="15"/>
              </w:rPr>
              <w:t>本工程排污许可证</w:t>
            </w:r>
            <w:r>
              <w:rPr>
                <w:b/>
                <w:color w:val="000000"/>
                <w:kern w:val="2"/>
                <w:sz w:val="15"/>
                <w:szCs w:val="15"/>
              </w:rPr>
              <w:t>编号</w:t>
            </w:r>
          </w:p>
        </w:tc>
        <w:tc>
          <w:tcPr>
            <w:tcW w:w="2450" w:type="dxa"/>
            <w:gridSpan w:val="3"/>
            <w:noWrap w:val="0"/>
            <w:tcMar>
              <w:left w:w="57" w:type="dxa"/>
              <w:right w:w="57" w:type="dxa"/>
            </w:tcMar>
            <w:vAlign w:val="top"/>
          </w:tcPr>
          <w:p>
            <w:pPr>
              <w:spacing w:after="0" w:afterLines="0"/>
              <w:rPr>
                <w:rFonts w:hint="default" w:ascii="宋体" w:hAnsi="宋体" w:eastAsia="宋体" w:cs="宋体"/>
                <w:sz w:val="18"/>
                <w:szCs w:val="18"/>
                <w:lang w:val="en-GB" w:eastAsia="zh-CN"/>
              </w:rPr>
            </w:pPr>
            <w:r>
              <w:rPr>
                <w:rFonts w:hint="eastAsia" w:ascii="宋体" w:hAnsi="宋体" w:eastAsia="宋体" w:cs="宋体"/>
                <w:sz w:val="18"/>
                <w:szCs w:val="18"/>
                <w:lang w:val="en-US" w:eastAsia="zh-CN"/>
              </w:rPr>
              <w:t>91659001313331265C001V</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430" w:type="dxa"/>
            <w:vMerge w:val="continue"/>
            <w:noWrap w:val="0"/>
            <w:tcMar>
              <w:left w:w="57" w:type="dxa"/>
              <w:right w:w="57" w:type="dxa"/>
            </w:tcMar>
            <w:vAlign w:val="center"/>
          </w:tcPr>
          <w:p>
            <w:pPr>
              <w:spacing w:after="0" w:afterLines="0"/>
              <w:rPr>
                <w:color w:val="000000"/>
                <w:kern w:val="2"/>
                <w:sz w:val="15"/>
                <w:szCs w:val="15"/>
              </w:rPr>
            </w:pPr>
          </w:p>
        </w:tc>
        <w:tc>
          <w:tcPr>
            <w:tcW w:w="1964" w:type="dxa"/>
            <w:gridSpan w:val="3"/>
            <w:noWrap w:val="0"/>
            <w:tcMar>
              <w:left w:w="57" w:type="dxa"/>
              <w:right w:w="57" w:type="dxa"/>
            </w:tcMar>
            <w:vAlign w:val="center"/>
          </w:tcPr>
          <w:p>
            <w:pPr>
              <w:spacing w:after="0" w:afterLines="0"/>
              <w:rPr>
                <w:color w:val="000000"/>
                <w:kern w:val="2"/>
                <w:sz w:val="15"/>
                <w:szCs w:val="15"/>
              </w:rPr>
            </w:pPr>
            <w:r>
              <w:rPr>
                <w:b/>
                <w:color w:val="000000"/>
                <w:kern w:val="2"/>
                <w:sz w:val="15"/>
                <w:szCs w:val="15"/>
              </w:rPr>
              <w:t>验收单位</w:t>
            </w:r>
          </w:p>
        </w:tc>
        <w:tc>
          <w:tcPr>
            <w:tcW w:w="5396" w:type="dxa"/>
            <w:gridSpan w:val="7"/>
            <w:noWrap w:val="0"/>
            <w:tcMar>
              <w:left w:w="57" w:type="dxa"/>
              <w:right w:w="57" w:type="dxa"/>
            </w:tcMar>
            <w:vAlign w:val="center"/>
          </w:tcPr>
          <w:p>
            <w:pPr>
              <w:spacing w:after="0" w:afterLines="0"/>
              <w:rPr>
                <w:rFonts w:hint="eastAsia" w:ascii="宋体" w:hAnsi="宋体" w:eastAsia="宋体" w:cs="宋体"/>
                <w:sz w:val="18"/>
                <w:szCs w:val="18"/>
                <w:lang w:eastAsia="zh-CN"/>
              </w:rPr>
            </w:pPr>
            <w:r>
              <w:rPr>
                <w:rFonts w:hint="eastAsia" w:ascii="宋体" w:hAnsi="宋体" w:eastAsia="宋体" w:cs="宋体"/>
                <w:sz w:val="18"/>
                <w:szCs w:val="18"/>
                <w:lang w:val="en-US" w:eastAsia="zh-CN"/>
              </w:rPr>
              <w:t>北京绿水生态环境科技有限公司</w:t>
            </w:r>
          </w:p>
        </w:tc>
        <w:tc>
          <w:tcPr>
            <w:tcW w:w="1381" w:type="dxa"/>
            <w:gridSpan w:val="4"/>
            <w:noWrap w:val="0"/>
            <w:tcMar>
              <w:left w:w="57" w:type="dxa"/>
              <w:right w:w="57" w:type="dxa"/>
            </w:tcMar>
            <w:vAlign w:val="center"/>
          </w:tcPr>
          <w:p>
            <w:pPr>
              <w:spacing w:after="0" w:afterLines="0"/>
              <w:rPr>
                <w:b/>
                <w:color w:val="000000"/>
                <w:kern w:val="2"/>
                <w:sz w:val="15"/>
                <w:szCs w:val="15"/>
              </w:rPr>
            </w:pPr>
            <w:r>
              <w:rPr>
                <w:b/>
                <w:color w:val="000000"/>
                <w:kern w:val="2"/>
                <w:sz w:val="15"/>
                <w:szCs w:val="15"/>
              </w:rPr>
              <w:t>环保设施监测单位</w:t>
            </w:r>
          </w:p>
        </w:tc>
        <w:tc>
          <w:tcPr>
            <w:tcW w:w="2627" w:type="dxa"/>
            <w:gridSpan w:val="2"/>
            <w:noWrap w:val="0"/>
            <w:tcMar>
              <w:left w:w="57" w:type="dxa"/>
              <w:right w:w="57" w:type="dxa"/>
            </w:tcMar>
            <w:vAlign w:val="center"/>
          </w:tcPr>
          <w:p>
            <w:pPr>
              <w:spacing w:after="0" w:afterLines="0"/>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新疆天蓝蓝环保技术服务</w:t>
            </w:r>
            <w:r>
              <w:rPr>
                <w:rFonts w:hint="default" w:ascii="宋体" w:hAnsi="宋体" w:eastAsia="宋体" w:cs="宋体"/>
                <w:sz w:val="18"/>
                <w:szCs w:val="18"/>
                <w:lang w:val="en-US" w:eastAsia="zh-CN"/>
              </w:rPr>
              <w:t>有限公司</w:t>
            </w:r>
          </w:p>
        </w:tc>
        <w:tc>
          <w:tcPr>
            <w:tcW w:w="1628" w:type="dxa"/>
            <w:gridSpan w:val="3"/>
            <w:noWrap w:val="0"/>
            <w:tcMar>
              <w:left w:w="57" w:type="dxa"/>
              <w:right w:w="57" w:type="dxa"/>
            </w:tcMar>
            <w:vAlign w:val="top"/>
          </w:tcPr>
          <w:p>
            <w:pPr>
              <w:spacing w:after="0" w:afterLines="0"/>
              <w:rPr>
                <w:b/>
                <w:color w:val="000000"/>
                <w:kern w:val="2"/>
                <w:sz w:val="15"/>
                <w:szCs w:val="15"/>
              </w:rPr>
            </w:pPr>
            <w:r>
              <w:rPr>
                <w:b/>
                <w:color w:val="000000"/>
                <w:kern w:val="2"/>
                <w:sz w:val="15"/>
                <w:szCs w:val="15"/>
              </w:rPr>
              <w:t>验收监测</w:t>
            </w:r>
            <w:r>
              <w:rPr>
                <w:rFonts w:hint="eastAsia"/>
                <w:b/>
                <w:color w:val="000000"/>
                <w:kern w:val="2"/>
                <w:sz w:val="15"/>
                <w:szCs w:val="15"/>
              </w:rPr>
              <w:t>时工况</w:t>
            </w:r>
          </w:p>
        </w:tc>
        <w:tc>
          <w:tcPr>
            <w:tcW w:w="2450" w:type="dxa"/>
            <w:gridSpan w:val="3"/>
            <w:noWrap w:val="0"/>
            <w:tcMar>
              <w:left w:w="57" w:type="dxa"/>
              <w:right w:w="57" w:type="dxa"/>
            </w:tcMar>
            <w:vAlign w:val="top"/>
          </w:tcPr>
          <w:p>
            <w:pPr>
              <w:spacing w:after="0" w:afterLines="0"/>
              <w:rPr>
                <w:rFonts w:hint="default" w:ascii="宋体" w:hAnsi="宋体" w:eastAsia="宋体" w:cs="宋体"/>
                <w:sz w:val="18"/>
                <w:szCs w:val="18"/>
                <w:lang w:val="en-US" w:eastAsia="zh-CN"/>
              </w:rPr>
            </w:pPr>
            <w:r>
              <w:rPr>
                <w:rFonts w:hint="eastAsia" w:ascii="宋体" w:hAnsi="宋体" w:eastAsia="宋体" w:cs="宋体"/>
                <w:sz w:val="18"/>
                <w:szCs w:val="18"/>
                <w:lang w:val="en-US" w:eastAsia="zh-CN"/>
              </w:rPr>
              <w:t>5.43</w:t>
            </w:r>
            <w:bookmarkStart w:id="6" w:name="_GoBack"/>
            <w:bookmarkEnd w:id="6"/>
            <w:r>
              <w:rPr>
                <w:rFonts w:hint="eastAsia" w:ascii="宋体" w:hAnsi="宋体" w:eastAsia="宋体" w:cs="宋体"/>
                <w:sz w:val="18"/>
                <w:szCs w:val="18"/>
                <w:lang w:val="en-US" w:eastAsia="zh-CN"/>
              </w:rPr>
              <w:t>—19.767%</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430" w:type="dxa"/>
            <w:vMerge w:val="continue"/>
            <w:noWrap w:val="0"/>
            <w:tcMar>
              <w:left w:w="57" w:type="dxa"/>
              <w:right w:w="57" w:type="dxa"/>
            </w:tcMar>
            <w:vAlign w:val="center"/>
          </w:tcPr>
          <w:p>
            <w:pPr>
              <w:spacing w:after="0" w:afterLines="0"/>
              <w:rPr>
                <w:color w:val="000000"/>
                <w:kern w:val="2"/>
                <w:sz w:val="15"/>
                <w:szCs w:val="15"/>
              </w:rPr>
            </w:pPr>
          </w:p>
        </w:tc>
        <w:tc>
          <w:tcPr>
            <w:tcW w:w="1964" w:type="dxa"/>
            <w:gridSpan w:val="3"/>
            <w:noWrap w:val="0"/>
            <w:tcMar>
              <w:left w:w="57" w:type="dxa"/>
              <w:right w:w="57" w:type="dxa"/>
            </w:tcMar>
            <w:vAlign w:val="center"/>
          </w:tcPr>
          <w:p>
            <w:pPr>
              <w:spacing w:after="0" w:afterLines="0"/>
              <w:rPr>
                <w:color w:val="000000"/>
                <w:kern w:val="2"/>
                <w:sz w:val="15"/>
                <w:szCs w:val="15"/>
              </w:rPr>
            </w:pPr>
            <w:r>
              <w:rPr>
                <w:b/>
                <w:color w:val="000000"/>
                <w:kern w:val="2"/>
                <w:sz w:val="15"/>
                <w:szCs w:val="15"/>
              </w:rPr>
              <w:t>投资总概算（万元）</w:t>
            </w:r>
          </w:p>
        </w:tc>
        <w:tc>
          <w:tcPr>
            <w:tcW w:w="5396" w:type="dxa"/>
            <w:gridSpan w:val="7"/>
            <w:noWrap w:val="0"/>
            <w:tcMar>
              <w:left w:w="57" w:type="dxa"/>
              <w:right w:w="57" w:type="dxa"/>
            </w:tcMar>
            <w:vAlign w:val="center"/>
          </w:tcPr>
          <w:p>
            <w:pPr>
              <w:spacing w:after="0" w:afterLines="0"/>
              <w:rPr>
                <w:rFonts w:hint="default" w:ascii="宋体" w:hAnsi="宋体" w:eastAsia="宋体" w:cs="宋体"/>
                <w:sz w:val="18"/>
                <w:szCs w:val="18"/>
                <w:lang w:val="en-US" w:eastAsia="zh-CN"/>
              </w:rPr>
            </w:pPr>
            <w:r>
              <w:rPr>
                <w:rFonts w:hint="eastAsia" w:ascii="宋体" w:hAnsi="宋体" w:eastAsia="宋体" w:cs="宋体"/>
                <w:sz w:val="18"/>
                <w:szCs w:val="18"/>
                <w:lang w:val="en-US" w:eastAsia="zh-CN"/>
              </w:rPr>
              <w:t>200</w:t>
            </w:r>
          </w:p>
        </w:tc>
        <w:tc>
          <w:tcPr>
            <w:tcW w:w="2326" w:type="dxa"/>
            <w:gridSpan w:val="5"/>
            <w:noWrap w:val="0"/>
            <w:tcMar>
              <w:left w:w="57" w:type="dxa"/>
              <w:right w:w="57" w:type="dxa"/>
            </w:tcMar>
            <w:vAlign w:val="center"/>
          </w:tcPr>
          <w:p>
            <w:pPr>
              <w:tabs>
                <w:tab w:val="left" w:pos="690"/>
              </w:tabs>
              <w:spacing w:after="0" w:afterLines="0"/>
              <w:rPr>
                <w:color w:val="000000"/>
                <w:kern w:val="2"/>
                <w:sz w:val="15"/>
                <w:szCs w:val="15"/>
              </w:rPr>
            </w:pPr>
            <w:r>
              <w:rPr>
                <w:b/>
                <w:color w:val="000000"/>
                <w:kern w:val="2"/>
                <w:sz w:val="15"/>
                <w:szCs w:val="15"/>
              </w:rPr>
              <w:t>环保投资总概算（万元）</w:t>
            </w:r>
          </w:p>
        </w:tc>
        <w:tc>
          <w:tcPr>
            <w:tcW w:w="1682" w:type="dxa"/>
            <w:noWrap w:val="0"/>
            <w:tcMar>
              <w:left w:w="57" w:type="dxa"/>
              <w:right w:w="57" w:type="dxa"/>
            </w:tcMar>
            <w:vAlign w:val="center"/>
          </w:tcPr>
          <w:p>
            <w:pPr>
              <w:spacing w:after="0" w:afterLines="0"/>
              <w:jc w:val="both"/>
              <w:rPr>
                <w:rFonts w:hint="default"/>
                <w:b/>
                <w:color w:val="000000"/>
                <w:kern w:val="2"/>
                <w:sz w:val="15"/>
                <w:szCs w:val="15"/>
                <w:lang w:val="en-US"/>
              </w:rPr>
            </w:pPr>
            <w:r>
              <w:rPr>
                <w:rFonts w:hint="eastAsia" w:ascii="宋体" w:hAnsi="宋体" w:eastAsia="宋体" w:cs="宋体"/>
                <w:sz w:val="18"/>
                <w:szCs w:val="18"/>
                <w:lang w:val="en-US" w:eastAsia="zh-CN"/>
              </w:rPr>
              <w:t>66</w:t>
            </w:r>
          </w:p>
        </w:tc>
        <w:tc>
          <w:tcPr>
            <w:tcW w:w="1628" w:type="dxa"/>
            <w:gridSpan w:val="3"/>
            <w:noWrap w:val="0"/>
            <w:tcMar>
              <w:left w:w="57" w:type="dxa"/>
              <w:right w:w="57" w:type="dxa"/>
            </w:tcMar>
            <w:vAlign w:val="center"/>
          </w:tcPr>
          <w:p>
            <w:pPr>
              <w:tabs>
                <w:tab w:val="left" w:pos="690"/>
              </w:tabs>
              <w:spacing w:after="0" w:afterLines="0"/>
              <w:rPr>
                <w:color w:val="000000"/>
                <w:kern w:val="2"/>
                <w:sz w:val="15"/>
                <w:szCs w:val="15"/>
              </w:rPr>
            </w:pPr>
            <w:r>
              <w:rPr>
                <w:b/>
                <w:color w:val="000000"/>
                <w:kern w:val="2"/>
                <w:sz w:val="15"/>
                <w:szCs w:val="15"/>
              </w:rPr>
              <w:t>所占比例（%）</w:t>
            </w:r>
          </w:p>
        </w:tc>
        <w:tc>
          <w:tcPr>
            <w:tcW w:w="2450" w:type="dxa"/>
            <w:gridSpan w:val="3"/>
            <w:noWrap w:val="0"/>
            <w:tcMar>
              <w:left w:w="57" w:type="dxa"/>
              <w:right w:w="57" w:type="dxa"/>
            </w:tcMar>
            <w:vAlign w:val="center"/>
          </w:tcPr>
          <w:p>
            <w:pPr>
              <w:tabs>
                <w:tab w:val="left" w:pos="690"/>
              </w:tabs>
              <w:spacing w:after="0" w:afterLines="0"/>
              <w:rPr>
                <w:rFonts w:hint="default" w:eastAsia="宋体"/>
                <w:color w:val="000000"/>
                <w:kern w:val="2"/>
                <w:sz w:val="15"/>
                <w:szCs w:val="15"/>
                <w:lang w:val="en-US" w:eastAsia="zh-CN"/>
              </w:rPr>
            </w:pPr>
            <w:r>
              <w:rPr>
                <w:rFonts w:hint="eastAsia" w:eastAsia="宋体"/>
                <w:color w:val="000000"/>
                <w:kern w:val="2"/>
                <w:sz w:val="15"/>
                <w:szCs w:val="15"/>
                <w:lang w:val="en-US" w:eastAsia="zh-CN"/>
              </w:rPr>
              <w:t>33</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430" w:type="dxa"/>
            <w:vMerge w:val="continue"/>
            <w:noWrap w:val="0"/>
            <w:tcMar>
              <w:left w:w="57" w:type="dxa"/>
              <w:right w:w="57" w:type="dxa"/>
            </w:tcMar>
            <w:vAlign w:val="center"/>
          </w:tcPr>
          <w:p>
            <w:pPr>
              <w:spacing w:after="0" w:afterLines="0"/>
              <w:rPr>
                <w:color w:val="000000"/>
                <w:kern w:val="2"/>
                <w:sz w:val="15"/>
                <w:szCs w:val="15"/>
              </w:rPr>
            </w:pPr>
          </w:p>
        </w:tc>
        <w:tc>
          <w:tcPr>
            <w:tcW w:w="1964" w:type="dxa"/>
            <w:gridSpan w:val="3"/>
            <w:noWrap w:val="0"/>
            <w:tcMar>
              <w:left w:w="57" w:type="dxa"/>
              <w:right w:w="57" w:type="dxa"/>
            </w:tcMar>
            <w:vAlign w:val="top"/>
          </w:tcPr>
          <w:p>
            <w:pPr>
              <w:spacing w:after="0" w:afterLines="0"/>
              <w:rPr>
                <w:color w:val="000000"/>
                <w:kern w:val="2"/>
                <w:sz w:val="15"/>
                <w:szCs w:val="15"/>
              </w:rPr>
            </w:pPr>
            <w:r>
              <w:rPr>
                <w:b/>
                <w:color w:val="000000"/>
                <w:kern w:val="2"/>
                <w:sz w:val="15"/>
                <w:szCs w:val="15"/>
              </w:rPr>
              <w:t>实际总投资</w:t>
            </w:r>
          </w:p>
        </w:tc>
        <w:tc>
          <w:tcPr>
            <w:tcW w:w="5396" w:type="dxa"/>
            <w:gridSpan w:val="7"/>
            <w:noWrap w:val="0"/>
            <w:tcMar>
              <w:left w:w="57" w:type="dxa"/>
              <w:right w:w="57" w:type="dxa"/>
            </w:tcMar>
            <w:vAlign w:val="top"/>
          </w:tcPr>
          <w:p>
            <w:pPr>
              <w:spacing w:after="0" w:afterLines="0"/>
              <w:rPr>
                <w:rFonts w:hint="default" w:ascii="宋体" w:hAnsi="宋体" w:eastAsia="宋体" w:cs="宋体"/>
                <w:sz w:val="18"/>
                <w:szCs w:val="18"/>
                <w:lang w:val="en-US" w:eastAsia="zh-CN"/>
              </w:rPr>
            </w:pPr>
            <w:r>
              <w:rPr>
                <w:rFonts w:hint="eastAsia" w:ascii="宋体" w:hAnsi="宋体" w:eastAsia="宋体" w:cs="宋体"/>
                <w:sz w:val="18"/>
                <w:szCs w:val="18"/>
                <w:lang w:val="en-US" w:eastAsia="zh-CN"/>
              </w:rPr>
              <w:t>190</w:t>
            </w:r>
          </w:p>
        </w:tc>
        <w:tc>
          <w:tcPr>
            <w:tcW w:w="2326" w:type="dxa"/>
            <w:gridSpan w:val="5"/>
            <w:noWrap w:val="0"/>
            <w:tcMar>
              <w:left w:w="57" w:type="dxa"/>
              <w:right w:w="57" w:type="dxa"/>
            </w:tcMar>
            <w:vAlign w:val="center"/>
          </w:tcPr>
          <w:p>
            <w:pPr>
              <w:spacing w:after="0" w:afterLines="0"/>
              <w:ind w:right="300"/>
              <w:rPr>
                <w:b/>
                <w:color w:val="000000"/>
                <w:kern w:val="2"/>
                <w:sz w:val="15"/>
                <w:szCs w:val="15"/>
              </w:rPr>
            </w:pPr>
            <w:r>
              <w:rPr>
                <w:b/>
                <w:color w:val="000000"/>
                <w:kern w:val="2"/>
                <w:sz w:val="15"/>
                <w:szCs w:val="15"/>
              </w:rPr>
              <w:t>实际环保投资（万元）</w:t>
            </w:r>
          </w:p>
        </w:tc>
        <w:tc>
          <w:tcPr>
            <w:tcW w:w="1682" w:type="dxa"/>
            <w:noWrap w:val="0"/>
            <w:tcMar>
              <w:left w:w="57" w:type="dxa"/>
              <w:right w:w="57" w:type="dxa"/>
            </w:tcMar>
            <w:vAlign w:val="top"/>
          </w:tcPr>
          <w:p>
            <w:pPr>
              <w:spacing w:after="0" w:afterLines="0"/>
              <w:rPr>
                <w:rFonts w:hint="default"/>
                <w:color w:val="000000"/>
                <w:kern w:val="2"/>
                <w:sz w:val="15"/>
                <w:szCs w:val="15"/>
                <w:lang w:val="en-US"/>
              </w:rPr>
            </w:pPr>
            <w:r>
              <w:rPr>
                <w:rFonts w:hint="eastAsia" w:ascii="宋体" w:hAnsi="宋体" w:eastAsia="宋体" w:cs="宋体"/>
                <w:sz w:val="18"/>
                <w:szCs w:val="18"/>
                <w:lang w:val="en-US" w:eastAsia="zh-CN"/>
              </w:rPr>
              <w:t>65</w:t>
            </w:r>
          </w:p>
        </w:tc>
        <w:tc>
          <w:tcPr>
            <w:tcW w:w="1628" w:type="dxa"/>
            <w:gridSpan w:val="3"/>
            <w:noWrap w:val="0"/>
            <w:tcMar>
              <w:left w:w="57" w:type="dxa"/>
              <w:right w:w="57" w:type="dxa"/>
            </w:tcMar>
            <w:vAlign w:val="center"/>
          </w:tcPr>
          <w:p>
            <w:pPr>
              <w:spacing w:after="0" w:afterLines="0"/>
              <w:rPr>
                <w:b/>
                <w:color w:val="000000"/>
                <w:kern w:val="2"/>
                <w:sz w:val="15"/>
                <w:szCs w:val="15"/>
              </w:rPr>
            </w:pPr>
            <w:r>
              <w:rPr>
                <w:b/>
                <w:color w:val="000000"/>
                <w:kern w:val="2"/>
                <w:sz w:val="15"/>
                <w:szCs w:val="15"/>
              </w:rPr>
              <w:t>所占比例（%）</w:t>
            </w:r>
          </w:p>
        </w:tc>
        <w:tc>
          <w:tcPr>
            <w:tcW w:w="2450" w:type="dxa"/>
            <w:gridSpan w:val="3"/>
            <w:noWrap w:val="0"/>
            <w:tcMar>
              <w:left w:w="57" w:type="dxa"/>
              <w:right w:w="57" w:type="dxa"/>
            </w:tcMar>
            <w:vAlign w:val="top"/>
          </w:tcPr>
          <w:p>
            <w:pPr>
              <w:spacing w:after="0" w:afterLines="0"/>
              <w:rPr>
                <w:rFonts w:hint="default" w:eastAsia="宋体"/>
                <w:color w:val="000000"/>
                <w:kern w:val="2"/>
                <w:sz w:val="15"/>
                <w:szCs w:val="15"/>
                <w:lang w:val="en-US" w:eastAsia="zh-CN"/>
              </w:rPr>
            </w:pPr>
            <w:r>
              <w:rPr>
                <w:rFonts w:hint="eastAsia" w:eastAsia="宋体"/>
                <w:color w:val="000000"/>
                <w:kern w:val="2"/>
                <w:sz w:val="15"/>
                <w:szCs w:val="15"/>
                <w:lang w:val="en-US" w:eastAsia="zh-CN"/>
              </w:rPr>
              <w:t>34</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11" w:hRule="atLeast"/>
          <w:jc w:val="center"/>
        </w:trPr>
        <w:tc>
          <w:tcPr>
            <w:tcW w:w="430" w:type="dxa"/>
            <w:vMerge w:val="continue"/>
            <w:noWrap w:val="0"/>
            <w:tcMar>
              <w:left w:w="57" w:type="dxa"/>
              <w:right w:w="57" w:type="dxa"/>
            </w:tcMar>
            <w:vAlign w:val="center"/>
          </w:tcPr>
          <w:p>
            <w:pPr>
              <w:spacing w:after="0" w:afterLines="0"/>
              <w:rPr>
                <w:color w:val="000000"/>
                <w:kern w:val="2"/>
                <w:sz w:val="15"/>
                <w:szCs w:val="15"/>
              </w:rPr>
            </w:pPr>
          </w:p>
        </w:tc>
        <w:tc>
          <w:tcPr>
            <w:tcW w:w="1964" w:type="dxa"/>
            <w:gridSpan w:val="3"/>
            <w:noWrap w:val="0"/>
            <w:tcMar>
              <w:left w:w="57" w:type="dxa"/>
              <w:right w:w="57" w:type="dxa"/>
            </w:tcMar>
            <w:vAlign w:val="center"/>
          </w:tcPr>
          <w:p>
            <w:pPr>
              <w:spacing w:after="0" w:afterLines="0"/>
              <w:rPr>
                <w:color w:val="000000"/>
                <w:kern w:val="2"/>
                <w:sz w:val="15"/>
                <w:szCs w:val="15"/>
              </w:rPr>
            </w:pPr>
            <w:r>
              <w:rPr>
                <w:b/>
                <w:color w:val="000000"/>
                <w:kern w:val="2"/>
                <w:sz w:val="15"/>
                <w:szCs w:val="15"/>
              </w:rPr>
              <w:t>废水治理（万元）</w:t>
            </w:r>
          </w:p>
        </w:tc>
        <w:tc>
          <w:tcPr>
            <w:tcW w:w="828" w:type="dxa"/>
            <w:noWrap w:val="0"/>
            <w:tcMar>
              <w:left w:w="57" w:type="dxa"/>
              <w:right w:w="57" w:type="dxa"/>
            </w:tcMar>
            <w:vAlign w:val="top"/>
          </w:tcPr>
          <w:p>
            <w:pPr>
              <w:spacing w:after="0" w:afterLines="0"/>
              <w:rPr>
                <w:rFonts w:hint="eastAsia" w:eastAsia="宋体"/>
                <w:color w:val="000000"/>
                <w:kern w:val="2"/>
                <w:sz w:val="15"/>
                <w:szCs w:val="15"/>
                <w:lang w:val="en-US" w:eastAsia="zh-CN"/>
              </w:rPr>
            </w:pPr>
            <w:r>
              <w:rPr>
                <w:rFonts w:hint="eastAsia" w:eastAsia="宋体"/>
                <w:color w:val="000000"/>
                <w:kern w:val="2"/>
                <w:sz w:val="15"/>
                <w:szCs w:val="15"/>
                <w:lang w:val="en-US" w:eastAsia="zh-CN"/>
              </w:rPr>
              <w:t>0</w:t>
            </w:r>
          </w:p>
        </w:tc>
        <w:tc>
          <w:tcPr>
            <w:tcW w:w="1379" w:type="dxa"/>
            <w:noWrap w:val="0"/>
            <w:tcMar>
              <w:left w:w="57" w:type="dxa"/>
              <w:right w:w="57" w:type="dxa"/>
            </w:tcMar>
            <w:vAlign w:val="center"/>
          </w:tcPr>
          <w:p>
            <w:pPr>
              <w:spacing w:after="0" w:afterLines="0"/>
              <w:jc w:val="center"/>
              <w:rPr>
                <w:b/>
                <w:color w:val="000000"/>
                <w:kern w:val="2"/>
                <w:sz w:val="15"/>
                <w:szCs w:val="15"/>
              </w:rPr>
            </w:pPr>
            <w:r>
              <w:rPr>
                <w:b/>
                <w:color w:val="000000"/>
                <w:kern w:val="2"/>
                <w:sz w:val="15"/>
                <w:szCs w:val="15"/>
              </w:rPr>
              <w:t>废气治理（万元）</w:t>
            </w:r>
          </w:p>
        </w:tc>
        <w:tc>
          <w:tcPr>
            <w:tcW w:w="1097" w:type="dxa"/>
            <w:noWrap w:val="0"/>
            <w:tcMar>
              <w:left w:w="57" w:type="dxa"/>
              <w:right w:w="57" w:type="dxa"/>
            </w:tcMar>
            <w:vAlign w:val="center"/>
          </w:tcPr>
          <w:p>
            <w:pPr>
              <w:spacing w:after="0" w:afterLines="0"/>
              <w:rPr>
                <w:rFonts w:hint="default" w:eastAsia="宋体"/>
                <w:color w:val="000000"/>
                <w:kern w:val="2"/>
                <w:sz w:val="15"/>
                <w:szCs w:val="15"/>
                <w:lang w:val="en-US" w:eastAsia="zh-CN"/>
              </w:rPr>
            </w:pPr>
            <w:r>
              <w:rPr>
                <w:rFonts w:hint="eastAsia" w:eastAsia="宋体"/>
                <w:color w:val="000000"/>
                <w:kern w:val="2"/>
                <w:sz w:val="15"/>
                <w:szCs w:val="15"/>
                <w:lang w:val="en-US" w:eastAsia="zh-CN"/>
              </w:rPr>
              <w:t>40</w:t>
            </w:r>
          </w:p>
        </w:tc>
        <w:tc>
          <w:tcPr>
            <w:tcW w:w="1504" w:type="dxa"/>
            <w:gridSpan w:val="3"/>
            <w:noWrap w:val="0"/>
            <w:tcMar>
              <w:left w:w="57" w:type="dxa"/>
              <w:right w:w="57" w:type="dxa"/>
            </w:tcMar>
            <w:vAlign w:val="center"/>
          </w:tcPr>
          <w:p>
            <w:pPr>
              <w:spacing w:after="0" w:afterLines="0"/>
              <w:jc w:val="center"/>
              <w:rPr>
                <w:b/>
                <w:color w:val="000000"/>
                <w:kern w:val="2"/>
                <w:sz w:val="15"/>
                <w:szCs w:val="15"/>
              </w:rPr>
            </w:pPr>
            <w:r>
              <w:rPr>
                <w:b/>
                <w:color w:val="000000"/>
                <w:kern w:val="2"/>
                <w:sz w:val="15"/>
                <w:szCs w:val="15"/>
              </w:rPr>
              <w:t>噪声治理（万元）</w:t>
            </w:r>
          </w:p>
        </w:tc>
        <w:tc>
          <w:tcPr>
            <w:tcW w:w="588" w:type="dxa"/>
            <w:noWrap w:val="0"/>
            <w:tcMar>
              <w:left w:w="57" w:type="dxa"/>
              <w:right w:w="57" w:type="dxa"/>
            </w:tcMar>
            <w:vAlign w:val="center"/>
          </w:tcPr>
          <w:p>
            <w:pPr>
              <w:spacing w:after="0" w:afterLines="0"/>
              <w:jc w:val="both"/>
              <w:rPr>
                <w:rFonts w:hint="default" w:eastAsia="宋体"/>
                <w:color w:val="000000"/>
                <w:kern w:val="2"/>
                <w:sz w:val="15"/>
                <w:szCs w:val="15"/>
                <w:lang w:val="en-US" w:eastAsia="zh-CN"/>
              </w:rPr>
            </w:pPr>
            <w:r>
              <w:rPr>
                <w:rFonts w:hint="eastAsia" w:eastAsia="宋体"/>
                <w:color w:val="000000"/>
                <w:kern w:val="2"/>
                <w:sz w:val="15"/>
                <w:szCs w:val="15"/>
                <w:lang w:val="en-US" w:eastAsia="zh-CN"/>
              </w:rPr>
              <w:t>4.5</w:t>
            </w:r>
          </w:p>
        </w:tc>
        <w:tc>
          <w:tcPr>
            <w:tcW w:w="2326" w:type="dxa"/>
            <w:gridSpan w:val="5"/>
            <w:noWrap w:val="0"/>
            <w:tcMar>
              <w:left w:w="57" w:type="dxa"/>
              <w:right w:w="57" w:type="dxa"/>
            </w:tcMar>
            <w:vAlign w:val="center"/>
          </w:tcPr>
          <w:p>
            <w:pPr>
              <w:spacing w:after="0" w:afterLines="0"/>
              <w:jc w:val="both"/>
              <w:rPr>
                <w:color w:val="000000"/>
                <w:kern w:val="2"/>
                <w:sz w:val="15"/>
                <w:szCs w:val="15"/>
              </w:rPr>
            </w:pPr>
            <w:r>
              <w:rPr>
                <w:b/>
                <w:color w:val="000000"/>
                <w:kern w:val="2"/>
                <w:sz w:val="15"/>
                <w:szCs w:val="15"/>
              </w:rPr>
              <w:t>固</w:t>
            </w:r>
            <w:r>
              <w:rPr>
                <w:rFonts w:hint="eastAsia"/>
                <w:b/>
                <w:color w:val="000000"/>
                <w:kern w:val="2"/>
                <w:sz w:val="15"/>
                <w:szCs w:val="15"/>
              </w:rPr>
              <w:t>体</w:t>
            </w:r>
            <w:r>
              <w:rPr>
                <w:b/>
                <w:color w:val="000000"/>
                <w:kern w:val="2"/>
                <w:sz w:val="15"/>
                <w:szCs w:val="15"/>
              </w:rPr>
              <w:t>废</w:t>
            </w:r>
            <w:r>
              <w:rPr>
                <w:rFonts w:hint="eastAsia"/>
                <w:b/>
                <w:color w:val="000000"/>
                <w:kern w:val="2"/>
                <w:sz w:val="15"/>
                <w:szCs w:val="15"/>
              </w:rPr>
              <w:t>物</w:t>
            </w:r>
            <w:r>
              <w:rPr>
                <w:b/>
                <w:color w:val="000000"/>
                <w:kern w:val="2"/>
                <w:sz w:val="15"/>
                <w:szCs w:val="15"/>
              </w:rPr>
              <w:t>治理（万元）</w:t>
            </w:r>
          </w:p>
        </w:tc>
        <w:tc>
          <w:tcPr>
            <w:tcW w:w="1682" w:type="dxa"/>
            <w:noWrap w:val="0"/>
            <w:tcMar>
              <w:left w:w="57" w:type="dxa"/>
              <w:right w:w="57" w:type="dxa"/>
            </w:tcMar>
            <w:vAlign w:val="top"/>
          </w:tcPr>
          <w:p>
            <w:pPr>
              <w:spacing w:after="0" w:afterLines="0"/>
              <w:rPr>
                <w:rFonts w:hint="default" w:eastAsia="宋体"/>
                <w:color w:val="000000"/>
                <w:kern w:val="2"/>
                <w:sz w:val="15"/>
                <w:szCs w:val="15"/>
                <w:lang w:val="en-US" w:eastAsia="zh-CN"/>
              </w:rPr>
            </w:pPr>
            <w:r>
              <w:rPr>
                <w:rFonts w:hint="eastAsia" w:eastAsia="宋体"/>
                <w:color w:val="000000"/>
                <w:kern w:val="2"/>
                <w:sz w:val="15"/>
                <w:szCs w:val="15"/>
                <w:lang w:val="en-US" w:eastAsia="zh-CN"/>
              </w:rPr>
              <w:t>5.5</w:t>
            </w:r>
          </w:p>
        </w:tc>
        <w:tc>
          <w:tcPr>
            <w:tcW w:w="1628" w:type="dxa"/>
            <w:gridSpan w:val="3"/>
            <w:noWrap w:val="0"/>
            <w:tcMar>
              <w:left w:w="57" w:type="dxa"/>
              <w:right w:w="57" w:type="dxa"/>
            </w:tcMar>
            <w:vAlign w:val="center"/>
          </w:tcPr>
          <w:p>
            <w:pPr>
              <w:spacing w:after="0" w:afterLines="0"/>
              <w:rPr>
                <w:b/>
                <w:color w:val="000000"/>
                <w:kern w:val="2"/>
                <w:sz w:val="15"/>
                <w:szCs w:val="15"/>
              </w:rPr>
            </w:pPr>
            <w:r>
              <w:rPr>
                <w:b/>
                <w:color w:val="000000"/>
                <w:kern w:val="2"/>
                <w:sz w:val="15"/>
                <w:szCs w:val="15"/>
              </w:rPr>
              <w:t>绿化及生态（万元）</w:t>
            </w:r>
          </w:p>
        </w:tc>
        <w:tc>
          <w:tcPr>
            <w:tcW w:w="554" w:type="dxa"/>
            <w:noWrap w:val="0"/>
            <w:tcMar>
              <w:left w:w="57" w:type="dxa"/>
              <w:right w:w="57" w:type="dxa"/>
            </w:tcMar>
            <w:vAlign w:val="center"/>
          </w:tcPr>
          <w:p>
            <w:pPr>
              <w:spacing w:after="0" w:afterLines="0"/>
              <w:rPr>
                <w:rFonts w:hint="eastAsia" w:eastAsia="宋体"/>
                <w:color w:val="000000"/>
                <w:kern w:val="2"/>
                <w:sz w:val="15"/>
                <w:szCs w:val="15"/>
                <w:lang w:val="en-US" w:eastAsia="zh-CN"/>
              </w:rPr>
            </w:pPr>
            <w:r>
              <w:rPr>
                <w:rFonts w:hint="eastAsia" w:eastAsia="宋体"/>
                <w:color w:val="000000"/>
                <w:kern w:val="2"/>
                <w:sz w:val="15"/>
                <w:szCs w:val="15"/>
                <w:lang w:val="en-US" w:eastAsia="zh-CN"/>
              </w:rPr>
              <w:t>0</w:t>
            </w:r>
          </w:p>
        </w:tc>
        <w:tc>
          <w:tcPr>
            <w:tcW w:w="1071" w:type="dxa"/>
            <w:noWrap w:val="0"/>
            <w:tcMar>
              <w:left w:w="57" w:type="dxa"/>
              <w:right w:w="57" w:type="dxa"/>
            </w:tcMar>
            <w:vAlign w:val="center"/>
          </w:tcPr>
          <w:p>
            <w:pPr>
              <w:spacing w:after="0" w:afterLines="0"/>
              <w:jc w:val="center"/>
              <w:rPr>
                <w:b/>
                <w:color w:val="000000"/>
                <w:kern w:val="2"/>
                <w:sz w:val="15"/>
                <w:szCs w:val="15"/>
              </w:rPr>
            </w:pPr>
            <w:r>
              <w:rPr>
                <w:b/>
                <w:color w:val="000000"/>
                <w:kern w:val="2"/>
                <w:sz w:val="15"/>
                <w:szCs w:val="15"/>
              </w:rPr>
              <w:t>其</w:t>
            </w:r>
            <w:r>
              <w:rPr>
                <w:rFonts w:hint="eastAsia"/>
                <w:b/>
                <w:color w:val="000000"/>
                <w:kern w:val="2"/>
                <w:sz w:val="15"/>
                <w:szCs w:val="15"/>
              </w:rPr>
              <w:t>他</w:t>
            </w:r>
            <w:r>
              <w:rPr>
                <w:b/>
                <w:color w:val="000000"/>
                <w:kern w:val="2"/>
                <w:sz w:val="15"/>
                <w:szCs w:val="15"/>
              </w:rPr>
              <w:t>（万元）</w:t>
            </w:r>
          </w:p>
        </w:tc>
        <w:tc>
          <w:tcPr>
            <w:tcW w:w="825" w:type="dxa"/>
            <w:noWrap w:val="0"/>
            <w:tcMar>
              <w:left w:w="57" w:type="dxa"/>
              <w:right w:w="57" w:type="dxa"/>
            </w:tcMar>
            <w:vAlign w:val="top"/>
          </w:tcPr>
          <w:p>
            <w:pPr>
              <w:spacing w:after="0" w:afterLines="0"/>
              <w:rPr>
                <w:rFonts w:hint="default" w:eastAsia="宋体"/>
                <w:color w:val="000000"/>
                <w:kern w:val="2"/>
                <w:sz w:val="15"/>
                <w:szCs w:val="15"/>
                <w:lang w:val="en-US" w:eastAsia="zh-CN"/>
              </w:rPr>
            </w:pPr>
            <w:r>
              <w:rPr>
                <w:rFonts w:hint="eastAsia" w:eastAsia="宋体"/>
                <w:color w:val="000000"/>
                <w:kern w:val="2"/>
                <w:sz w:val="15"/>
                <w:szCs w:val="15"/>
                <w:lang w:val="en-US" w:eastAsia="zh-CN"/>
              </w:rPr>
              <w:t>15</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430" w:type="dxa"/>
            <w:vMerge w:val="continue"/>
            <w:noWrap w:val="0"/>
            <w:tcMar>
              <w:left w:w="57" w:type="dxa"/>
              <w:right w:w="57" w:type="dxa"/>
            </w:tcMar>
            <w:vAlign w:val="center"/>
          </w:tcPr>
          <w:p>
            <w:pPr>
              <w:spacing w:after="0" w:afterLines="0"/>
              <w:rPr>
                <w:color w:val="000000"/>
                <w:kern w:val="2"/>
                <w:sz w:val="15"/>
                <w:szCs w:val="15"/>
              </w:rPr>
            </w:pPr>
          </w:p>
        </w:tc>
        <w:tc>
          <w:tcPr>
            <w:tcW w:w="1964" w:type="dxa"/>
            <w:gridSpan w:val="3"/>
            <w:noWrap w:val="0"/>
            <w:tcMar>
              <w:left w:w="57" w:type="dxa"/>
              <w:right w:w="57" w:type="dxa"/>
            </w:tcMar>
            <w:vAlign w:val="center"/>
          </w:tcPr>
          <w:p>
            <w:pPr>
              <w:spacing w:after="0" w:afterLines="0"/>
              <w:rPr>
                <w:color w:val="000000"/>
                <w:kern w:val="2"/>
                <w:sz w:val="15"/>
                <w:szCs w:val="15"/>
              </w:rPr>
            </w:pPr>
            <w:r>
              <w:rPr>
                <w:b/>
                <w:color w:val="000000"/>
                <w:kern w:val="2"/>
                <w:sz w:val="15"/>
                <w:szCs w:val="15"/>
              </w:rPr>
              <w:t>新增废水处理设施能力</w:t>
            </w:r>
          </w:p>
        </w:tc>
        <w:tc>
          <w:tcPr>
            <w:tcW w:w="5396" w:type="dxa"/>
            <w:gridSpan w:val="7"/>
            <w:noWrap w:val="0"/>
            <w:tcMar>
              <w:left w:w="57" w:type="dxa"/>
              <w:right w:w="57" w:type="dxa"/>
            </w:tcMar>
            <w:vAlign w:val="top"/>
          </w:tcPr>
          <w:p>
            <w:pPr>
              <w:spacing w:after="0" w:afterLines="0"/>
              <w:rPr>
                <w:rFonts w:hint="eastAsia" w:eastAsia="宋体"/>
                <w:color w:val="000000"/>
                <w:kern w:val="2"/>
                <w:sz w:val="15"/>
                <w:szCs w:val="15"/>
                <w:lang w:val="en-US" w:eastAsia="zh-CN"/>
              </w:rPr>
            </w:pPr>
            <w:r>
              <w:rPr>
                <w:rFonts w:hint="eastAsia" w:eastAsia="宋体"/>
                <w:color w:val="000000"/>
                <w:kern w:val="2"/>
                <w:sz w:val="15"/>
                <w:szCs w:val="15"/>
                <w:lang w:val="en-US" w:eastAsia="zh-CN"/>
              </w:rPr>
              <w:t>/</w:t>
            </w:r>
          </w:p>
        </w:tc>
        <w:tc>
          <w:tcPr>
            <w:tcW w:w="2326" w:type="dxa"/>
            <w:gridSpan w:val="5"/>
            <w:noWrap w:val="0"/>
            <w:tcMar>
              <w:left w:w="57" w:type="dxa"/>
              <w:right w:w="57" w:type="dxa"/>
            </w:tcMar>
            <w:vAlign w:val="top"/>
          </w:tcPr>
          <w:p>
            <w:pPr>
              <w:spacing w:after="0" w:afterLines="0"/>
              <w:rPr>
                <w:color w:val="000000"/>
                <w:kern w:val="2"/>
                <w:sz w:val="15"/>
                <w:szCs w:val="15"/>
              </w:rPr>
            </w:pPr>
            <w:r>
              <w:rPr>
                <w:b/>
                <w:color w:val="000000"/>
                <w:kern w:val="2"/>
                <w:sz w:val="15"/>
                <w:szCs w:val="15"/>
              </w:rPr>
              <w:t>新增废气处理设施能力</w:t>
            </w:r>
          </w:p>
        </w:tc>
        <w:tc>
          <w:tcPr>
            <w:tcW w:w="1682" w:type="dxa"/>
            <w:noWrap w:val="0"/>
            <w:tcMar>
              <w:left w:w="57" w:type="dxa"/>
              <w:right w:w="57" w:type="dxa"/>
            </w:tcMar>
            <w:vAlign w:val="top"/>
          </w:tcPr>
          <w:p>
            <w:pPr>
              <w:spacing w:after="0" w:afterLines="0"/>
              <w:rPr>
                <w:rFonts w:hint="eastAsia" w:eastAsia="宋体"/>
                <w:color w:val="000000"/>
                <w:kern w:val="2"/>
                <w:sz w:val="15"/>
                <w:szCs w:val="15"/>
                <w:lang w:val="en-US" w:eastAsia="zh-CN"/>
              </w:rPr>
            </w:pPr>
            <w:r>
              <w:rPr>
                <w:rFonts w:hint="eastAsia" w:eastAsia="宋体"/>
                <w:color w:val="000000"/>
                <w:kern w:val="2"/>
                <w:sz w:val="15"/>
                <w:szCs w:val="15"/>
                <w:lang w:val="en-US" w:eastAsia="zh-CN"/>
              </w:rPr>
              <w:t>/</w:t>
            </w:r>
          </w:p>
        </w:tc>
        <w:tc>
          <w:tcPr>
            <w:tcW w:w="1628" w:type="dxa"/>
            <w:gridSpan w:val="3"/>
            <w:noWrap w:val="0"/>
            <w:tcMar>
              <w:left w:w="57" w:type="dxa"/>
              <w:right w:w="57" w:type="dxa"/>
            </w:tcMar>
            <w:vAlign w:val="top"/>
          </w:tcPr>
          <w:p>
            <w:pPr>
              <w:spacing w:after="0" w:afterLines="0"/>
              <w:rPr>
                <w:color w:val="000000"/>
                <w:kern w:val="2"/>
                <w:sz w:val="15"/>
                <w:szCs w:val="15"/>
              </w:rPr>
            </w:pPr>
            <w:r>
              <w:rPr>
                <w:b/>
                <w:color w:val="000000"/>
                <w:kern w:val="2"/>
                <w:sz w:val="15"/>
                <w:szCs w:val="15"/>
              </w:rPr>
              <w:t>年平均工作时</w:t>
            </w:r>
          </w:p>
        </w:tc>
        <w:tc>
          <w:tcPr>
            <w:tcW w:w="2450" w:type="dxa"/>
            <w:gridSpan w:val="3"/>
            <w:noWrap w:val="0"/>
            <w:tcMar>
              <w:left w:w="57" w:type="dxa"/>
              <w:right w:w="57" w:type="dxa"/>
            </w:tcMar>
            <w:vAlign w:val="top"/>
          </w:tcPr>
          <w:p>
            <w:pPr>
              <w:spacing w:after="0" w:afterLines="0"/>
              <w:rPr>
                <w:rFonts w:hint="default" w:eastAsia="宋体"/>
                <w:color w:val="000000"/>
                <w:kern w:val="2"/>
                <w:sz w:val="15"/>
                <w:szCs w:val="15"/>
                <w:lang w:val="en-US" w:eastAsia="zh-CN"/>
              </w:rPr>
            </w:pPr>
            <w:r>
              <w:rPr>
                <w:rFonts w:hint="eastAsia" w:eastAsia="宋体"/>
                <w:color w:val="000000"/>
                <w:kern w:val="2"/>
                <w:sz w:val="15"/>
                <w:szCs w:val="15"/>
                <w:lang w:val="en-US" w:eastAsia="zh-CN"/>
              </w:rPr>
              <w:t>2400h</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2394" w:type="dxa"/>
            <w:gridSpan w:val="4"/>
            <w:noWrap w:val="0"/>
            <w:tcMar>
              <w:left w:w="57" w:type="dxa"/>
              <w:right w:w="57" w:type="dxa"/>
            </w:tcMar>
            <w:vAlign w:val="center"/>
          </w:tcPr>
          <w:p>
            <w:pPr>
              <w:spacing w:after="0" w:afterLines="0"/>
              <w:jc w:val="center"/>
              <w:rPr>
                <w:b/>
                <w:color w:val="000000"/>
                <w:kern w:val="2"/>
                <w:sz w:val="15"/>
                <w:szCs w:val="15"/>
              </w:rPr>
            </w:pPr>
            <w:r>
              <w:rPr>
                <w:b/>
                <w:color w:val="000000"/>
                <w:kern w:val="2"/>
                <w:sz w:val="15"/>
                <w:szCs w:val="15"/>
              </w:rPr>
              <w:t>运营单位</w:t>
            </w:r>
          </w:p>
        </w:tc>
        <w:tc>
          <w:tcPr>
            <w:tcW w:w="4291" w:type="dxa"/>
            <w:gridSpan w:val="4"/>
            <w:noWrap w:val="0"/>
            <w:tcMar>
              <w:left w:w="57" w:type="dxa"/>
              <w:right w:w="57" w:type="dxa"/>
            </w:tcMar>
            <w:vAlign w:val="center"/>
          </w:tcPr>
          <w:p>
            <w:pPr>
              <w:spacing w:after="0" w:afterLines="0"/>
              <w:rPr>
                <w:color w:val="000000"/>
                <w:kern w:val="2"/>
                <w:sz w:val="15"/>
                <w:szCs w:val="15"/>
              </w:rPr>
            </w:pPr>
            <w:r>
              <w:rPr>
                <w:rFonts w:hint="default" w:ascii="宋体" w:hAnsi="宋体" w:eastAsia="宋体" w:cs="宋体"/>
                <w:sz w:val="18"/>
                <w:szCs w:val="18"/>
                <w:lang w:val="en-GB" w:eastAsia="zh-CN"/>
              </w:rPr>
              <w:t>新疆玖福环保科技有限公司</w:t>
            </w:r>
          </w:p>
        </w:tc>
        <w:tc>
          <w:tcPr>
            <w:tcW w:w="3431" w:type="dxa"/>
            <w:gridSpan w:val="8"/>
            <w:noWrap w:val="0"/>
            <w:tcMar>
              <w:left w:w="57" w:type="dxa"/>
              <w:right w:w="57" w:type="dxa"/>
            </w:tcMar>
            <w:vAlign w:val="center"/>
          </w:tcPr>
          <w:p>
            <w:pPr>
              <w:spacing w:after="0" w:afterLines="0"/>
              <w:jc w:val="center"/>
              <w:rPr>
                <w:color w:val="000000"/>
                <w:kern w:val="2"/>
                <w:sz w:val="15"/>
                <w:szCs w:val="15"/>
              </w:rPr>
            </w:pPr>
            <w:r>
              <w:rPr>
                <w:b/>
                <w:color w:val="000000"/>
                <w:kern w:val="2"/>
                <w:sz w:val="15"/>
                <w:szCs w:val="15"/>
              </w:rPr>
              <w:t>运营单位</w:t>
            </w:r>
            <w:r>
              <w:rPr>
                <w:rFonts w:hint="eastAsia"/>
                <w:b/>
                <w:color w:val="000000"/>
                <w:kern w:val="2"/>
                <w:sz w:val="15"/>
                <w:szCs w:val="15"/>
              </w:rPr>
              <w:t>社会统一信用代码（或组织机构代码）</w:t>
            </w:r>
          </w:p>
        </w:tc>
        <w:tc>
          <w:tcPr>
            <w:tcW w:w="2305" w:type="dxa"/>
            <w:gridSpan w:val="2"/>
            <w:noWrap w:val="0"/>
            <w:tcMar>
              <w:left w:w="57" w:type="dxa"/>
              <w:right w:w="57" w:type="dxa"/>
            </w:tcMar>
            <w:vAlign w:val="center"/>
          </w:tcPr>
          <w:p>
            <w:pPr>
              <w:spacing w:after="0" w:afterLines="0"/>
              <w:rPr>
                <w:b/>
                <w:color w:val="000000"/>
                <w:kern w:val="2"/>
                <w:sz w:val="15"/>
                <w:szCs w:val="15"/>
              </w:rPr>
            </w:pPr>
            <w:r>
              <w:rPr>
                <w:rFonts w:hint="eastAsia" w:ascii="宋体" w:hAnsi="宋体" w:eastAsia="宋体" w:cs="宋体"/>
                <w:sz w:val="18"/>
                <w:szCs w:val="18"/>
                <w:lang w:val="en-US" w:eastAsia="zh-CN"/>
              </w:rPr>
              <w:t>91659001313331265C</w:t>
            </w:r>
          </w:p>
        </w:tc>
        <w:tc>
          <w:tcPr>
            <w:tcW w:w="1005" w:type="dxa"/>
            <w:gridSpan w:val="2"/>
            <w:noWrap w:val="0"/>
            <w:tcMar>
              <w:left w:w="57" w:type="dxa"/>
              <w:right w:w="57" w:type="dxa"/>
            </w:tcMar>
            <w:vAlign w:val="top"/>
          </w:tcPr>
          <w:p>
            <w:pPr>
              <w:spacing w:after="0" w:afterLines="0"/>
              <w:rPr>
                <w:b/>
                <w:color w:val="000000"/>
                <w:kern w:val="2"/>
                <w:sz w:val="15"/>
                <w:szCs w:val="15"/>
              </w:rPr>
            </w:pPr>
            <w:r>
              <w:rPr>
                <w:b/>
                <w:color w:val="000000"/>
                <w:kern w:val="2"/>
                <w:sz w:val="15"/>
                <w:szCs w:val="15"/>
              </w:rPr>
              <w:t>验收时间</w:t>
            </w:r>
          </w:p>
        </w:tc>
        <w:tc>
          <w:tcPr>
            <w:tcW w:w="2450" w:type="dxa"/>
            <w:gridSpan w:val="3"/>
            <w:noWrap w:val="0"/>
            <w:tcMar>
              <w:left w:w="57" w:type="dxa"/>
              <w:right w:w="57" w:type="dxa"/>
            </w:tcMar>
            <w:vAlign w:val="top"/>
          </w:tcPr>
          <w:p>
            <w:pPr>
              <w:spacing w:after="0" w:afterLines="0"/>
              <w:rPr>
                <w:color w:val="000000"/>
                <w:kern w:val="2"/>
                <w:sz w:val="15"/>
                <w:szCs w:val="15"/>
              </w:rPr>
            </w:pPr>
            <w:r>
              <w:rPr>
                <w:rFonts w:hint="eastAsia" w:ascii="宋体" w:hAnsi="宋体" w:eastAsia="宋体" w:cs="宋体"/>
                <w:sz w:val="18"/>
                <w:szCs w:val="18"/>
                <w:lang w:val="en-US" w:eastAsia="zh-CN"/>
              </w:rPr>
              <w:t>2023年5月</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598" w:type="dxa"/>
            <w:gridSpan w:val="2"/>
            <w:vMerge w:val="restart"/>
            <w:noWrap w:val="0"/>
            <w:tcMar>
              <w:left w:w="57" w:type="dxa"/>
              <w:right w:w="57" w:type="dxa"/>
            </w:tcMar>
            <w:vAlign w:val="center"/>
          </w:tcPr>
          <w:p>
            <w:pPr>
              <w:spacing w:after="0" w:afterLines="0"/>
              <w:rPr>
                <w:rFonts w:eastAsia="黑体"/>
                <w:b/>
                <w:color w:val="000000"/>
                <w:spacing w:val="20"/>
                <w:kern w:val="2"/>
                <w:sz w:val="15"/>
                <w:szCs w:val="15"/>
              </w:rPr>
            </w:pPr>
            <w:r>
              <w:rPr>
                <w:rFonts w:eastAsia="黑体"/>
                <w:b/>
                <w:color w:val="000000"/>
                <w:spacing w:val="20"/>
                <w:kern w:val="2"/>
                <w:sz w:val="15"/>
                <w:szCs w:val="15"/>
              </w:rPr>
              <w:t>污染</w:t>
            </w:r>
          </w:p>
          <w:p>
            <w:pPr>
              <w:spacing w:after="0" w:afterLines="0"/>
              <w:rPr>
                <w:rFonts w:eastAsia="黑体"/>
                <w:b/>
                <w:color w:val="000000"/>
                <w:spacing w:val="20"/>
                <w:kern w:val="2"/>
                <w:sz w:val="15"/>
                <w:szCs w:val="15"/>
              </w:rPr>
            </w:pPr>
            <w:r>
              <w:rPr>
                <w:rFonts w:eastAsia="黑体"/>
                <w:b/>
                <w:color w:val="000000"/>
                <w:spacing w:val="20"/>
                <w:kern w:val="2"/>
                <w:sz w:val="15"/>
                <w:szCs w:val="15"/>
              </w:rPr>
              <w:t>物排</w:t>
            </w:r>
          </w:p>
          <w:p>
            <w:pPr>
              <w:spacing w:after="0" w:afterLines="0"/>
              <w:rPr>
                <w:rFonts w:eastAsia="黑体"/>
                <w:b/>
                <w:color w:val="000000"/>
                <w:spacing w:val="20"/>
                <w:kern w:val="2"/>
                <w:sz w:val="15"/>
                <w:szCs w:val="15"/>
              </w:rPr>
            </w:pPr>
            <w:r>
              <w:rPr>
                <w:rFonts w:eastAsia="黑体"/>
                <w:b/>
                <w:color w:val="000000"/>
                <w:spacing w:val="20"/>
                <w:kern w:val="2"/>
                <w:sz w:val="15"/>
                <w:szCs w:val="15"/>
              </w:rPr>
              <w:t>放达</w:t>
            </w:r>
          </w:p>
          <w:p>
            <w:pPr>
              <w:spacing w:after="0" w:afterLines="0"/>
              <w:rPr>
                <w:rFonts w:eastAsia="黑体"/>
                <w:b/>
                <w:color w:val="000000"/>
                <w:spacing w:val="20"/>
                <w:kern w:val="2"/>
                <w:sz w:val="15"/>
                <w:szCs w:val="15"/>
              </w:rPr>
            </w:pPr>
            <w:r>
              <w:rPr>
                <w:rFonts w:eastAsia="黑体"/>
                <w:b/>
                <w:color w:val="000000"/>
                <w:spacing w:val="20"/>
                <w:kern w:val="2"/>
                <w:sz w:val="15"/>
                <w:szCs w:val="15"/>
              </w:rPr>
              <w:t>标与</w:t>
            </w:r>
          </w:p>
          <w:p>
            <w:pPr>
              <w:spacing w:after="0" w:afterLines="0"/>
              <w:rPr>
                <w:rFonts w:eastAsia="黑体"/>
                <w:b/>
                <w:color w:val="000000"/>
                <w:spacing w:val="20"/>
                <w:kern w:val="2"/>
                <w:sz w:val="15"/>
                <w:szCs w:val="15"/>
              </w:rPr>
            </w:pPr>
            <w:r>
              <w:rPr>
                <w:rFonts w:eastAsia="黑体"/>
                <w:b/>
                <w:color w:val="000000"/>
                <w:spacing w:val="20"/>
                <w:kern w:val="2"/>
                <w:sz w:val="15"/>
                <w:szCs w:val="15"/>
              </w:rPr>
              <w:t>总量</w:t>
            </w:r>
          </w:p>
          <w:p>
            <w:pPr>
              <w:spacing w:after="0" w:afterLines="0"/>
              <w:rPr>
                <w:rFonts w:eastAsia="黑体"/>
                <w:b/>
                <w:color w:val="000000"/>
                <w:spacing w:val="20"/>
                <w:kern w:val="2"/>
                <w:sz w:val="15"/>
                <w:szCs w:val="15"/>
              </w:rPr>
            </w:pPr>
            <w:r>
              <w:rPr>
                <w:rFonts w:eastAsia="黑体"/>
                <w:b/>
                <w:color w:val="000000"/>
                <w:spacing w:val="20"/>
                <w:kern w:val="2"/>
                <w:sz w:val="15"/>
                <w:szCs w:val="15"/>
              </w:rPr>
              <w:t>控制（工</w:t>
            </w:r>
          </w:p>
          <w:p>
            <w:pPr>
              <w:spacing w:after="0" w:afterLines="0"/>
              <w:rPr>
                <w:rFonts w:eastAsia="黑体"/>
                <w:b/>
                <w:color w:val="000000"/>
                <w:spacing w:val="20"/>
                <w:kern w:val="2"/>
                <w:sz w:val="15"/>
                <w:szCs w:val="15"/>
              </w:rPr>
            </w:pPr>
            <w:r>
              <w:rPr>
                <w:rFonts w:eastAsia="黑体"/>
                <w:b/>
                <w:color w:val="000000"/>
                <w:spacing w:val="20"/>
                <w:kern w:val="2"/>
                <w:sz w:val="15"/>
                <w:szCs w:val="15"/>
              </w:rPr>
              <w:t>业建</w:t>
            </w:r>
          </w:p>
          <w:p>
            <w:pPr>
              <w:spacing w:after="0" w:afterLines="0"/>
              <w:rPr>
                <w:rFonts w:eastAsia="黑体"/>
                <w:b/>
                <w:color w:val="000000"/>
                <w:spacing w:val="20"/>
                <w:kern w:val="2"/>
                <w:sz w:val="15"/>
                <w:szCs w:val="15"/>
              </w:rPr>
            </w:pPr>
            <w:r>
              <w:rPr>
                <w:rFonts w:eastAsia="黑体"/>
                <w:b/>
                <w:color w:val="000000"/>
                <w:spacing w:val="20"/>
                <w:kern w:val="2"/>
                <w:sz w:val="15"/>
                <w:szCs w:val="15"/>
              </w:rPr>
              <w:t>设项</w:t>
            </w:r>
          </w:p>
          <w:p>
            <w:pPr>
              <w:spacing w:after="0" w:afterLines="0"/>
              <w:rPr>
                <w:rFonts w:eastAsia="黑体"/>
                <w:b/>
                <w:color w:val="000000"/>
                <w:spacing w:val="20"/>
                <w:kern w:val="2"/>
                <w:sz w:val="15"/>
                <w:szCs w:val="15"/>
              </w:rPr>
            </w:pPr>
            <w:r>
              <w:rPr>
                <w:rFonts w:eastAsia="黑体"/>
                <w:b/>
                <w:color w:val="000000"/>
                <w:spacing w:val="20"/>
                <w:kern w:val="2"/>
                <w:sz w:val="15"/>
                <w:szCs w:val="15"/>
              </w:rPr>
              <w:t>目详填）</w:t>
            </w:r>
          </w:p>
        </w:tc>
        <w:tc>
          <w:tcPr>
            <w:tcW w:w="1796" w:type="dxa"/>
            <w:gridSpan w:val="2"/>
            <w:noWrap w:val="0"/>
            <w:tcMar>
              <w:left w:w="57" w:type="dxa"/>
              <w:right w:w="57" w:type="dxa"/>
            </w:tcMar>
            <w:vAlign w:val="center"/>
          </w:tcPr>
          <w:p>
            <w:pPr>
              <w:spacing w:after="0" w:afterLines="0"/>
              <w:rPr>
                <w:color w:val="000000"/>
                <w:kern w:val="2"/>
                <w:sz w:val="15"/>
                <w:szCs w:val="15"/>
              </w:rPr>
            </w:pPr>
            <w:r>
              <w:rPr>
                <w:b/>
                <w:color w:val="000000"/>
                <w:kern w:val="2"/>
                <w:sz w:val="15"/>
                <w:szCs w:val="15"/>
              </w:rPr>
              <w:t>污染物</w:t>
            </w:r>
          </w:p>
        </w:tc>
        <w:tc>
          <w:tcPr>
            <w:tcW w:w="828" w:type="dxa"/>
            <w:noWrap w:val="0"/>
            <w:tcMar>
              <w:left w:w="57" w:type="dxa"/>
              <w:right w:w="57" w:type="dxa"/>
            </w:tcMar>
            <w:vAlign w:val="center"/>
          </w:tcPr>
          <w:p>
            <w:pPr>
              <w:spacing w:after="0" w:afterLines="0"/>
              <w:rPr>
                <w:b/>
                <w:color w:val="000000"/>
                <w:kern w:val="2"/>
                <w:sz w:val="15"/>
                <w:szCs w:val="15"/>
              </w:rPr>
            </w:pPr>
            <w:r>
              <w:rPr>
                <w:b/>
                <w:color w:val="000000"/>
                <w:kern w:val="2"/>
                <w:sz w:val="15"/>
                <w:szCs w:val="15"/>
              </w:rPr>
              <w:t>原有排</w:t>
            </w:r>
          </w:p>
          <w:p>
            <w:pPr>
              <w:spacing w:after="0" w:afterLines="0"/>
              <w:rPr>
                <w:b/>
                <w:color w:val="000000"/>
                <w:kern w:val="2"/>
                <w:sz w:val="15"/>
                <w:szCs w:val="15"/>
              </w:rPr>
            </w:pPr>
            <w:r>
              <w:rPr>
                <w:b/>
                <w:color w:val="000000"/>
                <w:kern w:val="2"/>
                <w:sz w:val="15"/>
                <w:szCs w:val="15"/>
              </w:rPr>
              <w:t>放量(1)</w:t>
            </w:r>
          </w:p>
        </w:tc>
        <w:tc>
          <w:tcPr>
            <w:tcW w:w="1379" w:type="dxa"/>
            <w:noWrap w:val="0"/>
            <w:tcMar>
              <w:left w:w="57" w:type="dxa"/>
              <w:right w:w="57" w:type="dxa"/>
            </w:tcMar>
            <w:vAlign w:val="center"/>
          </w:tcPr>
          <w:p>
            <w:pPr>
              <w:spacing w:after="0" w:afterLines="0"/>
              <w:rPr>
                <w:b/>
                <w:color w:val="000000"/>
                <w:kern w:val="2"/>
                <w:sz w:val="15"/>
                <w:szCs w:val="15"/>
              </w:rPr>
            </w:pPr>
            <w:r>
              <w:rPr>
                <w:b/>
                <w:color w:val="000000"/>
                <w:kern w:val="2"/>
                <w:sz w:val="15"/>
                <w:szCs w:val="15"/>
              </w:rPr>
              <w:t>本期工程实际排放浓度(2)</w:t>
            </w:r>
          </w:p>
        </w:tc>
        <w:tc>
          <w:tcPr>
            <w:tcW w:w="1097" w:type="dxa"/>
            <w:noWrap w:val="0"/>
            <w:tcMar>
              <w:left w:w="57" w:type="dxa"/>
              <w:right w:w="57" w:type="dxa"/>
            </w:tcMar>
            <w:vAlign w:val="center"/>
          </w:tcPr>
          <w:p>
            <w:pPr>
              <w:spacing w:after="0" w:afterLines="0"/>
              <w:rPr>
                <w:b/>
                <w:color w:val="000000"/>
                <w:kern w:val="2"/>
                <w:sz w:val="15"/>
                <w:szCs w:val="15"/>
              </w:rPr>
            </w:pPr>
            <w:r>
              <w:rPr>
                <w:b/>
                <w:color w:val="000000"/>
                <w:kern w:val="2"/>
                <w:sz w:val="15"/>
                <w:szCs w:val="15"/>
              </w:rPr>
              <w:t>本期工程允许排放浓度(3)</w:t>
            </w:r>
          </w:p>
        </w:tc>
        <w:tc>
          <w:tcPr>
            <w:tcW w:w="993" w:type="dxa"/>
            <w:gridSpan w:val="2"/>
            <w:noWrap w:val="0"/>
            <w:tcMar>
              <w:left w:w="57" w:type="dxa"/>
              <w:right w:w="57" w:type="dxa"/>
            </w:tcMar>
            <w:vAlign w:val="center"/>
          </w:tcPr>
          <w:p>
            <w:pPr>
              <w:spacing w:after="0" w:afterLines="0"/>
              <w:rPr>
                <w:b/>
                <w:color w:val="000000"/>
                <w:kern w:val="2"/>
                <w:sz w:val="15"/>
                <w:szCs w:val="15"/>
              </w:rPr>
            </w:pPr>
            <w:r>
              <w:rPr>
                <w:b/>
                <w:color w:val="000000"/>
                <w:kern w:val="2"/>
                <w:sz w:val="15"/>
                <w:szCs w:val="15"/>
              </w:rPr>
              <w:t>本期工程产生量(4)</w:t>
            </w:r>
          </w:p>
        </w:tc>
        <w:tc>
          <w:tcPr>
            <w:tcW w:w="1099" w:type="dxa"/>
            <w:gridSpan w:val="2"/>
            <w:noWrap w:val="0"/>
            <w:tcMar>
              <w:left w:w="57" w:type="dxa"/>
              <w:right w:w="57" w:type="dxa"/>
            </w:tcMar>
            <w:vAlign w:val="center"/>
          </w:tcPr>
          <w:p>
            <w:pPr>
              <w:spacing w:after="0" w:afterLines="0"/>
              <w:rPr>
                <w:b/>
                <w:color w:val="000000"/>
                <w:kern w:val="2"/>
                <w:sz w:val="15"/>
                <w:szCs w:val="15"/>
              </w:rPr>
            </w:pPr>
            <w:r>
              <w:rPr>
                <w:b/>
                <w:color w:val="000000"/>
                <w:kern w:val="2"/>
                <w:sz w:val="15"/>
                <w:szCs w:val="15"/>
              </w:rPr>
              <w:t>本期工程自身削减量(5)</w:t>
            </w:r>
          </w:p>
        </w:tc>
        <w:tc>
          <w:tcPr>
            <w:tcW w:w="1137" w:type="dxa"/>
            <w:gridSpan w:val="3"/>
            <w:noWrap w:val="0"/>
            <w:tcMar>
              <w:left w:w="57" w:type="dxa"/>
              <w:right w:w="57" w:type="dxa"/>
            </w:tcMar>
            <w:vAlign w:val="center"/>
          </w:tcPr>
          <w:p>
            <w:pPr>
              <w:spacing w:after="0" w:afterLines="0"/>
              <w:rPr>
                <w:b/>
                <w:color w:val="000000"/>
                <w:kern w:val="2"/>
                <w:sz w:val="15"/>
                <w:szCs w:val="15"/>
              </w:rPr>
            </w:pPr>
            <w:r>
              <w:rPr>
                <w:b/>
                <w:color w:val="000000"/>
                <w:kern w:val="2"/>
                <w:sz w:val="15"/>
                <w:szCs w:val="15"/>
              </w:rPr>
              <w:t>本期工程实际排放量(6)</w:t>
            </w:r>
          </w:p>
        </w:tc>
        <w:tc>
          <w:tcPr>
            <w:tcW w:w="1189" w:type="dxa"/>
            <w:gridSpan w:val="2"/>
            <w:noWrap w:val="0"/>
            <w:tcMar>
              <w:left w:w="57" w:type="dxa"/>
              <w:right w:w="57" w:type="dxa"/>
            </w:tcMar>
            <w:vAlign w:val="center"/>
          </w:tcPr>
          <w:p>
            <w:pPr>
              <w:spacing w:after="0" w:afterLines="0"/>
              <w:jc w:val="center"/>
              <w:rPr>
                <w:b/>
                <w:color w:val="000000"/>
                <w:kern w:val="2"/>
                <w:sz w:val="15"/>
                <w:szCs w:val="15"/>
              </w:rPr>
            </w:pPr>
            <w:r>
              <w:rPr>
                <w:b/>
                <w:color w:val="000000"/>
                <w:kern w:val="2"/>
                <w:sz w:val="15"/>
                <w:szCs w:val="15"/>
              </w:rPr>
              <w:t>本期工程核定排放总量(7)</w:t>
            </w:r>
          </w:p>
        </w:tc>
        <w:tc>
          <w:tcPr>
            <w:tcW w:w="1682" w:type="dxa"/>
            <w:noWrap w:val="0"/>
            <w:tcMar>
              <w:left w:w="57" w:type="dxa"/>
              <w:right w:w="57" w:type="dxa"/>
            </w:tcMar>
            <w:vAlign w:val="center"/>
          </w:tcPr>
          <w:p>
            <w:pPr>
              <w:spacing w:after="0" w:afterLines="0"/>
              <w:rPr>
                <w:b/>
                <w:color w:val="000000"/>
                <w:kern w:val="2"/>
                <w:sz w:val="15"/>
                <w:szCs w:val="15"/>
              </w:rPr>
            </w:pPr>
            <w:r>
              <w:rPr>
                <w:b/>
                <w:color w:val="000000"/>
                <w:kern w:val="2"/>
                <w:sz w:val="15"/>
                <w:szCs w:val="15"/>
              </w:rPr>
              <w:t>本期工程“以新带老”削减量(8)</w:t>
            </w:r>
          </w:p>
        </w:tc>
        <w:tc>
          <w:tcPr>
            <w:tcW w:w="938" w:type="dxa"/>
            <w:gridSpan w:val="2"/>
            <w:noWrap w:val="0"/>
            <w:tcMar>
              <w:left w:w="57" w:type="dxa"/>
              <w:right w:w="57" w:type="dxa"/>
            </w:tcMar>
            <w:vAlign w:val="center"/>
          </w:tcPr>
          <w:p>
            <w:pPr>
              <w:spacing w:after="0" w:afterLines="0"/>
              <w:rPr>
                <w:b/>
                <w:color w:val="000000"/>
                <w:kern w:val="2"/>
                <w:sz w:val="15"/>
                <w:szCs w:val="15"/>
              </w:rPr>
            </w:pPr>
            <w:r>
              <w:rPr>
                <w:b/>
                <w:color w:val="000000"/>
                <w:kern w:val="2"/>
                <w:sz w:val="15"/>
                <w:szCs w:val="15"/>
              </w:rPr>
              <w:t>全厂实际排放总量(9)</w:t>
            </w:r>
          </w:p>
        </w:tc>
        <w:tc>
          <w:tcPr>
            <w:tcW w:w="1244" w:type="dxa"/>
            <w:gridSpan w:val="2"/>
            <w:noWrap w:val="0"/>
            <w:tcMar>
              <w:left w:w="57" w:type="dxa"/>
              <w:right w:w="57" w:type="dxa"/>
            </w:tcMar>
            <w:vAlign w:val="center"/>
          </w:tcPr>
          <w:p>
            <w:pPr>
              <w:spacing w:after="0" w:afterLines="0"/>
              <w:rPr>
                <w:b/>
                <w:color w:val="000000"/>
                <w:kern w:val="2"/>
                <w:sz w:val="15"/>
                <w:szCs w:val="15"/>
              </w:rPr>
            </w:pPr>
            <w:r>
              <w:rPr>
                <w:b/>
                <w:color w:val="000000"/>
                <w:kern w:val="2"/>
                <w:sz w:val="15"/>
                <w:szCs w:val="15"/>
              </w:rPr>
              <w:t>全厂核定排放总量(10)</w:t>
            </w:r>
          </w:p>
        </w:tc>
        <w:tc>
          <w:tcPr>
            <w:tcW w:w="1071" w:type="dxa"/>
            <w:noWrap w:val="0"/>
            <w:tcMar>
              <w:left w:w="57" w:type="dxa"/>
              <w:right w:w="57" w:type="dxa"/>
            </w:tcMar>
            <w:vAlign w:val="center"/>
          </w:tcPr>
          <w:p>
            <w:pPr>
              <w:spacing w:after="0" w:afterLines="0"/>
              <w:rPr>
                <w:b/>
                <w:color w:val="000000"/>
                <w:kern w:val="2"/>
                <w:sz w:val="15"/>
                <w:szCs w:val="15"/>
              </w:rPr>
            </w:pPr>
            <w:r>
              <w:rPr>
                <w:b/>
                <w:color w:val="000000"/>
                <w:kern w:val="2"/>
                <w:sz w:val="15"/>
                <w:szCs w:val="15"/>
              </w:rPr>
              <w:t>区域平衡替代削减量(11)</w:t>
            </w:r>
          </w:p>
        </w:tc>
        <w:tc>
          <w:tcPr>
            <w:tcW w:w="825" w:type="dxa"/>
            <w:noWrap w:val="0"/>
            <w:tcMar>
              <w:left w:w="57" w:type="dxa"/>
              <w:right w:w="57" w:type="dxa"/>
            </w:tcMar>
            <w:vAlign w:val="center"/>
          </w:tcPr>
          <w:p>
            <w:pPr>
              <w:spacing w:after="0" w:afterLines="0"/>
              <w:rPr>
                <w:b/>
                <w:color w:val="000000"/>
                <w:kern w:val="2"/>
                <w:sz w:val="15"/>
                <w:szCs w:val="15"/>
              </w:rPr>
            </w:pPr>
            <w:r>
              <w:rPr>
                <w:b/>
                <w:color w:val="000000"/>
                <w:kern w:val="2"/>
                <w:sz w:val="15"/>
                <w:szCs w:val="15"/>
              </w:rPr>
              <w:t>排放增减量(12)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598" w:type="dxa"/>
            <w:gridSpan w:val="2"/>
            <w:vMerge w:val="continue"/>
            <w:noWrap w:val="0"/>
            <w:tcMar>
              <w:left w:w="57" w:type="dxa"/>
              <w:right w:w="57" w:type="dxa"/>
            </w:tcMar>
            <w:vAlign w:val="center"/>
          </w:tcPr>
          <w:p>
            <w:pPr>
              <w:spacing w:after="0" w:afterLines="0"/>
              <w:rPr>
                <w:color w:val="000000"/>
                <w:kern w:val="2"/>
                <w:sz w:val="15"/>
                <w:szCs w:val="15"/>
              </w:rPr>
            </w:pPr>
          </w:p>
        </w:tc>
        <w:tc>
          <w:tcPr>
            <w:tcW w:w="1796" w:type="dxa"/>
            <w:gridSpan w:val="2"/>
            <w:noWrap w:val="0"/>
            <w:tcMar>
              <w:left w:w="57" w:type="dxa"/>
              <w:right w:w="57" w:type="dxa"/>
            </w:tcMar>
            <w:vAlign w:val="center"/>
          </w:tcPr>
          <w:p>
            <w:pPr>
              <w:spacing w:after="0" w:afterLines="0"/>
              <w:jc w:val="both"/>
              <w:rPr>
                <w:color w:val="000000"/>
                <w:kern w:val="2"/>
                <w:sz w:val="15"/>
                <w:szCs w:val="15"/>
              </w:rPr>
            </w:pPr>
            <w:r>
              <w:rPr>
                <w:b/>
                <w:color w:val="000000"/>
                <w:kern w:val="2"/>
                <w:sz w:val="15"/>
                <w:szCs w:val="15"/>
              </w:rPr>
              <w:t>废水</w:t>
            </w:r>
          </w:p>
        </w:tc>
        <w:tc>
          <w:tcPr>
            <w:tcW w:w="828" w:type="dxa"/>
            <w:noWrap w:val="0"/>
            <w:tcMar>
              <w:left w:w="57" w:type="dxa"/>
              <w:right w:w="57" w:type="dxa"/>
            </w:tcMar>
            <w:vAlign w:val="center"/>
          </w:tcPr>
          <w:p>
            <w:pPr>
              <w:spacing w:after="0" w:afterLines="0"/>
              <w:jc w:val="center"/>
              <w:rPr>
                <w:rFonts w:hint="default" w:eastAsia="宋体"/>
                <w:color w:val="000000"/>
                <w:kern w:val="2"/>
                <w:sz w:val="15"/>
                <w:szCs w:val="15"/>
                <w:lang w:val="en-US" w:eastAsia="zh-CN"/>
              </w:rPr>
            </w:pPr>
            <w:r>
              <w:rPr>
                <w:rFonts w:hint="eastAsia" w:eastAsia="宋体"/>
                <w:color w:val="000000"/>
                <w:kern w:val="2"/>
                <w:sz w:val="15"/>
                <w:szCs w:val="15"/>
                <w:lang w:val="en-US" w:eastAsia="zh-CN"/>
              </w:rPr>
              <w:t>/</w:t>
            </w:r>
          </w:p>
        </w:tc>
        <w:tc>
          <w:tcPr>
            <w:tcW w:w="1379" w:type="dxa"/>
            <w:noWrap w:val="0"/>
            <w:tcMar>
              <w:left w:w="57" w:type="dxa"/>
              <w:right w:w="57" w:type="dxa"/>
            </w:tcMar>
            <w:vAlign w:val="center"/>
          </w:tcPr>
          <w:p>
            <w:pPr>
              <w:spacing w:after="0" w:afterLines="0"/>
              <w:jc w:val="center"/>
              <w:rPr>
                <w:color w:val="000000"/>
                <w:kern w:val="2"/>
                <w:sz w:val="15"/>
                <w:szCs w:val="15"/>
              </w:rPr>
            </w:pPr>
            <w:r>
              <w:rPr>
                <w:rFonts w:hint="eastAsia" w:eastAsia="宋体"/>
                <w:color w:val="000000"/>
                <w:kern w:val="2"/>
                <w:sz w:val="15"/>
                <w:szCs w:val="15"/>
                <w:lang w:val="en-US" w:eastAsia="zh-CN"/>
              </w:rPr>
              <w:t>/</w:t>
            </w:r>
          </w:p>
        </w:tc>
        <w:tc>
          <w:tcPr>
            <w:tcW w:w="1097" w:type="dxa"/>
            <w:noWrap w:val="0"/>
            <w:tcMar>
              <w:left w:w="57" w:type="dxa"/>
              <w:right w:w="57" w:type="dxa"/>
            </w:tcMar>
            <w:vAlign w:val="center"/>
          </w:tcPr>
          <w:p>
            <w:pPr>
              <w:spacing w:after="0" w:afterLines="0"/>
              <w:jc w:val="center"/>
              <w:rPr>
                <w:color w:val="000000"/>
                <w:kern w:val="2"/>
                <w:sz w:val="15"/>
                <w:szCs w:val="15"/>
              </w:rPr>
            </w:pPr>
            <w:r>
              <w:rPr>
                <w:rFonts w:hint="eastAsia" w:eastAsia="宋体"/>
                <w:color w:val="000000"/>
                <w:kern w:val="2"/>
                <w:sz w:val="15"/>
                <w:szCs w:val="15"/>
                <w:lang w:val="en-US" w:eastAsia="zh-CN"/>
              </w:rPr>
              <w:t>/</w:t>
            </w:r>
          </w:p>
        </w:tc>
        <w:tc>
          <w:tcPr>
            <w:tcW w:w="993" w:type="dxa"/>
            <w:gridSpan w:val="2"/>
            <w:noWrap w:val="0"/>
            <w:tcMar>
              <w:left w:w="57" w:type="dxa"/>
              <w:right w:w="57" w:type="dxa"/>
            </w:tcMar>
            <w:vAlign w:val="center"/>
          </w:tcPr>
          <w:p>
            <w:pPr>
              <w:spacing w:after="0" w:afterLines="0"/>
              <w:jc w:val="center"/>
              <w:rPr>
                <w:rFonts w:hint="default" w:eastAsia="宋体"/>
                <w:color w:val="000000"/>
                <w:kern w:val="2"/>
                <w:sz w:val="15"/>
                <w:szCs w:val="15"/>
                <w:lang w:val="en-US" w:eastAsia="zh-CN"/>
              </w:rPr>
            </w:pPr>
            <w:r>
              <w:rPr>
                <w:rFonts w:hint="eastAsia" w:eastAsia="宋体"/>
                <w:color w:val="000000"/>
                <w:kern w:val="2"/>
                <w:sz w:val="15"/>
                <w:szCs w:val="15"/>
                <w:lang w:val="en-US" w:eastAsia="zh-CN"/>
              </w:rPr>
              <w:t>/</w:t>
            </w:r>
          </w:p>
        </w:tc>
        <w:tc>
          <w:tcPr>
            <w:tcW w:w="1099" w:type="dxa"/>
            <w:gridSpan w:val="2"/>
            <w:noWrap w:val="0"/>
            <w:tcMar>
              <w:left w:w="57" w:type="dxa"/>
              <w:right w:w="57" w:type="dxa"/>
            </w:tcMar>
            <w:vAlign w:val="center"/>
          </w:tcPr>
          <w:p>
            <w:pPr>
              <w:spacing w:after="0" w:afterLines="0"/>
              <w:jc w:val="center"/>
              <w:rPr>
                <w:rFonts w:hint="eastAsia" w:eastAsia="宋体"/>
                <w:color w:val="000000"/>
                <w:kern w:val="2"/>
                <w:sz w:val="15"/>
                <w:szCs w:val="15"/>
                <w:lang w:val="en-US" w:eastAsia="zh-CN"/>
              </w:rPr>
            </w:pPr>
            <w:r>
              <w:rPr>
                <w:rFonts w:hint="eastAsia" w:eastAsia="宋体"/>
                <w:color w:val="000000"/>
                <w:kern w:val="2"/>
                <w:sz w:val="15"/>
                <w:szCs w:val="15"/>
                <w:lang w:val="en-US" w:eastAsia="zh-CN"/>
              </w:rPr>
              <w:t>/</w:t>
            </w:r>
          </w:p>
        </w:tc>
        <w:tc>
          <w:tcPr>
            <w:tcW w:w="1137" w:type="dxa"/>
            <w:gridSpan w:val="3"/>
            <w:noWrap w:val="0"/>
            <w:tcMar>
              <w:left w:w="57" w:type="dxa"/>
              <w:right w:w="57" w:type="dxa"/>
            </w:tcMar>
            <w:vAlign w:val="center"/>
          </w:tcPr>
          <w:p>
            <w:pPr>
              <w:spacing w:after="0" w:afterLines="0"/>
              <w:jc w:val="center"/>
              <w:rPr>
                <w:rFonts w:hint="default"/>
                <w:color w:val="000000"/>
                <w:kern w:val="2"/>
                <w:sz w:val="15"/>
                <w:szCs w:val="15"/>
                <w:lang w:val="en-US"/>
              </w:rPr>
            </w:pPr>
            <w:r>
              <w:rPr>
                <w:rFonts w:hint="eastAsia" w:eastAsia="宋体"/>
                <w:color w:val="000000"/>
                <w:kern w:val="2"/>
                <w:sz w:val="15"/>
                <w:szCs w:val="15"/>
                <w:lang w:val="en-US" w:eastAsia="zh-CN"/>
              </w:rPr>
              <w:t>/</w:t>
            </w:r>
          </w:p>
        </w:tc>
        <w:tc>
          <w:tcPr>
            <w:tcW w:w="1189" w:type="dxa"/>
            <w:gridSpan w:val="2"/>
            <w:noWrap w:val="0"/>
            <w:tcMar>
              <w:left w:w="57" w:type="dxa"/>
              <w:right w:w="57" w:type="dxa"/>
            </w:tcMar>
            <w:vAlign w:val="center"/>
          </w:tcPr>
          <w:p>
            <w:pPr>
              <w:spacing w:after="0" w:afterLines="0"/>
              <w:jc w:val="center"/>
              <w:rPr>
                <w:color w:val="000000"/>
                <w:kern w:val="2"/>
                <w:sz w:val="15"/>
                <w:szCs w:val="15"/>
              </w:rPr>
            </w:pPr>
            <w:r>
              <w:rPr>
                <w:rFonts w:hint="eastAsia" w:eastAsia="宋体"/>
                <w:color w:val="000000"/>
                <w:kern w:val="2"/>
                <w:sz w:val="15"/>
                <w:szCs w:val="15"/>
                <w:lang w:val="en-US" w:eastAsia="zh-CN"/>
              </w:rPr>
              <w:t>/</w:t>
            </w:r>
          </w:p>
        </w:tc>
        <w:tc>
          <w:tcPr>
            <w:tcW w:w="1682" w:type="dxa"/>
            <w:noWrap w:val="0"/>
            <w:tcMar>
              <w:left w:w="57" w:type="dxa"/>
              <w:right w:w="57" w:type="dxa"/>
            </w:tcMar>
            <w:vAlign w:val="center"/>
          </w:tcPr>
          <w:p>
            <w:pPr>
              <w:spacing w:after="0" w:afterLines="0"/>
              <w:jc w:val="center"/>
              <w:rPr>
                <w:rFonts w:hint="eastAsia" w:eastAsia="宋体"/>
                <w:color w:val="000000"/>
                <w:kern w:val="2"/>
                <w:sz w:val="15"/>
                <w:szCs w:val="15"/>
                <w:lang w:val="en-US" w:eastAsia="zh-CN"/>
              </w:rPr>
            </w:pPr>
            <w:r>
              <w:rPr>
                <w:rFonts w:hint="eastAsia" w:eastAsia="宋体"/>
                <w:color w:val="000000"/>
                <w:kern w:val="2"/>
                <w:sz w:val="15"/>
                <w:szCs w:val="15"/>
                <w:lang w:val="en-US" w:eastAsia="zh-CN"/>
              </w:rPr>
              <w:t>/</w:t>
            </w:r>
          </w:p>
        </w:tc>
        <w:tc>
          <w:tcPr>
            <w:tcW w:w="938" w:type="dxa"/>
            <w:gridSpan w:val="2"/>
            <w:noWrap w:val="0"/>
            <w:tcMar>
              <w:left w:w="57" w:type="dxa"/>
              <w:right w:w="57" w:type="dxa"/>
            </w:tcMar>
            <w:vAlign w:val="center"/>
          </w:tcPr>
          <w:p>
            <w:pPr>
              <w:spacing w:after="0" w:afterLines="0"/>
              <w:jc w:val="center"/>
              <w:rPr>
                <w:color w:val="000000"/>
                <w:kern w:val="2"/>
                <w:sz w:val="15"/>
                <w:szCs w:val="15"/>
              </w:rPr>
            </w:pPr>
            <w:r>
              <w:rPr>
                <w:rFonts w:hint="eastAsia" w:eastAsia="宋体"/>
                <w:color w:val="000000"/>
                <w:kern w:val="2"/>
                <w:sz w:val="15"/>
                <w:szCs w:val="15"/>
                <w:lang w:val="en-US" w:eastAsia="zh-CN"/>
              </w:rPr>
              <w:t>/</w:t>
            </w:r>
          </w:p>
        </w:tc>
        <w:tc>
          <w:tcPr>
            <w:tcW w:w="1244" w:type="dxa"/>
            <w:gridSpan w:val="2"/>
            <w:noWrap w:val="0"/>
            <w:tcMar>
              <w:left w:w="57" w:type="dxa"/>
              <w:right w:w="57" w:type="dxa"/>
            </w:tcMar>
            <w:vAlign w:val="center"/>
          </w:tcPr>
          <w:p>
            <w:pPr>
              <w:spacing w:after="0" w:afterLines="0"/>
              <w:jc w:val="center"/>
              <w:rPr>
                <w:rFonts w:hint="default"/>
                <w:color w:val="000000"/>
                <w:kern w:val="2"/>
                <w:sz w:val="15"/>
                <w:szCs w:val="15"/>
                <w:lang w:val="en-US"/>
              </w:rPr>
            </w:pPr>
            <w:r>
              <w:rPr>
                <w:rFonts w:hint="eastAsia" w:eastAsia="宋体"/>
                <w:color w:val="000000"/>
                <w:kern w:val="2"/>
                <w:sz w:val="15"/>
                <w:szCs w:val="15"/>
                <w:lang w:val="en-US" w:eastAsia="zh-CN"/>
              </w:rPr>
              <w:t>/</w:t>
            </w:r>
          </w:p>
        </w:tc>
        <w:tc>
          <w:tcPr>
            <w:tcW w:w="1071" w:type="dxa"/>
            <w:noWrap w:val="0"/>
            <w:tcMar>
              <w:left w:w="57" w:type="dxa"/>
              <w:right w:w="57" w:type="dxa"/>
            </w:tcMar>
            <w:vAlign w:val="center"/>
          </w:tcPr>
          <w:p>
            <w:pPr>
              <w:spacing w:after="0" w:afterLines="0"/>
              <w:jc w:val="center"/>
              <w:rPr>
                <w:rFonts w:hint="default" w:eastAsia="宋体"/>
                <w:color w:val="000000"/>
                <w:kern w:val="2"/>
                <w:sz w:val="15"/>
                <w:szCs w:val="15"/>
                <w:lang w:val="en-US" w:eastAsia="zh-CN"/>
              </w:rPr>
            </w:pPr>
            <w:r>
              <w:rPr>
                <w:rFonts w:hint="eastAsia" w:eastAsia="宋体"/>
                <w:color w:val="000000"/>
                <w:kern w:val="2"/>
                <w:sz w:val="15"/>
                <w:szCs w:val="15"/>
                <w:lang w:val="en-US" w:eastAsia="zh-CN"/>
              </w:rPr>
              <w:t>/</w:t>
            </w:r>
          </w:p>
        </w:tc>
        <w:tc>
          <w:tcPr>
            <w:tcW w:w="825" w:type="dxa"/>
            <w:noWrap w:val="0"/>
            <w:tcMar>
              <w:left w:w="57" w:type="dxa"/>
              <w:right w:w="57" w:type="dxa"/>
            </w:tcMar>
            <w:vAlign w:val="center"/>
          </w:tcPr>
          <w:p>
            <w:pPr>
              <w:spacing w:after="0" w:afterLines="0"/>
              <w:jc w:val="center"/>
              <w:rPr>
                <w:rFonts w:hint="eastAsia" w:eastAsia="宋体"/>
                <w:color w:val="000000"/>
                <w:kern w:val="2"/>
                <w:sz w:val="15"/>
                <w:szCs w:val="15"/>
                <w:lang w:val="en-US" w:eastAsia="zh-CN"/>
              </w:rPr>
            </w:pPr>
            <w:r>
              <w:rPr>
                <w:rFonts w:hint="eastAsia" w:eastAsia="宋体"/>
                <w:color w:val="000000"/>
                <w:kern w:val="2"/>
                <w:sz w:val="15"/>
                <w:szCs w:val="15"/>
                <w:lang w:val="en-US" w:eastAsia="zh-CN"/>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598" w:type="dxa"/>
            <w:gridSpan w:val="2"/>
            <w:vMerge w:val="continue"/>
            <w:noWrap w:val="0"/>
            <w:tcMar>
              <w:left w:w="57" w:type="dxa"/>
              <w:right w:w="57" w:type="dxa"/>
            </w:tcMar>
            <w:vAlign w:val="top"/>
          </w:tcPr>
          <w:p>
            <w:pPr>
              <w:spacing w:after="0" w:afterLines="0"/>
              <w:rPr>
                <w:color w:val="000000"/>
                <w:kern w:val="2"/>
                <w:sz w:val="15"/>
                <w:szCs w:val="15"/>
              </w:rPr>
            </w:pPr>
          </w:p>
        </w:tc>
        <w:tc>
          <w:tcPr>
            <w:tcW w:w="1796" w:type="dxa"/>
            <w:gridSpan w:val="2"/>
            <w:noWrap w:val="0"/>
            <w:tcMar>
              <w:left w:w="57" w:type="dxa"/>
              <w:right w:w="57" w:type="dxa"/>
            </w:tcMar>
            <w:vAlign w:val="center"/>
          </w:tcPr>
          <w:p>
            <w:pPr>
              <w:spacing w:after="0" w:afterLines="0"/>
              <w:jc w:val="both"/>
              <w:rPr>
                <w:b/>
                <w:color w:val="000000"/>
                <w:kern w:val="2"/>
                <w:sz w:val="15"/>
                <w:szCs w:val="15"/>
              </w:rPr>
            </w:pPr>
            <w:r>
              <w:rPr>
                <w:b/>
                <w:color w:val="000000"/>
                <w:kern w:val="2"/>
                <w:sz w:val="15"/>
                <w:szCs w:val="15"/>
              </w:rPr>
              <w:t>化学需氧量</w:t>
            </w:r>
          </w:p>
        </w:tc>
        <w:tc>
          <w:tcPr>
            <w:tcW w:w="828" w:type="dxa"/>
            <w:noWrap w:val="0"/>
            <w:tcMar>
              <w:left w:w="57" w:type="dxa"/>
              <w:right w:w="57" w:type="dxa"/>
            </w:tcMar>
            <w:vAlign w:val="center"/>
          </w:tcPr>
          <w:p>
            <w:pPr>
              <w:spacing w:after="0" w:afterLines="0"/>
              <w:jc w:val="center"/>
              <w:rPr>
                <w:rFonts w:hint="eastAsia" w:eastAsia="宋体"/>
                <w:color w:val="000000"/>
                <w:kern w:val="2"/>
                <w:sz w:val="15"/>
                <w:szCs w:val="15"/>
                <w:lang w:val="en-US" w:eastAsia="zh-CN"/>
              </w:rPr>
            </w:pPr>
            <w:r>
              <w:rPr>
                <w:rFonts w:hint="eastAsia" w:eastAsia="宋体"/>
                <w:color w:val="000000"/>
                <w:kern w:val="2"/>
                <w:sz w:val="15"/>
                <w:szCs w:val="15"/>
                <w:lang w:val="en-US" w:eastAsia="zh-CN"/>
              </w:rPr>
              <w:t>/</w:t>
            </w:r>
          </w:p>
        </w:tc>
        <w:tc>
          <w:tcPr>
            <w:tcW w:w="1379" w:type="dxa"/>
            <w:noWrap w:val="0"/>
            <w:tcMar>
              <w:left w:w="57" w:type="dxa"/>
              <w:right w:w="57" w:type="dxa"/>
            </w:tcMar>
            <w:vAlign w:val="center"/>
          </w:tcPr>
          <w:p>
            <w:pPr>
              <w:spacing w:after="0" w:afterLines="0"/>
              <w:jc w:val="center"/>
              <w:rPr>
                <w:color w:val="000000"/>
                <w:kern w:val="2"/>
                <w:sz w:val="15"/>
                <w:szCs w:val="15"/>
              </w:rPr>
            </w:pPr>
            <w:r>
              <w:rPr>
                <w:rFonts w:hint="eastAsia" w:eastAsia="宋体"/>
                <w:color w:val="000000"/>
                <w:kern w:val="2"/>
                <w:sz w:val="15"/>
                <w:szCs w:val="15"/>
                <w:lang w:val="en-US" w:eastAsia="zh-CN"/>
              </w:rPr>
              <w:t>/</w:t>
            </w:r>
          </w:p>
        </w:tc>
        <w:tc>
          <w:tcPr>
            <w:tcW w:w="1097" w:type="dxa"/>
            <w:noWrap w:val="0"/>
            <w:tcMar>
              <w:left w:w="57" w:type="dxa"/>
              <w:right w:w="57" w:type="dxa"/>
            </w:tcMar>
            <w:vAlign w:val="center"/>
          </w:tcPr>
          <w:p>
            <w:pPr>
              <w:spacing w:after="0" w:afterLines="0"/>
              <w:jc w:val="center"/>
              <w:rPr>
                <w:color w:val="000000"/>
                <w:kern w:val="2"/>
                <w:sz w:val="15"/>
                <w:szCs w:val="15"/>
              </w:rPr>
            </w:pPr>
            <w:r>
              <w:rPr>
                <w:rFonts w:hint="eastAsia" w:eastAsia="宋体"/>
                <w:color w:val="000000"/>
                <w:kern w:val="2"/>
                <w:sz w:val="15"/>
                <w:szCs w:val="15"/>
                <w:lang w:val="en-US" w:eastAsia="zh-CN"/>
              </w:rPr>
              <w:t>/</w:t>
            </w:r>
          </w:p>
        </w:tc>
        <w:tc>
          <w:tcPr>
            <w:tcW w:w="993" w:type="dxa"/>
            <w:gridSpan w:val="2"/>
            <w:noWrap w:val="0"/>
            <w:tcMar>
              <w:left w:w="57" w:type="dxa"/>
              <w:right w:w="57" w:type="dxa"/>
            </w:tcMar>
            <w:vAlign w:val="center"/>
          </w:tcPr>
          <w:p>
            <w:pPr>
              <w:spacing w:after="0" w:afterLines="0"/>
              <w:jc w:val="center"/>
              <w:rPr>
                <w:rFonts w:hint="default" w:eastAsia="宋体"/>
                <w:color w:val="000000"/>
                <w:kern w:val="2"/>
                <w:sz w:val="15"/>
                <w:szCs w:val="15"/>
                <w:lang w:val="en-US" w:eastAsia="zh-CN"/>
              </w:rPr>
            </w:pPr>
            <w:r>
              <w:rPr>
                <w:rFonts w:hint="eastAsia" w:eastAsia="宋体"/>
                <w:color w:val="000000"/>
                <w:kern w:val="2"/>
                <w:sz w:val="15"/>
                <w:szCs w:val="15"/>
                <w:lang w:val="en-US" w:eastAsia="zh-CN"/>
              </w:rPr>
              <w:t>/</w:t>
            </w:r>
          </w:p>
        </w:tc>
        <w:tc>
          <w:tcPr>
            <w:tcW w:w="1099" w:type="dxa"/>
            <w:gridSpan w:val="2"/>
            <w:noWrap w:val="0"/>
            <w:tcMar>
              <w:left w:w="57" w:type="dxa"/>
              <w:right w:w="57" w:type="dxa"/>
            </w:tcMar>
            <w:vAlign w:val="center"/>
          </w:tcPr>
          <w:p>
            <w:pPr>
              <w:spacing w:after="0" w:afterLines="0"/>
              <w:jc w:val="center"/>
              <w:rPr>
                <w:rFonts w:hint="default" w:eastAsia="宋体"/>
                <w:color w:val="000000"/>
                <w:kern w:val="2"/>
                <w:sz w:val="15"/>
                <w:szCs w:val="15"/>
                <w:lang w:val="en-US" w:eastAsia="zh-CN"/>
              </w:rPr>
            </w:pPr>
            <w:r>
              <w:rPr>
                <w:rFonts w:hint="eastAsia" w:eastAsia="宋体"/>
                <w:color w:val="000000"/>
                <w:kern w:val="2"/>
                <w:sz w:val="15"/>
                <w:szCs w:val="15"/>
                <w:lang w:val="en-US" w:eastAsia="zh-CN"/>
              </w:rPr>
              <w:t>/</w:t>
            </w:r>
          </w:p>
        </w:tc>
        <w:tc>
          <w:tcPr>
            <w:tcW w:w="1137" w:type="dxa"/>
            <w:gridSpan w:val="3"/>
            <w:noWrap w:val="0"/>
            <w:tcMar>
              <w:left w:w="57" w:type="dxa"/>
              <w:right w:w="57" w:type="dxa"/>
            </w:tcMar>
            <w:vAlign w:val="center"/>
          </w:tcPr>
          <w:p>
            <w:pPr>
              <w:spacing w:after="0" w:afterLines="0"/>
              <w:jc w:val="center"/>
              <w:rPr>
                <w:rFonts w:hint="default"/>
                <w:color w:val="000000"/>
                <w:kern w:val="2"/>
                <w:sz w:val="15"/>
                <w:szCs w:val="15"/>
                <w:lang w:val="en-US"/>
              </w:rPr>
            </w:pPr>
            <w:r>
              <w:rPr>
                <w:rFonts w:hint="eastAsia" w:eastAsia="宋体"/>
                <w:color w:val="000000"/>
                <w:kern w:val="2"/>
                <w:sz w:val="15"/>
                <w:szCs w:val="15"/>
                <w:lang w:val="en-US" w:eastAsia="zh-CN"/>
              </w:rPr>
              <w:t>/</w:t>
            </w:r>
          </w:p>
        </w:tc>
        <w:tc>
          <w:tcPr>
            <w:tcW w:w="1189" w:type="dxa"/>
            <w:gridSpan w:val="2"/>
            <w:noWrap w:val="0"/>
            <w:tcMar>
              <w:left w:w="57" w:type="dxa"/>
              <w:right w:w="57" w:type="dxa"/>
            </w:tcMar>
            <w:vAlign w:val="center"/>
          </w:tcPr>
          <w:p>
            <w:pPr>
              <w:spacing w:after="0" w:afterLines="0"/>
              <w:jc w:val="center"/>
              <w:rPr>
                <w:color w:val="000000"/>
                <w:kern w:val="2"/>
                <w:sz w:val="15"/>
                <w:szCs w:val="15"/>
              </w:rPr>
            </w:pPr>
            <w:r>
              <w:rPr>
                <w:rFonts w:hint="eastAsia" w:eastAsia="宋体"/>
                <w:color w:val="000000"/>
                <w:kern w:val="2"/>
                <w:sz w:val="15"/>
                <w:szCs w:val="15"/>
                <w:lang w:val="en-US" w:eastAsia="zh-CN"/>
              </w:rPr>
              <w:t>/</w:t>
            </w:r>
          </w:p>
        </w:tc>
        <w:tc>
          <w:tcPr>
            <w:tcW w:w="1682" w:type="dxa"/>
            <w:noWrap w:val="0"/>
            <w:tcMar>
              <w:left w:w="57" w:type="dxa"/>
              <w:right w:w="57" w:type="dxa"/>
            </w:tcMar>
            <w:vAlign w:val="center"/>
          </w:tcPr>
          <w:p>
            <w:pPr>
              <w:spacing w:after="0" w:afterLines="0"/>
              <w:jc w:val="center"/>
              <w:rPr>
                <w:rFonts w:hint="eastAsia" w:eastAsia="宋体"/>
                <w:color w:val="000000"/>
                <w:kern w:val="2"/>
                <w:sz w:val="15"/>
                <w:szCs w:val="15"/>
                <w:lang w:val="en-US" w:eastAsia="zh-CN"/>
              </w:rPr>
            </w:pPr>
            <w:r>
              <w:rPr>
                <w:rFonts w:hint="eastAsia" w:eastAsia="宋体"/>
                <w:color w:val="000000"/>
                <w:kern w:val="2"/>
                <w:sz w:val="15"/>
                <w:szCs w:val="15"/>
                <w:lang w:val="en-US" w:eastAsia="zh-CN"/>
              </w:rPr>
              <w:t>/</w:t>
            </w:r>
          </w:p>
        </w:tc>
        <w:tc>
          <w:tcPr>
            <w:tcW w:w="938" w:type="dxa"/>
            <w:gridSpan w:val="2"/>
            <w:noWrap w:val="0"/>
            <w:tcMar>
              <w:left w:w="57" w:type="dxa"/>
              <w:right w:w="57" w:type="dxa"/>
            </w:tcMar>
            <w:vAlign w:val="center"/>
          </w:tcPr>
          <w:p>
            <w:pPr>
              <w:spacing w:after="0" w:afterLines="0"/>
              <w:jc w:val="center"/>
              <w:rPr>
                <w:color w:val="000000"/>
                <w:kern w:val="2"/>
                <w:sz w:val="15"/>
                <w:szCs w:val="15"/>
              </w:rPr>
            </w:pPr>
            <w:r>
              <w:rPr>
                <w:rFonts w:hint="eastAsia" w:eastAsia="宋体"/>
                <w:color w:val="000000"/>
                <w:kern w:val="2"/>
                <w:sz w:val="15"/>
                <w:szCs w:val="15"/>
                <w:lang w:val="en-US" w:eastAsia="zh-CN"/>
              </w:rPr>
              <w:t>/</w:t>
            </w:r>
          </w:p>
        </w:tc>
        <w:tc>
          <w:tcPr>
            <w:tcW w:w="1244" w:type="dxa"/>
            <w:gridSpan w:val="2"/>
            <w:noWrap w:val="0"/>
            <w:tcMar>
              <w:left w:w="57" w:type="dxa"/>
              <w:right w:w="57" w:type="dxa"/>
            </w:tcMar>
            <w:vAlign w:val="center"/>
          </w:tcPr>
          <w:p>
            <w:pPr>
              <w:spacing w:after="0" w:afterLines="0"/>
              <w:jc w:val="center"/>
              <w:rPr>
                <w:rFonts w:hint="default"/>
                <w:color w:val="000000"/>
                <w:kern w:val="2"/>
                <w:sz w:val="15"/>
                <w:szCs w:val="15"/>
                <w:lang w:val="en-US"/>
              </w:rPr>
            </w:pPr>
            <w:r>
              <w:rPr>
                <w:rFonts w:hint="eastAsia" w:eastAsia="宋体"/>
                <w:color w:val="000000"/>
                <w:kern w:val="2"/>
                <w:sz w:val="15"/>
                <w:szCs w:val="15"/>
                <w:lang w:val="en-US" w:eastAsia="zh-CN"/>
              </w:rPr>
              <w:t>/</w:t>
            </w:r>
          </w:p>
        </w:tc>
        <w:tc>
          <w:tcPr>
            <w:tcW w:w="1071" w:type="dxa"/>
            <w:noWrap w:val="0"/>
            <w:tcMar>
              <w:left w:w="57" w:type="dxa"/>
              <w:right w:w="57" w:type="dxa"/>
            </w:tcMar>
            <w:vAlign w:val="center"/>
          </w:tcPr>
          <w:p>
            <w:pPr>
              <w:spacing w:after="0" w:afterLines="0"/>
              <w:jc w:val="center"/>
              <w:rPr>
                <w:rFonts w:hint="default" w:eastAsia="宋体"/>
                <w:color w:val="000000"/>
                <w:kern w:val="2"/>
                <w:sz w:val="15"/>
                <w:szCs w:val="15"/>
                <w:lang w:val="en-US" w:eastAsia="zh-CN"/>
              </w:rPr>
            </w:pPr>
            <w:r>
              <w:rPr>
                <w:rFonts w:hint="eastAsia" w:eastAsia="宋体"/>
                <w:color w:val="000000"/>
                <w:kern w:val="2"/>
                <w:sz w:val="15"/>
                <w:szCs w:val="15"/>
                <w:lang w:val="en-US" w:eastAsia="zh-CN"/>
              </w:rPr>
              <w:t>/</w:t>
            </w:r>
          </w:p>
        </w:tc>
        <w:tc>
          <w:tcPr>
            <w:tcW w:w="825" w:type="dxa"/>
            <w:noWrap w:val="0"/>
            <w:tcMar>
              <w:left w:w="57" w:type="dxa"/>
              <w:right w:w="57" w:type="dxa"/>
            </w:tcMar>
            <w:vAlign w:val="center"/>
          </w:tcPr>
          <w:p>
            <w:pPr>
              <w:spacing w:after="0" w:afterLines="0"/>
              <w:jc w:val="center"/>
              <w:rPr>
                <w:rFonts w:hint="eastAsia" w:eastAsia="宋体"/>
                <w:color w:val="000000"/>
                <w:kern w:val="2"/>
                <w:sz w:val="15"/>
                <w:szCs w:val="15"/>
                <w:lang w:val="en-US" w:eastAsia="zh-CN"/>
              </w:rPr>
            </w:pPr>
            <w:r>
              <w:rPr>
                <w:rFonts w:hint="eastAsia" w:eastAsia="宋体"/>
                <w:color w:val="000000"/>
                <w:kern w:val="2"/>
                <w:sz w:val="15"/>
                <w:szCs w:val="15"/>
                <w:lang w:val="en-US" w:eastAsia="zh-CN"/>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598" w:type="dxa"/>
            <w:gridSpan w:val="2"/>
            <w:vMerge w:val="continue"/>
            <w:noWrap w:val="0"/>
            <w:tcMar>
              <w:left w:w="57" w:type="dxa"/>
              <w:right w:w="57" w:type="dxa"/>
            </w:tcMar>
            <w:vAlign w:val="top"/>
          </w:tcPr>
          <w:p>
            <w:pPr>
              <w:spacing w:after="0" w:afterLines="0"/>
              <w:rPr>
                <w:color w:val="000000"/>
                <w:kern w:val="2"/>
                <w:sz w:val="15"/>
                <w:szCs w:val="15"/>
              </w:rPr>
            </w:pPr>
          </w:p>
        </w:tc>
        <w:tc>
          <w:tcPr>
            <w:tcW w:w="1796" w:type="dxa"/>
            <w:gridSpan w:val="2"/>
            <w:noWrap w:val="0"/>
            <w:tcMar>
              <w:left w:w="57" w:type="dxa"/>
              <w:right w:w="57" w:type="dxa"/>
            </w:tcMar>
            <w:vAlign w:val="center"/>
          </w:tcPr>
          <w:p>
            <w:pPr>
              <w:spacing w:after="0" w:afterLines="0"/>
              <w:jc w:val="both"/>
              <w:rPr>
                <w:b/>
                <w:color w:val="000000"/>
                <w:kern w:val="2"/>
                <w:sz w:val="15"/>
                <w:szCs w:val="15"/>
              </w:rPr>
            </w:pPr>
            <w:r>
              <w:rPr>
                <w:b/>
                <w:color w:val="000000"/>
                <w:kern w:val="2"/>
                <w:sz w:val="15"/>
                <w:szCs w:val="15"/>
              </w:rPr>
              <w:t>氨氮</w:t>
            </w:r>
          </w:p>
        </w:tc>
        <w:tc>
          <w:tcPr>
            <w:tcW w:w="828" w:type="dxa"/>
            <w:noWrap w:val="0"/>
            <w:tcMar>
              <w:left w:w="57" w:type="dxa"/>
              <w:right w:w="57" w:type="dxa"/>
            </w:tcMar>
            <w:vAlign w:val="center"/>
          </w:tcPr>
          <w:p>
            <w:pPr>
              <w:spacing w:after="0" w:afterLines="0"/>
              <w:jc w:val="center"/>
              <w:rPr>
                <w:rFonts w:hint="eastAsia" w:eastAsia="宋体"/>
                <w:color w:val="000000"/>
                <w:kern w:val="2"/>
                <w:sz w:val="15"/>
                <w:szCs w:val="15"/>
                <w:lang w:val="en-US" w:eastAsia="zh-CN"/>
              </w:rPr>
            </w:pPr>
            <w:r>
              <w:rPr>
                <w:rFonts w:hint="eastAsia" w:eastAsia="宋体"/>
                <w:color w:val="000000"/>
                <w:kern w:val="2"/>
                <w:sz w:val="15"/>
                <w:szCs w:val="15"/>
                <w:lang w:val="en-US" w:eastAsia="zh-CN"/>
              </w:rPr>
              <w:t>/</w:t>
            </w:r>
          </w:p>
        </w:tc>
        <w:tc>
          <w:tcPr>
            <w:tcW w:w="1379" w:type="dxa"/>
            <w:noWrap w:val="0"/>
            <w:tcMar>
              <w:left w:w="57" w:type="dxa"/>
              <w:right w:w="57" w:type="dxa"/>
            </w:tcMar>
            <w:vAlign w:val="center"/>
          </w:tcPr>
          <w:p>
            <w:pPr>
              <w:spacing w:after="0" w:afterLines="0"/>
              <w:jc w:val="center"/>
              <w:rPr>
                <w:color w:val="000000"/>
                <w:kern w:val="2"/>
                <w:sz w:val="15"/>
                <w:szCs w:val="15"/>
              </w:rPr>
            </w:pPr>
            <w:r>
              <w:rPr>
                <w:rFonts w:hint="eastAsia" w:eastAsia="宋体"/>
                <w:color w:val="000000"/>
                <w:kern w:val="2"/>
                <w:sz w:val="15"/>
                <w:szCs w:val="15"/>
                <w:lang w:val="en-US" w:eastAsia="zh-CN"/>
              </w:rPr>
              <w:t>/</w:t>
            </w:r>
          </w:p>
        </w:tc>
        <w:tc>
          <w:tcPr>
            <w:tcW w:w="1097" w:type="dxa"/>
            <w:noWrap w:val="0"/>
            <w:tcMar>
              <w:left w:w="57" w:type="dxa"/>
              <w:right w:w="57" w:type="dxa"/>
            </w:tcMar>
            <w:vAlign w:val="center"/>
          </w:tcPr>
          <w:p>
            <w:pPr>
              <w:spacing w:after="0" w:afterLines="0"/>
              <w:jc w:val="center"/>
              <w:rPr>
                <w:color w:val="000000"/>
                <w:kern w:val="2"/>
                <w:sz w:val="15"/>
                <w:szCs w:val="15"/>
              </w:rPr>
            </w:pPr>
            <w:r>
              <w:rPr>
                <w:rFonts w:hint="eastAsia" w:eastAsia="宋体"/>
                <w:color w:val="000000"/>
                <w:kern w:val="2"/>
                <w:sz w:val="15"/>
                <w:szCs w:val="15"/>
                <w:lang w:val="en-US" w:eastAsia="zh-CN"/>
              </w:rPr>
              <w:t>/</w:t>
            </w:r>
          </w:p>
        </w:tc>
        <w:tc>
          <w:tcPr>
            <w:tcW w:w="993" w:type="dxa"/>
            <w:gridSpan w:val="2"/>
            <w:noWrap w:val="0"/>
            <w:tcMar>
              <w:left w:w="57" w:type="dxa"/>
              <w:right w:w="57" w:type="dxa"/>
            </w:tcMar>
            <w:vAlign w:val="center"/>
          </w:tcPr>
          <w:p>
            <w:pPr>
              <w:spacing w:after="0" w:afterLines="0"/>
              <w:jc w:val="center"/>
              <w:rPr>
                <w:rFonts w:hint="default" w:eastAsia="宋体"/>
                <w:color w:val="000000"/>
                <w:kern w:val="2"/>
                <w:sz w:val="15"/>
                <w:szCs w:val="15"/>
                <w:lang w:val="en-US" w:eastAsia="zh-CN"/>
              </w:rPr>
            </w:pPr>
            <w:r>
              <w:rPr>
                <w:rFonts w:hint="eastAsia" w:eastAsia="宋体"/>
                <w:color w:val="000000"/>
                <w:kern w:val="2"/>
                <w:sz w:val="15"/>
                <w:szCs w:val="15"/>
                <w:lang w:val="en-US" w:eastAsia="zh-CN"/>
              </w:rPr>
              <w:t>/</w:t>
            </w:r>
          </w:p>
        </w:tc>
        <w:tc>
          <w:tcPr>
            <w:tcW w:w="1099" w:type="dxa"/>
            <w:gridSpan w:val="2"/>
            <w:noWrap w:val="0"/>
            <w:tcMar>
              <w:left w:w="57" w:type="dxa"/>
              <w:right w:w="57" w:type="dxa"/>
            </w:tcMar>
            <w:vAlign w:val="center"/>
          </w:tcPr>
          <w:p>
            <w:pPr>
              <w:spacing w:after="0" w:afterLines="0"/>
              <w:jc w:val="center"/>
              <w:rPr>
                <w:rFonts w:hint="default" w:eastAsia="宋体"/>
                <w:color w:val="000000"/>
                <w:kern w:val="2"/>
                <w:sz w:val="15"/>
                <w:szCs w:val="15"/>
                <w:lang w:val="en-US" w:eastAsia="zh-CN"/>
              </w:rPr>
            </w:pPr>
            <w:r>
              <w:rPr>
                <w:rFonts w:hint="eastAsia" w:eastAsia="宋体"/>
                <w:color w:val="000000"/>
                <w:kern w:val="2"/>
                <w:sz w:val="15"/>
                <w:szCs w:val="15"/>
                <w:lang w:val="en-US" w:eastAsia="zh-CN"/>
              </w:rPr>
              <w:t>/</w:t>
            </w:r>
          </w:p>
        </w:tc>
        <w:tc>
          <w:tcPr>
            <w:tcW w:w="1137" w:type="dxa"/>
            <w:gridSpan w:val="3"/>
            <w:noWrap w:val="0"/>
            <w:tcMar>
              <w:left w:w="57" w:type="dxa"/>
              <w:right w:w="57" w:type="dxa"/>
            </w:tcMar>
            <w:vAlign w:val="center"/>
          </w:tcPr>
          <w:p>
            <w:pPr>
              <w:spacing w:after="0" w:afterLines="0"/>
              <w:jc w:val="center"/>
              <w:rPr>
                <w:rFonts w:hint="default"/>
                <w:color w:val="000000"/>
                <w:kern w:val="2"/>
                <w:sz w:val="15"/>
                <w:szCs w:val="15"/>
                <w:lang w:val="en-US"/>
              </w:rPr>
            </w:pPr>
            <w:r>
              <w:rPr>
                <w:rFonts w:hint="eastAsia" w:eastAsia="宋体"/>
                <w:color w:val="000000"/>
                <w:kern w:val="2"/>
                <w:sz w:val="15"/>
                <w:szCs w:val="15"/>
                <w:lang w:val="en-US" w:eastAsia="zh-CN"/>
              </w:rPr>
              <w:t>/</w:t>
            </w:r>
          </w:p>
        </w:tc>
        <w:tc>
          <w:tcPr>
            <w:tcW w:w="1189" w:type="dxa"/>
            <w:gridSpan w:val="2"/>
            <w:noWrap w:val="0"/>
            <w:tcMar>
              <w:left w:w="57" w:type="dxa"/>
              <w:right w:w="57" w:type="dxa"/>
            </w:tcMar>
            <w:vAlign w:val="center"/>
          </w:tcPr>
          <w:p>
            <w:pPr>
              <w:spacing w:after="0" w:afterLines="0"/>
              <w:jc w:val="center"/>
              <w:rPr>
                <w:color w:val="000000"/>
                <w:kern w:val="2"/>
                <w:sz w:val="15"/>
                <w:szCs w:val="15"/>
              </w:rPr>
            </w:pPr>
            <w:r>
              <w:rPr>
                <w:rFonts w:hint="eastAsia" w:eastAsia="宋体"/>
                <w:color w:val="000000"/>
                <w:kern w:val="2"/>
                <w:sz w:val="15"/>
                <w:szCs w:val="15"/>
                <w:lang w:val="en-US" w:eastAsia="zh-CN"/>
              </w:rPr>
              <w:t>/</w:t>
            </w:r>
          </w:p>
        </w:tc>
        <w:tc>
          <w:tcPr>
            <w:tcW w:w="1682" w:type="dxa"/>
            <w:noWrap w:val="0"/>
            <w:tcMar>
              <w:left w:w="57" w:type="dxa"/>
              <w:right w:w="57" w:type="dxa"/>
            </w:tcMar>
            <w:vAlign w:val="center"/>
          </w:tcPr>
          <w:p>
            <w:pPr>
              <w:spacing w:after="0" w:afterLines="0"/>
              <w:jc w:val="center"/>
              <w:rPr>
                <w:rFonts w:hint="eastAsia" w:eastAsia="宋体"/>
                <w:color w:val="000000"/>
                <w:kern w:val="2"/>
                <w:sz w:val="15"/>
                <w:szCs w:val="15"/>
                <w:lang w:val="en-US" w:eastAsia="zh-CN"/>
              </w:rPr>
            </w:pPr>
            <w:r>
              <w:rPr>
                <w:rFonts w:hint="eastAsia" w:eastAsia="宋体"/>
                <w:color w:val="000000"/>
                <w:kern w:val="2"/>
                <w:sz w:val="15"/>
                <w:szCs w:val="15"/>
                <w:lang w:val="en-US" w:eastAsia="zh-CN"/>
              </w:rPr>
              <w:t>/</w:t>
            </w:r>
          </w:p>
        </w:tc>
        <w:tc>
          <w:tcPr>
            <w:tcW w:w="938" w:type="dxa"/>
            <w:gridSpan w:val="2"/>
            <w:noWrap w:val="0"/>
            <w:tcMar>
              <w:left w:w="57" w:type="dxa"/>
              <w:right w:w="57" w:type="dxa"/>
            </w:tcMar>
            <w:vAlign w:val="center"/>
          </w:tcPr>
          <w:p>
            <w:pPr>
              <w:spacing w:after="0" w:afterLines="0"/>
              <w:jc w:val="center"/>
              <w:rPr>
                <w:color w:val="000000"/>
                <w:kern w:val="2"/>
                <w:sz w:val="15"/>
                <w:szCs w:val="15"/>
              </w:rPr>
            </w:pPr>
            <w:r>
              <w:rPr>
                <w:rFonts w:hint="eastAsia" w:eastAsia="宋体"/>
                <w:color w:val="000000"/>
                <w:kern w:val="2"/>
                <w:sz w:val="15"/>
                <w:szCs w:val="15"/>
                <w:lang w:val="en-US" w:eastAsia="zh-CN"/>
              </w:rPr>
              <w:t>/</w:t>
            </w:r>
          </w:p>
        </w:tc>
        <w:tc>
          <w:tcPr>
            <w:tcW w:w="1244" w:type="dxa"/>
            <w:gridSpan w:val="2"/>
            <w:noWrap w:val="0"/>
            <w:tcMar>
              <w:left w:w="57" w:type="dxa"/>
              <w:right w:w="57" w:type="dxa"/>
            </w:tcMar>
            <w:vAlign w:val="center"/>
          </w:tcPr>
          <w:p>
            <w:pPr>
              <w:spacing w:after="0" w:afterLines="0"/>
              <w:jc w:val="center"/>
              <w:rPr>
                <w:rFonts w:hint="default"/>
                <w:color w:val="000000"/>
                <w:kern w:val="2"/>
                <w:sz w:val="15"/>
                <w:szCs w:val="15"/>
                <w:lang w:val="en-US"/>
              </w:rPr>
            </w:pPr>
            <w:r>
              <w:rPr>
                <w:rFonts w:hint="eastAsia" w:eastAsia="宋体"/>
                <w:color w:val="000000"/>
                <w:kern w:val="2"/>
                <w:sz w:val="15"/>
                <w:szCs w:val="15"/>
                <w:lang w:val="en-US" w:eastAsia="zh-CN"/>
              </w:rPr>
              <w:t>/</w:t>
            </w:r>
          </w:p>
        </w:tc>
        <w:tc>
          <w:tcPr>
            <w:tcW w:w="1071" w:type="dxa"/>
            <w:noWrap w:val="0"/>
            <w:tcMar>
              <w:left w:w="57" w:type="dxa"/>
              <w:right w:w="57" w:type="dxa"/>
            </w:tcMar>
            <w:vAlign w:val="center"/>
          </w:tcPr>
          <w:p>
            <w:pPr>
              <w:spacing w:after="0" w:afterLines="0"/>
              <w:jc w:val="center"/>
              <w:rPr>
                <w:rFonts w:hint="default" w:eastAsia="宋体"/>
                <w:color w:val="000000"/>
                <w:kern w:val="2"/>
                <w:sz w:val="15"/>
                <w:szCs w:val="15"/>
                <w:lang w:val="en-US" w:eastAsia="zh-CN"/>
              </w:rPr>
            </w:pPr>
            <w:r>
              <w:rPr>
                <w:rFonts w:hint="eastAsia" w:eastAsia="宋体"/>
                <w:color w:val="000000"/>
                <w:kern w:val="2"/>
                <w:sz w:val="15"/>
                <w:szCs w:val="15"/>
                <w:lang w:val="en-US" w:eastAsia="zh-CN"/>
              </w:rPr>
              <w:t>/</w:t>
            </w:r>
          </w:p>
        </w:tc>
        <w:tc>
          <w:tcPr>
            <w:tcW w:w="825" w:type="dxa"/>
            <w:noWrap w:val="0"/>
            <w:tcMar>
              <w:left w:w="57" w:type="dxa"/>
              <w:right w:w="57" w:type="dxa"/>
            </w:tcMar>
            <w:vAlign w:val="center"/>
          </w:tcPr>
          <w:p>
            <w:pPr>
              <w:spacing w:after="0" w:afterLines="0"/>
              <w:jc w:val="center"/>
              <w:rPr>
                <w:rFonts w:hint="eastAsia" w:eastAsia="宋体"/>
                <w:color w:val="000000"/>
                <w:kern w:val="2"/>
                <w:sz w:val="15"/>
                <w:szCs w:val="15"/>
                <w:lang w:val="en-US" w:eastAsia="zh-CN"/>
              </w:rPr>
            </w:pPr>
            <w:r>
              <w:rPr>
                <w:rFonts w:hint="eastAsia" w:eastAsia="宋体"/>
                <w:color w:val="000000"/>
                <w:kern w:val="2"/>
                <w:sz w:val="15"/>
                <w:szCs w:val="15"/>
                <w:lang w:val="en-US" w:eastAsia="zh-CN"/>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598" w:type="dxa"/>
            <w:gridSpan w:val="2"/>
            <w:vMerge w:val="continue"/>
            <w:noWrap w:val="0"/>
            <w:tcMar>
              <w:left w:w="57" w:type="dxa"/>
              <w:right w:w="57" w:type="dxa"/>
            </w:tcMar>
            <w:vAlign w:val="top"/>
          </w:tcPr>
          <w:p>
            <w:pPr>
              <w:spacing w:after="0" w:afterLines="0"/>
              <w:rPr>
                <w:color w:val="000000"/>
                <w:kern w:val="2"/>
                <w:sz w:val="15"/>
                <w:szCs w:val="15"/>
              </w:rPr>
            </w:pPr>
          </w:p>
        </w:tc>
        <w:tc>
          <w:tcPr>
            <w:tcW w:w="1796" w:type="dxa"/>
            <w:gridSpan w:val="2"/>
            <w:noWrap w:val="0"/>
            <w:tcMar>
              <w:left w:w="57" w:type="dxa"/>
              <w:right w:w="57" w:type="dxa"/>
            </w:tcMar>
            <w:vAlign w:val="center"/>
          </w:tcPr>
          <w:p>
            <w:pPr>
              <w:spacing w:after="0" w:afterLines="0"/>
              <w:jc w:val="both"/>
              <w:rPr>
                <w:b/>
                <w:color w:val="000000"/>
                <w:kern w:val="2"/>
                <w:sz w:val="15"/>
                <w:szCs w:val="15"/>
              </w:rPr>
            </w:pPr>
            <w:r>
              <w:rPr>
                <w:b/>
                <w:color w:val="000000"/>
                <w:kern w:val="2"/>
                <w:sz w:val="15"/>
                <w:szCs w:val="15"/>
              </w:rPr>
              <w:t>石油类</w:t>
            </w:r>
          </w:p>
        </w:tc>
        <w:tc>
          <w:tcPr>
            <w:tcW w:w="828" w:type="dxa"/>
            <w:noWrap w:val="0"/>
            <w:tcMar>
              <w:left w:w="57" w:type="dxa"/>
              <w:right w:w="57" w:type="dxa"/>
            </w:tcMar>
            <w:vAlign w:val="center"/>
          </w:tcPr>
          <w:p>
            <w:pPr>
              <w:spacing w:after="0" w:afterLines="0"/>
              <w:jc w:val="center"/>
              <w:rPr>
                <w:rFonts w:hint="eastAsia" w:eastAsia="宋体"/>
                <w:color w:val="000000"/>
                <w:kern w:val="2"/>
                <w:sz w:val="15"/>
                <w:szCs w:val="15"/>
                <w:lang w:val="en-US" w:eastAsia="zh-CN"/>
              </w:rPr>
            </w:pPr>
            <w:r>
              <w:rPr>
                <w:rFonts w:hint="eastAsia" w:eastAsia="宋体"/>
                <w:color w:val="000000"/>
                <w:kern w:val="2"/>
                <w:sz w:val="15"/>
                <w:szCs w:val="15"/>
                <w:lang w:val="en-US" w:eastAsia="zh-CN"/>
              </w:rPr>
              <w:t>/</w:t>
            </w:r>
          </w:p>
        </w:tc>
        <w:tc>
          <w:tcPr>
            <w:tcW w:w="1379" w:type="dxa"/>
            <w:noWrap w:val="0"/>
            <w:tcMar>
              <w:left w:w="57" w:type="dxa"/>
              <w:right w:w="57" w:type="dxa"/>
            </w:tcMar>
            <w:vAlign w:val="center"/>
          </w:tcPr>
          <w:p>
            <w:pPr>
              <w:spacing w:after="0" w:afterLines="0"/>
              <w:jc w:val="center"/>
              <w:rPr>
                <w:color w:val="000000"/>
                <w:kern w:val="2"/>
                <w:sz w:val="15"/>
                <w:szCs w:val="15"/>
              </w:rPr>
            </w:pPr>
            <w:r>
              <w:rPr>
                <w:rFonts w:hint="eastAsia" w:eastAsia="宋体"/>
                <w:color w:val="000000"/>
                <w:kern w:val="2"/>
                <w:sz w:val="15"/>
                <w:szCs w:val="15"/>
                <w:lang w:val="en-US" w:eastAsia="zh-CN"/>
              </w:rPr>
              <w:t>/</w:t>
            </w:r>
          </w:p>
        </w:tc>
        <w:tc>
          <w:tcPr>
            <w:tcW w:w="1097" w:type="dxa"/>
            <w:noWrap w:val="0"/>
            <w:tcMar>
              <w:left w:w="57" w:type="dxa"/>
              <w:right w:w="57" w:type="dxa"/>
            </w:tcMar>
            <w:vAlign w:val="center"/>
          </w:tcPr>
          <w:p>
            <w:pPr>
              <w:spacing w:after="0" w:afterLines="0"/>
              <w:jc w:val="center"/>
              <w:rPr>
                <w:color w:val="000000"/>
                <w:kern w:val="2"/>
                <w:sz w:val="15"/>
                <w:szCs w:val="15"/>
              </w:rPr>
            </w:pPr>
            <w:r>
              <w:rPr>
                <w:rFonts w:hint="eastAsia" w:eastAsia="宋体"/>
                <w:color w:val="000000"/>
                <w:kern w:val="2"/>
                <w:sz w:val="15"/>
                <w:szCs w:val="15"/>
                <w:lang w:val="en-US" w:eastAsia="zh-CN"/>
              </w:rPr>
              <w:t>/</w:t>
            </w:r>
          </w:p>
        </w:tc>
        <w:tc>
          <w:tcPr>
            <w:tcW w:w="993" w:type="dxa"/>
            <w:gridSpan w:val="2"/>
            <w:noWrap w:val="0"/>
            <w:tcMar>
              <w:left w:w="57" w:type="dxa"/>
              <w:right w:w="57" w:type="dxa"/>
            </w:tcMar>
            <w:vAlign w:val="center"/>
          </w:tcPr>
          <w:p>
            <w:pPr>
              <w:spacing w:after="0" w:afterLines="0"/>
              <w:jc w:val="center"/>
              <w:rPr>
                <w:rFonts w:hint="eastAsia" w:eastAsia="宋体"/>
                <w:color w:val="000000"/>
                <w:kern w:val="2"/>
                <w:sz w:val="15"/>
                <w:szCs w:val="15"/>
                <w:lang w:val="en-US" w:eastAsia="zh-CN"/>
              </w:rPr>
            </w:pPr>
            <w:r>
              <w:rPr>
                <w:rFonts w:hint="eastAsia" w:eastAsia="宋体"/>
                <w:color w:val="000000"/>
                <w:kern w:val="2"/>
                <w:sz w:val="15"/>
                <w:szCs w:val="15"/>
                <w:lang w:val="en-US" w:eastAsia="zh-CN"/>
              </w:rPr>
              <w:t>/</w:t>
            </w:r>
          </w:p>
        </w:tc>
        <w:tc>
          <w:tcPr>
            <w:tcW w:w="1099" w:type="dxa"/>
            <w:gridSpan w:val="2"/>
            <w:noWrap w:val="0"/>
            <w:tcMar>
              <w:left w:w="57" w:type="dxa"/>
              <w:right w:w="57" w:type="dxa"/>
            </w:tcMar>
            <w:vAlign w:val="center"/>
          </w:tcPr>
          <w:p>
            <w:pPr>
              <w:spacing w:after="0" w:afterLines="0"/>
              <w:jc w:val="center"/>
              <w:rPr>
                <w:color w:val="000000"/>
                <w:kern w:val="2"/>
                <w:sz w:val="15"/>
                <w:szCs w:val="15"/>
              </w:rPr>
            </w:pPr>
            <w:r>
              <w:rPr>
                <w:rFonts w:hint="eastAsia" w:eastAsia="宋体"/>
                <w:color w:val="000000"/>
                <w:kern w:val="2"/>
                <w:sz w:val="15"/>
                <w:szCs w:val="15"/>
                <w:lang w:val="en-US" w:eastAsia="zh-CN"/>
              </w:rPr>
              <w:t>/</w:t>
            </w:r>
          </w:p>
        </w:tc>
        <w:tc>
          <w:tcPr>
            <w:tcW w:w="1137" w:type="dxa"/>
            <w:gridSpan w:val="3"/>
            <w:noWrap w:val="0"/>
            <w:tcMar>
              <w:left w:w="57" w:type="dxa"/>
              <w:right w:w="57" w:type="dxa"/>
            </w:tcMar>
            <w:vAlign w:val="center"/>
          </w:tcPr>
          <w:p>
            <w:pPr>
              <w:spacing w:after="0" w:afterLines="0"/>
              <w:jc w:val="center"/>
              <w:rPr>
                <w:color w:val="000000"/>
                <w:kern w:val="2"/>
                <w:sz w:val="15"/>
                <w:szCs w:val="15"/>
              </w:rPr>
            </w:pPr>
            <w:r>
              <w:rPr>
                <w:rFonts w:hint="eastAsia" w:eastAsia="宋体"/>
                <w:color w:val="000000"/>
                <w:kern w:val="2"/>
                <w:sz w:val="15"/>
                <w:szCs w:val="15"/>
                <w:lang w:val="en-US" w:eastAsia="zh-CN"/>
              </w:rPr>
              <w:t>/</w:t>
            </w:r>
          </w:p>
        </w:tc>
        <w:tc>
          <w:tcPr>
            <w:tcW w:w="1189" w:type="dxa"/>
            <w:gridSpan w:val="2"/>
            <w:noWrap w:val="0"/>
            <w:tcMar>
              <w:left w:w="57" w:type="dxa"/>
              <w:right w:w="57" w:type="dxa"/>
            </w:tcMar>
            <w:vAlign w:val="center"/>
          </w:tcPr>
          <w:p>
            <w:pPr>
              <w:spacing w:after="0" w:afterLines="0"/>
              <w:jc w:val="center"/>
              <w:rPr>
                <w:color w:val="000000"/>
                <w:kern w:val="2"/>
                <w:sz w:val="15"/>
                <w:szCs w:val="15"/>
              </w:rPr>
            </w:pPr>
            <w:r>
              <w:rPr>
                <w:rFonts w:hint="eastAsia" w:eastAsia="宋体"/>
                <w:color w:val="000000"/>
                <w:kern w:val="2"/>
                <w:sz w:val="15"/>
                <w:szCs w:val="15"/>
                <w:lang w:val="en-US" w:eastAsia="zh-CN"/>
              </w:rPr>
              <w:t>/</w:t>
            </w:r>
          </w:p>
        </w:tc>
        <w:tc>
          <w:tcPr>
            <w:tcW w:w="1682" w:type="dxa"/>
            <w:noWrap w:val="0"/>
            <w:tcMar>
              <w:left w:w="57" w:type="dxa"/>
              <w:right w:w="57" w:type="dxa"/>
            </w:tcMar>
            <w:vAlign w:val="center"/>
          </w:tcPr>
          <w:p>
            <w:pPr>
              <w:spacing w:after="0" w:afterLines="0"/>
              <w:jc w:val="center"/>
              <w:rPr>
                <w:color w:val="000000"/>
                <w:kern w:val="2"/>
                <w:sz w:val="15"/>
                <w:szCs w:val="15"/>
              </w:rPr>
            </w:pPr>
            <w:r>
              <w:rPr>
                <w:rFonts w:hint="eastAsia" w:eastAsia="宋体"/>
                <w:color w:val="000000"/>
                <w:kern w:val="2"/>
                <w:sz w:val="15"/>
                <w:szCs w:val="15"/>
                <w:lang w:val="en-US" w:eastAsia="zh-CN"/>
              </w:rPr>
              <w:t>/</w:t>
            </w:r>
          </w:p>
        </w:tc>
        <w:tc>
          <w:tcPr>
            <w:tcW w:w="938" w:type="dxa"/>
            <w:gridSpan w:val="2"/>
            <w:noWrap w:val="0"/>
            <w:tcMar>
              <w:left w:w="57" w:type="dxa"/>
              <w:right w:w="57" w:type="dxa"/>
            </w:tcMar>
            <w:vAlign w:val="center"/>
          </w:tcPr>
          <w:p>
            <w:pPr>
              <w:spacing w:after="0" w:afterLines="0"/>
              <w:jc w:val="center"/>
              <w:rPr>
                <w:color w:val="000000"/>
                <w:kern w:val="2"/>
                <w:sz w:val="15"/>
                <w:szCs w:val="15"/>
              </w:rPr>
            </w:pPr>
            <w:r>
              <w:rPr>
                <w:rFonts w:hint="eastAsia" w:eastAsia="宋体"/>
                <w:color w:val="000000"/>
                <w:kern w:val="2"/>
                <w:sz w:val="15"/>
                <w:szCs w:val="15"/>
                <w:lang w:val="en-US" w:eastAsia="zh-CN"/>
              </w:rPr>
              <w:t>/</w:t>
            </w:r>
          </w:p>
        </w:tc>
        <w:tc>
          <w:tcPr>
            <w:tcW w:w="1244" w:type="dxa"/>
            <w:gridSpan w:val="2"/>
            <w:noWrap w:val="0"/>
            <w:tcMar>
              <w:left w:w="57" w:type="dxa"/>
              <w:right w:w="57" w:type="dxa"/>
            </w:tcMar>
            <w:vAlign w:val="center"/>
          </w:tcPr>
          <w:p>
            <w:pPr>
              <w:spacing w:after="0" w:afterLines="0"/>
              <w:jc w:val="center"/>
              <w:rPr>
                <w:color w:val="000000"/>
                <w:kern w:val="2"/>
                <w:sz w:val="15"/>
                <w:szCs w:val="15"/>
              </w:rPr>
            </w:pPr>
            <w:r>
              <w:rPr>
                <w:rFonts w:hint="eastAsia" w:eastAsia="宋体"/>
                <w:color w:val="000000"/>
                <w:kern w:val="2"/>
                <w:sz w:val="15"/>
                <w:szCs w:val="15"/>
                <w:lang w:val="en-US" w:eastAsia="zh-CN"/>
              </w:rPr>
              <w:t>/</w:t>
            </w:r>
          </w:p>
        </w:tc>
        <w:tc>
          <w:tcPr>
            <w:tcW w:w="1071" w:type="dxa"/>
            <w:noWrap w:val="0"/>
            <w:tcMar>
              <w:left w:w="57" w:type="dxa"/>
              <w:right w:w="57" w:type="dxa"/>
            </w:tcMar>
            <w:vAlign w:val="center"/>
          </w:tcPr>
          <w:p>
            <w:pPr>
              <w:spacing w:after="0" w:afterLines="0"/>
              <w:jc w:val="center"/>
              <w:rPr>
                <w:color w:val="000000"/>
                <w:kern w:val="2"/>
                <w:sz w:val="15"/>
                <w:szCs w:val="15"/>
              </w:rPr>
            </w:pPr>
            <w:r>
              <w:rPr>
                <w:rFonts w:hint="eastAsia" w:eastAsia="宋体"/>
                <w:color w:val="000000"/>
                <w:kern w:val="2"/>
                <w:sz w:val="15"/>
                <w:szCs w:val="15"/>
                <w:lang w:val="en-US" w:eastAsia="zh-CN"/>
              </w:rPr>
              <w:t>/</w:t>
            </w:r>
          </w:p>
        </w:tc>
        <w:tc>
          <w:tcPr>
            <w:tcW w:w="825" w:type="dxa"/>
            <w:noWrap w:val="0"/>
            <w:tcMar>
              <w:left w:w="57" w:type="dxa"/>
              <w:right w:w="57" w:type="dxa"/>
            </w:tcMar>
            <w:vAlign w:val="center"/>
          </w:tcPr>
          <w:p>
            <w:pPr>
              <w:spacing w:after="0" w:afterLines="0"/>
              <w:jc w:val="center"/>
              <w:rPr>
                <w:rFonts w:hint="eastAsia" w:eastAsia="宋体"/>
                <w:color w:val="000000"/>
                <w:kern w:val="2"/>
                <w:sz w:val="15"/>
                <w:szCs w:val="15"/>
                <w:lang w:val="en-US" w:eastAsia="zh-CN"/>
              </w:rPr>
            </w:pPr>
            <w:r>
              <w:rPr>
                <w:rFonts w:hint="eastAsia" w:eastAsia="宋体"/>
                <w:color w:val="000000"/>
                <w:kern w:val="2"/>
                <w:sz w:val="15"/>
                <w:szCs w:val="15"/>
                <w:lang w:val="en-US" w:eastAsia="zh-CN"/>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598" w:type="dxa"/>
            <w:gridSpan w:val="2"/>
            <w:vMerge w:val="continue"/>
            <w:noWrap w:val="0"/>
            <w:tcMar>
              <w:left w:w="57" w:type="dxa"/>
              <w:right w:w="57" w:type="dxa"/>
            </w:tcMar>
            <w:vAlign w:val="top"/>
          </w:tcPr>
          <w:p>
            <w:pPr>
              <w:spacing w:after="0" w:afterLines="0"/>
              <w:rPr>
                <w:color w:val="000000"/>
                <w:kern w:val="2"/>
                <w:sz w:val="15"/>
                <w:szCs w:val="15"/>
              </w:rPr>
            </w:pPr>
          </w:p>
        </w:tc>
        <w:tc>
          <w:tcPr>
            <w:tcW w:w="1796" w:type="dxa"/>
            <w:gridSpan w:val="2"/>
            <w:noWrap w:val="0"/>
            <w:tcMar>
              <w:left w:w="57" w:type="dxa"/>
              <w:right w:w="57" w:type="dxa"/>
            </w:tcMar>
            <w:vAlign w:val="center"/>
          </w:tcPr>
          <w:p>
            <w:pPr>
              <w:spacing w:after="0" w:afterLines="0"/>
              <w:jc w:val="both"/>
              <w:rPr>
                <w:rFonts w:eastAsia="黑体"/>
                <w:b/>
                <w:color w:val="000000"/>
                <w:kern w:val="2"/>
                <w:sz w:val="15"/>
                <w:szCs w:val="15"/>
              </w:rPr>
            </w:pPr>
            <w:r>
              <w:rPr>
                <w:b/>
                <w:color w:val="000000"/>
                <w:kern w:val="2"/>
                <w:sz w:val="15"/>
                <w:szCs w:val="15"/>
              </w:rPr>
              <w:t>废气</w:t>
            </w:r>
          </w:p>
        </w:tc>
        <w:tc>
          <w:tcPr>
            <w:tcW w:w="828" w:type="dxa"/>
            <w:noWrap w:val="0"/>
            <w:tcMar>
              <w:left w:w="57" w:type="dxa"/>
              <w:right w:w="57" w:type="dxa"/>
            </w:tcMar>
            <w:vAlign w:val="center"/>
          </w:tcPr>
          <w:p>
            <w:pPr>
              <w:spacing w:after="0" w:afterLines="0"/>
              <w:jc w:val="center"/>
              <w:rPr>
                <w:rFonts w:hint="eastAsia" w:eastAsia="宋体"/>
                <w:color w:val="000000"/>
                <w:kern w:val="2"/>
                <w:sz w:val="15"/>
                <w:szCs w:val="15"/>
                <w:lang w:val="en-US" w:eastAsia="zh-CN"/>
              </w:rPr>
            </w:pPr>
            <w:r>
              <w:rPr>
                <w:rFonts w:hint="eastAsia" w:eastAsia="宋体"/>
                <w:color w:val="000000"/>
                <w:kern w:val="2"/>
                <w:sz w:val="15"/>
                <w:szCs w:val="15"/>
                <w:lang w:val="en-US" w:eastAsia="zh-CN"/>
              </w:rPr>
              <w:t>/</w:t>
            </w:r>
          </w:p>
        </w:tc>
        <w:tc>
          <w:tcPr>
            <w:tcW w:w="1379" w:type="dxa"/>
            <w:noWrap w:val="0"/>
            <w:tcMar>
              <w:left w:w="57" w:type="dxa"/>
              <w:right w:w="57" w:type="dxa"/>
            </w:tcMar>
            <w:vAlign w:val="center"/>
          </w:tcPr>
          <w:p>
            <w:pPr>
              <w:spacing w:after="0" w:afterLines="0"/>
              <w:jc w:val="center"/>
              <w:rPr>
                <w:color w:val="000000"/>
                <w:kern w:val="2"/>
                <w:sz w:val="15"/>
                <w:szCs w:val="15"/>
              </w:rPr>
            </w:pPr>
            <w:r>
              <w:rPr>
                <w:rFonts w:hint="eastAsia" w:eastAsia="宋体"/>
                <w:color w:val="000000"/>
                <w:kern w:val="2"/>
                <w:sz w:val="15"/>
                <w:szCs w:val="15"/>
                <w:lang w:val="en-US" w:eastAsia="zh-CN"/>
              </w:rPr>
              <w:t>/</w:t>
            </w:r>
          </w:p>
        </w:tc>
        <w:tc>
          <w:tcPr>
            <w:tcW w:w="1097" w:type="dxa"/>
            <w:noWrap w:val="0"/>
            <w:tcMar>
              <w:left w:w="57" w:type="dxa"/>
              <w:right w:w="57" w:type="dxa"/>
            </w:tcMar>
            <w:vAlign w:val="center"/>
          </w:tcPr>
          <w:p>
            <w:pPr>
              <w:spacing w:after="0" w:afterLines="0"/>
              <w:jc w:val="center"/>
              <w:rPr>
                <w:color w:val="000000"/>
                <w:kern w:val="2"/>
                <w:sz w:val="15"/>
                <w:szCs w:val="15"/>
              </w:rPr>
            </w:pPr>
            <w:r>
              <w:rPr>
                <w:rFonts w:hint="eastAsia" w:eastAsia="宋体"/>
                <w:color w:val="000000"/>
                <w:kern w:val="2"/>
                <w:sz w:val="15"/>
                <w:szCs w:val="15"/>
                <w:lang w:val="en-US" w:eastAsia="zh-CN"/>
              </w:rPr>
              <w:t>/</w:t>
            </w:r>
          </w:p>
        </w:tc>
        <w:tc>
          <w:tcPr>
            <w:tcW w:w="993" w:type="dxa"/>
            <w:gridSpan w:val="2"/>
            <w:noWrap w:val="0"/>
            <w:tcMar>
              <w:left w:w="57" w:type="dxa"/>
              <w:right w:w="57" w:type="dxa"/>
            </w:tcMar>
            <w:vAlign w:val="center"/>
          </w:tcPr>
          <w:p>
            <w:pPr>
              <w:spacing w:after="0" w:afterLines="0"/>
              <w:jc w:val="center"/>
              <w:rPr>
                <w:rFonts w:hint="eastAsia" w:eastAsia="宋体"/>
                <w:color w:val="000000"/>
                <w:kern w:val="2"/>
                <w:sz w:val="15"/>
                <w:szCs w:val="15"/>
                <w:lang w:val="en-US" w:eastAsia="zh-CN"/>
              </w:rPr>
            </w:pPr>
            <w:r>
              <w:rPr>
                <w:rFonts w:hint="eastAsia" w:eastAsia="宋体"/>
                <w:color w:val="000000"/>
                <w:kern w:val="2"/>
                <w:sz w:val="15"/>
                <w:szCs w:val="15"/>
                <w:lang w:val="en-US" w:eastAsia="zh-CN"/>
              </w:rPr>
              <w:t>/</w:t>
            </w:r>
          </w:p>
        </w:tc>
        <w:tc>
          <w:tcPr>
            <w:tcW w:w="1099" w:type="dxa"/>
            <w:gridSpan w:val="2"/>
            <w:noWrap w:val="0"/>
            <w:tcMar>
              <w:left w:w="57" w:type="dxa"/>
              <w:right w:w="57" w:type="dxa"/>
            </w:tcMar>
            <w:vAlign w:val="center"/>
          </w:tcPr>
          <w:p>
            <w:pPr>
              <w:spacing w:after="0" w:afterLines="0"/>
              <w:jc w:val="center"/>
              <w:rPr>
                <w:rFonts w:hint="eastAsia" w:eastAsia="宋体"/>
                <w:color w:val="000000"/>
                <w:kern w:val="2"/>
                <w:sz w:val="15"/>
                <w:szCs w:val="15"/>
                <w:lang w:val="en-US" w:eastAsia="zh-CN"/>
              </w:rPr>
            </w:pPr>
            <w:r>
              <w:rPr>
                <w:rFonts w:hint="eastAsia" w:eastAsia="宋体"/>
                <w:color w:val="000000"/>
                <w:kern w:val="2"/>
                <w:sz w:val="15"/>
                <w:szCs w:val="15"/>
                <w:lang w:val="en-US" w:eastAsia="zh-CN"/>
              </w:rPr>
              <w:t>/</w:t>
            </w:r>
          </w:p>
        </w:tc>
        <w:tc>
          <w:tcPr>
            <w:tcW w:w="1137" w:type="dxa"/>
            <w:gridSpan w:val="3"/>
            <w:noWrap w:val="0"/>
            <w:tcMar>
              <w:left w:w="57" w:type="dxa"/>
              <w:right w:w="57" w:type="dxa"/>
            </w:tcMar>
            <w:vAlign w:val="center"/>
          </w:tcPr>
          <w:p>
            <w:pPr>
              <w:spacing w:after="0" w:afterLines="0"/>
              <w:jc w:val="center"/>
              <w:rPr>
                <w:color w:val="000000"/>
                <w:kern w:val="2"/>
                <w:sz w:val="15"/>
                <w:szCs w:val="15"/>
              </w:rPr>
            </w:pPr>
            <w:r>
              <w:rPr>
                <w:rFonts w:hint="eastAsia" w:eastAsia="宋体"/>
                <w:color w:val="000000"/>
                <w:kern w:val="2"/>
                <w:sz w:val="15"/>
                <w:szCs w:val="15"/>
                <w:lang w:val="en-US" w:eastAsia="zh-CN"/>
              </w:rPr>
              <w:t>/</w:t>
            </w:r>
          </w:p>
        </w:tc>
        <w:tc>
          <w:tcPr>
            <w:tcW w:w="1189" w:type="dxa"/>
            <w:gridSpan w:val="2"/>
            <w:noWrap w:val="0"/>
            <w:tcMar>
              <w:left w:w="57" w:type="dxa"/>
              <w:right w:w="57" w:type="dxa"/>
            </w:tcMar>
            <w:vAlign w:val="center"/>
          </w:tcPr>
          <w:p>
            <w:pPr>
              <w:spacing w:after="0" w:afterLines="0"/>
              <w:jc w:val="center"/>
              <w:rPr>
                <w:color w:val="000000"/>
                <w:kern w:val="2"/>
                <w:sz w:val="15"/>
                <w:szCs w:val="15"/>
              </w:rPr>
            </w:pPr>
            <w:r>
              <w:rPr>
                <w:rFonts w:hint="eastAsia" w:eastAsia="宋体"/>
                <w:color w:val="000000"/>
                <w:kern w:val="2"/>
                <w:sz w:val="15"/>
                <w:szCs w:val="15"/>
                <w:lang w:val="en-US" w:eastAsia="zh-CN"/>
              </w:rPr>
              <w:t>/</w:t>
            </w:r>
          </w:p>
        </w:tc>
        <w:tc>
          <w:tcPr>
            <w:tcW w:w="1682" w:type="dxa"/>
            <w:noWrap w:val="0"/>
            <w:tcMar>
              <w:left w:w="57" w:type="dxa"/>
              <w:right w:w="57" w:type="dxa"/>
            </w:tcMar>
            <w:vAlign w:val="center"/>
          </w:tcPr>
          <w:p>
            <w:pPr>
              <w:spacing w:after="0" w:afterLines="0"/>
              <w:jc w:val="center"/>
              <w:rPr>
                <w:color w:val="000000"/>
                <w:kern w:val="2"/>
                <w:sz w:val="15"/>
                <w:szCs w:val="15"/>
              </w:rPr>
            </w:pPr>
            <w:r>
              <w:rPr>
                <w:rFonts w:hint="eastAsia" w:eastAsia="宋体"/>
                <w:color w:val="000000"/>
                <w:kern w:val="2"/>
                <w:sz w:val="15"/>
                <w:szCs w:val="15"/>
                <w:lang w:val="en-US" w:eastAsia="zh-CN"/>
              </w:rPr>
              <w:t>/</w:t>
            </w:r>
          </w:p>
        </w:tc>
        <w:tc>
          <w:tcPr>
            <w:tcW w:w="938" w:type="dxa"/>
            <w:gridSpan w:val="2"/>
            <w:noWrap w:val="0"/>
            <w:tcMar>
              <w:left w:w="57" w:type="dxa"/>
              <w:right w:w="57" w:type="dxa"/>
            </w:tcMar>
            <w:vAlign w:val="center"/>
          </w:tcPr>
          <w:p>
            <w:pPr>
              <w:spacing w:after="0" w:afterLines="0"/>
              <w:jc w:val="center"/>
              <w:rPr>
                <w:color w:val="000000"/>
                <w:kern w:val="2"/>
                <w:sz w:val="15"/>
                <w:szCs w:val="15"/>
              </w:rPr>
            </w:pPr>
            <w:r>
              <w:rPr>
                <w:rFonts w:hint="eastAsia" w:eastAsia="宋体"/>
                <w:color w:val="000000"/>
                <w:kern w:val="2"/>
                <w:sz w:val="15"/>
                <w:szCs w:val="15"/>
                <w:lang w:val="en-US" w:eastAsia="zh-CN"/>
              </w:rPr>
              <w:t>/</w:t>
            </w:r>
          </w:p>
        </w:tc>
        <w:tc>
          <w:tcPr>
            <w:tcW w:w="1244" w:type="dxa"/>
            <w:gridSpan w:val="2"/>
            <w:noWrap w:val="0"/>
            <w:tcMar>
              <w:left w:w="57" w:type="dxa"/>
              <w:right w:w="57" w:type="dxa"/>
            </w:tcMar>
            <w:vAlign w:val="center"/>
          </w:tcPr>
          <w:p>
            <w:pPr>
              <w:spacing w:after="0" w:afterLines="0"/>
              <w:jc w:val="center"/>
              <w:rPr>
                <w:color w:val="000000"/>
                <w:kern w:val="2"/>
                <w:sz w:val="15"/>
                <w:szCs w:val="15"/>
              </w:rPr>
            </w:pPr>
            <w:r>
              <w:rPr>
                <w:rFonts w:hint="eastAsia" w:eastAsia="宋体"/>
                <w:color w:val="000000"/>
                <w:kern w:val="2"/>
                <w:sz w:val="15"/>
                <w:szCs w:val="15"/>
                <w:lang w:val="en-US" w:eastAsia="zh-CN"/>
              </w:rPr>
              <w:t>/</w:t>
            </w:r>
          </w:p>
        </w:tc>
        <w:tc>
          <w:tcPr>
            <w:tcW w:w="1071" w:type="dxa"/>
            <w:noWrap w:val="0"/>
            <w:tcMar>
              <w:left w:w="57" w:type="dxa"/>
              <w:right w:w="57" w:type="dxa"/>
            </w:tcMar>
            <w:vAlign w:val="center"/>
          </w:tcPr>
          <w:p>
            <w:pPr>
              <w:spacing w:after="0" w:afterLines="0"/>
              <w:jc w:val="center"/>
              <w:rPr>
                <w:color w:val="000000"/>
                <w:kern w:val="2"/>
                <w:sz w:val="15"/>
                <w:szCs w:val="15"/>
              </w:rPr>
            </w:pPr>
            <w:r>
              <w:rPr>
                <w:rFonts w:hint="eastAsia" w:eastAsia="宋体"/>
                <w:color w:val="000000"/>
                <w:kern w:val="2"/>
                <w:sz w:val="15"/>
                <w:szCs w:val="15"/>
                <w:lang w:val="en-US" w:eastAsia="zh-CN"/>
              </w:rPr>
              <w:t>/</w:t>
            </w:r>
          </w:p>
        </w:tc>
        <w:tc>
          <w:tcPr>
            <w:tcW w:w="825" w:type="dxa"/>
            <w:noWrap w:val="0"/>
            <w:tcMar>
              <w:left w:w="57" w:type="dxa"/>
              <w:right w:w="57" w:type="dxa"/>
            </w:tcMar>
            <w:vAlign w:val="center"/>
          </w:tcPr>
          <w:p>
            <w:pPr>
              <w:spacing w:after="0" w:afterLines="0"/>
              <w:jc w:val="center"/>
              <w:rPr>
                <w:rFonts w:hint="eastAsia" w:eastAsia="宋体"/>
                <w:color w:val="000000"/>
                <w:kern w:val="2"/>
                <w:sz w:val="15"/>
                <w:szCs w:val="15"/>
                <w:lang w:val="en-US" w:eastAsia="zh-CN"/>
              </w:rPr>
            </w:pPr>
            <w:r>
              <w:rPr>
                <w:rFonts w:hint="eastAsia" w:eastAsia="宋体"/>
                <w:color w:val="000000"/>
                <w:kern w:val="2"/>
                <w:sz w:val="15"/>
                <w:szCs w:val="15"/>
                <w:lang w:val="en-US" w:eastAsia="zh-CN"/>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598" w:type="dxa"/>
            <w:gridSpan w:val="2"/>
            <w:vMerge w:val="continue"/>
            <w:noWrap w:val="0"/>
            <w:tcMar>
              <w:left w:w="57" w:type="dxa"/>
              <w:right w:w="57" w:type="dxa"/>
            </w:tcMar>
            <w:vAlign w:val="top"/>
          </w:tcPr>
          <w:p>
            <w:pPr>
              <w:spacing w:after="0" w:afterLines="0"/>
              <w:rPr>
                <w:color w:val="000000"/>
                <w:kern w:val="2"/>
                <w:sz w:val="15"/>
                <w:szCs w:val="15"/>
              </w:rPr>
            </w:pPr>
          </w:p>
        </w:tc>
        <w:tc>
          <w:tcPr>
            <w:tcW w:w="1796" w:type="dxa"/>
            <w:gridSpan w:val="2"/>
            <w:noWrap w:val="0"/>
            <w:tcMar>
              <w:left w:w="57" w:type="dxa"/>
              <w:right w:w="57" w:type="dxa"/>
            </w:tcMar>
            <w:vAlign w:val="center"/>
          </w:tcPr>
          <w:p>
            <w:pPr>
              <w:spacing w:after="0" w:afterLines="0"/>
              <w:jc w:val="both"/>
              <w:rPr>
                <w:b/>
                <w:color w:val="000000"/>
                <w:kern w:val="2"/>
                <w:sz w:val="15"/>
                <w:szCs w:val="15"/>
              </w:rPr>
            </w:pPr>
            <w:r>
              <w:rPr>
                <w:b/>
                <w:color w:val="000000"/>
                <w:kern w:val="2"/>
                <w:sz w:val="15"/>
                <w:szCs w:val="15"/>
              </w:rPr>
              <w:t>二氧化硫</w:t>
            </w:r>
          </w:p>
        </w:tc>
        <w:tc>
          <w:tcPr>
            <w:tcW w:w="828" w:type="dxa"/>
            <w:noWrap w:val="0"/>
            <w:tcMar>
              <w:left w:w="57" w:type="dxa"/>
              <w:right w:w="57" w:type="dxa"/>
            </w:tcMar>
            <w:vAlign w:val="center"/>
          </w:tcPr>
          <w:p>
            <w:pPr>
              <w:spacing w:after="0" w:afterLines="0"/>
              <w:jc w:val="center"/>
              <w:rPr>
                <w:rFonts w:hint="eastAsia" w:eastAsia="宋体"/>
                <w:color w:val="000000"/>
                <w:kern w:val="2"/>
                <w:sz w:val="15"/>
                <w:szCs w:val="15"/>
                <w:lang w:val="en-US" w:eastAsia="zh-CN"/>
              </w:rPr>
            </w:pPr>
            <w:r>
              <w:rPr>
                <w:rFonts w:hint="eastAsia" w:eastAsia="宋体"/>
                <w:color w:val="000000"/>
                <w:kern w:val="2"/>
                <w:sz w:val="15"/>
                <w:szCs w:val="15"/>
                <w:lang w:val="en-US" w:eastAsia="zh-CN"/>
              </w:rPr>
              <w:t>/</w:t>
            </w:r>
          </w:p>
        </w:tc>
        <w:tc>
          <w:tcPr>
            <w:tcW w:w="1379" w:type="dxa"/>
            <w:noWrap w:val="0"/>
            <w:tcMar>
              <w:left w:w="57" w:type="dxa"/>
              <w:right w:w="57" w:type="dxa"/>
            </w:tcMar>
            <w:vAlign w:val="center"/>
          </w:tcPr>
          <w:p>
            <w:pPr>
              <w:spacing w:after="0" w:afterLines="0"/>
              <w:jc w:val="center"/>
              <w:rPr>
                <w:color w:val="000000"/>
                <w:kern w:val="2"/>
                <w:sz w:val="15"/>
                <w:szCs w:val="15"/>
              </w:rPr>
            </w:pPr>
            <w:r>
              <w:rPr>
                <w:rFonts w:hint="eastAsia" w:eastAsia="宋体"/>
                <w:color w:val="000000"/>
                <w:kern w:val="2"/>
                <w:sz w:val="15"/>
                <w:szCs w:val="15"/>
                <w:lang w:val="en-US" w:eastAsia="zh-CN"/>
              </w:rPr>
              <w:t>/</w:t>
            </w:r>
          </w:p>
        </w:tc>
        <w:tc>
          <w:tcPr>
            <w:tcW w:w="1097" w:type="dxa"/>
            <w:noWrap w:val="0"/>
            <w:tcMar>
              <w:left w:w="57" w:type="dxa"/>
              <w:right w:w="57" w:type="dxa"/>
            </w:tcMar>
            <w:vAlign w:val="center"/>
          </w:tcPr>
          <w:p>
            <w:pPr>
              <w:spacing w:after="0" w:afterLines="0"/>
              <w:jc w:val="center"/>
              <w:rPr>
                <w:color w:val="000000"/>
                <w:kern w:val="2"/>
                <w:sz w:val="15"/>
                <w:szCs w:val="15"/>
              </w:rPr>
            </w:pPr>
            <w:r>
              <w:rPr>
                <w:rFonts w:hint="eastAsia" w:eastAsia="宋体"/>
                <w:color w:val="000000"/>
                <w:kern w:val="2"/>
                <w:sz w:val="15"/>
                <w:szCs w:val="15"/>
                <w:lang w:val="en-US" w:eastAsia="zh-CN"/>
              </w:rPr>
              <w:t>/</w:t>
            </w:r>
          </w:p>
        </w:tc>
        <w:tc>
          <w:tcPr>
            <w:tcW w:w="993" w:type="dxa"/>
            <w:gridSpan w:val="2"/>
            <w:noWrap w:val="0"/>
            <w:tcMar>
              <w:left w:w="57" w:type="dxa"/>
              <w:right w:w="57" w:type="dxa"/>
            </w:tcMar>
            <w:vAlign w:val="center"/>
          </w:tcPr>
          <w:p>
            <w:pPr>
              <w:spacing w:after="0" w:afterLines="0"/>
              <w:jc w:val="center"/>
              <w:rPr>
                <w:rFonts w:hint="eastAsia" w:eastAsia="宋体"/>
                <w:color w:val="000000"/>
                <w:kern w:val="2"/>
                <w:sz w:val="15"/>
                <w:szCs w:val="15"/>
                <w:lang w:val="en-US" w:eastAsia="zh-CN"/>
              </w:rPr>
            </w:pPr>
            <w:r>
              <w:rPr>
                <w:rFonts w:hint="eastAsia" w:eastAsia="宋体"/>
                <w:color w:val="000000"/>
                <w:kern w:val="2"/>
                <w:sz w:val="15"/>
                <w:szCs w:val="15"/>
                <w:lang w:val="en-US" w:eastAsia="zh-CN"/>
              </w:rPr>
              <w:t>/</w:t>
            </w:r>
          </w:p>
        </w:tc>
        <w:tc>
          <w:tcPr>
            <w:tcW w:w="1099" w:type="dxa"/>
            <w:gridSpan w:val="2"/>
            <w:noWrap w:val="0"/>
            <w:tcMar>
              <w:left w:w="57" w:type="dxa"/>
              <w:right w:w="57" w:type="dxa"/>
            </w:tcMar>
            <w:vAlign w:val="center"/>
          </w:tcPr>
          <w:p>
            <w:pPr>
              <w:spacing w:after="0" w:afterLines="0"/>
              <w:jc w:val="center"/>
              <w:rPr>
                <w:rFonts w:hint="eastAsia" w:eastAsia="宋体"/>
                <w:color w:val="000000"/>
                <w:kern w:val="2"/>
                <w:sz w:val="15"/>
                <w:szCs w:val="15"/>
                <w:lang w:val="en-US" w:eastAsia="zh-CN"/>
              </w:rPr>
            </w:pPr>
            <w:r>
              <w:rPr>
                <w:rFonts w:hint="eastAsia" w:eastAsia="宋体"/>
                <w:color w:val="000000"/>
                <w:kern w:val="2"/>
                <w:sz w:val="15"/>
                <w:szCs w:val="15"/>
                <w:lang w:val="en-US" w:eastAsia="zh-CN"/>
              </w:rPr>
              <w:t>/</w:t>
            </w:r>
          </w:p>
        </w:tc>
        <w:tc>
          <w:tcPr>
            <w:tcW w:w="1137" w:type="dxa"/>
            <w:gridSpan w:val="3"/>
            <w:noWrap w:val="0"/>
            <w:tcMar>
              <w:left w:w="57" w:type="dxa"/>
              <w:right w:w="57" w:type="dxa"/>
            </w:tcMar>
            <w:vAlign w:val="center"/>
          </w:tcPr>
          <w:p>
            <w:pPr>
              <w:spacing w:after="0" w:afterLines="0"/>
              <w:jc w:val="center"/>
              <w:rPr>
                <w:color w:val="000000"/>
                <w:kern w:val="2"/>
                <w:sz w:val="15"/>
                <w:szCs w:val="15"/>
              </w:rPr>
            </w:pPr>
            <w:r>
              <w:rPr>
                <w:rFonts w:hint="eastAsia" w:eastAsia="宋体"/>
                <w:color w:val="000000"/>
                <w:kern w:val="2"/>
                <w:sz w:val="15"/>
                <w:szCs w:val="15"/>
                <w:lang w:val="en-US" w:eastAsia="zh-CN"/>
              </w:rPr>
              <w:t>/</w:t>
            </w:r>
          </w:p>
        </w:tc>
        <w:tc>
          <w:tcPr>
            <w:tcW w:w="1189" w:type="dxa"/>
            <w:gridSpan w:val="2"/>
            <w:noWrap w:val="0"/>
            <w:tcMar>
              <w:left w:w="57" w:type="dxa"/>
              <w:right w:w="57" w:type="dxa"/>
            </w:tcMar>
            <w:vAlign w:val="center"/>
          </w:tcPr>
          <w:p>
            <w:pPr>
              <w:spacing w:after="0" w:afterLines="0"/>
              <w:jc w:val="center"/>
              <w:rPr>
                <w:color w:val="000000"/>
                <w:kern w:val="2"/>
                <w:sz w:val="15"/>
                <w:szCs w:val="15"/>
              </w:rPr>
            </w:pPr>
            <w:r>
              <w:rPr>
                <w:rFonts w:hint="eastAsia" w:eastAsia="宋体"/>
                <w:color w:val="000000"/>
                <w:kern w:val="2"/>
                <w:sz w:val="15"/>
                <w:szCs w:val="15"/>
                <w:lang w:val="en-US" w:eastAsia="zh-CN"/>
              </w:rPr>
              <w:t>/</w:t>
            </w:r>
          </w:p>
        </w:tc>
        <w:tc>
          <w:tcPr>
            <w:tcW w:w="1682" w:type="dxa"/>
            <w:noWrap w:val="0"/>
            <w:tcMar>
              <w:left w:w="57" w:type="dxa"/>
              <w:right w:w="57" w:type="dxa"/>
            </w:tcMar>
            <w:vAlign w:val="center"/>
          </w:tcPr>
          <w:p>
            <w:pPr>
              <w:spacing w:after="0" w:afterLines="0"/>
              <w:jc w:val="center"/>
              <w:rPr>
                <w:color w:val="000000"/>
                <w:kern w:val="2"/>
                <w:sz w:val="15"/>
                <w:szCs w:val="15"/>
              </w:rPr>
            </w:pPr>
            <w:r>
              <w:rPr>
                <w:rFonts w:hint="eastAsia" w:eastAsia="宋体"/>
                <w:color w:val="000000"/>
                <w:kern w:val="2"/>
                <w:sz w:val="15"/>
                <w:szCs w:val="15"/>
                <w:lang w:val="en-US" w:eastAsia="zh-CN"/>
              </w:rPr>
              <w:t>/</w:t>
            </w:r>
          </w:p>
        </w:tc>
        <w:tc>
          <w:tcPr>
            <w:tcW w:w="938" w:type="dxa"/>
            <w:gridSpan w:val="2"/>
            <w:noWrap w:val="0"/>
            <w:tcMar>
              <w:left w:w="57" w:type="dxa"/>
              <w:right w:w="57" w:type="dxa"/>
            </w:tcMar>
            <w:vAlign w:val="center"/>
          </w:tcPr>
          <w:p>
            <w:pPr>
              <w:spacing w:after="0" w:afterLines="0"/>
              <w:jc w:val="center"/>
              <w:rPr>
                <w:color w:val="000000"/>
                <w:kern w:val="2"/>
                <w:sz w:val="15"/>
                <w:szCs w:val="15"/>
              </w:rPr>
            </w:pPr>
            <w:r>
              <w:rPr>
                <w:rFonts w:hint="eastAsia" w:eastAsia="宋体"/>
                <w:color w:val="000000"/>
                <w:kern w:val="2"/>
                <w:sz w:val="15"/>
                <w:szCs w:val="15"/>
                <w:lang w:val="en-US" w:eastAsia="zh-CN"/>
              </w:rPr>
              <w:t>/</w:t>
            </w:r>
          </w:p>
        </w:tc>
        <w:tc>
          <w:tcPr>
            <w:tcW w:w="1244" w:type="dxa"/>
            <w:gridSpan w:val="2"/>
            <w:noWrap w:val="0"/>
            <w:tcMar>
              <w:left w:w="57" w:type="dxa"/>
              <w:right w:w="57" w:type="dxa"/>
            </w:tcMar>
            <w:vAlign w:val="center"/>
          </w:tcPr>
          <w:p>
            <w:pPr>
              <w:spacing w:after="0" w:afterLines="0"/>
              <w:jc w:val="center"/>
              <w:rPr>
                <w:color w:val="000000"/>
                <w:kern w:val="2"/>
                <w:sz w:val="15"/>
                <w:szCs w:val="15"/>
              </w:rPr>
            </w:pPr>
            <w:r>
              <w:rPr>
                <w:rFonts w:hint="eastAsia" w:eastAsia="宋体"/>
                <w:color w:val="000000"/>
                <w:kern w:val="2"/>
                <w:sz w:val="15"/>
                <w:szCs w:val="15"/>
                <w:lang w:val="en-US" w:eastAsia="zh-CN"/>
              </w:rPr>
              <w:t>/</w:t>
            </w:r>
          </w:p>
        </w:tc>
        <w:tc>
          <w:tcPr>
            <w:tcW w:w="1071" w:type="dxa"/>
            <w:noWrap w:val="0"/>
            <w:tcMar>
              <w:left w:w="57" w:type="dxa"/>
              <w:right w:w="57" w:type="dxa"/>
            </w:tcMar>
            <w:vAlign w:val="center"/>
          </w:tcPr>
          <w:p>
            <w:pPr>
              <w:spacing w:after="0" w:afterLines="0"/>
              <w:jc w:val="center"/>
              <w:rPr>
                <w:color w:val="000000"/>
                <w:kern w:val="2"/>
                <w:sz w:val="15"/>
                <w:szCs w:val="15"/>
              </w:rPr>
            </w:pPr>
            <w:r>
              <w:rPr>
                <w:rFonts w:hint="eastAsia" w:eastAsia="宋体"/>
                <w:color w:val="000000"/>
                <w:kern w:val="2"/>
                <w:sz w:val="15"/>
                <w:szCs w:val="15"/>
                <w:lang w:val="en-US" w:eastAsia="zh-CN"/>
              </w:rPr>
              <w:t>/</w:t>
            </w:r>
          </w:p>
        </w:tc>
        <w:tc>
          <w:tcPr>
            <w:tcW w:w="825" w:type="dxa"/>
            <w:noWrap w:val="0"/>
            <w:tcMar>
              <w:left w:w="57" w:type="dxa"/>
              <w:right w:w="57" w:type="dxa"/>
            </w:tcMar>
            <w:vAlign w:val="center"/>
          </w:tcPr>
          <w:p>
            <w:pPr>
              <w:spacing w:after="0" w:afterLines="0"/>
              <w:jc w:val="center"/>
              <w:textAlignment w:val="center"/>
              <w:rPr>
                <w:rFonts w:hint="eastAsia" w:eastAsia="宋体"/>
                <w:color w:val="000000"/>
                <w:kern w:val="2"/>
                <w:sz w:val="15"/>
                <w:szCs w:val="15"/>
                <w:lang w:val="en-US" w:eastAsia="zh-CN"/>
              </w:rPr>
            </w:pPr>
            <w:r>
              <w:rPr>
                <w:rFonts w:hint="eastAsia" w:eastAsia="宋体"/>
                <w:color w:val="000000"/>
                <w:kern w:val="2"/>
                <w:sz w:val="15"/>
                <w:szCs w:val="15"/>
                <w:lang w:val="en-US" w:eastAsia="zh-CN"/>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598" w:type="dxa"/>
            <w:gridSpan w:val="2"/>
            <w:vMerge w:val="continue"/>
            <w:noWrap w:val="0"/>
            <w:tcMar>
              <w:left w:w="57" w:type="dxa"/>
              <w:right w:w="57" w:type="dxa"/>
            </w:tcMar>
            <w:vAlign w:val="top"/>
          </w:tcPr>
          <w:p>
            <w:pPr>
              <w:spacing w:after="0" w:afterLines="0"/>
              <w:rPr>
                <w:color w:val="000000"/>
                <w:kern w:val="2"/>
                <w:sz w:val="15"/>
                <w:szCs w:val="15"/>
              </w:rPr>
            </w:pPr>
          </w:p>
        </w:tc>
        <w:tc>
          <w:tcPr>
            <w:tcW w:w="1796" w:type="dxa"/>
            <w:gridSpan w:val="2"/>
            <w:noWrap w:val="0"/>
            <w:tcMar>
              <w:left w:w="57" w:type="dxa"/>
              <w:right w:w="57" w:type="dxa"/>
            </w:tcMar>
            <w:vAlign w:val="center"/>
          </w:tcPr>
          <w:p>
            <w:pPr>
              <w:spacing w:after="0" w:afterLines="0"/>
              <w:jc w:val="both"/>
              <w:rPr>
                <w:b/>
                <w:color w:val="000000"/>
                <w:kern w:val="2"/>
                <w:sz w:val="15"/>
                <w:szCs w:val="15"/>
              </w:rPr>
            </w:pPr>
            <w:r>
              <w:rPr>
                <w:b/>
                <w:color w:val="000000"/>
                <w:kern w:val="2"/>
                <w:sz w:val="15"/>
                <w:szCs w:val="15"/>
              </w:rPr>
              <w:t>烟尘</w:t>
            </w:r>
          </w:p>
        </w:tc>
        <w:tc>
          <w:tcPr>
            <w:tcW w:w="828" w:type="dxa"/>
            <w:noWrap w:val="0"/>
            <w:tcMar>
              <w:left w:w="57" w:type="dxa"/>
              <w:right w:w="57" w:type="dxa"/>
            </w:tcMar>
            <w:vAlign w:val="center"/>
          </w:tcPr>
          <w:p>
            <w:pPr>
              <w:spacing w:after="0" w:afterLines="0"/>
              <w:jc w:val="center"/>
              <w:rPr>
                <w:color w:val="000000"/>
                <w:kern w:val="2"/>
                <w:sz w:val="15"/>
                <w:szCs w:val="15"/>
              </w:rPr>
            </w:pPr>
            <w:r>
              <w:rPr>
                <w:rFonts w:hint="eastAsia" w:eastAsia="宋体"/>
                <w:color w:val="000000"/>
                <w:kern w:val="2"/>
                <w:sz w:val="15"/>
                <w:szCs w:val="15"/>
                <w:lang w:val="en-US" w:eastAsia="zh-CN"/>
              </w:rPr>
              <w:t>/</w:t>
            </w:r>
          </w:p>
        </w:tc>
        <w:tc>
          <w:tcPr>
            <w:tcW w:w="1379" w:type="dxa"/>
            <w:noWrap w:val="0"/>
            <w:tcMar>
              <w:left w:w="57" w:type="dxa"/>
              <w:right w:w="57" w:type="dxa"/>
            </w:tcMar>
            <w:vAlign w:val="center"/>
          </w:tcPr>
          <w:p>
            <w:pPr>
              <w:spacing w:after="0" w:afterLines="0"/>
              <w:jc w:val="center"/>
              <w:rPr>
                <w:color w:val="000000"/>
                <w:kern w:val="2"/>
                <w:sz w:val="15"/>
                <w:szCs w:val="15"/>
              </w:rPr>
            </w:pPr>
            <w:r>
              <w:rPr>
                <w:rFonts w:hint="eastAsia" w:eastAsia="宋体"/>
                <w:color w:val="000000"/>
                <w:kern w:val="2"/>
                <w:sz w:val="15"/>
                <w:szCs w:val="15"/>
                <w:lang w:val="en-US" w:eastAsia="zh-CN"/>
              </w:rPr>
              <w:t>/</w:t>
            </w:r>
          </w:p>
        </w:tc>
        <w:tc>
          <w:tcPr>
            <w:tcW w:w="1097" w:type="dxa"/>
            <w:noWrap w:val="0"/>
            <w:tcMar>
              <w:left w:w="57" w:type="dxa"/>
              <w:right w:w="57" w:type="dxa"/>
            </w:tcMar>
            <w:vAlign w:val="center"/>
          </w:tcPr>
          <w:p>
            <w:pPr>
              <w:spacing w:after="0" w:afterLines="0"/>
              <w:jc w:val="center"/>
              <w:rPr>
                <w:color w:val="000000"/>
                <w:kern w:val="2"/>
                <w:sz w:val="15"/>
                <w:szCs w:val="15"/>
              </w:rPr>
            </w:pPr>
            <w:r>
              <w:rPr>
                <w:rFonts w:hint="eastAsia" w:eastAsia="宋体"/>
                <w:color w:val="000000"/>
                <w:kern w:val="2"/>
                <w:sz w:val="15"/>
                <w:szCs w:val="15"/>
                <w:lang w:val="en-US" w:eastAsia="zh-CN"/>
              </w:rPr>
              <w:t>/</w:t>
            </w:r>
          </w:p>
        </w:tc>
        <w:tc>
          <w:tcPr>
            <w:tcW w:w="993" w:type="dxa"/>
            <w:gridSpan w:val="2"/>
            <w:noWrap w:val="0"/>
            <w:tcMar>
              <w:left w:w="57" w:type="dxa"/>
              <w:right w:w="57" w:type="dxa"/>
            </w:tcMar>
            <w:vAlign w:val="center"/>
          </w:tcPr>
          <w:p>
            <w:pPr>
              <w:spacing w:after="0" w:afterLines="0"/>
              <w:jc w:val="center"/>
              <w:rPr>
                <w:color w:val="000000"/>
                <w:kern w:val="2"/>
                <w:sz w:val="15"/>
                <w:szCs w:val="15"/>
              </w:rPr>
            </w:pPr>
            <w:r>
              <w:rPr>
                <w:rFonts w:hint="eastAsia" w:eastAsia="宋体"/>
                <w:color w:val="000000"/>
                <w:kern w:val="2"/>
                <w:sz w:val="15"/>
                <w:szCs w:val="15"/>
                <w:lang w:val="en-US" w:eastAsia="zh-CN"/>
              </w:rPr>
              <w:t>/</w:t>
            </w:r>
          </w:p>
        </w:tc>
        <w:tc>
          <w:tcPr>
            <w:tcW w:w="1099" w:type="dxa"/>
            <w:gridSpan w:val="2"/>
            <w:noWrap w:val="0"/>
            <w:tcMar>
              <w:left w:w="57" w:type="dxa"/>
              <w:right w:w="57" w:type="dxa"/>
            </w:tcMar>
            <w:vAlign w:val="center"/>
          </w:tcPr>
          <w:p>
            <w:pPr>
              <w:spacing w:after="0" w:afterLines="0"/>
              <w:jc w:val="center"/>
              <w:rPr>
                <w:color w:val="000000"/>
                <w:kern w:val="2"/>
                <w:sz w:val="15"/>
                <w:szCs w:val="15"/>
              </w:rPr>
            </w:pPr>
            <w:r>
              <w:rPr>
                <w:rFonts w:hint="eastAsia" w:eastAsia="宋体"/>
                <w:color w:val="000000"/>
                <w:kern w:val="2"/>
                <w:sz w:val="15"/>
                <w:szCs w:val="15"/>
                <w:lang w:val="en-US" w:eastAsia="zh-CN"/>
              </w:rPr>
              <w:t>/</w:t>
            </w:r>
          </w:p>
        </w:tc>
        <w:tc>
          <w:tcPr>
            <w:tcW w:w="1137" w:type="dxa"/>
            <w:gridSpan w:val="3"/>
            <w:noWrap w:val="0"/>
            <w:tcMar>
              <w:left w:w="57" w:type="dxa"/>
              <w:right w:w="57" w:type="dxa"/>
            </w:tcMar>
            <w:vAlign w:val="center"/>
          </w:tcPr>
          <w:p>
            <w:pPr>
              <w:spacing w:after="0" w:afterLines="0"/>
              <w:jc w:val="center"/>
              <w:rPr>
                <w:color w:val="000000"/>
                <w:kern w:val="2"/>
                <w:sz w:val="15"/>
                <w:szCs w:val="15"/>
              </w:rPr>
            </w:pPr>
            <w:r>
              <w:rPr>
                <w:rFonts w:hint="eastAsia" w:eastAsia="宋体"/>
                <w:color w:val="000000"/>
                <w:kern w:val="2"/>
                <w:sz w:val="15"/>
                <w:szCs w:val="15"/>
                <w:lang w:val="en-US" w:eastAsia="zh-CN"/>
              </w:rPr>
              <w:t>/</w:t>
            </w:r>
          </w:p>
        </w:tc>
        <w:tc>
          <w:tcPr>
            <w:tcW w:w="1189" w:type="dxa"/>
            <w:gridSpan w:val="2"/>
            <w:noWrap w:val="0"/>
            <w:tcMar>
              <w:left w:w="57" w:type="dxa"/>
              <w:right w:w="57" w:type="dxa"/>
            </w:tcMar>
            <w:vAlign w:val="center"/>
          </w:tcPr>
          <w:p>
            <w:pPr>
              <w:spacing w:after="0" w:afterLines="0"/>
              <w:jc w:val="center"/>
              <w:rPr>
                <w:color w:val="000000"/>
                <w:kern w:val="2"/>
                <w:sz w:val="15"/>
                <w:szCs w:val="15"/>
              </w:rPr>
            </w:pPr>
            <w:r>
              <w:rPr>
                <w:rFonts w:hint="eastAsia" w:eastAsia="宋体"/>
                <w:color w:val="000000"/>
                <w:kern w:val="2"/>
                <w:sz w:val="15"/>
                <w:szCs w:val="15"/>
                <w:lang w:val="en-US" w:eastAsia="zh-CN"/>
              </w:rPr>
              <w:t>/</w:t>
            </w:r>
          </w:p>
        </w:tc>
        <w:tc>
          <w:tcPr>
            <w:tcW w:w="1682" w:type="dxa"/>
            <w:noWrap w:val="0"/>
            <w:tcMar>
              <w:left w:w="57" w:type="dxa"/>
              <w:right w:w="57" w:type="dxa"/>
            </w:tcMar>
            <w:vAlign w:val="center"/>
          </w:tcPr>
          <w:p>
            <w:pPr>
              <w:spacing w:after="0" w:afterLines="0"/>
              <w:jc w:val="center"/>
              <w:rPr>
                <w:color w:val="000000"/>
                <w:kern w:val="2"/>
                <w:sz w:val="15"/>
                <w:szCs w:val="15"/>
              </w:rPr>
            </w:pPr>
            <w:r>
              <w:rPr>
                <w:rFonts w:hint="eastAsia" w:eastAsia="宋体"/>
                <w:color w:val="000000"/>
                <w:kern w:val="2"/>
                <w:sz w:val="15"/>
                <w:szCs w:val="15"/>
                <w:lang w:val="en-US" w:eastAsia="zh-CN"/>
              </w:rPr>
              <w:t>/</w:t>
            </w:r>
          </w:p>
        </w:tc>
        <w:tc>
          <w:tcPr>
            <w:tcW w:w="938" w:type="dxa"/>
            <w:gridSpan w:val="2"/>
            <w:noWrap w:val="0"/>
            <w:tcMar>
              <w:left w:w="57" w:type="dxa"/>
              <w:right w:w="57" w:type="dxa"/>
            </w:tcMar>
            <w:vAlign w:val="center"/>
          </w:tcPr>
          <w:p>
            <w:pPr>
              <w:spacing w:after="0" w:afterLines="0"/>
              <w:jc w:val="center"/>
              <w:rPr>
                <w:color w:val="000000"/>
                <w:kern w:val="2"/>
                <w:sz w:val="15"/>
                <w:szCs w:val="15"/>
              </w:rPr>
            </w:pPr>
            <w:r>
              <w:rPr>
                <w:rFonts w:hint="eastAsia" w:eastAsia="宋体"/>
                <w:color w:val="000000"/>
                <w:kern w:val="2"/>
                <w:sz w:val="15"/>
                <w:szCs w:val="15"/>
                <w:lang w:val="en-US" w:eastAsia="zh-CN"/>
              </w:rPr>
              <w:t>/</w:t>
            </w:r>
          </w:p>
        </w:tc>
        <w:tc>
          <w:tcPr>
            <w:tcW w:w="1244" w:type="dxa"/>
            <w:gridSpan w:val="2"/>
            <w:noWrap w:val="0"/>
            <w:tcMar>
              <w:left w:w="57" w:type="dxa"/>
              <w:right w:w="57" w:type="dxa"/>
            </w:tcMar>
            <w:vAlign w:val="center"/>
          </w:tcPr>
          <w:p>
            <w:pPr>
              <w:spacing w:after="0" w:afterLines="0"/>
              <w:jc w:val="center"/>
              <w:rPr>
                <w:color w:val="000000"/>
                <w:kern w:val="2"/>
                <w:sz w:val="15"/>
                <w:szCs w:val="15"/>
              </w:rPr>
            </w:pPr>
            <w:r>
              <w:rPr>
                <w:rFonts w:hint="eastAsia" w:eastAsia="宋体"/>
                <w:color w:val="000000"/>
                <w:kern w:val="2"/>
                <w:sz w:val="15"/>
                <w:szCs w:val="15"/>
                <w:lang w:val="en-US" w:eastAsia="zh-CN"/>
              </w:rPr>
              <w:t>/</w:t>
            </w:r>
          </w:p>
        </w:tc>
        <w:tc>
          <w:tcPr>
            <w:tcW w:w="1071" w:type="dxa"/>
            <w:noWrap w:val="0"/>
            <w:tcMar>
              <w:left w:w="57" w:type="dxa"/>
              <w:right w:w="57" w:type="dxa"/>
            </w:tcMar>
            <w:vAlign w:val="center"/>
          </w:tcPr>
          <w:p>
            <w:pPr>
              <w:spacing w:after="0" w:afterLines="0"/>
              <w:jc w:val="center"/>
              <w:rPr>
                <w:color w:val="000000"/>
                <w:kern w:val="2"/>
                <w:sz w:val="15"/>
                <w:szCs w:val="15"/>
              </w:rPr>
            </w:pPr>
            <w:r>
              <w:rPr>
                <w:rFonts w:hint="eastAsia" w:eastAsia="宋体"/>
                <w:color w:val="000000"/>
                <w:kern w:val="2"/>
                <w:sz w:val="15"/>
                <w:szCs w:val="15"/>
                <w:lang w:val="en-US" w:eastAsia="zh-CN"/>
              </w:rPr>
              <w:t>/</w:t>
            </w:r>
          </w:p>
        </w:tc>
        <w:tc>
          <w:tcPr>
            <w:tcW w:w="825" w:type="dxa"/>
            <w:noWrap w:val="0"/>
            <w:tcMar>
              <w:left w:w="57" w:type="dxa"/>
              <w:right w:w="57" w:type="dxa"/>
            </w:tcMar>
            <w:vAlign w:val="center"/>
          </w:tcPr>
          <w:p>
            <w:pPr>
              <w:spacing w:after="0" w:afterLines="0"/>
              <w:jc w:val="center"/>
              <w:textAlignment w:val="center"/>
              <w:rPr>
                <w:rFonts w:hint="eastAsia" w:eastAsia="宋体"/>
                <w:color w:val="000000"/>
                <w:kern w:val="2"/>
                <w:sz w:val="15"/>
                <w:szCs w:val="15"/>
                <w:lang w:val="en-US" w:eastAsia="zh-CN"/>
              </w:rPr>
            </w:pPr>
            <w:r>
              <w:rPr>
                <w:rFonts w:hint="eastAsia" w:eastAsia="宋体"/>
                <w:color w:val="000000"/>
                <w:kern w:val="2"/>
                <w:sz w:val="15"/>
                <w:szCs w:val="15"/>
                <w:lang w:val="en-US" w:eastAsia="zh-CN"/>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598" w:type="dxa"/>
            <w:gridSpan w:val="2"/>
            <w:vMerge w:val="continue"/>
            <w:noWrap w:val="0"/>
            <w:tcMar>
              <w:left w:w="57" w:type="dxa"/>
              <w:right w:w="57" w:type="dxa"/>
            </w:tcMar>
            <w:vAlign w:val="top"/>
          </w:tcPr>
          <w:p>
            <w:pPr>
              <w:spacing w:after="0" w:afterLines="0"/>
              <w:rPr>
                <w:color w:val="000000"/>
                <w:kern w:val="2"/>
                <w:sz w:val="15"/>
                <w:szCs w:val="15"/>
              </w:rPr>
            </w:pPr>
          </w:p>
        </w:tc>
        <w:tc>
          <w:tcPr>
            <w:tcW w:w="1796" w:type="dxa"/>
            <w:gridSpan w:val="2"/>
            <w:noWrap w:val="0"/>
            <w:tcMar>
              <w:left w:w="57" w:type="dxa"/>
              <w:right w:w="57" w:type="dxa"/>
            </w:tcMar>
            <w:vAlign w:val="center"/>
          </w:tcPr>
          <w:p>
            <w:pPr>
              <w:spacing w:after="0" w:afterLines="0"/>
              <w:jc w:val="both"/>
              <w:rPr>
                <w:b/>
                <w:color w:val="000000"/>
                <w:kern w:val="2"/>
                <w:sz w:val="15"/>
                <w:szCs w:val="15"/>
              </w:rPr>
            </w:pPr>
            <w:r>
              <w:rPr>
                <w:b/>
                <w:color w:val="000000"/>
                <w:kern w:val="2"/>
                <w:sz w:val="15"/>
                <w:szCs w:val="15"/>
              </w:rPr>
              <w:t>工业粉尘</w:t>
            </w:r>
          </w:p>
        </w:tc>
        <w:tc>
          <w:tcPr>
            <w:tcW w:w="828" w:type="dxa"/>
            <w:noWrap w:val="0"/>
            <w:tcMar>
              <w:left w:w="57" w:type="dxa"/>
              <w:right w:w="57" w:type="dxa"/>
            </w:tcMar>
            <w:vAlign w:val="center"/>
          </w:tcPr>
          <w:p>
            <w:pPr>
              <w:spacing w:after="0" w:afterLines="0"/>
              <w:jc w:val="center"/>
              <w:rPr>
                <w:color w:val="000000"/>
                <w:kern w:val="2"/>
                <w:sz w:val="15"/>
                <w:szCs w:val="15"/>
              </w:rPr>
            </w:pPr>
            <w:r>
              <w:rPr>
                <w:rFonts w:hint="eastAsia" w:eastAsia="宋体"/>
                <w:color w:val="000000"/>
                <w:kern w:val="2"/>
                <w:sz w:val="15"/>
                <w:szCs w:val="15"/>
                <w:lang w:val="en-US" w:eastAsia="zh-CN"/>
              </w:rPr>
              <w:t>/</w:t>
            </w:r>
          </w:p>
        </w:tc>
        <w:tc>
          <w:tcPr>
            <w:tcW w:w="1379" w:type="dxa"/>
            <w:noWrap w:val="0"/>
            <w:tcMar>
              <w:left w:w="57" w:type="dxa"/>
              <w:right w:w="57" w:type="dxa"/>
            </w:tcMar>
            <w:vAlign w:val="center"/>
          </w:tcPr>
          <w:p>
            <w:pPr>
              <w:spacing w:after="0" w:afterLines="0"/>
              <w:jc w:val="center"/>
              <w:rPr>
                <w:color w:val="000000"/>
                <w:kern w:val="2"/>
                <w:sz w:val="15"/>
                <w:szCs w:val="15"/>
              </w:rPr>
            </w:pPr>
            <w:r>
              <w:rPr>
                <w:rFonts w:hint="eastAsia" w:eastAsia="宋体"/>
                <w:color w:val="000000"/>
                <w:kern w:val="2"/>
                <w:sz w:val="15"/>
                <w:szCs w:val="15"/>
                <w:lang w:val="en-US" w:eastAsia="zh-CN"/>
              </w:rPr>
              <w:t>/</w:t>
            </w:r>
          </w:p>
        </w:tc>
        <w:tc>
          <w:tcPr>
            <w:tcW w:w="1097" w:type="dxa"/>
            <w:noWrap w:val="0"/>
            <w:tcMar>
              <w:left w:w="57" w:type="dxa"/>
              <w:right w:w="57" w:type="dxa"/>
            </w:tcMar>
            <w:vAlign w:val="center"/>
          </w:tcPr>
          <w:p>
            <w:pPr>
              <w:spacing w:after="0" w:afterLines="0"/>
              <w:jc w:val="center"/>
              <w:rPr>
                <w:color w:val="000000"/>
                <w:kern w:val="2"/>
                <w:sz w:val="15"/>
                <w:szCs w:val="15"/>
              </w:rPr>
            </w:pPr>
            <w:r>
              <w:rPr>
                <w:rFonts w:hint="eastAsia" w:eastAsia="宋体"/>
                <w:color w:val="000000"/>
                <w:kern w:val="2"/>
                <w:sz w:val="15"/>
                <w:szCs w:val="15"/>
                <w:lang w:val="en-US" w:eastAsia="zh-CN"/>
              </w:rPr>
              <w:t>/</w:t>
            </w:r>
          </w:p>
        </w:tc>
        <w:tc>
          <w:tcPr>
            <w:tcW w:w="993" w:type="dxa"/>
            <w:gridSpan w:val="2"/>
            <w:noWrap w:val="0"/>
            <w:tcMar>
              <w:left w:w="57" w:type="dxa"/>
              <w:right w:w="57" w:type="dxa"/>
            </w:tcMar>
            <w:vAlign w:val="center"/>
          </w:tcPr>
          <w:p>
            <w:pPr>
              <w:spacing w:after="0" w:afterLines="0"/>
              <w:jc w:val="center"/>
              <w:rPr>
                <w:color w:val="000000"/>
                <w:kern w:val="2"/>
                <w:sz w:val="15"/>
                <w:szCs w:val="15"/>
              </w:rPr>
            </w:pPr>
            <w:r>
              <w:rPr>
                <w:rFonts w:hint="eastAsia" w:eastAsia="宋体"/>
                <w:color w:val="000000"/>
                <w:kern w:val="2"/>
                <w:sz w:val="15"/>
                <w:szCs w:val="15"/>
                <w:lang w:val="en-US" w:eastAsia="zh-CN"/>
              </w:rPr>
              <w:t>/</w:t>
            </w:r>
          </w:p>
        </w:tc>
        <w:tc>
          <w:tcPr>
            <w:tcW w:w="1099" w:type="dxa"/>
            <w:gridSpan w:val="2"/>
            <w:noWrap w:val="0"/>
            <w:tcMar>
              <w:left w:w="57" w:type="dxa"/>
              <w:right w:w="57" w:type="dxa"/>
            </w:tcMar>
            <w:vAlign w:val="center"/>
          </w:tcPr>
          <w:p>
            <w:pPr>
              <w:spacing w:after="0" w:afterLines="0"/>
              <w:jc w:val="center"/>
              <w:rPr>
                <w:color w:val="000000"/>
                <w:kern w:val="2"/>
                <w:sz w:val="15"/>
                <w:szCs w:val="15"/>
              </w:rPr>
            </w:pPr>
            <w:r>
              <w:rPr>
                <w:rFonts w:hint="eastAsia" w:eastAsia="宋体"/>
                <w:color w:val="000000"/>
                <w:kern w:val="2"/>
                <w:sz w:val="15"/>
                <w:szCs w:val="15"/>
                <w:lang w:val="en-US" w:eastAsia="zh-CN"/>
              </w:rPr>
              <w:t>/</w:t>
            </w:r>
          </w:p>
        </w:tc>
        <w:tc>
          <w:tcPr>
            <w:tcW w:w="1137" w:type="dxa"/>
            <w:gridSpan w:val="3"/>
            <w:noWrap w:val="0"/>
            <w:tcMar>
              <w:left w:w="57" w:type="dxa"/>
              <w:right w:w="57" w:type="dxa"/>
            </w:tcMar>
            <w:vAlign w:val="center"/>
          </w:tcPr>
          <w:p>
            <w:pPr>
              <w:spacing w:after="0" w:afterLines="0"/>
              <w:jc w:val="center"/>
              <w:rPr>
                <w:color w:val="000000"/>
                <w:kern w:val="2"/>
                <w:sz w:val="15"/>
                <w:szCs w:val="15"/>
              </w:rPr>
            </w:pPr>
            <w:r>
              <w:rPr>
                <w:rFonts w:hint="eastAsia" w:eastAsia="宋体"/>
                <w:color w:val="000000"/>
                <w:kern w:val="2"/>
                <w:sz w:val="15"/>
                <w:szCs w:val="15"/>
                <w:lang w:val="en-US" w:eastAsia="zh-CN"/>
              </w:rPr>
              <w:t>/</w:t>
            </w:r>
          </w:p>
        </w:tc>
        <w:tc>
          <w:tcPr>
            <w:tcW w:w="1189" w:type="dxa"/>
            <w:gridSpan w:val="2"/>
            <w:noWrap w:val="0"/>
            <w:tcMar>
              <w:left w:w="57" w:type="dxa"/>
              <w:right w:w="57" w:type="dxa"/>
            </w:tcMar>
            <w:vAlign w:val="center"/>
          </w:tcPr>
          <w:p>
            <w:pPr>
              <w:spacing w:after="0" w:afterLines="0"/>
              <w:jc w:val="center"/>
              <w:rPr>
                <w:color w:val="000000"/>
                <w:kern w:val="2"/>
                <w:sz w:val="15"/>
                <w:szCs w:val="15"/>
              </w:rPr>
            </w:pPr>
            <w:r>
              <w:rPr>
                <w:rFonts w:hint="eastAsia" w:eastAsia="宋体"/>
                <w:color w:val="000000"/>
                <w:kern w:val="2"/>
                <w:sz w:val="15"/>
                <w:szCs w:val="15"/>
                <w:lang w:val="en-US" w:eastAsia="zh-CN"/>
              </w:rPr>
              <w:t>/</w:t>
            </w:r>
          </w:p>
        </w:tc>
        <w:tc>
          <w:tcPr>
            <w:tcW w:w="1682" w:type="dxa"/>
            <w:noWrap w:val="0"/>
            <w:tcMar>
              <w:left w:w="57" w:type="dxa"/>
              <w:right w:w="57" w:type="dxa"/>
            </w:tcMar>
            <w:vAlign w:val="center"/>
          </w:tcPr>
          <w:p>
            <w:pPr>
              <w:spacing w:after="0" w:afterLines="0"/>
              <w:jc w:val="center"/>
              <w:rPr>
                <w:color w:val="000000"/>
                <w:kern w:val="2"/>
                <w:sz w:val="15"/>
                <w:szCs w:val="15"/>
              </w:rPr>
            </w:pPr>
            <w:r>
              <w:rPr>
                <w:rFonts w:hint="eastAsia" w:eastAsia="宋体"/>
                <w:color w:val="000000"/>
                <w:kern w:val="2"/>
                <w:sz w:val="15"/>
                <w:szCs w:val="15"/>
                <w:lang w:val="en-US" w:eastAsia="zh-CN"/>
              </w:rPr>
              <w:t>/</w:t>
            </w:r>
          </w:p>
        </w:tc>
        <w:tc>
          <w:tcPr>
            <w:tcW w:w="938" w:type="dxa"/>
            <w:gridSpan w:val="2"/>
            <w:noWrap w:val="0"/>
            <w:tcMar>
              <w:left w:w="57" w:type="dxa"/>
              <w:right w:w="57" w:type="dxa"/>
            </w:tcMar>
            <w:vAlign w:val="center"/>
          </w:tcPr>
          <w:p>
            <w:pPr>
              <w:spacing w:after="0" w:afterLines="0"/>
              <w:jc w:val="center"/>
              <w:rPr>
                <w:color w:val="000000"/>
                <w:kern w:val="2"/>
                <w:sz w:val="15"/>
                <w:szCs w:val="15"/>
              </w:rPr>
            </w:pPr>
            <w:r>
              <w:rPr>
                <w:rFonts w:hint="eastAsia" w:eastAsia="宋体"/>
                <w:color w:val="000000"/>
                <w:kern w:val="2"/>
                <w:sz w:val="15"/>
                <w:szCs w:val="15"/>
                <w:lang w:val="en-US" w:eastAsia="zh-CN"/>
              </w:rPr>
              <w:t>/</w:t>
            </w:r>
          </w:p>
        </w:tc>
        <w:tc>
          <w:tcPr>
            <w:tcW w:w="1244" w:type="dxa"/>
            <w:gridSpan w:val="2"/>
            <w:noWrap w:val="0"/>
            <w:tcMar>
              <w:left w:w="57" w:type="dxa"/>
              <w:right w:w="57" w:type="dxa"/>
            </w:tcMar>
            <w:vAlign w:val="center"/>
          </w:tcPr>
          <w:p>
            <w:pPr>
              <w:spacing w:after="0" w:afterLines="0"/>
              <w:jc w:val="center"/>
              <w:rPr>
                <w:color w:val="000000"/>
                <w:kern w:val="2"/>
                <w:sz w:val="15"/>
                <w:szCs w:val="15"/>
              </w:rPr>
            </w:pPr>
            <w:r>
              <w:rPr>
                <w:rFonts w:hint="eastAsia" w:eastAsia="宋体"/>
                <w:color w:val="000000"/>
                <w:kern w:val="2"/>
                <w:sz w:val="15"/>
                <w:szCs w:val="15"/>
                <w:lang w:val="en-US" w:eastAsia="zh-CN"/>
              </w:rPr>
              <w:t>/</w:t>
            </w:r>
          </w:p>
        </w:tc>
        <w:tc>
          <w:tcPr>
            <w:tcW w:w="1071" w:type="dxa"/>
            <w:noWrap w:val="0"/>
            <w:tcMar>
              <w:left w:w="57" w:type="dxa"/>
              <w:right w:w="57" w:type="dxa"/>
            </w:tcMar>
            <w:vAlign w:val="center"/>
          </w:tcPr>
          <w:p>
            <w:pPr>
              <w:spacing w:after="0" w:afterLines="0"/>
              <w:jc w:val="center"/>
              <w:rPr>
                <w:color w:val="000000"/>
                <w:kern w:val="2"/>
                <w:sz w:val="15"/>
                <w:szCs w:val="15"/>
              </w:rPr>
            </w:pPr>
            <w:r>
              <w:rPr>
                <w:rFonts w:hint="eastAsia" w:eastAsia="宋体"/>
                <w:color w:val="000000"/>
                <w:kern w:val="2"/>
                <w:sz w:val="15"/>
                <w:szCs w:val="15"/>
                <w:lang w:val="en-US" w:eastAsia="zh-CN"/>
              </w:rPr>
              <w:t>/</w:t>
            </w:r>
          </w:p>
        </w:tc>
        <w:tc>
          <w:tcPr>
            <w:tcW w:w="825" w:type="dxa"/>
            <w:noWrap w:val="0"/>
            <w:tcMar>
              <w:left w:w="57" w:type="dxa"/>
              <w:right w:w="57" w:type="dxa"/>
            </w:tcMar>
            <w:vAlign w:val="center"/>
          </w:tcPr>
          <w:p>
            <w:pPr>
              <w:spacing w:after="0" w:afterLines="0"/>
              <w:jc w:val="center"/>
              <w:rPr>
                <w:rFonts w:hint="eastAsia" w:eastAsia="宋体"/>
                <w:color w:val="000000"/>
                <w:kern w:val="2"/>
                <w:sz w:val="15"/>
                <w:szCs w:val="15"/>
                <w:lang w:val="en-US" w:eastAsia="zh-CN"/>
              </w:rPr>
            </w:pPr>
            <w:r>
              <w:rPr>
                <w:rFonts w:hint="eastAsia" w:eastAsia="宋体"/>
                <w:color w:val="000000"/>
                <w:kern w:val="2"/>
                <w:sz w:val="15"/>
                <w:szCs w:val="15"/>
                <w:lang w:val="en-US" w:eastAsia="zh-CN"/>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598" w:type="dxa"/>
            <w:gridSpan w:val="2"/>
            <w:vMerge w:val="continue"/>
            <w:noWrap w:val="0"/>
            <w:tcMar>
              <w:left w:w="57" w:type="dxa"/>
              <w:right w:w="57" w:type="dxa"/>
            </w:tcMar>
            <w:vAlign w:val="top"/>
          </w:tcPr>
          <w:p>
            <w:pPr>
              <w:spacing w:after="0" w:afterLines="0"/>
              <w:rPr>
                <w:color w:val="000000"/>
                <w:kern w:val="2"/>
                <w:sz w:val="15"/>
                <w:szCs w:val="15"/>
              </w:rPr>
            </w:pPr>
          </w:p>
        </w:tc>
        <w:tc>
          <w:tcPr>
            <w:tcW w:w="1796" w:type="dxa"/>
            <w:gridSpan w:val="2"/>
            <w:noWrap w:val="0"/>
            <w:tcMar>
              <w:left w:w="57" w:type="dxa"/>
              <w:right w:w="57" w:type="dxa"/>
            </w:tcMar>
            <w:vAlign w:val="center"/>
          </w:tcPr>
          <w:p>
            <w:pPr>
              <w:spacing w:after="0" w:afterLines="0"/>
              <w:jc w:val="both"/>
              <w:rPr>
                <w:b/>
                <w:color w:val="000000"/>
                <w:kern w:val="2"/>
                <w:sz w:val="15"/>
                <w:szCs w:val="15"/>
              </w:rPr>
            </w:pPr>
            <w:r>
              <w:rPr>
                <w:b/>
                <w:color w:val="000000"/>
                <w:kern w:val="2"/>
                <w:sz w:val="15"/>
                <w:szCs w:val="15"/>
              </w:rPr>
              <w:t>氮氧化物</w:t>
            </w:r>
          </w:p>
        </w:tc>
        <w:tc>
          <w:tcPr>
            <w:tcW w:w="828" w:type="dxa"/>
            <w:noWrap w:val="0"/>
            <w:tcMar>
              <w:left w:w="57" w:type="dxa"/>
              <w:right w:w="57" w:type="dxa"/>
            </w:tcMar>
            <w:vAlign w:val="center"/>
          </w:tcPr>
          <w:p>
            <w:pPr>
              <w:spacing w:after="0" w:afterLines="0"/>
              <w:jc w:val="center"/>
              <w:rPr>
                <w:rFonts w:hint="eastAsia" w:eastAsia="宋体"/>
                <w:color w:val="000000"/>
                <w:kern w:val="2"/>
                <w:sz w:val="15"/>
                <w:szCs w:val="15"/>
                <w:lang w:val="en-US" w:eastAsia="zh-CN"/>
              </w:rPr>
            </w:pPr>
            <w:r>
              <w:rPr>
                <w:rFonts w:hint="eastAsia" w:eastAsia="宋体"/>
                <w:color w:val="000000"/>
                <w:kern w:val="2"/>
                <w:sz w:val="15"/>
                <w:szCs w:val="15"/>
                <w:lang w:val="en-US" w:eastAsia="zh-CN"/>
              </w:rPr>
              <w:t>/</w:t>
            </w:r>
          </w:p>
        </w:tc>
        <w:tc>
          <w:tcPr>
            <w:tcW w:w="1379" w:type="dxa"/>
            <w:noWrap w:val="0"/>
            <w:tcMar>
              <w:left w:w="57" w:type="dxa"/>
              <w:right w:w="57" w:type="dxa"/>
            </w:tcMar>
            <w:vAlign w:val="center"/>
          </w:tcPr>
          <w:p>
            <w:pPr>
              <w:spacing w:after="0" w:afterLines="0"/>
              <w:jc w:val="center"/>
              <w:rPr>
                <w:color w:val="000000"/>
                <w:kern w:val="2"/>
                <w:sz w:val="15"/>
                <w:szCs w:val="15"/>
              </w:rPr>
            </w:pPr>
            <w:r>
              <w:rPr>
                <w:rFonts w:hint="eastAsia" w:eastAsia="宋体"/>
                <w:color w:val="000000"/>
                <w:kern w:val="2"/>
                <w:sz w:val="15"/>
                <w:szCs w:val="15"/>
                <w:lang w:val="en-US" w:eastAsia="zh-CN"/>
              </w:rPr>
              <w:t>/</w:t>
            </w:r>
          </w:p>
        </w:tc>
        <w:tc>
          <w:tcPr>
            <w:tcW w:w="1097" w:type="dxa"/>
            <w:noWrap w:val="0"/>
            <w:tcMar>
              <w:left w:w="57" w:type="dxa"/>
              <w:right w:w="57" w:type="dxa"/>
            </w:tcMar>
            <w:vAlign w:val="center"/>
          </w:tcPr>
          <w:p>
            <w:pPr>
              <w:spacing w:after="0" w:afterLines="0"/>
              <w:jc w:val="center"/>
              <w:rPr>
                <w:color w:val="000000"/>
                <w:kern w:val="2"/>
                <w:sz w:val="15"/>
                <w:szCs w:val="15"/>
              </w:rPr>
            </w:pPr>
            <w:r>
              <w:rPr>
                <w:rFonts w:hint="eastAsia" w:eastAsia="宋体"/>
                <w:color w:val="000000"/>
                <w:kern w:val="2"/>
                <w:sz w:val="15"/>
                <w:szCs w:val="15"/>
                <w:lang w:val="en-US" w:eastAsia="zh-CN"/>
              </w:rPr>
              <w:t>/</w:t>
            </w:r>
          </w:p>
        </w:tc>
        <w:tc>
          <w:tcPr>
            <w:tcW w:w="993" w:type="dxa"/>
            <w:gridSpan w:val="2"/>
            <w:noWrap w:val="0"/>
            <w:tcMar>
              <w:left w:w="57" w:type="dxa"/>
              <w:right w:w="57" w:type="dxa"/>
            </w:tcMar>
            <w:vAlign w:val="center"/>
          </w:tcPr>
          <w:p>
            <w:pPr>
              <w:spacing w:after="0" w:afterLines="0"/>
              <w:jc w:val="center"/>
              <w:rPr>
                <w:rFonts w:hint="eastAsia" w:eastAsia="宋体"/>
                <w:color w:val="000000"/>
                <w:kern w:val="2"/>
                <w:sz w:val="15"/>
                <w:szCs w:val="15"/>
                <w:lang w:val="en-US" w:eastAsia="zh-CN"/>
              </w:rPr>
            </w:pPr>
            <w:r>
              <w:rPr>
                <w:rFonts w:hint="eastAsia" w:eastAsia="宋体"/>
                <w:color w:val="000000"/>
                <w:kern w:val="2"/>
                <w:sz w:val="15"/>
                <w:szCs w:val="15"/>
                <w:lang w:val="en-US" w:eastAsia="zh-CN"/>
              </w:rPr>
              <w:t>/</w:t>
            </w:r>
          </w:p>
        </w:tc>
        <w:tc>
          <w:tcPr>
            <w:tcW w:w="1099" w:type="dxa"/>
            <w:gridSpan w:val="2"/>
            <w:noWrap w:val="0"/>
            <w:tcMar>
              <w:left w:w="57" w:type="dxa"/>
              <w:right w:w="57" w:type="dxa"/>
            </w:tcMar>
            <w:vAlign w:val="center"/>
          </w:tcPr>
          <w:p>
            <w:pPr>
              <w:spacing w:after="0" w:afterLines="0"/>
              <w:jc w:val="center"/>
              <w:rPr>
                <w:rFonts w:hint="eastAsia" w:eastAsia="宋体"/>
                <w:color w:val="000000"/>
                <w:kern w:val="2"/>
                <w:sz w:val="15"/>
                <w:szCs w:val="15"/>
                <w:lang w:val="en-US" w:eastAsia="zh-CN"/>
              </w:rPr>
            </w:pPr>
            <w:r>
              <w:rPr>
                <w:rFonts w:hint="eastAsia" w:eastAsia="宋体"/>
                <w:color w:val="000000"/>
                <w:kern w:val="2"/>
                <w:sz w:val="15"/>
                <w:szCs w:val="15"/>
                <w:lang w:val="en-US" w:eastAsia="zh-CN"/>
              </w:rPr>
              <w:t>/</w:t>
            </w:r>
          </w:p>
        </w:tc>
        <w:tc>
          <w:tcPr>
            <w:tcW w:w="1137" w:type="dxa"/>
            <w:gridSpan w:val="3"/>
            <w:noWrap w:val="0"/>
            <w:tcMar>
              <w:left w:w="57" w:type="dxa"/>
              <w:right w:w="57" w:type="dxa"/>
            </w:tcMar>
            <w:vAlign w:val="center"/>
          </w:tcPr>
          <w:p>
            <w:pPr>
              <w:spacing w:after="0" w:afterLines="0"/>
              <w:jc w:val="center"/>
              <w:rPr>
                <w:color w:val="000000"/>
                <w:kern w:val="2"/>
                <w:sz w:val="15"/>
                <w:szCs w:val="15"/>
              </w:rPr>
            </w:pPr>
            <w:r>
              <w:rPr>
                <w:rFonts w:hint="eastAsia" w:eastAsia="宋体"/>
                <w:color w:val="000000"/>
                <w:kern w:val="2"/>
                <w:sz w:val="15"/>
                <w:szCs w:val="15"/>
                <w:lang w:val="en-US" w:eastAsia="zh-CN"/>
              </w:rPr>
              <w:t>/</w:t>
            </w:r>
          </w:p>
        </w:tc>
        <w:tc>
          <w:tcPr>
            <w:tcW w:w="1189" w:type="dxa"/>
            <w:gridSpan w:val="2"/>
            <w:noWrap w:val="0"/>
            <w:tcMar>
              <w:left w:w="57" w:type="dxa"/>
              <w:right w:w="57" w:type="dxa"/>
            </w:tcMar>
            <w:vAlign w:val="center"/>
          </w:tcPr>
          <w:p>
            <w:pPr>
              <w:spacing w:after="0" w:afterLines="0"/>
              <w:jc w:val="center"/>
              <w:rPr>
                <w:color w:val="000000"/>
                <w:kern w:val="2"/>
                <w:sz w:val="15"/>
                <w:szCs w:val="15"/>
              </w:rPr>
            </w:pPr>
            <w:r>
              <w:rPr>
                <w:rFonts w:hint="eastAsia" w:eastAsia="宋体"/>
                <w:color w:val="000000"/>
                <w:kern w:val="2"/>
                <w:sz w:val="15"/>
                <w:szCs w:val="15"/>
                <w:lang w:val="en-US" w:eastAsia="zh-CN"/>
              </w:rPr>
              <w:t>/</w:t>
            </w:r>
          </w:p>
        </w:tc>
        <w:tc>
          <w:tcPr>
            <w:tcW w:w="1682" w:type="dxa"/>
            <w:noWrap w:val="0"/>
            <w:tcMar>
              <w:left w:w="57" w:type="dxa"/>
              <w:right w:w="57" w:type="dxa"/>
            </w:tcMar>
            <w:vAlign w:val="center"/>
          </w:tcPr>
          <w:p>
            <w:pPr>
              <w:spacing w:after="0" w:afterLines="0"/>
              <w:jc w:val="center"/>
              <w:rPr>
                <w:color w:val="000000"/>
                <w:kern w:val="2"/>
                <w:sz w:val="15"/>
                <w:szCs w:val="15"/>
              </w:rPr>
            </w:pPr>
            <w:r>
              <w:rPr>
                <w:rFonts w:hint="eastAsia" w:eastAsia="宋体"/>
                <w:color w:val="000000"/>
                <w:kern w:val="2"/>
                <w:sz w:val="15"/>
                <w:szCs w:val="15"/>
                <w:lang w:val="en-US" w:eastAsia="zh-CN"/>
              </w:rPr>
              <w:t>/</w:t>
            </w:r>
          </w:p>
        </w:tc>
        <w:tc>
          <w:tcPr>
            <w:tcW w:w="938" w:type="dxa"/>
            <w:gridSpan w:val="2"/>
            <w:noWrap w:val="0"/>
            <w:tcMar>
              <w:left w:w="57" w:type="dxa"/>
              <w:right w:w="57" w:type="dxa"/>
            </w:tcMar>
            <w:vAlign w:val="center"/>
          </w:tcPr>
          <w:p>
            <w:pPr>
              <w:spacing w:after="0" w:afterLines="0"/>
              <w:jc w:val="center"/>
              <w:rPr>
                <w:color w:val="000000"/>
                <w:kern w:val="2"/>
                <w:sz w:val="15"/>
                <w:szCs w:val="15"/>
              </w:rPr>
            </w:pPr>
            <w:r>
              <w:rPr>
                <w:rFonts w:hint="eastAsia" w:eastAsia="宋体"/>
                <w:color w:val="000000"/>
                <w:kern w:val="2"/>
                <w:sz w:val="15"/>
                <w:szCs w:val="15"/>
                <w:lang w:val="en-US" w:eastAsia="zh-CN"/>
              </w:rPr>
              <w:t>/</w:t>
            </w:r>
          </w:p>
        </w:tc>
        <w:tc>
          <w:tcPr>
            <w:tcW w:w="1244" w:type="dxa"/>
            <w:gridSpan w:val="2"/>
            <w:noWrap w:val="0"/>
            <w:tcMar>
              <w:left w:w="57" w:type="dxa"/>
              <w:right w:w="57" w:type="dxa"/>
            </w:tcMar>
            <w:vAlign w:val="center"/>
          </w:tcPr>
          <w:p>
            <w:pPr>
              <w:spacing w:after="0" w:afterLines="0"/>
              <w:jc w:val="center"/>
              <w:rPr>
                <w:color w:val="000000"/>
                <w:kern w:val="2"/>
                <w:sz w:val="15"/>
                <w:szCs w:val="15"/>
              </w:rPr>
            </w:pPr>
            <w:r>
              <w:rPr>
                <w:rFonts w:hint="eastAsia" w:eastAsia="宋体"/>
                <w:color w:val="000000"/>
                <w:kern w:val="2"/>
                <w:sz w:val="15"/>
                <w:szCs w:val="15"/>
                <w:lang w:val="en-US" w:eastAsia="zh-CN"/>
              </w:rPr>
              <w:t>/</w:t>
            </w:r>
          </w:p>
        </w:tc>
        <w:tc>
          <w:tcPr>
            <w:tcW w:w="1071" w:type="dxa"/>
            <w:noWrap w:val="0"/>
            <w:tcMar>
              <w:left w:w="57" w:type="dxa"/>
              <w:right w:w="57" w:type="dxa"/>
            </w:tcMar>
            <w:vAlign w:val="center"/>
          </w:tcPr>
          <w:p>
            <w:pPr>
              <w:spacing w:after="0" w:afterLines="0"/>
              <w:jc w:val="center"/>
              <w:rPr>
                <w:color w:val="000000"/>
                <w:kern w:val="2"/>
                <w:sz w:val="15"/>
                <w:szCs w:val="15"/>
              </w:rPr>
            </w:pPr>
            <w:r>
              <w:rPr>
                <w:rFonts w:hint="eastAsia" w:eastAsia="宋体"/>
                <w:color w:val="000000"/>
                <w:kern w:val="2"/>
                <w:sz w:val="15"/>
                <w:szCs w:val="15"/>
                <w:lang w:val="en-US" w:eastAsia="zh-CN"/>
              </w:rPr>
              <w:t>/</w:t>
            </w:r>
          </w:p>
        </w:tc>
        <w:tc>
          <w:tcPr>
            <w:tcW w:w="825" w:type="dxa"/>
            <w:noWrap w:val="0"/>
            <w:tcMar>
              <w:left w:w="57" w:type="dxa"/>
              <w:right w:w="57" w:type="dxa"/>
            </w:tcMar>
            <w:vAlign w:val="center"/>
          </w:tcPr>
          <w:p>
            <w:pPr>
              <w:spacing w:after="0" w:afterLines="0"/>
              <w:jc w:val="center"/>
              <w:textAlignment w:val="center"/>
              <w:rPr>
                <w:rFonts w:hint="eastAsia" w:eastAsia="宋体"/>
                <w:color w:val="000000"/>
                <w:kern w:val="2"/>
                <w:sz w:val="15"/>
                <w:szCs w:val="15"/>
                <w:lang w:val="en-US" w:eastAsia="zh-CN"/>
              </w:rPr>
            </w:pPr>
            <w:r>
              <w:rPr>
                <w:rFonts w:hint="eastAsia" w:eastAsia="宋体"/>
                <w:color w:val="000000"/>
                <w:kern w:val="2"/>
                <w:sz w:val="15"/>
                <w:szCs w:val="15"/>
                <w:lang w:val="en-US" w:eastAsia="zh-CN"/>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598" w:type="dxa"/>
            <w:gridSpan w:val="2"/>
            <w:vMerge w:val="continue"/>
            <w:noWrap w:val="0"/>
            <w:tcMar>
              <w:left w:w="57" w:type="dxa"/>
              <w:right w:w="57" w:type="dxa"/>
            </w:tcMar>
            <w:vAlign w:val="top"/>
          </w:tcPr>
          <w:p>
            <w:pPr>
              <w:spacing w:after="0" w:afterLines="0"/>
              <w:rPr>
                <w:color w:val="000000"/>
                <w:kern w:val="2"/>
                <w:sz w:val="15"/>
                <w:szCs w:val="15"/>
              </w:rPr>
            </w:pPr>
          </w:p>
        </w:tc>
        <w:tc>
          <w:tcPr>
            <w:tcW w:w="1796" w:type="dxa"/>
            <w:gridSpan w:val="2"/>
            <w:noWrap w:val="0"/>
            <w:tcMar>
              <w:left w:w="57" w:type="dxa"/>
              <w:right w:w="57" w:type="dxa"/>
            </w:tcMar>
            <w:vAlign w:val="center"/>
          </w:tcPr>
          <w:p>
            <w:pPr>
              <w:spacing w:after="0" w:afterLines="0"/>
              <w:jc w:val="both"/>
              <w:rPr>
                <w:rFonts w:eastAsia="黑体"/>
                <w:b/>
                <w:color w:val="000000"/>
                <w:kern w:val="2"/>
                <w:sz w:val="15"/>
                <w:szCs w:val="15"/>
              </w:rPr>
            </w:pPr>
            <w:r>
              <w:rPr>
                <w:b/>
                <w:color w:val="000000"/>
                <w:kern w:val="2"/>
                <w:sz w:val="15"/>
                <w:szCs w:val="15"/>
              </w:rPr>
              <w:t>工业固体废物</w:t>
            </w:r>
          </w:p>
        </w:tc>
        <w:tc>
          <w:tcPr>
            <w:tcW w:w="828" w:type="dxa"/>
            <w:noWrap w:val="0"/>
            <w:tcMar>
              <w:left w:w="57" w:type="dxa"/>
              <w:right w:w="57" w:type="dxa"/>
            </w:tcMar>
            <w:vAlign w:val="center"/>
          </w:tcPr>
          <w:p>
            <w:pPr>
              <w:spacing w:after="0" w:afterLines="0"/>
              <w:jc w:val="center"/>
              <w:rPr>
                <w:rFonts w:hint="default"/>
                <w:color w:val="000000"/>
                <w:kern w:val="2"/>
                <w:sz w:val="15"/>
                <w:szCs w:val="15"/>
                <w:lang w:val="en-US"/>
              </w:rPr>
            </w:pPr>
            <w:r>
              <w:rPr>
                <w:rFonts w:hint="eastAsia" w:eastAsia="宋体"/>
                <w:color w:val="000000"/>
                <w:kern w:val="2"/>
                <w:sz w:val="15"/>
                <w:szCs w:val="15"/>
                <w:lang w:val="en-US" w:eastAsia="zh-CN"/>
              </w:rPr>
              <w:t>/</w:t>
            </w:r>
          </w:p>
        </w:tc>
        <w:tc>
          <w:tcPr>
            <w:tcW w:w="1379" w:type="dxa"/>
            <w:noWrap w:val="0"/>
            <w:tcMar>
              <w:left w:w="57" w:type="dxa"/>
              <w:right w:w="57" w:type="dxa"/>
            </w:tcMar>
            <w:vAlign w:val="center"/>
          </w:tcPr>
          <w:p>
            <w:pPr>
              <w:spacing w:after="0" w:afterLines="0"/>
              <w:jc w:val="center"/>
              <w:rPr>
                <w:rFonts w:hint="default"/>
                <w:color w:val="000000"/>
                <w:kern w:val="2"/>
                <w:sz w:val="15"/>
                <w:szCs w:val="15"/>
                <w:lang w:val="en-US"/>
              </w:rPr>
            </w:pPr>
            <w:r>
              <w:rPr>
                <w:rFonts w:hint="eastAsia" w:eastAsia="宋体"/>
                <w:color w:val="000000"/>
                <w:kern w:val="2"/>
                <w:sz w:val="15"/>
                <w:szCs w:val="15"/>
                <w:lang w:val="en-US" w:eastAsia="zh-CN"/>
              </w:rPr>
              <w:t>/</w:t>
            </w:r>
          </w:p>
        </w:tc>
        <w:tc>
          <w:tcPr>
            <w:tcW w:w="1097" w:type="dxa"/>
            <w:noWrap w:val="0"/>
            <w:tcMar>
              <w:left w:w="57" w:type="dxa"/>
              <w:right w:w="57" w:type="dxa"/>
            </w:tcMar>
            <w:vAlign w:val="center"/>
          </w:tcPr>
          <w:p>
            <w:pPr>
              <w:spacing w:after="0" w:afterLines="0"/>
              <w:jc w:val="center"/>
              <w:rPr>
                <w:rFonts w:hint="default"/>
                <w:color w:val="000000"/>
                <w:kern w:val="2"/>
                <w:sz w:val="15"/>
                <w:szCs w:val="15"/>
                <w:lang w:val="en-US"/>
              </w:rPr>
            </w:pPr>
            <w:r>
              <w:rPr>
                <w:rFonts w:hint="eastAsia" w:eastAsia="宋体"/>
                <w:color w:val="000000"/>
                <w:kern w:val="2"/>
                <w:sz w:val="15"/>
                <w:szCs w:val="15"/>
                <w:lang w:val="en-US" w:eastAsia="zh-CN"/>
              </w:rPr>
              <w:t>/</w:t>
            </w:r>
          </w:p>
        </w:tc>
        <w:tc>
          <w:tcPr>
            <w:tcW w:w="993" w:type="dxa"/>
            <w:gridSpan w:val="2"/>
            <w:noWrap w:val="0"/>
            <w:tcMar>
              <w:left w:w="57" w:type="dxa"/>
              <w:right w:w="57" w:type="dxa"/>
            </w:tcMar>
            <w:vAlign w:val="center"/>
          </w:tcPr>
          <w:p>
            <w:pPr>
              <w:spacing w:after="0" w:afterLines="0"/>
              <w:jc w:val="center"/>
              <w:rPr>
                <w:rFonts w:hint="default"/>
                <w:color w:val="000000"/>
                <w:kern w:val="2"/>
                <w:sz w:val="15"/>
                <w:szCs w:val="15"/>
                <w:lang w:val="en-US"/>
              </w:rPr>
            </w:pPr>
            <w:r>
              <w:rPr>
                <w:rFonts w:hint="eastAsia" w:eastAsia="宋体"/>
                <w:color w:val="000000"/>
                <w:kern w:val="2"/>
                <w:sz w:val="15"/>
                <w:szCs w:val="15"/>
                <w:lang w:val="en-US" w:eastAsia="zh-CN"/>
              </w:rPr>
              <w:t>/</w:t>
            </w:r>
          </w:p>
        </w:tc>
        <w:tc>
          <w:tcPr>
            <w:tcW w:w="1099" w:type="dxa"/>
            <w:gridSpan w:val="2"/>
            <w:noWrap w:val="0"/>
            <w:tcMar>
              <w:left w:w="57" w:type="dxa"/>
              <w:right w:w="57" w:type="dxa"/>
            </w:tcMar>
            <w:vAlign w:val="center"/>
          </w:tcPr>
          <w:p>
            <w:pPr>
              <w:spacing w:after="0" w:afterLines="0"/>
              <w:jc w:val="center"/>
              <w:rPr>
                <w:rFonts w:hint="default"/>
                <w:color w:val="000000"/>
                <w:kern w:val="2"/>
                <w:sz w:val="15"/>
                <w:szCs w:val="15"/>
                <w:lang w:val="en-US"/>
              </w:rPr>
            </w:pPr>
            <w:r>
              <w:rPr>
                <w:rFonts w:hint="eastAsia" w:eastAsia="宋体"/>
                <w:color w:val="000000"/>
                <w:kern w:val="2"/>
                <w:sz w:val="15"/>
                <w:szCs w:val="15"/>
                <w:lang w:val="en-US" w:eastAsia="zh-CN"/>
              </w:rPr>
              <w:t>/</w:t>
            </w:r>
          </w:p>
        </w:tc>
        <w:tc>
          <w:tcPr>
            <w:tcW w:w="1137" w:type="dxa"/>
            <w:gridSpan w:val="3"/>
            <w:noWrap w:val="0"/>
            <w:tcMar>
              <w:left w:w="57" w:type="dxa"/>
              <w:right w:w="57" w:type="dxa"/>
            </w:tcMar>
            <w:vAlign w:val="center"/>
          </w:tcPr>
          <w:p>
            <w:pPr>
              <w:spacing w:after="0" w:afterLines="0"/>
              <w:jc w:val="center"/>
              <w:rPr>
                <w:rFonts w:hint="default"/>
                <w:color w:val="000000"/>
                <w:kern w:val="2"/>
                <w:sz w:val="15"/>
                <w:szCs w:val="15"/>
                <w:lang w:val="en-US"/>
              </w:rPr>
            </w:pPr>
            <w:r>
              <w:rPr>
                <w:rFonts w:hint="eastAsia" w:eastAsia="宋体"/>
                <w:color w:val="000000"/>
                <w:kern w:val="2"/>
                <w:sz w:val="15"/>
                <w:szCs w:val="15"/>
                <w:lang w:val="en-US" w:eastAsia="zh-CN"/>
              </w:rPr>
              <w:t>/</w:t>
            </w:r>
          </w:p>
        </w:tc>
        <w:tc>
          <w:tcPr>
            <w:tcW w:w="1189" w:type="dxa"/>
            <w:gridSpan w:val="2"/>
            <w:noWrap w:val="0"/>
            <w:tcMar>
              <w:left w:w="57" w:type="dxa"/>
              <w:right w:w="57" w:type="dxa"/>
            </w:tcMar>
            <w:vAlign w:val="center"/>
          </w:tcPr>
          <w:p>
            <w:pPr>
              <w:spacing w:after="0" w:afterLines="0"/>
              <w:jc w:val="center"/>
              <w:rPr>
                <w:rFonts w:hint="default"/>
                <w:color w:val="000000"/>
                <w:kern w:val="2"/>
                <w:sz w:val="15"/>
                <w:szCs w:val="15"/>
                <w:lang w:val="en-US"/>
              </w:rPr>
            </w:pPr>
            <w:r>
              <w:rPr>
                <w:rFonts w:hint="eastAsia" w:eastAsia="宋体"/>
                <w:color w:val="000000"/>
                <w:kern w:val="2"/>
                <w:sz w:val="15"/>
                <w:szCs w:val="15"/>
                <w:lang w:val="en-US" w:eastAsia="zh-CN"/>
              </w:rPr>
              <w:t>/</w:t>
            </w:r>
          </w:p>
        </w:tc>
        <w:tc>
          <w:tcPr>
            <w:tcW w:w="1682" w:type="dxa"/>
            <w:noWrap w:val="0"/>
            <w:tcMar>
              <w:left w:w="57" w:type="dxa"/>
              <w:right w:w="57" w:type="dxa"/>
            </w:tcMar>
            <w:vAlign w:val="center"/>
          </w:tcPr>
          <w:p>
            <w:pPr>
              <w:spacing w:after="0" w:afterLines="0"/>
              <w:jc w:val="center"/>
              <w:rPr>
                <w:rFonts w:hint="default"/>
                <w:color w:val="000000"/>
                <w:kern w:val="2"/>
                <w:sz w:val="15"/>
                <w:szCs w:val="15"/>
                <w:lang w:val="en-US"/>
              </w:rPr>
            </w:pPr>
            <w:r>
              <w:rPr>
                <w:rFonts w:hint="eastAsia" w:eastAsia="宋体"/>
                <w:color w:val="000000"/>
                <w:kern w:val="2"/>
                <w:sz w:val="15"/>
                <w:szCs w:val="15"/>
                <w:lang w:val="en-US" w:eastAsia="zh-CN"/>
              </w:rPr>
              <w:t>/</w:t>
            </w:r>
          </w:p>
        </w:tc>
        <w:tc>
          <w:tcPr>
            <w:tcW w:w="938" w:type="dxa"/>
            <w:gridSpan w:val="2"/>
            <w:noWrap w:val="0"/>
            <w:tcMar>
              <w:left w:w="57" w:type="dxa"/>
              <w:right w:w="57" w:type="dxa"/>
            </w:tcMar>
            <w:vAlign w:val="center"/>
          </w:tcPr>
          <w:p>
            <w:pPr>
              <w:spacing w:after="0" w:afterLines="0"/>
              <w:jc w:val="center"/>
              <w:rPr>
                <w:rFonts w:hint="default"/>
                <w:color w:val="000000"/>
                <w:kern w:val="2"/>
                <w:sz w:val="15"/>
                <w:szCs w:val="15"/>
                <w:lang w:val="en-US"/>
              </w:rPr>
            </w:pPr>
            <w:r>
              <w:rPr>
                <w:rFonts w:hint="eastAsia" w:eastAsia="宋体"/>
                <w:color w:val="000000"/>
                <w:kern w:val="2"/>
                <w:sz w:val="15"/>
                <w:szCs w:val="15"/>
                <w:lang w:val="en-US" w:eastAsia="zh-CN"/>
              </w:rPr>
              <w:t>/</w:t>
            </w:r>
          </w:p>
        </w:tc>
        <w:tc>
          <w:tcPr>
            <w:tcW w:w="1244" w:type="dxa"/>
            <w:gridSpan w:val="2"/>
            <w:noWrap w:val="0"/>
            <w:tcMar>
              <w:left w:w="57" w:type="dxa"/>
              <w:right w:w="57" w:type="dxa"/>
            </w:tcMar>
            <w:vAlign w:val="center"/>
          </w:tcPr>
          <w:p>
            <w:pPr>
              <w:spacing w:after="0" w:afterLines="0"/>
              <w:jc w:val="center"/>
              <w:rPr>
                <w:rFonts w:hint="default"/>
                <w:color w:val="000000"/>
                <w:kern w:val="2"/>
                <w:sz w:val="15"/>
                <w:szCs w:val="15"/>
                <w:lang w:val="en-US"/>
              </w:rPr>
            </w:pPr>
            <w:r>
              <w:rPr>
                <w:rFonts w:hint="eastAsia" w:eastAsia="宋体"/>
                <w:color w:val="000000"/>
                <w:kern w:val="2"/>
                <w:sz w:val="15"/>
                <w:szCs w:val="15"/>
                <w:lang w:val="en-US" w:eastAsia="zh-CN"/>
              </w:rPr>
              <w:t>/</w:t>
            </w:r>
          </w:p>
        </w:tc>
        <w:tc>
          <w:tcPr>
            <w:tcW w:w="1071" w:type="dxa"/>
            <w:noWrap w:val="0"/>
            <w:tcMar>
              <w:left w:w="57" w:type="dxa"/>
              <w:right w:w="57" w:type="dxa"/>
            </w:tcMar>
            <w:vAlign w:val="center"/>
          </w:tcPr>
          <w:p>
            <w:pPr>
              <w:spacing w:after="0" w:afterLines="0"/>
              <w:jc w:val="center"/>
              <w:rPr>
                <w:rFonts w:hint="default"/>
                <w:color w:val="000000"/>
                <w:kern w:val="2"/>
                <w:sz w:val="15"/>
                <w:szCs w:val="15"/>
                <w:lang w:val="en-US"/>
              </w:rPr>
            </w:pPr>
            <w:r>
              <w:rPr>
                <w:rFonts w:hint="eastAsia" w:eastAsia="宋体"/>
                <w:color w:val="000000"/>
                <w:kern w:val="2"/>
                <w:sz w:val="15"/>
                <w:szCs w:val="15"/>
                <w:lang w:val="en-US" w:eastAsia="zh-CN"/>
              </w:rPr>
              <w:t>/</w:t>
            </w:r>
          </w:p>
        </w:tc>
        <w:tc>
          <w:tcPr>
            <w:tcW w:w="825" w:type="dxa"/>
            <w:noWrap w:val="0"/>
            <w:tcMar>
              <w:left w:w="57" w:type="dxa"/>
              <w:right w:w="57" w:type="dxa"/>
            </w:tcMar>
            <w:vAlign w:val="center"/>
          </w:tcPr>
          <w:p>
            <w:pPr>
              <w:spacing w:after="0" w:afterLines="0"/>
              <w:jc w:val="center"/>
              <w:rPr>
                <w:rFonts w:hint="default"/>
                <w:color w:val="000000"/>
                <w:kern w:val="2"/>
                <w:sz w:val="15"/>
                <w:szCs w:val="15"/>
                <w:lang w:val="en-US"/>
              </w:rPr>
            </w:pPr>
            <w:r>
              <w:rPr>
                <w:rFonts w:hint="eastAsia" w:eastAsia="宋体"/>
                <w:color w:val="000000"/>
                <w:kern w:val="2"/>
                <w:sz w:val="15"/>
                <w:szCs w:val="15"/>
                <w:lang w:val="en-US" w:eastAsia="zh-CN"/>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598" w:type="dxa"/>
            <w:gridSpan w:val="2"/>
            <w:vMerge w:val="continue"/>
            <w:noWrap w:val="0"/>
            <w:tcMar>
              <w:left w:w="57" w:type="dxa"/>
              <w:right w:w="57" w:type="dxa"/>
            </w:tcMar>
            <w:vAlign w:val="top"/>
          </w:tcPr>
          <w:p>
            <w:pPr>
              <w:spacing w:after="0" w:afterLines="0"/>
              <w:rPr>
                <w:color w:val="000000"/>
                <w:kern w:val="2"/>
                <w:sz w:val="15"/>
                <w:szCs w:val="15"/>
              </w:rPr>
            </w:pPr>
          </w:p>
        </w:tc>
        <w:tc>
          <w:tcPr>
            <w:tcW w:w="1099" w:type="dxa"/>
            <w:vMerge w:val="restart"/>
            <w:noWrap w:val="0"/>
            <w:tcMar>
              <w:left w:w="57" w:type="dxa"/>
              <w:right w:w="57" w:type="dxa"/>
            </w:tcMar>
            <w:vAlign w:val="top"/>
          </w:tcPr>
          <w:p>
            <w:pPr>
              <w:spacing w:after="0" w:afterLines="0"/>
              <w:jc w:val="both"/>
              <w:rPr>
                <w:color w:val="000000"/>
                <w:kern w:val="2"/>
                <w:sz w:val="15"/>
                <w:szCs w:val="15"/>
              </w:rPr>
            </w:pPr>
            <w:r>
              <w:rPr>
                <w:b/>
                <w:color w:val="000000"/>
                <w:kern w:val="2"/>
                <w:sz w:val="15"/>
                <w:szCs w:val="15"/>
              </w:rPr>
              <w:t>与项目有关的其</w:t>
            </w:r>
            <w:r>
              <w:rPr>
                <w:rFonts w:hint="eastAsia"/>
                <w:b/>
                <w:color w:val="000000"/>
                <w:kern w:val="2"/>
                <w:sz w:val="15"/>
                <w:szCs w:val="15"/>
              </w:rPr>
              <w:t>他</w:t>
            </w:r>
            <w:r>
              <w:rPr>
                <w:b/>
                <w:color w:val="000000"/>
                <w:kern w:val="2"/>
                <w:sz w:val="15"/>
                <w:szCs w:val="15"/>
              </w:rPr>
              <w:t>特征污染物</w:t>
            </w:r>
          </w:p>
        </w:tc>
        <w:tc>
          <w:tcPr>
            <w:tcW w:w="697" w:type="dxa"/>
            <w:noWrap w:val="0"/>
            <w:tcMar>
              <w:left w:w="57" w:type="dxa"/>
              <w:right w:w="57" w:type="dxa"/>
            </w:tcMar>
            <w:vAlign w:val="center"/>
          </w:tcPr>
          <w:p>
            <w:pPr>
              <w:spacing w:after="0" w:afterLines="0"/>
              <w:jc w:val="center"/>
              <w:rPr>
                <w:rFonts w:hint="default" w:eastAsia="宋体"/>
                <w:color w:val="000000"/>
                <w:kern w:val="2"/>
                <w:sz w:val="15"/>
                <w:szCs w:val="15"/>
                <w:lang w:val="en-US" w:eastAsia="zh-CN"/>
              </w:rPr>
            </w:pPr>
            <w:r>
              <w:rPr>
                <w:rFonts w:hint="eastAsia" w:eastAsia="宋体"/>
                <w:color w:val="000000"/>
                <w:kern w:val="2"/>
                <w:sz w:val="15"/>
                <w:szCs w:val="15"/>
                <w:lang w:val="en-US" w:eastAsia="zh-CN"/>
              </w:rPr>
              <w:t>非甲烷总烃</w:t>
            </w:r>
          </w:p>
        </w:tc>
        <w:tc>
          <w:tcPr>
            <w:tcW w:w="828" w:type="dxa"/>
            <w:noWrap w:val="0"/>
            <w:tcMar>
              <w:left w:w="57" w:type="dxa"/>
              <w:right w:w="57" w:type="dxa"/>
            </w:tcMar>
            <w:vAlign w:val="center"/>
          </w:tcPr>
          <w:p>
            <w:pPr>
              <w:spacing w:after="0" w:afterLines="0"/>
              <w:jc w:val="center"/>
              <w:rPr>
                <w:rFonts w:hint="eastAsia" w:eastAsia="宋体"/>
                <w:color w:val="000000"/>
                <w:kern w:val="2"/>
                <w:sz w:val="15"/>
                <w:szCs w:val="15"/>
                <w:lang w:val="en-US" w:eastAsia="zh-CN"/>
              </w:rPr>
            </w:pPr>
            <w:r>
              <w:rPr>
                <w:rFonts w:hint="eastAsia" w:eastAsia="宋体"/>
                <w:color w:val="000000"/>
                <w:kern w:val="2"/>
                <w:sz w:val="15"/>
                <w:szCs w:val="15"/>
                <w:lang w:val="en-US" w:eastAsia="zh-CN"/>
              </w:rPr>
              <w:t>/</w:t>
            </w:r>
          </w:p>
        </w:tc>
        <w:tc>
          <w:tcPr>
            <w:tcW w:w="1379" w:type="dxa"/>
            <w:noWrap w:val="0"/>
            <w:tcMar>
              <w:left w:w="57" w:type="dxa"/>
              <w:right w:w="57" w:type="dxa"/>
            </w:tcMar>
            <w:vAlign w:val="center"/>
          </w:tcPr>
          <w:p>
            <w:pPr>
              <w:spacing w:after="0" w:afterLines="0"/>
              <w:jc w:val="center"/>
              <w:rPr>
                <w:rFonts w:hint="eastAsia" w:eastAsia="宋体"/>
                <w:color w:val="000000"/>
                <w:kern w:val="2"/>
                <w:sz w:val="15"/>
                <w:szCs w:val="15"/>
                <w:lang w:val="en-US" w:eastAsia="zh-CN"/>
              </w:rPr>
            </w:pPr>
            <w:r>
              <w:rPr>
                <w:rFonts w:hint="eastAsia" w:eastAsia="宋体"/>
                <w:color w:val="000000"/>
                <w:kern w:val="2"/>
                <w:sz w:val="15"/>
                <w:szCs w:val="15"/>
                <w:lang w:val="en-US" w:eastAsia="zh-CN"/>
              </w:rPr>
              <w:t>2.46mg/m</w:t>
            </w:r>
            <w:r>
              <w:rPr>
                <w:rFonts w:hint="eastAsia" w:eastAsia="宋体"/>
                <w:color w:val="000000"/>
                <w:kern w:val="2"/>
                <w:sz w:val="15"/>
                <w:szCs w:val="15"/>
                <w:vertAlign w:val="superscript"/>
                <w:lang w:val="en-US" w:eastAsia="zh-CN"/>
              </w:rPr>
              <w:t>3</w:t>
            </w:r>
          </w:p>
        </w:tc>
        <w:tc>
          <w:tcPr>
            <w:tcW w:w="1097" w:type="dxa"/>
            <w:noWrap w:val="0"/>
            <w:tcMar>
              <w:left w:w="57" w:type="dxa"/>
              <w:right w:w="57" w:type="dxa"/>
            </w:tcMar>
            <w:vAlign w:val="center"/>
          </w:tcPr>
          <w:p>
            <w:pPr>
              <w:spacing w:after="0" w:afterLines="0"/>
              <w:jc w:val="center"/>
              <w:rPr>
                <w:rFonts w:hint="eastAsia" w:eastAsia="宋体"/>
                <w:color w:val="000000"/>
                <w:kern w:val="2"/>
                <w:sz w:val="15"/>
                <w:szCs w:val="15"/>
                <w:lang w:val="en-US" w:eastAsia="zh-CN"/>
              </w:rPr>
            </w:pPr>
            <w:r>
              <w:rPr>
                <w:rFonts w:hint="eastAsia" w:eastAsia="宋体"/>
                <w:color w:val="000000"/>
                <w:kern w:val="2"/>
                <w:sz w:val="15"/>
                <w:szCs w:val="15"/>
                <w:lang w:val="en-US" w:eastAsia="zh-CN"/>
              </w:rPr>
              <w:t>120mg/m</w:t>
            </w:r>
            <w:r>
              <w:rPr>
                <w:rFonts w:hint="eastAsia" w:eastAsia="宋体"/>
                <w:color w:val="000000"/>
                <w:kern w:val="2"/>
                <w:sz w:val="15"/>
                <w:szCs w:val="15"/>
                <w:vertAlign w:val="superscript"/>
                <w:lang w:val="en-US" w:eastAsia="zh-CN"/>
              </w:rPr>
              <w:t>3</w:t>
            </w:r>
          </w:p>
        </w:tc>
        <w:tc>
          <w:tcPr>
            <w:tcW w:w="993" w:type="dxa"/>
            <w:gridSpan w:val="2"/>
            <w:noWrap w:val="0"/>
            <w:tcMar>
              <w:left w:w="57" w:type="dxa"/>
              <w:right w:w="57" w:type="dxa"/>
            </w:tcMar>
            <w:vAlign w:val="center"/>
          </w:tcPr>
          <w:p>
            <w:pPr>
              <w:spacing w:after="0" w:afterLines="0"/>
              <w:jc w:val="center"/>
              <w:rPr>
                <w:rFonts w:hint="eastAsia" w:eastAsia="宋体"/>
                <w:color w:val="000000"/>
                <w:kern w:val="2"/>
                <w:sz w:val="15"/>
                <w:szCs w:val="15"/>
                <w:lang w:val="en-US" w:eastAsia="zh-CN"/>
              </w:rPr>
            </w:pPr>
            <w:r>
              <w:rPr>
                <w:rFonts w:hint="eastAsia" w:eastAsia="宋体"/>
                <w:color w:val="000000"/>
                <w:kern w:val="2"/>
                <w:sz w:val="15"/>
                <w:szCs w:val="15"/>
                <w:lang w:val="en-US" w:eastAsia="zh-CN"/>
              </w:rPr>
              <w:t>/</w:t>
            </w:r>
          </w:p>
        </w:tc>
        <w:tc>
          <w:tcPr>
            <w:tcW w:w="1099" w:type="dxa"/>
            <w:gridSpan w:val="2"/>
            <w:noWrap w:val="0"/>
            <w:tcMar>
              <w:left w:w="57" w:type="dxa"/>
              <w:right w:w="57" w:type="dxa"/>
            </w:tcMar>
            <w:vAlign w:val="center"/>
          </w:tcPr>
          <w:p>
            <w:pPr>
              <w:spacing w:after="0" w:afterLines="0"/>
              <w:jc w:val="center"/>
              <w:rPr>
                <w:rFonts w:hint="eastAsia" w:eastAsia="宋体"/>
                <w:color w:val="000000"/>
                <w:kern w:val="2"/>
                <w:sz w:val="15"/>
                <w:szCs w:val="15"/>
                <w:lang w:val="en-US" w:eastAsia="zh-CN"/>
              </w:rPr>
            </w:pPr>
            <w:r>
              <w:rPr>
                <w:rFonts w:hint="eastAsia" w:eastAsia="宋体"/>
                <w:color w:val="000000"/>
                <w:kern w:val="2"/>
                <w:sz w:val="15"/>
                <w:szCs w:val="15"/>
                <w:lang w:val="en-US" w:eastAsia="zh-CN"/>
              </w:rPr>
              <w:t>/</w:t>
            </w:r>
          </w:p>
        </w:tc>
        <w:tc>
          <w:tcPr>
            <w:tcW w:w="1137" w:type="dxa"/>
            <w:gridSpan w:val="3"/>
            <w:noWrap w:val="0"/>
            <w:tcMar>
              <w:left w:w="57" w:type="dxa"/>
              <w:right w:w="57" w:type="dxa"/>
            </w:tcMar>
            <w:vAlign w:val="center"/>
          </w:tcPr>
          <w:p>
            <w:pPr>
              <w:spacing w:after="0" w:afterLines="0"/>
              <w:jc w:val="center"/>
              <w:rPr>
                <w:rFonts w:hint="default" w:eastAsia="宋体"/>
                <w:color w:val="000000"/>
                <w:kern w:val="2"/>
                <w:sz w:val="15"/>
                <w:szCs w:val="15"/>
                <w:lang w:val="en-US" w:eastAsia="zh-CN"/>
              </w:rPr>
            </w:pPr>
            <w:r>
              <w:rPr>
                <w:rFonts w:hint="eastAsia" w:eastAsia="宋体"/>
                <w:color w:val="000000"/>
                <w:kern w:val="2"/>
                <w:sz w:val="15"/>
                <w:szCs w:val="15"/>
                <w:lang w:val="en-US" w:eastAsia="zh-CN"/>
              </w:rPr>
              <w:t>0.03024t/a</w:t>
            </w:r>
          </w:p>
        </w:tc>
        <w:tc>
          <w:tcPr>
            <w:tcW w:w="1189" w:type="dxa"/>
            <w:gridSpan w:val="2"/>
            <w:noWrap w:val="0"/>
            <w:tcMar>
              <w:left w:w="57" w:type="dxa"/>
              <w:right w:w="57" w:type="dxa"/>
            </w:tcMar>
            <w:vAlign w:val="center"/>
          </w:tcPr>
          <w:p>
            <w:pPr>
              <w:spacing w:after="0" w:afterLines="0"/>
              <w:jc w:val="center"/>
              <w:rPr>
                <w:rFonts w:hint="eastAsia" w:eastAsia="宋体"/>
                <w:color w:val="000000"/>
                <w:kern w:val="2"/>
                <w:sz w:val="15"/>
                <w:szCs w:val="15"/>
                <w:lang w:val="en-US" w:eastAsia="zh-CN"/>
              </w:rPr>
            </w:pPr>
            <w:r>
              <w:rPr>
                <w:rFonts w:hint="eastAsia" w:eastAsia="宋体"/>
                <w:color w:val="000000"/>
                <w:kern w:val="2"/>
                <w:sz w:val="15"/>
                <w:szCs w:val="15"/>
                <w:lang w:val="en-US" w:eastAsia="zh-CN"/>
              </w:rPr>
              <w:t>0.03024t/a</w:t>
            </w:r>
          </w:p>
        </w:tc>
        <w:tc>
          <w:tcPr>
            <w:tcW w:w="1682" w:type="dxa"/>
            <w:noWrap w:val="0"/>
            <w:tcMar>
              <w:left w:w="57" w:type="dxa"/>
              <w:right w:w="57" w:type="dxa"/>
            </w:tcMar>
            <w:vAlign w:val="center"/>
          </w:tcPr>
          <w:p>
            <w:pPr>
              <w:spacing w:after="0" w:afterLines="0"/>
              <w:jc w:val="center"/>
              <w:rPr>
                <w:rFonts w:hint="eastAsia" w:eastAsia="宋体"/>
                <w:color w:val="000000"/>
                <w:kern w:val="2"/>
                <w:sz w:val="15"/>
                <w:szCs w:val="15"/>
                <w:lang w:val="en-US" w:eastAsia="zh-CN"/>
              </w:rPr>
            </w:pPr>
            <w:r>
              <w:rPr>
                <w:rFonts w:hint="eastAsia" w:eastAsia="宋体"/>
                <w:color w:val="000000"/>
                <w:kern w:val="2"/>
                <w:sz w:val="15"/>
                <w:szCs w:val="15"/>
                <w:lang w:val="en-US" w:eastAsia="zh-CN"/>
              </w:rPr>
              <w:t>/</w:t>
            </w:r>
          </w:p>
        </w:tc>
        <w:tc>
          <w:tcPr>
            <w:tcW w:w="938" w:type="dxa"/>
            <w:gridSpan w:val="2"/>
            <w:noWrap w:val="0"/>
            <w:tcMar>
              <w:left w:w="57" w:type="dxa"/>
              <w:right w:w="57" w:type="dxa"/>
            </w:tcMar>
            <w:vAlign w:val="center"/>
          </w:tcPr>
          <w:p>
            <w:pPr>
              <w:spacing w:after="0" w:afterLines="0"/>
              <w:jc w:val="center"/>
              <w:rPr>
                <w:rFonts w:hint="eastAsia" w:eastAsia="宋体"/>
                <w:color w:val="000000"/>
                <w:kern w:val="2"/>
                <w:sz w:val="15"/>
                <w:szCs w:val="15"/>
                <w:lang w:val="en-US" w:eastAsia="zh-CN"/>
              </w:rPr>
            </w:pPr>
            <w:r>
              <w:rPr>
                <w:rFonts w:hint="eastAsia" w:eastAsia="宋体"/>
                <w:color w:val="000000"/>
                <w:kern w:val="2"/>
                <w:sz w:val="15"/>
                <w:szCs w:val="15"/>
                <w:lang w:val="en-US" w:eastAsia="zh-CN"/>
              </w:rPr>
              <w:t>0.03024t/a</w:t>
            </w:r>
          </w:p>
        </w:tc>
        <w:tc>
          <w:tcPr>
            <w:tcW w:w="1244" w:type="dxa"/>
            <w:gridSpan w:val="2"/>
            <w:noWrap w:val="0"/>
            <w:tcMar>
              <w:left w:w="57" w:type="dxa"/>
              <w:right w:w="57" w:type="dxa"/>
            </w:tcMar>
            <w:vAlign w:val="center"/>
          </w:tcPr>
          <w:p>
            <w:pPr>
              <w:spacing w:after="0" w:afterLines="0"/>
              <w:jc w:val="center"/>
              <w:rPr>
                <w:rFonts w:hint="eastAsia" w:eastAsia="宋体"/>
                <w:color w:val="000000"/>
                <w:kern w:val="2"/>
                <w:sz w:val="15"/>
                <w:szCs w:val="15"/>
                <w:lang w:val="en-US" w:eastAsia="zh-CN"/>
              </w:rPr>
            </w:pPr>
            <w:r>
              <w:rPr>
                <w:rFonts w:hint="eastAsia" w:eastAsia="宋体"/>
                <w:color w:val="000000"/>
                <w:kern w:val="2"/>
                <w:sz w:val="15"/>
                <w:szCs w:val="15"/>
                <w:lang w:val="en-US" w:eastAsia="zh-CN"/>
              </w:rPr>
              <w:t>0.03024t/a</w:t>
            </w:r>
          </w:p>
        </w:tc>
        <w:tc>
          <w:tcPr>
            <w:tcW w:w="1071" w:type="dxa"/>
            <w:noWrap w:val="0"/>
            <w:tcMar>
              <w:left w:w="57" w:type="dxa"/>
              <w:right w:w="57" w:type="dxa"/>
            </w:tcMar>
            <w:vAlign w:val="center"/>
          </w:tcPr>
          <w:p>
            <w:pPr>
              <w:spacing w:after="0" w:afterLines="0"/>
              <w:jc w:val="center"/>
              <w:rPr>
                <w:rFonts w:hint="eastAsia" w:eastAsia="宋体"/>
                <w:color w:val="000000"/>
                <w:kern w:val="2"/>
                <w:sz w:val="15"/>
                <w:szCs w:val="15"/>
                <w:lang w:val="en-US" w:eastAsia="zh-CN"/>
              </w:rPr>
            </w:pPr>
            <w:r>
              <w:rPr>
                <w:rFonts w:hint="eastAsia" w:eastAsia="宋体"/>
                <w:color w:val="000000"/>
                <w:kern w:val="2"/>
                <w:sz w:val="15"/>
                <w:szCs w:val="15"/>
                <w:lang w:val="en-US" w:eastAsia="zh-CN"/>
              </w:rPr>
              <w:t>/</w:t>
            </w:r>
          </w:p>
        </w:tc>
        <w:tc>
          <w:tcPr>
            <w:tcW w:w="825" w:type="dxa"/>
            <w:noWrap w:val="0"/>
            <w:tcMar>
              <w:left w:w="57" w:type="dxa"/>
              <w:right w:w="57" w:type="dxa"/>
            </w:tcMar>
            <w:vAlign w:val="center"/>
          </w:tcPr>
          <w:p>
            <w:pPr>
              <w:spacing w:after="0" w:afterLines="0"/>
              <w:jc w:val="center"/>
              <w:rPr>
                <w:rFonts w:hint="eastAsia" w:eastAsia="宋体"/>
                <w:color w:val="000000"/>
                <w:kern w:val="2"/>
                <w:sz w:val="15"/>
                <w:szCs w:val="15"/>
                <w:lang w:val="en-US" w:eastAsia="zh-CN"/>
              </w:rPr>
            </w:pPr>
            <w:r>
              <w:rPr>
                <w:rFonts w:hint="eastAsia" w:eastAsia="宋体"/>
                <w:color w:val="000000"/>
                <w:kern w:val="2"/>
                <w:sz w:val="15"/>
                <w:szCs w:val="15"/>
                <w:lang w:val="en-US" w:eastAsia="zh-CN"/>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9" w:hRule="atLeast"/>
          <w:jc w:val="center"/>
        </w:trPr>
        <w:tc>
          <w:tcPr>
            <w:tcW w:w="598" w:type="dxa"/>
            <w:gridSpan w:val="2"/>
            <w:vMerge w:val="continue"/>
            <w:noWrap w:val="0"/>
            <w:tcMar>
              <w:left w:w="57" w:type="dxa"/>
              <w:right w:w="57" w:type="dxa"/>
            </w:tcMar>
            <w:vAlign w:val="top"/>
          </w:tcPr>
          <w:p>
            <w:pPr>
              <w:spacing w:after="0" w:afterLines="0"/>
              <w:rPr>
                <w:color w:val="000000"/>
                <w:kern w:val="2"/>
                <w:sz w:val="15"/>
                <w:szCs w:val="15"/>
              </w:rPr>
            </w:pPr>
          </w:p>
        </w:tc>
        <w:tc>
          <w:tcPr>
            <w:tcW w:w="1099" w:type="dxa"/>
            <w:vMerge w:val="continue"/>
            <w:noWrap w:val="0"/>
            <w:tcMar>
              <w:left w:w="57" w:type="dxa"/>
              <w:right w:w="57" w:type="dxa"/>
            </w:tcMar>
            <w:vAlign w:val="top"/>
          </w:tcPr>
          <w:p>
            <w:pPr>
              <w:spacing w:after="0" w:afterLines="0"/>
              <w:rPr>
                <w:b/>
                <w:color w:val="000000"/>
                <w:kern w:val="2"/>
                <w:sz w:val="15"/>
                <w:szCs w:val="15"/>
              </w:rPr>
            </w:pPr>
          </w:p>
        </w:tc>
        <w:tc>
          <w:tcPr>
            <w:tcW w:w="697" w:type="dxa"/>
            <w:noWrap w:val="0"/>
            <w:tcMar>
              <w:left w:w="57" w:type="dxa"/>
              <w:right w:w="57" w:type="dxa"/>
            </w:tcMar>
            <w:vAlign w:val="center"/>
          </w:tcPr>
          <w:p>
            <w:pPr>
              <w:spacing w:after="0" w:afterLines="0"/>
              <w:jc w:val="center"/>
              <w:rPr>
                <w:color w:val="000000"/>
                <w:kern w:val="2"/>
                <w:sz w:val="15"/>
                <w:szCs w:val="15"/>
              </w:rPr>
            </w:pPr>
            <w:r>
              <w:rPr>
                <w:rFonts w:hint="eastAsia" w:eastAsia="宋体"/>
                <w:color w:val="000000"/>
                <w:kern w:val="2"/>
                <w:sz w:val="15"/>
                <w:szCs w:val="15"/>
                <w:lang w:val="en-US" w:eastAsia="zh-CN"/>
              </w:rPr>
              <w:t>/</w:t>
            </w:r>
          </w:p>
        </w:tc>
        <w:tc>
          <w:tcPr>
            <w:tcW w:w="828" w:type="dxa"/>
            <w:noWrap w:val="0"/>
            <w:tcMar>
              <w:left w:w="57" w:type="dxa"/>
              <w:right w:w="57" w:type="dxa"/>
            </w:tcMar>
            <w:vAlign w:val="center"/>
          </w:tcPr>
          <w:p>
            <w:pPr>
              <w:spacing w:after="0" w:afterLines="0"/>
              <w:jc w:val="center"/>
              <w:rPr>
                <w:color w:val="000000"/>
                <w:kern w:val="2"/>
                <w:sz w:val="15"/>
                <w:szCs w:val="15"/>
              </w:rPr>
            </w:pPr>
            <w:r>
              <w:rPr>
                <w:rFonts w:hint="eastAsia" w:eastAsia="宋体"/>
                <w:color w:val="000000"/>
                <w:kern w:val="2"/>
                <w:sz w:val="15"/>
                <w:szCs w:val="15"/>
                <w:lang w:val="en-US" w:eastAsia="zh-CN"/>
              </w:rPr>
              <w:t>/</w:t>
            </w:r>
          </w:p>
        </w:tc>
        <w:tc>
          <w:tcPr>
            <w:tcW w:w="1379" w:type="dxa"/>
            <w:noWrap w:val="0"/>
            <w:tcMar>
              <w:left w:w="57" w:type="dxa"/>
              <w:right w:w="57" w:type="dxa"/>
            </w:tcMar>
            <w:vAlign w:val="center"/>
          </w:tcPr>
          <w:p>
            <w:pPr>
              <w:spacing w:after="0" w:afterLines="0"/>
              <w:jc w:val="center"/>
              <w:rPr>
                <w:color w:val="000000"/>
                <w:kern w:val="2"/>
                <w:sz w:val="15"/>
                <w:szCs w:val="15"/>
              </w:rPr>
            </w:pPr>
            <w:r>
              <w:rPr>
                <w:rFonts w:hint="eastAsia" w:eastAsia="宋体"/>
                <w:color w:val="000000"/>
                <w:kern w:val="2"/>
                <w:sz w:val="15"/>
                <w:szCs w:val="15"/>
                <w:lang w:val="en-US" w:eastAsia="zh-CN"/>
              </w:rPr>
              <w:t>/</w:t>
            </w:r>
          </w:p>
        </w:tc>
        <w:tc>
          <w:tcPr>
            <w:tcW w:w="1097" w:type="dxa"/>
            <w:noWrap w:val="0"/>
            <w:tcMar>
              <w:left w:w="57" w:type="dxa"/>
              <w:right w:w="57" w:type="dxa"/>
            </w:tcMar>
            <w:vAlign w:val="center"/>
          </w:tcPr>
          <w:p>
            <w:pPr>
              <w:spacing w:after="0" w:afterLines="0"/>
              <w:jc w:val="center"/>
              <w:rPr>
                <w:color w:val="000000"/>
                <w:kern w:val="2"/>
                <w:sz w:val="15"/>
                <w:szCs w:val="15"/>
              </w:rPr>
            </w:pPr>
            <w:r>
              <w:rPr>
                <w:rFonts w:hint="eastAsia" w:eastAsia="宋体"/>
                <w:color w:val="000000"/>
                <w:kern w:val="2"/>
                <w:sz w:val="15"/>
                <w:szCs w:val="15"/>
                <w:lang w:val="en-US" w:eastAsia="zh-CN"/>
              </w:rPr>
              <w:t>/</w:t>
            </w:r>
          </w:p>
        </w:tc>
        <w:tc>
          <w:tcPr>
            <w:tcW w:w="993" w:type="dxa"/>
            <w:gridSpan w:val="2"/>
            <w:noWrap w:val="0"/>
            <w:tcMar>
              <w:left w:w="57" w:type="dxa"/>
              <w:right w:w="57" w:type="dxa"/>
            </w:tcMar>
            <w:vAlign w:val="center"/>
          </w:tcPr>
          <w:p>
            <w:pPr>
              <w:spacing w:after="0" w:afterLines="0"/>
              <w:jc w:val="center"/>
              <w:rPr>
                <w:color w:val="000000"/>
                <w:kern w:val="2"/>
                <w:sz w:val="15"/>
                <w:szCs w:val="15"/>
              </w:rPr>
            </w:pPr>
            <w:r>
              <w:rPr>
                <w:rFonts w:hint="eastAsia" w:eastAsia="宋体"/>
                <w:color w:val="000000"/>
                <w:kern w:val="2"/>
                <w:sz w:val="15"/>
                <w:szCs w:val="15"/>
                <w:lang w:val="en-US" w:eastAsia="zh-CN"/>
              </w:rPr>
              <w:t>/</w:t>
            </w:r>
          </w:p>
        </w:tc>
        <w:tc>
          <w:tcPr>
            <w:tcW w:w="1099" w:type="dxa"/>
            <w:gridSpan w:val="2"/>
            <w:noWrap w:val="0"/>
            <w:tcMar>
              <w:left w:w="57" w:type="dxa"/>
              <w:right w:w="57" w:type="dxa"/>
            </w:tcMar>
            <w:vAlign w:val="center"/>
          </w:tcPr>
          <w:p>
            <w:pPr>
              <w:spacing w:after="0" w:afterLines="0"/>
              <w:jc w:val="center"/>
              <w:rPr>
                <w:color w:val="000000"/>
                <w:kern w:val="2"/>
                <w:sz w:val="15"/>
                <w:szCs w:val="15"/>
              </w:rPr>
            </w:pPr>
            <w:r>
              <w:rPr>
                <w:rFonts w:hint="eastAsia" w:eastAsia="宋体"/>
                <w:color w:val="000000"/>
                <w:kern w:val="2"/>
                <w:sz w:val="15"/>
                <w:szCs w:val="15"/>
                <w:lang w:val="en-US" w:eastAsia="zh-CN"/>
              </w:rPr>
              <w:t>/</w:t>
            </w:r>
          </w:p>
        </w:tc>
        <w:tc>
          <w:tcPr>
            <w:tcW w:w="1137" w:type="dxa"/>
            <w:gridSpan w:val="3"/>
            <w:noWrap w:val="0"/>
            <w:tcMar>
              <w:left w:w="57" w:type="dxa"/>
              <w:right w:w="57" w:type="dxa"/>
            </w:tcMar>
            <w:vAlign w:val="center"/>
          </w:tcPr>
          <w:p>
            <w:pPr>
              <w:spacing w:after="0" w:afterLines="0"/>
              <w:jc w:val="center"/>
              <w:rPr>
                <w:color w:val="000000"/>
                <w:kern w:val="2"/>
                <w:sz w:val="15"/>
                <w:szCs w:val="15"/>
              </w:rPr>
            </w:pPr>
            <w:r>
              <w:rPr>
                <w:rFonts w:hint="eastAsia" w:eastAsia="宋体"/>
                <w:color w:val="000000"/>
                <w:kern w:val="2"/>
                <w:sz w:val="15"/>
                <w:szCs w:val="15"/>
                <w:lang w:val="en-US" w:eastAsia="zh-CN"/>
              </w:rPr>
              <w:t>/</w:t>
            </w:r>
          </w:p>
        </w:tc>
        <w:tc>
          <w:tcPr>
            <w:tcW w:w="1189" w:type="dxa"/>
            <w:gridSpan w:val="2"/>
            <w:noWrap w:val="0"/>
            <w:tcMar>
              <w:left w:w="57" w:type="dxa"/>
              <w:right w:w="57" w:type="dxa"/>
            </w:tcMar>
            <w:vAlign w:val="center"/>
          </w:tcPr>
          <w:p>
            <w:pPr>
              <w:spacing w:after="0" w:afterLines="0"/>
              <w:jc w:val="center"/>
              <w:rPr>
                <w:color w:val="000000"/>
                <w:kern w:val="2"/>
                <w:sz w:val="15"/>
                <w:szCs w:val="15"/>
              </w:rPr>
            </w:pPr>
            <w:r>
              <w:rPr>
                <w:rFonts w:hint="eastAsia" w:eastAsia="宋体"/>
                <w:color w:val="000000"/>
                <w:kern w:val="2"/>
                <w:sz w:val="15"/>
                <w:szCs w:val="15"/>
                <w:lang w:val="en-US" w:eastAsia="zh-CN"/>
              </w:rPr>
              <w:t>/</w:t>
            </w:r>
          </w:p>
        </w:tc>
        <w:tc>
          <w:tcPr>
            <w:tcW w:w="1682" w:type="dxa"/>
            <w:noWrap w:val="0"/>
            <w:tcMar>
              <w:left w:w="57" w:type="dxa"/>
              <w:right w:w="57" w:type="dxa"/>
            </w:tcMar>
            <w:vAlign w:val="center"/>
          </w:tcPr>
          <w:p>
            <w:pPr>
              <w:spacing w:after="0" w:afterLines="0"/>
              <w:jc w:val="center"/>
              <w:rPr>
                <w:color w:val="000000"/>
                <w:kern w:val="2"/>
                <w:sz w:val="15"/>
                <w:szCs w:val="15"/>
              </w:rPr>
            </w:pPr>
            <w:r>
              <w:rPr>
                <w:rFonts w:hint="eastAsia" w:eastAsia="宋体"/>
                <w:color w:val="000000"/>
                <w:kern w:val="2"/>
                <w:sz w:val="15"/>
                <w:szCs w:val="15"/>
                <w:lang w:val="en-US" w:eastAsia="zh-CN"/>
              </w:rPr>
              <w:t>/</w:t>
            </w:r>
          </w:p>
        </w:tc>
        <w:tc>
          <w:tcPr>
            <w:tcW w:w="938" w:type="dxa"/>
            <w:gridSpan w:val="2"/>
            <w:noWrap w:val="0"/>
            <w:tcMar>
              <w:left w:w="57" w:type="dxa"/>
              <w:right w:w="57" w:type="dxa"/>
            </w:tcMar>
            <w:vAlign w:val="center"/>
          </w:tcPr>
          <w:p>
            <w:pPr>
              <w:spacing w:after="0" w:afterLines="0"/>
              <w:jc w:val="center"/>
              <w:rPr>
                <w:color w:val="000000"/>
                <w:kern w:val="2"/>
                <w:sz w:val="15"/>
                <w:szCs w:val="15"/>
              </w:rPr>
            </w:pPr>
            <w:r>
              <w:rPr>
                <w:rFonts w:hint="eastAsia" w:eastAsia="宋体"/>
                <w:color w:val="000000"/>
                <w:kern w:val="2"/>
                <w:sz w:val="15"/>
                <w:szCs w:val="15"/>
                <w:lang w:val="en-US" w:eastAsia="zh-CN"/>
              </w:rPr>
              <w:t>/</w:t>
            </w:r>
          </w:p>
        </w:tc>
        <w:tc>
          <w:tcPr>
            <w:tcW w:w="1244" w:type="dxa"/>
            <w:gridSpan w:val="2"/>
            <w:noWrap w:val="0"/>
            <w:tcMar>
              <w:left w:w="57" w:type="dxa"/>
              <w:right w:w="57" w:type="dxa"/>
            </w:tcMar>
            <w:vAlign w:val="center"/>
          </w:tcPr>
          <w:p>
            <w:pPr>
              <w:spacing w:after="0" w:afterLines="0"/>
              <w:jc w:val="center"/>
              <w:rPr>
                <w:color w:val="000000"/>
                <w:kern w:val="2"/>
                <w:sz w:val="15"/>
                <w:szCs w:val="15"/>
              </w:rPr>
            </w:pPr>
            <w:r>
              <w:rPr>
                <w:rFonts w:hint="eastAsia" w:eastAsia="宋体"/>
                <w:color w:val="000000"/>
                <w:kern w:val="2"/>
                <w:sz w:val="15"/>
                <w:szCs w:val="15"/>
                <w:lang w:val="en-US" w:eastAsia="zh-CN"/>
              </w:rPr>
              <w:t>/</w:t>
            </w:r>
          </w:p>
        </w:tc>
        <w:tc>
          <w:tcPr>
            <w:tcW w:w="1071" w:type="dxa"/>
            <w:noWrap w:val="0"/>
            <w:tcMar>
              <w:left w:w="57" w:type="dxa"/>
              <w:right w:w="57" w:type="dxa"/>
            </w:tcMar>
            <w:vAlign w:val="center"/>
          </w:tcPr>
          <w:p>
            <w:pPr>
              <w:spacing w:after="0" w:afterLines="0"/>
              <w:jc w:val="center"/>
              <w:rPr>
                <w:color w:val="000000"/>
                <w:kern w:val="2"/>
                <w:sz w:val="15"/>
                <w:szCs w:val="15"/>
              </w:rPr>
            </w:pPr>
            <w:r>
              <w:rPr>
                <w:rFonts w:hint="eastAsia" w:eastAsia="宋体"/>
                <w:color w:val="000000"/>
                <w:kern w:val="2"/>
                <w:sz w:val="15"/>
                <w:szCs w:val="15"/>
                <w:lang w:val="en-US" w:eastAsia="zh-CN"/>
              </w:rPr>
              <w:t>/</w:t>
            </w:r>
          </w:p>
        </w:tc>
        <w:tc>
          <w:tcPr>
            <w:tcW w:w="825" w:type="dxa"/>
            <w:noWrap w:val="0"/>
            <w:tcMar>
              <w:left w:w="57" w:type="dxa"/>
              <w:right w:w="57" w:type="dxa"/>
            </w:tcMar>
            <w:vAlign w:val="center"/>
          </w:tcPr>
          <w:p>
            <w:pPr>
              <w:spacing w:after="0" w:afterLines="0"/>
              <w:jc w:val="center"/>
              <w:rPr>
                <w:color w:val="000000"/>
                <w:kern w:val="2"/>
                <w:sz w:val="15"/>
                <w:szCs w:val="15"/>
              </w:rPr>
            </w:pPr>
            <w:r>
              <w:rPr>
                <w:rFonts w:hint="eastAsia" w:eastAsia="宋体"/>
                <w:color w:val="000000"/>
                <w:kern w:val="2"/>
                <w:sz w:val="15"/>
                <w:szCs w:val="15"/>
                <w:lang w:val="en-US" w:eastAsia="zh-CN"/>
              </w:rPr>
              <w:t>/</w:t>
            </w:r>
          </w:p>
        </w:tc>
      </w:tr>
    </w:tbl>
    <w:p>
      <w:pPr>
        <w:spacing w:after="0" w:afterLines="0"/>
        <w:rPr>
          <w:color w:val="000000"/>
          <w:sz w:val="15"/>
          <w:szCs w:val="15"/>
        </w:rPr>
      </w:pPr>
      <w:r>
        <w:rPr>
          <w:b/>
          <w:color w:val="000000"/>
          <w:sz w:val="15"/>
          <w:szCs w:val="15"/>
        </w:rPr>
        <w:t>注</w:t>
      </w:r>
      <w:r>
        <w:rPr>
          <w:color w:val="000000"/>
          <w:sz w:val="15"/>
          <w:szCs w:val="15"/>
        </w:rPr>
        <w:t>：1、</w:t>
      </w:r>
      <w:r>
        <w:rPr>
          <w:color w:val="000000"/>
          <w:spacing w:val="-4"/>
          <w:sz w:val="15"/>
          <w:szCs w:val="15"/>
        </w:rPr>
        <w:t>排放增减量：（+）表示增加，（-）表示减少。2、(12)=(6)-(8)-(11)，（9）= (4)-(5)-(8)- (11) +（1）。3、计量单位：废水排放量——万吨/年；废气排放量——万标立方米/年；工业固体废物排放</w:t>
      </w:r>
      <w:r>
        <w:rPr>
          <w:color w:val="000000"/>
          <w:sz w:val="15"/>
          <w:szCs w:val="15"/>
        </w:rPr>
        <w:t>量——万吨/年；水污染物排放浓度——毫克/升</w:t>
      </w:r>
    </w:p>
    <w:p>
      <w:pPr>
        <w:rPr>
          <w:color w:val="000000"/>
          <w:sz w:val="15"/>
          <w:szCs w:val="15"/>
        </w:rPr>
        <w:sectPr>
          <w:footerReference r:id="rId13" w:type="default"/>
          <w:footerReference r:id="rId14" w:type="even"/>
          <w:pgSz w:w="16840" w:h="11907" w:orient="landscape"/>
          <w:pgMar w:top="1531" w:right="1304" w:bottom="1531" w:left="1304" w:header="284" w:footer="851" w:gutter="0"/>
          <w:pgBorders>
            <w:top w:val="none" w:sz="0" w:space="0"/>
            <w:left w:val="none" w:sz="0" w:space="0"/>
            <w:bottom w:val="none" w:sz="0" w:space="0"/>
            <w:right w:val="none" w:sz="0" w:space="0"/>
          </w:pgBorders>
          <w:pgNumType w:fmt="decimal"/>
          <w:cols w:space="720" w:num="1"/>
          <w:docGrid w:linePitch="285" w:charSpace="0"/>
        </w:sectPr>
      </w:pPr>
    </w:p>
    <w:p/>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Arial Unicode MS">
    <w:panose1 w:val="020B0604020202020204"/>
    <w:charset w:val="86"/>
    <w:family w:val="roman"/>
    <w:pitch w:val="default"/>
    <w:sig w:usb0="FFFFFFFF" w:usb1="E9FFFFFF" w:usb2="0000003F" w:usb3="00000000" w:csb0="603F01FF" w:csb1="FFFF0000"/>
  </w:font>
  <w:font w:name="Verdana">
    <w:panose1 w:val="020B0604030504040204"/>
    <w:charset w:val="00"/>
    <w:family w:val="swiss"/>
    <w:pitch w:val="default"/>
    <w:sig w:usb0="A00006FF" w:usb1="4000205B" w:usb2="00000010" w:usb3="00000000" w:csb0="2000019F" w:csb1="00000000"/>
  </w:font>
  <w:font w:name="华文新魏">
    <w:panose1 w:val="02010800040101010101"/>
    <w:charset w:val="86"/>
    <w:family w:val="auto"/>
    <w:pitch w:val="default"/>
    <w:sig w:usb0="00000001" w:usb1="080F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0"/>
      <w:ind w:right="-27"/>
      <w:jc w:val="right"/>
    </w:pPr>
    <w:r>
      <w:rPr>
        <w:sz w:val="22"/>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pPr>
                      <w:rPr>
                        <w:rFonts w:hint="eastAsia"/>
                        <w:lang w:eastAsia="zh-CN"/>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0"/>
      <w:ind w:right="-27"/>
      <w:jc w:val="right"/>
    </w:pPr>
    <w:r>
      <w:rPr>
        <w:sz w:val="22"/>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pPr>
                      <w:pStyle w:val="13"/>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w:t>
                    </w:r>
                    <w:r>
                      <w:rPr>
                        <w:rFonts w:hint="eastAsia" w:eastAsia="宋体"/>
                        <w:lang w:eastAsia="zh-CN"/>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14</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13"/>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14</w:t>
                    </w:r>
                    <w:r>
                      <w:rPr>
                        <w:rFonts w:hint="eastAsia" w:eastAsia="宋体"/>
                        <w:lang w:eastAsia="zh-CN"/>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0"/>
      <w:ind w:left="919"/>
    </w:pPr>
    <w:r>
      <w:rPr>
        <w:rFonts w:ascii="宋体" w:hAnsi="宋体" w:eastAsia="宋体" w:cs="宋体"/>
        <w:sz w:val="28"/>
      </w:rPr>
      <w:t xml:space="preserve">— </w:t>
    </w:r>
    <w:r>
      <w:rPr>
        <w:rFonts w:ascii="宋体" w:hAnsi="宋体" w:eastAsia="宋体" w:cs="宋体"/>
        <w:sz w:val="26"/>
      </w:rPr>
      <w:fldChar w:fldCharType="begin"/>
    </w:r>
    <w:r>
      <w:rPr>
        <w:rFonts w:ascii="宋体" w:hAnsi="宋体" w:eastAsia="宋体" w:cs="宋体"/>
        <w:sz w:val="26"/>
      </w:rPr>
      <w:instrText xml:space="preserve"> PAGE   \* MERGEFORMAT </w:instrText>
    </w:r>
    <w:r>
      <w:rPr>
        <w:rFonts w:ascii="宋体" w:hAnsi="宋体" w:eastAsia="宋体" w:cs="宋体"/>
        <w:sz w:val="26"/>
      </w:rPr>
      <w:fldChar w:fldCharType="separate"/>
    </w:r>
    <w:r>
      <w:rPr>
        <w:rFonts w:ascii="宋体" w:hAnsi="宋体" w:eastAsia="宋体" w:cs="宋体"/>
        <w:sz w:val="26"/>
      </w:rPr>
      <w:t>10</w:t>
    </w:r>
    <w:r>
      <w:rPr>
        <w:rFonts w:ascii="宋体" w:hAnsi="宋体" w:eastAsia="宋体" w:cs="宋体"/>
        <w:sz w:val="26"/>
      </w:rPr>
      <w:fldChar w:fldCharType="end"/>
    </w:r>
    <w:r>
      <w:rPr>
        <w:rFonts w:ascii="宋体" w:hAnsi="宋体" w:eastAsia="宋体" w:cs="宋体"/>
        <w:sz w:val="26"/>
      </w:rPr>
      <w:t xml:space="preserve"> </w:t>
    </w:r>
    <w:r>
      <w:rPr>
        <w:rFonts w:ascii="宋体" w:hAnsi="宋体" w:eastAsia="宋体" w:cs="宋体"/>
        <w:sz w:val="28"/>
      </w:rPr>
      <w:t>—</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sz w:val="22"/>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25</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pPr>
                      <w:pStyle w:val="13"/>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25</w:t>
                    </w:r>
                    <w:r>
                      <w:rPr>
                        <w:rFonts w:hint="eastAsia" w:eastAsia="宋体"/>
                        <w:lang w:eastAsia="zh-CN"/>
                      </w:rP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rPr>
        <w:rFonts w:hint="eastAsia"/>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28</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pPr>
                      <w:pStyle w:val="13"/>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28</w:t>
                    </w:r>
                    <w:r>
                      <w:rPr>
                        <w:rFonts w:hint="eastAsia" w:eastAsia="宋体"/>
                        <w:lang w:eastAsia="zh-CN"/>
                      </w:rP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framePr w:wrap="around" w:vAnchor="text" w:hAnchor="margin" w:xAlign="outside" w:y="1"/>
      <w:rPr>
        <w:rStyle w:val="26"/>
      </w:rPr>
    </w:pPr>
    <w:r>
      <w:fldChar w:fldCharType="begin"/>
    </w:r>
    <w:r>
      <w:rPr>
        <w:rStyle w:val="26"/>
      </w:rPr>
      <w:instrText xml:space="preserve">PAGE  </w:instrText>
    </w:r>
    <w:r>
      <w:fldChar w:fldCharType="separate"/>
    </w:r>
    <w:r>
      <w:rPr>
        <w:rStyle w:val="26"/>
      </w:rPr>
      <w:t>36</w:t>
    </w:r>
    <w:r>
      <w:fldChar w:fldCharType="end"/>
    </w:r>
  </w:p>
  <w:p>
    <w:pPr>
      <w:pStyle w:val="13"/>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9FE367F"/>
    <w:multiLevelType w:val="singleLevel"/>
    <w:tmpl w:val="B9FE367F"/>
    <w:lvl w:ilvl="0" w:tentative="0">
      <w:start w:val="1"/>
      <w:numFmt w:val="decimal"/>
      <w:suff w:val="nothing"/>
      <w:lvlText w:val="（%1）"/>
      <w:lvlJc w:val="left"/>
    </w:lvl>
  </w:abstractNum>
  <w:abstractNum w:abstractNumId="1">
    <w:nsid w:val="D02B78F6"/>
    <w:multiLevelType w:val="singleLevel"/>
    <w:tmpl w:val="D02B78F6"/>
    <w:lvl w:ilvl="0" w:tentative="0">
      <w:start w:val="7"/>
      <w:numFmt w:val="decimal"/>
      <w:suff w:val="nothing"/>
      <w:lvlText w:val="%1、"/>
      <w:lvlJc w:val="left"/>
    </w:lvl>
  </w:abstractNum>
  <w:abstractNum w:abstractNumId="2">
    <w:nsid w:val="5C7DCD97"/>
    <w:multiLevelType w:val="singleLevel"/>
    <w:tmpl w:val="5C7DCD97"/>
    <w:lvl w:ilvl="0" w:tentative="0">
      <w:start w:val="2"/>
      <w:numFmt w:val="decimal"/>
      <w:suff w:val="nothing"/>
      <w:lvlText w:val="（%1）"/>
      <w:lvlJc w:val="left"/>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A0ZmQ3MTNiNWM1MjI5YzI0YjJhNzc1NGJmOWJkNTEifQ=="/>
  </w:docVars>
  <w:rsids>
    <w:rsidRoot w:val="00000000"/>
    <w:rsid w:val="00351550"/>
    <w:rsid w:val="008625C9"/>
    <w:rsid w:val="00A82DA5"/>
    <w:rsid w:val="00F76175"/>
    <w:rsid w:val="01186031"/>
    <w:rsid w:val="018F06B8"/>
    <w:rsid w:val="02467175"/>
    <w:rsid w:val="02615EE7"/>
    <w:rsid w:val="02762140"/>
    <w:rsid w:val="02BC7D06"/>
    <w:rsid w:val="02E55898"/>
    <w:rsid w:val="03222165"/>
    <w:rsid w:val="03B25320"/>
    <w:rsid w:val="03C77F14"/>
    <w:rsid w:val="03E573E5"/>
    <w:rsid w:val="047B34B9"/>
    <w:rsid w:val="04A31E56"/>
    <w:rsid w:val="04C60105"/>
    <w:rsid w:val="04C66FC3"/>
    <w:rsid w:val="05B2405E"/>
    <w:rsid w:val="05F26FB9"/>
    <w:rsid w:val="06067F40"/>
    <w:rsid w:val="062F7A57"/>
    <w:rsid w:val="06E76F8F"/>
    <w:rsid w:val="06F51918"/>
    <w:rsid w:val="071335E9"/>
    <w:rsid w:val="090F51F3"/>
    <w:rsid w:val="091601B0"/>
    <w:rsid w:val="091D58EA"/>
    <w:rsid w:val="09A64229"/>
    <w:rsid w:val="0A0714AC"/>
    <w:rsid w:val="0AE612FA"/>
    <w:rsid w:val="0B5A7DD4"/>
    <w:rsid w:val="0BCA5242"/>
    <w:rsid w:val="0C1608CE"/>
    <w:rsid w:val="0C654F6B"/>
    <w:rsid w:val="0CCB2B7C"/>
    <w:rsid w:val="0D124D64"/>
    <w:rsid w:val="0D48132E"/>
    <w:rsid w:val="0D5B22E7"/>
    <w:rsid w:val="0D8D7560"/>
    <w:rsid w:val="0DD059BE"/>
    <w:rsid w:val="0E166CF6"/>
    <w:rsid w:val="0E66648D"/>
    <w:rsid w:val="0ED3594F"/>
    <w:rsid w:val="0FB51D65"/>
    <w:rsid w:val="10271A57"/>
    <w:rsid w:val="10433815"/>
    <w:rsid w:val="10E336D5"/>
    <w:rsid w:val="112233F8"/>
    <w:rsid w:val="11E82692"/>
    <w:rsid w:val="12577037"/>
    <w:rsid w:val="12AB56E5"/>
    <w:rsid w:val="12ED7D70"/>
    <w:rsid w:val="134B5EAE"/>
    <w:rsid w:val="13B534F1"/>
    <w:rsid w:val="13BA16FF"/>
    <w:rsid w:val="13E13053"/>
    <w:rsid w:val="13E43365"/>
    <w:rsid w:val="142876B5"/>
    <w:rsid w:val="14320D66"/>
    <w:rsid w:val="146E6FCA"/>
    <w:rsid w:val="152504A3"/>
    <w:rsid w:val="15415E49"/>
    <w:rsid w:val="1543747B"/>
    <w:rsid w:val="157A52A9"/>
    <w:rsid w:val="159A02C9"/>
    <w:rsid w:val="15A20673"/>
    <w:rsid w:val="15E20D18"/>
    <w:rsid w:val="163969B3"/>
    <w:rsid w:val="16B279C8"/>
    <w:rsid w:val="16E005AE"/>
    <w:rsid w:val="16EF0253"/>
    <w:rsid w:val="17163E34"/>
    <w:rsid w:val="17726549"/>
    <w:rsid w:val="17D43C7C"/>
    <w:rsid w:val="180A163A"/>
    <w:rsid w:val="187D53EA"/>
    <w:rsid w:val="188B1E7C"/>
    <w:rsid w:val="189837C8"/>
    <w:rsid w:val="18A92683"/>
    <w:rsid w:val="18B020DF"/>
    <w:rsid w:val="19357574"/>
    <w:rsid w:val="1960248F"/>
    <w:rsid w:val="196A1C5C"/>
    <w:rsid w:val="198E1977"/>
    <w:rsid w:val="19A76461"/>
    <w:rsid w:val="19B034B7"/>
    <w:rsid w:val="19BB5E0F"/>
    <w:rsid w:val="1A0A7F25"/>
    <w:rsid w:val="1A3E2960"/>
    <w:rsid w:val="1A4C5BA4"/>
    <w:rsid w:val="1A7E5530"/>
    <w:rsid w:val="1A9473A9"/>
    <w:rsid w:val="1B025898"/>
    <w:rsid w:val="1B0911B7"/>
    <w:rsid w:val="1B2467C2"/>
    <w:rsid w:val="1B7B1982"/>
    <w:rsid w:val="1B9F09AA"/>
    <w:rsid w:val="1BA6579A"/>
    <w:rsid w:val="1C1918CE"/>
    <w:rsid w:val="1C8A044A"/>
    <w:rsid w:val="1C8B7D53"/>
    <w:rsid w:val="1C8C019B"/>
    <w:rsid w:val="1CA23653"/>
    <w:rsid w:val="1CA566F3"/>
    <w:rsid w:val="1CEA619F"/>
    <w:rsid w:val="1D97469E"/>
    <w:rsid w:val="1E6D1F41"/>
    <w:rsid w:val="1F03211A"/>
    <w:rsid w:val="1F4F07C7"/>
    <w:rsid w:val="212E72EB"/>
    <w:rsid w:val="21B668F5"/>
    <w:rsid w:val="221462BF"/>
    <w:rsid w:val="22206E61"/>
    <w:rsid w:val="228706A8"/>
    <w:rsid w:val="22CB75EB"/>
    <w:rsid w:val="22F2105F"/>
    <w:rsid w:val="231057D9"/>
    <w:rsid w:val="23264FFC"/>
    <w:rsid w:val="233C0B6A"/>
    <w:rsid w:val="234C573D"/>
    <w:rsid w:val="2424116B"/>
    <w:rsid w:val="24437DCC"/>
    <w:rsid w:val="24597DD7"/>
    <w:rsid w:val="246E41AA"/>
    <w:rsid w:val="24755BAF"/>
    <w:rsid w:val="248B76A7"/>
    <w:rsid w:val="248C5333"/>
    <w:rsid w:val="249E6CF3"/>
    <w:rsid w:val="24D7670E"/>
    <w:rsid w:val="24F60F7E"/>
    <w:rsid w:val="25882156"/>
    <w:rsid w:val="25A66F02"/>
    <w:rsid w:val="25F50BE3"/>
    <w:rsid w:val="25FC3DF2"/>
    <w:rsid w:val="2609650F"/>
    <w:rsid w:val="26221F1F"/>
    <w:rsid w:val="264E7C6C"/>
    <w:rsid w:val="266739E7"/>
    <w:rsid w:val="267918E7"/>
    <w:rsid w:val="26B80661"/>
    <w:rsid w:val="26C67561"/>
    <w:rsid w:val="26D7660D"/>
    <w:rsid w:val="26DE215A"/>
    <w:rsid w:val="26FE1DEC"/>
    <w:rsid w:val="27050BEB"/>
    <w:rsid w:val="27B32409"/>
    <w:rsid w:val="27DE029F"/>
    <w:rsid w:val="281713B7"/>
    <w:rsid w:val="28B20EB9"/>
    <w:rsid w:val="29231B78"/>
    <w:rsid w:val="29877315"/>
    <w:rsid w:val="298C3B26"/>
    <w:rsid w:val="29B50E88"/>
    <w:rsid w:val="29F56F83"/>
    <w:rsid w:val="2A091C29"/>
    <w:rsid w:val="2A195558"/>
    <w:rsid w:val="2A640A5D"/>
    <w:rsid w:val="2AA007D3"/>
    <w:rsid w:val="2B822FEC"/>
    <w:rsid w:val="2B976CC6"/>
    <w:rsid w:val="2BA62E57"/>
    <w:rsid w:val="2C6B18DE"/>
    <w:rsid w:val="2CB96CD9"/>
    <w:rsid w:val="2D233947"/>
    <w:rsid w:val="2F176370"/>
    <w:rsid w:val="2F6550EA"/>
    <w:rsid w:val="2F6F76FD"/>
    <w:rsid w:val="2F864FF3"/>
    <w:rsid w:val="2FE918DD"/>
    <w:rsid w:val="30021543"/>
    <w:rsid w:val="304A20B9"/>
    <w:rsid w:val="30DF7A7B"/>
    <w:rsid w:val="3137045E"/>
    <w:rsid w:val="315564B1"/>
    <w:rsid w:val="31A91D5C"/>
    <w:rsid w:val="31CD62EC"/>
    <w:rsid w:val="31D25837"/>
    <w:rsid w:val="327C3817"/>
    <w:rsid w:val="328B7F1E"/>
    <w:rsid w:val="32955B6D"/>
    <w:rsid w:val="33020251"/>
    <w:rsid w:val="33341235"/>
    <w:rsid w:val="33B45D0C"/>
    <w:rsid w:val="33C72096"/>
    <w:rsid w:val="33EB3046"/>
    <w:rsid w:val="341327F3"/>
    <w:rsid w:val="342F6229"/>
    <w:rsid w:val="34316E2D"/>
    <w:rsid w:val="343C0449"/>
    <w:rsid w:val="34983E53"/>
    <w:rsid w:val="34BE4BAE"/>
    <w:rsid w:val="34F565DC"/>
    <w:rsid w:val="35311510"/>
    <w:rsid w:val="35494B7A"/>
    <w:rsid w:val="35564B84"/>
    <w:rsid w:val="358C5DB0"/>
    <w:rsid w:val="35B8751A"/>
    <w:rsid w:val="35C21895"/>
    <w:rsid w:val="35CE4EE3"/>
    <w:rsid w:val="360C7951"/>
    <w:rsid w:val="368B0A12"/>
    <w:rsid w:val="373D5096"/>
    <w:rsid w:val="374F7650"/>
    <w:rsid w:val="376E3151"/>
    <w:rsid w:val="3797088A"/>
    <w:rsid w:val="379F015D"/>
    <w:rsid w:val="37D516A5"/>
    <w:rsid w:val="38A0452E"/>
    <w:rsid w:val="38B96BA7"/>
    <w:rsid w:val="38DE19E6"/>
    <w:rsid w:val="393E5787"/>
    <w:rsid w:val="39642BB0"/>
    <w:rsid w:val="399B34CA"/>
    <w:rsid w:val="39F9048A"/>
    <w:rsid w:val="3A181D6D"/>
    <w:rsid w:val="3A247755"/>
    <w:rsid w:val="3A3C4CAD"/>
    <w:rsid w:val="3AB02558"/>
    <w:rsid w:val="3ACE550A"/>
    <w:rsid w:val="3B346053"/>
    <w:rsid w:val="3B547004"/>
    <w:rsid w:val="3B5B6FEC"/>
    <w:rsid w:val="3BB1220F"/>
    <w:rsid w:val="3BF02E57"/>
    <w:rsid w:val="3BFD2E51"/>
    <w:rsid w:val="3C0223FF"/>
    <w:rsid w:val="3C2A5A6A"/>
    <w:rsid w:val="3C6E221F"/>
    <w:rsid w:val="3C987A7E"/>
    <w:rsid w:val="3CB60D47"/>
    <w:rsid w:val="3CEF336A"/>
    <w:rsid w:val="3D007C66"/>
    <w:rsid w:val="3D155D2B"/>
    <w:rsid w:val="3D7147F9"/>
    <w:rsid w:val="3D7707CD"/>
    <w:rsid w:val="3DD11BB1"/>
    <w:rsid w:val="3E0E1C4F"/>
    <w:rsid w:val="3F262BE0"/>
    <w:rsid w:val="3F4533E9"/>
    <w:rsid w:val="3F5C459C"/>
    <w:rsid w:val="3F791865"/>
    <w:rsid w:val="3FC43E6C"/>
    <w:rsid w:val="402D6993"/>
    <w:rsid w:val="408847A8"/>
    <w:rsid w:val="41123AC3"/>
    <w:rsid w:val="418D5DEE"/>
    <w:rsid w:val="419B5121"/>
    <w:rsid w:val="41D1129A"/>
    <w:rsid w:val="421C74EE"/>
    <w:rsid w:val="422173E6"/>
    <w:rsid w:val="42925DB2"/>
    <w:rsid w:val="42CF690B"/>
    <w:rsid w:val="430D10DC"/>
    <w:rsid w:val="4363795A"/>
    <w:rsid w:val="438D7DEB"/>
    <w:rsid w:val="43EC3F6F"/>
    <w:rsid w:val="43F70213"/>
    <w:rsid w:val="448253AB"/>
    <w:rsid w:val="44C43E03"/>
    <w:rsid w:val="44EE79C6"/>
    <w:rsid w:val="451720EB"/>
    <w:rsid w:val="463B3812"/>
    <w:rsid w:val="46582E6F"/>
    <w:rsid w:val="46945389"/>
    <w:rsid w:val="472A168E"/>
    <w:rsid w:val="47690BFD"/>
    <w:rsid w:val="48624202"/>
    <w:rsid w:val="4876173D"/>
    <w:rsid w:val="48886F2F"/>
    <w:rsid w:val="48C50AB8"/>
    <w:rsid w:val="49615971"/>
    <w:rsid w:val="49C23626"/>
    <w:rsid w:val="4A070951"/>
    <w:rsid w:val="4A6D726F"/>
    <w:rsid w:val="4A7A6EA3"/>
    <w:rsid w:val="4AE84B34"/>
    <w:rsid w:val="4BA93376"/>
    <w:rsid w:val="4BB450D9"/>
    <w:rsid w:val="4C0A69C8"/>
    <w:rsid w:val="4C0C3F7A"/>
    <w:rsid w:val="4CAF4D97"/>
    <w:rsid w:val="4CBC3294"/>
    <w:rsid w:val="4CE963D1"/>
    <w:rsid w:val="4D337D2B"/>
    <w:rsid w:val="4D524A3A"/>
    <w:rsid w:val="4DD21AC0"/>
    <w:rsid w:val="4DFC3FAE"/>
    <w:rsid w:val="4E191136"/>
    <w:rsid w:val="4ED375AC"/>
    <w:rsid w:val="4EEC2525"/>
    <w:rsid w:val="4F0C7236"/>
    <w:rsid w:val="4F2255C8"/>
    <w:rsid w:val="4F3E31E5"/>
    <w:rsid w:val="4FCA36FA"/>
    <w:rsid w:val="503B3E1B"/>
    <w:rsid w:val="50B72B7F"/>
    <w:rsid w:val="50DE2F54"/>
    <w:rsid w:val="50F81202"/>
    <w:rsid w:val="510F05CE"/>
    <w:rsid w:val="51693C0F"/>
    <w:rsid w:val="526A2B1D"/>
    <w:rsid w:val="5283592E"/>
    <w:rsid w:val="52CA4931"/>
    <w:rsid w:val="52D02004"/>
    <w:rsid w:val="53652FA3"/>
    <w:rsid w:val="537544AB"/>
    <w:rsid w:val="537A524D"/>
    <w:rsid w:val="53DC61EC"/>
    <w:rsid w:val="54782D2A"/>
    <w:rsid w:val="54A234FA"/>
    <w:rsid w:val="553247FA"/>
    <w:rsid w:val="55AC65BB"/>
    <w:rsid w:val="561641AD"/>
    <w:rsid w:val="563E0075"/>
    <w:rsid w:val="5644125B"/>
    <w:rsid w:val="56E4076B"/>
    <w:rsid w:val="56EA1426"/>
    <w:rsid w:val="578D66F1"/>
    <w:rsid w:val="57CC0FC7"/>
    <w:rsid w:val="57CF3B6B"/>
    <w:rsid w:val="58935EBE"/>
    <w:rsid w:val="596A787F"/>
    <w:rsid w:val="597108B9"/>
    <w:rsid w:val="5A417F73"/>
    <w:rsid w:val="5A605B62"/>
    <w:rsid w:val="5A6635A0"/>
    <w:rsid w:val="5ABD72ED"/>
    <w:rsid w:val="5AE122C9"/>
    <w:rsid w:val="5AE24D65"/>
    <w:rsid w:val="5B4A5167"/>
    <w:rsid w:val="5BD743DE"/>
    <w:rsid w:val="5C162CCB"/>
    <w:rsid w:val="5C957576"/>
    <w:rsid w:val="5D1A7C8E"/>
    <w:rsid w:val="5D40120E"/>
    <w:rsid w:val="5D915892"/>
    <w:rsid w:val="5E3929D1"/>
    <w:rsid w:val="5E93612F"/>
    <w:rsid w:val="5ECA181B"/>
    <w:rsid w:val="5EF57055"/>
    <w:rsid w:val="5EFE42B3"/>
    <w:rsid w:val="5F25574F"/>
    <w:rsid w:val="5F3C6EF9"/>
    <w:rsid w:val="5F750BEB"/>
    <w:rsid w:val="5F981173"/>
    <w:rsid w:val="5F9D490F"/>
    <w:rsid w:val="5FE86837"/>
    <w:rsid w:val="60421FD9"/>
    <w:rsid w:val="60500F70"/>
    <w:rsid w:val="60636240"/>
    <w:rsid w:val="60A012A7"/>
    <w:rsid w:val="60EC092C"/>
    <w:rsid w:val="612956DC"/>
    <w:rsid w:val="619D7AE8"/>
    <w:rsid w:val="61F21F72"/>
    <w:rsid w:val="62011084"/>
    <w:rsid w:val="6273415C"/>
    <w:rsid w:val="62BD001A"/>
    <w:rsid w:val="631033BF"/>
    <w:rsid w:val="631206A1"/>
    <w:rsid w:val="634B4D5D"/>
    <w:rsid w:val="635B2A71"/>
    <w:rsid w:val="636724EC"/>
    <w:rsid w:val="638F6F8D"/>
    <w:rsid w:val="639E232C"/>
    <w:rsid w:val="644751B0"/>
    <w:rsid w:val="646156E6"/>
    <w:rsid w:val="6559290D"/>
    <w:rsid w:val="655A2434"/>
    <w:rsid w:val="65E45F29"/>
    <w:rsid w:val="6618187B"/>
    <w:rsid w:val="66215937"/>
    <w:rsid w:val="662D7722"/>
    <w:rsid w:val="6681120B"/>
    <w:rsid w:val="669F1DF2"/>
    <w:rsid w:val="67265991"/>
    <w:rsid w:val="67520949"/>
    <w:rsid w:val="67771E25"/>
    <w:rsid w:val="679118E5"/>
    <w:rsid w:val="67AE422B"/>
    <w:rsid w:val="67CD40DB"/>
    <w:rsid w:val="6804655B"/>
    <w:rsid w:val="6845148D"/>
    <w:rsid w:val="68966C5D"/>
    <w:rsid w:val="6906222A"/>
    <w:rsid w:val="694D4F57"/>
    <w:rsid w:val="6A3F2779"/>
    <w:rsid w:val="6A521800"/>
    <w:rsid w:val="6A8C7426"/>
    <w:rsid w:val="6AB23E00"/>
    <w:rsid w:val="6AE925D4"/>
    <w:rsid w:val="6B0C5964"/>
    <w:rsid w:val="6B4C7FFA"/>
    <w:rsid w:val="6B662DE5"/>
    <w:rsid w:val="6B7B2284"/>
    <w:rsid w:val="6B9549D7"/>
    <w:rsid w:val="6B997622"/>
    <w:rsid w:val="6BAF2C82"/>
    <w:rsid w:val="6BF04748"/>
    <w:rsid w:val="6C4563A0"/>
    <w:rsid w:val="6D87337F"/>
    <w:rsid w:val="6E616590"/>
    <w:rsid w:val="6E74187E"/>
    <w:rsid w:val="6EE56FD4"/>
    <w:rsid w:val="6F140BA3"/>
    <w:rsid w:val="6F737CA9"/>
    <w:rsid w:val="6F7F4495"/>
    <w:rsid w:val="6FCC5496"/>
    <w:rsid w:val="70367D6A"/>
    <w:rsid w:val="70933DDF"/>
    <w:rsid w:val="70B07F61"/>
    <w:rsid w:val="70DD447D"/>
    <w:rsid w:val="710C5F7B"/>
    <w:rsid w:val="71515482"/>
    <w:rsid w:val="715319DA"/>
    <w:rsid w:val="715A1B0E"/>
    <w:rsid w:val="717402AD"/>
    <w:rsid w:val="71AD1C9F"/>
    <w:rsid w:val="71EE2817"/>
    <w:rsid w:val="71FC7E50"/>
    <w:rsid w:val="723914F7"/>
    <w:rsid w:val="72467E97"/>
    <w:rsid w:val="72882EC6"/>
    <w:rsid w:val="72907BCC"/>
    <w:rsid w:val="72D05F5E"/>
    <w:rsid w:val="72F93434"/>
    <w:rsid w:val="73034C7D"/>
    <w:rsid w:val="73823BEA"/>
    <w:rsid w:val="738342D5"/>
    <w:rsid w:val="7386052B"/>
    <w:rsid w:val="73EF0BA6"/>
    <w:rsid w:val="741C2EFD"/>
    <w:rsid w:val="7519479D"/>
    <w:rsid w:val="757805D5"/>
    <w:rsid w:val="759B2353"/>
    <w:rsid w:val="761A06B1"/>
    <w:rsid w:val="76C83755"/>
    <w:rsid w:val="775766A7"/>
    <w:rsid w:val="778D1470"/>
    <w:rsid w:val="77987695"/>
    <w:rsid w:val="779C3951"/>
    <w:rsid w:val="78520CED"/>
    <w:rsid w:val="78A612F3"/>
    <w:rsid w:val="797A054D"/>
    <w:rsid w:val="79DF697E"/>
    <w:rsid w:val="7A0A4E84"/>
    <w:rsid w:val="7A13718C"/>
    <w:rsid w:val="7A66251C"/>
    <w:rsid w:val="7A6650C5"/>
    <w:rsid w:val="7A8628EE"/>
    <w:rsid w:val="7AF347A6"/>
    <w:rsid w:val="7AF53003"/>
    <w:rsid w:val="7B684D80"/>
    <w:rsid w:val="7BDB2569"/>
    <w:rsid w:val="7C5F6EA0"/>
    <w:rsid w:val="7D1631E5"/>
    <w:rsid w:val="7D1E3062"/>
    <w:rsid w:val="7D3E79C1"/>
    <w:rsid w:val="7D747F6A"/>
    <w:rsid w:val="7DCD3875"/>
    <w:rsid w:val="7E2B0591"/>
    <w:rsid w:val="7E356206"/>
    <w:rsid w:val="7E4C2529"/>
    <w:rsid w:val="7EE00882"/>
    <w:rsid w:val="7F0A2028"/>
    <w:rsid w:val="7F3565F3"/>
    <w:rsid w:val="7F3E5B5B"/>
    <w:rsid w:val="7FFE30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spacing w:after="160" w:line="259" w:lineRule="auto"/>
    </w:pPr>
    <w:rPr>
      <w:rFonts w:ascii="Calibri" w:hAnsi="Calibri" w:eastAsia="Calibri" w:cs="Calibri"/>
      <w:color w:val="000000"/>
      <w:kern w:val="2"/>
      <w:sz w:val="22"/>
      <w:szCs w:val="22"/>
      <w:lang w:val="en-US" w:eastAsia="zh-CN" w:bidi="ar-SA"/>
    </w:rPr>
  </w:style>
  <w:style w:type="paragraph" w:styleId="3">
    <w:name w:val="heading 1"/>
    <w:basedOn w:val="1"/>
    <w:next w:val="1"/>
    <w:qFormat/>
    <w:uiPriority w:val="0"/>
    <w:pPr>
      <w:keepNext/>
      <w:keepLines/>
      <w:spacing w:before="340" w:after="330" w:line="578" w:lineRule="auto"/>
      <w:outlineLvl w:val="0"/>
    </w:pPr>
    <w:rPr>
      <w:b/>
      <w:bCs/>
      <w:kern w:val="44"/>
      <w:sz w:val="44"/>
      <w:szCs w:val="44"/>
    </w:rPr>
  </w:style>
  <w:style w:type="paragraph" w:styleId="4">
    <w:name w:val="heading 2"/>
    <w:basedOn w:val="1"/>
    <w:next w:val="1"/>
    <w:qFormat/>
    <w:uiPriority w:val="0"/>
    <w:pPr>
      <w:outlineLvl w:val="1"/>
    </w:pPr>
    <w:rPr>
      <w:sz w:val="28"/>
    </w:rPr>
  </w:style>
  <w:style w:type="paragraph" w:styleId="5">
    <w:name w:val="heading 3"/>
    <w:basedOn w:val="4"/>
    <w:next w:val="1"/>
    <w:qFormat/>
    <w:uiPriority w:val="0"/>
    <w:pPr>
      <w:spacing w:line="480" w:lineRule="atLeast"/>
      <w:outlineLvl w:val="2"/>
    </w:pPr>
    <w:rPr>
      <w:rFonts w:ascii="宋体" w:hAnsi="宋体" w:eastAsia="宋体"/>
      <w:sz w:val="24"/>
      <w:szCs w:val="24"/>
    </w:rPr>
  </w:style>
  <w:style w:type="paragraph" w:styleId="6">
    <w:name w:val="heading 4"/>
    <w:basedOn w:val="1"/>
    <w:next w:val="1"/>
    <w:unhideWhenUsed/>
    <w:qFormat/>
    <w:uiPriority w:val="0"/>
    <w:pPr>
      <w:ind w:firstLine="0" w:firstLineChars="0"/>
      <w:outlineLvl w:val="3"/>
    </w:pPr>
    <w:rPr>
      <w:rFonts w:ascii="Cambria" w:hAnsi="Cambria" w:eastAsia="宋体" w:cs="Times New Roman"/>
      <w:b/>
      <w:bCs/>
      <w:szCs w:val="28"/>
    </w:rPr>
  </w:style>
  <w:style w:type="character" w:default="1" w:styleId="21">
    <w:name w:val="Default Paragraph Font"/>
    <w:link w:val="22"/>
    <w:semiHidden/>
    <w:qFormat/>
    <w:uiPriority w:val="0"/>
    <w:rPr>
      <w:rFonts w:ascii="宋体" w:hAnsi="宋体" w:cs="宋体"/>
      <w:szCs w:val="24"/>
    </w:rPr>
  </w:style>
  <w:style w:type="table" w:default="1" w:styleId="19">
    <w:name w:val="Normal Table"/>
    <w:semiHidden/>
    <w:qFormat/>
    <w:uiPriority w:val="0"/>
    <w:tblPr>
      <w:tblCellMar>
        <w:top w:w="0" w:type="dxa"/>
        <w:left w:w="108" w:type="dxa"/>
        <w:bottom w:w="0" w:type="dxa"/>
        <w:right w:w="108" w:type="dxa"/>
      </w:tblCellMar>
    </w:tblPr>
  </w:style>
  <w:style w:type="paragraph" w:styleId="2">
    <w:name w:val="Body Text Indent 2"/>
    <w:basedOn w:val="1"/>
    <w:qFormat/>
    <w:uiPriority w:val="0"/>
    <w:pPr>
      <w:spacing w:after="120" w:line="480" w:lineRule="auto"/>
      <w:ind w:left="420" w:leftChars="200"/>
    </w:pPr>
    <w:rPr>
      <w:rFonts w:eastAsia="宋体"/>
      <w:kern w:val="0"/>
      <w:sz w:val="20"/>
      <w:szCs w:val="24"/>
      <w:lang w:val="zh-CN" w:eastAsia="zh-CN"/>
    </w:rPr>
  </w:style>
  <w:style w:type="paragraph" w:styleId="7">
    <w:name w:val="Normal Indent"/>
    <w:basedOn w:val="1"/>
    <w:next w:val="1"/>
    <w:qFormat/>
    <w:uiPriority w:val="0"/>
    <w:pPr>
      <w:ind w:firstLine="420" w:firstLineChars="200"/>
    </w:pPr>
    <w:rPr>
      <w:rFonts w:eastAsia="宋体"/>
      <w:szCs w:val="24"/>
    </w:rPr>
  </w:style>
  <w:style w:type="paragraph" w:styleId="8">
    <w:name w:val="Body Text"/>
    <w:basedOn w:val="1"/>
    <w:next w:val="9"/>
    <w:uiPriority w:val="0"/>
    <w:pPr>
      <w:spacing w:after="120"/>
    </w:pPr>
    <w:rPr>
      <w:rFonts w:eastAsia="Courier New"/>
      <w:kern w:val="0"/>
      <w:sz w:val="20"/>
      <w:szCs w:val="24"/>
    </w:rPr>
  </w:style>
  <w:style w:type="paragraph" w:customStyle="1" w:styleId="9">
    <w:name w:val="xl27"/>
    <w:basedOn w:val="1"/>
    <w:qFormat/>
    <w:uiPriority w:val="0"/>
    <w:pPr>
      <w:widowControl/>
      <w:pBdr>
        <w:bottom w:val="single" w:color="auto" w:sz="4" w:space="0"/>
        <w:right w:val="single" w:color="auto" w:sz="4" w:space="0"/>
      </w:pBdr>
      <w:spacing w:before="100" w:beforeLines="0" w:beforeAutospacing="1" w:after="100" w:afterLines="0" w:afterAutospacing="1"/>
      <w:jc w:val="center"/>
    </w:pPr>
    <w:rPr>
      <w:kern w:val="0"/>
      <w:szCs w:val="21"/>
    </w:rPr>
  </w:style>
  <w:style w:type="paragraph" w:styleId="10">
    <w:name w:val="Body Text Indent"/>
    <w:basedOn w:val="1"/>
    <w:next w:val="6"/>
    <w:qFormat/>
    <w:uiPriority w:val="0"/>
    <w:pPr>
      <w:spacing w:after="120"/>
      <w:ind w:left="420" w:leftChars="200"/>
    </w:pPr>
  </w:style>
  <w:style w:type="paragraph" w:styleId="11">
    <w:name w:val="Block Text"/>
    <w:basedOn w:val="1"/>
    <w:qFormat/>
    <w:uiPriority w:val="0"/>
    <w:pPr>
      <w:adjustRightInd w:val="0"/>
      <w:snapToGrid w:val="0"/>
      <w:ind w:left="-108" w:right="-30"/>
      <w:jc w:val="center"/>
    </w:pPr>
    <w:rPr>
      <w:rFonts w:ascii="宋体"/>
      <w:sz w:val="24"/>
      <w:szCs w:val="28"/>
    </w:rPr>
  </w:style>
  <w:style w:type="paragraph" w:styleId="12">
    <w:name w:val="Plain Text"/>
    <w:basedOn w:val="1"/>
    <w:qFormat/>
    <w:uiPriority w:val="0"/>
    <w:rPr>
      <w:rFonts w:ascii="宋体" w:hAnsi="Courier New" w:cs="Courier New" w:eastAsiaTheme="minorEastAsia"/>
      <w:kern w:val="2"/>
      <w:sz w:val="21"/>
      <w:szCs w:val="21"/>
    </w:rPr>
  </w:style>
  <w:style w:type="paragraph" w:styleId="13">
    <w:name w:val="footer"/>
    <w:basedOn w:val="1"/>
    <w:qFormat/>
    <w:uiPriority w:val="0"/>
    <w:pPr>
      <w:tabs>
        <w:tab w:val="center" w:pos="4153"/>
        <w:tab w:val="right" w:pos="8306"/>
      </w:tabs>
    </w:pPr>
    <w:rPr>
      <w:rFonts w:ascii="Tahoma" w:hAnsi="Tahoma"/>
      <w:sz w:val="18"/>
      <w:szCs w:val="18"/>
    </w:rPr>
  </w:style>
  <w:style w:type="paragraph" w:styleId="1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5">
    <w:name w:val="Body Text 2"/>
    <w:basedOn w:val="1"/>
    <w:qFormat/>
    <w:uiPriority w:val="0"/>
    <w:pPr>
      <w:spacing w:after="120" w:line="480" w:lineRule="auto"/>
    </w:pPr>
    <w:rPr>
      <w:szCs w:val="20"/>
    </w:rPr>
  </w:style>
  <w:style w:type="paragraph" w:styleId="16">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7">
    <w:name w:val="Body Text First Indent"/>
    <w:basedOn w:val="8"/>
    <w:next w:val="1"/>
    <w:qFormat/>
    <w:uiPriority w:val="0"/>
    <w:pPr>
      <w:widowControl/>
      <w:spacing w:line="560" w:lineRule="exact"/>
      <w:ind w:firstLine="420" w:firstLineChars="100"/>
    </w:pPr>
    <w:rPr>
      <w:rFonts w:ascii="Times New Roman" w:hAnsi="Times New Roman"/>
      <w:kern w:val="2"/>
      <w:sz w:val="21"/>
    </w:rPr>
  </w:style>
  <w:style w:type="paragraph" w:styleId="18">
    <w:name w:val="Body Text First Indent 2"/>
    <w:basedOn w:val="1"/>
    <w:next w:val="1"/>
    <w:qFormat/>
    <w:uiPriority w:val="0"/>
    <w:pPr>
      <w:spacing w:after="120" w:line="240" w:lineRule="auto"/>
      <w:ind w:left="420" w:leftChars="200" w:firstLine="420"/>
    </w:pPr>
    <w:rPr>
      <w:rFonts w:hint="default" w:ascii="Times New Roman" w:hAnsi="Times New Roman" w:eastAsia="宋体"/>
      <w:sz w:val="21"/>
    </w:rPr>
  </w:style>
  <w:style w:type="table" w:styleId="20">
    <w:name w:val="Table Grid"/>
    <w:basedOn w:val="19"/>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2">
    <w:name w:val=" Char Char1 Char"/>
    <w:basedOn w:val="1"/>
    <w:link w:val="21"/>
    <w:qFormat/>
    <w:uiPriority w:val="0"/>
    <w:pPr>
      <w:spacing w:line="360" w:lineRule="auto"/>
      <w:ind w:firstLine="200" w:firstLineChars="200"/>
    </w:pPr>
    <w:rPr>
      <w:rFonts w:ascii="宋体" w:hAnsi="宋体" w:cs="宋体"/>
      <w:szCs w:val="24"/>
    </w:rPr>
  </w:style>
  <w:style w:type="paragraph" w:customStyle="1" w:styleId="23">
    <w:name w:val="Default"/>
    <w:qFormat/>
    <w:uiPriority w:val="0"/>
    <w:pPr>
      <w:widowControl w:val="0"/>
      <w:autoSpaceDE w:val="0"/>
      <w:autoSpaceDN w:val="0"/>
      <w:adjustRightInd w:val="0"/>
    </w:pPr>
    <w:rPr>
      <w:rFonts w:ascii="宋体" w:hAnsi="宋体" w:eastAsia="宋体" w:cs="宋体"/>
      <w:color w:val="000000"/>
      <w:sz w:val="24"/>
      <w:szCs w:val="24"/>
      <w:lang w:val="en-US" w:eastAsia="zh-CN" w:bidi="ar-SA"/>
    </w:rPr>
  </w:style>
  <w:style w:type="table" w:customStyle="1" w:styleId="24">
    <w:name w:val="TableGrid"/>
    <w:qFormat/>
    <w:uiPriority w:val="0"/>
    <w:tblPr>
      <w:tblCellMar>
        <w:top w:w="0" w:type="dxa"/>
        <w:left w:w="0" w:type="dxa"/>
        <w:bottom w:w="0" w:type="dxa"/>
        <w:right w:w="0" w:type="dxa"/>
      </w:tblCellMar>
    </w:tblPr>
  </w:style>
  <w:style w:type="paragraph" w:customStyle="1" w:styleId="25">
    <w:name w:val="我的表格"/>
    <w:basedOn w:val="1"/>
    <w:qFormat/>
    <w:uiPriority w:val="0"/>
    <w:pPr>
      <w:autoSpaceDE w:val="0"/>
      <w:autoSpaceDN w:val="0"/>
      <w:adjustRightInd w:val="0"/>
      <w:jc w:val="center"/>
    </w:pPr>
    <w:rPr>
      <w:kern w:val="0"/>
      <w:szCs w:val="21"/>
    </w:rPr>
  </w:style>
  <w:style w:type="character" w:customStyle="1" w:styleId="26">
    <w:name w:val="page number"/>
    <w:basedOn w:val="21"/>
    <w:qFormat/>
    <w:uiPriority w:val="0"/>
  </w:style>
  <w:style w:type="paragraph" w:customStyle="1" w:styleId="27">
    <w:name w:val="文本正文"/>
    <w:basedOn w:val="1"/>
    <w:qFormat/>
    <w:uiPriority w:val="0"/>
    <w:pPr>
      <w:widowControl/>
      <w:spacing w:line="360" w:lineRule="auto"/>
      <w:ind w:firstLine="480" w:firstLineChars="200"/>
      <w:jc w:val="left"/>
    </w:pPr>
    <w:rPr>
      <w:sz w:val="24"/>
      <w:lang w:val="zh-CN" w:eastAsia="zh-CN"/>
    </w:rPr>
  </w:style>
  <w:style w:type="paragraph" w:customStyle="1" w:styleId="28">
    <w:name w:val="表格标题"/>
    <w:basedOn w:val="1"/>
    <w:next w:val="1"/>
    <w:qFormat/>
    <w:uiPriority w:val="0"/>
    <w:pPr>
      <w:snapToGrid w:val="0"/>
      <w:spacing w:line="360" w:lineRule="auto"/>
      <w:ind w:firstLine="626" w:firstLineChars="298"/>
    </w:pPr>
    <w:rPr>
      <w:rFonts w:ascii="黑体" w:hAnsi="Arial Unicode MS" w:eastAsia="黑体" w:cs="黑体"/>
      <w:color w:val="000000"/>
      <w:szCs w:val="21"/>
    </w:rPr>
  </w:style>
  <w:style w:type="paragraph" w:customStyle="1" w:styleId="29">
    <w:name w:val="表格内容"/>
    <w:basedOn w:val="1"/>
    <w:qFormat/>
    <w:uiPriority w:val="0"/>
    <w:pPr>
      <w:widowControl/>
      <w:autoSpaceDE w:val="0"/>
      <w:autoSpaceDN w:val="0"/>
      <w:adjustRightInd w:val="0"/>
      <w:snapToGrid w:val="0"/>
      <w:spacing w:line="240" w:lineRule="atLeast"/>
      <w:jc w:val="center"/>
      <w:textAlignment w:val="baseline"/>
    </w:pPr>
    <w:rPr>
      <w:kern w:val="24"/>
      <w:szCs w:val="21"/>
      <w:lang w:val="zh-CN" w:eastAsia="zh-CN"/>
    </w:rPr>
  </w:style>
  <w:style w:type="character" w:customStyle="1" w:styleId="30">
    <w:name w:val="font31"/>
    <w:basedOn w:val="21"/>
    <w:qFormat/>
    <w:uiPriority w:val="0"/>
    <w:rPr>
      <w:rFonts w:hint="eastAsia" w:ascii="宋体" w:hAnsi="宋体" w:eastAsia="宋体" w:cs="宋体"/>
      <w:color w:val="000000"/>
      <w:sz w:val="22"/>
      <w:szCs w:val="22"/>
      <w:u w:val="none"/>
    </w:rPr>
  </w:style>
  <w:style w:type="paragraph" w:customStyle="1" w:styleId="31">
    <w:name w:val="表内格式"/>
    <w:qFormat/>
    <w:uiPriority w:val="0"/>
    <w:pPr>
      <w:spacing w:line="276" w:lineRule="auto"/>
      <w:jc w:val="center"/>
    </w:pPr>
    <w:rPr>
      <w:rFonts w:ascii="Times New Roman" w:hAnsi="Times New Roman" w:eastAsia="宋体" w:cs="Times New Roman"/>
      <w:kern w:val="2"/>
      <w:sz w:val="21"/>
      <w:szCs w:val="22"/>
      <w:lang w:val="en-US" w:eastAsia="zh-CN" w:bidi="ar-SA"/>
    </w:rPr>
  </w:style>
  <w:style w:type="character" w:customStyle="1" w:styleId="32">
    <w:name w:val="17"/>
    <w:basedOn w:val="21"/>
    <w:qFormat/>
    <w:uiPriority w:val="0"/>
    <w:rPr>
      <w:rFonts w:hint="default" w:ascii="Times New Roman" w:hAnsi="Times New Roman" w:cs="Times New Roman"/>
      <w:color w:val="000000"/>
      <w:sz w:val="22"/>
      <w:szCs w:val="22"/>
      <w:vertAlign w:val="superscript"/>
    </w:rPr>
  </w:style>
  <w:style w:type="character" w:customStyle="1" w:styleId="33">
    <w:name w:val="19"/>
    <w:basedOn w:val="21"/>
    <w:qFormat/>
    <w:uiPriority w:val="0"/>
    <w:rPr>
      <w:rFonts w:hint="default" w:ascii="Times New Roman" w:hAnsi="Times New Roman" w:cs="Times New Roman"/>
      <w:color w:val="000000"/>
      <w:sz w:val="20"/>
      <w:szCs w:val="20"/>
    </w:rPr>
  </w:style>
  <w:style w:type="character" w:customStyle="1" w:styleId="34">
    <w:name w:val="18"/>
    <w:basedOn w:val="21"/>
    <w:qFormat/>
    <w:uiPriority w:val="0"/>
    <w:rPr>
      <w:rFonts w:hint="eastAsia" w:ascii="宋体" w:hAnsi="宋体" w:eastAsia="宋体" w:cs="宋体"/>
      <w:color w:val="000000"/>
      <w:sz w:val="20"/>
      <w:szCs w:val="20"/>
    </w:rPr>
  </w:style>
  <w:style w:type="character" w:customStyle="1" w:styleId="35">
    <w:name w:val="23"/>
    <w:basedOn w:val="21"/>
    <w:qFormat/>
    <w:uiPriority w:val="0"/>
    <w:rPr>
      <w:rFonts w:hint="default" w:ascii="Times New Roman" w:hAnsi="Times New Roman" w:cs="Times New Roman"/>
      <w:color w:val="000000"/>
      <w:sz w:val="20"/>
      <w:szCs w:val="20"/>
      <w:vertAlign w:val="subscript"/>
    </w:rPr>
  </w:style>
  <w:style w:type="character" w:customStyle="1" w:styleId="36">
    <w:name w:val="22"/>
    <w:basedOn w:val="21"/>
    <w:qFormat/>
    <w:uiPriority w:val="0"/>
    <w:rPr>
      <w:rFonts w:hint="default" w:ascii="Times New Roman" w:hAnsi="Times New Roman" w:cs="Times New Roman"/>
      <w:color w:val="000000"/>
      <w:sz w:val="21"/>
      <w:szCs w:val="21"/>
    </w:rPr>
  </w:style>
  <w:style w:type="character" w:customStyle="1" w:styleId="37">
    <w:name w:val="16"/>
    <w:basedOn w:val="21"/>
    <w:qFormat/>
    <w:uiPriority w:val="0"/>
    <w:rPr>
      <w:rFonts w:hint="default" w:ascii="Times New Roman" w:hAnsi="Times New Roman" w:cs="Times New Roman"/>
      <w:color w:val="000000"/>
      <w:sz w:val="20"/>
      <w:szCs w:val="20"/>
    </w:rPr>
  </w:style>
  <w:style w:type="paragraph" w:customStyle="1" w:styleId="38">
    <w:name w:val="标准正文"/>
    <w:basedOn w:val="1"/>
    <w:qFormat/>
    <w:uiPriority w:val="0"/>
    <w:pPr>
      <w:adjustRightInd w:val="0"/>
      <w:spacing w:line="460" w:lineRule="atLeast"/>
      <w:ind w:firstLine="567"/>
      <w:jc w:val="left"/>
    </w:pPr>
    <w:rPr>
      <w:kern w:val="28"/>
      <w:sz w:val="28"/>
      <w:szCs w:val="20"/>
    </w:rPr>
  </w:style>
  <w:style w:type="paragraph" w:customStyle="1" w:styleId="39">
    <w:name w:val="表格正文"/>
    <w:basedOn w:val="1"/>
    <w:next w:val="1"/>
    <w:qFormat/>
    <w:uiPriority w:val="0"/>
    <w:pPr>
      <w:spacing w:line="320" w:lineRule="exact"/>
      <w:jc w:val="center"/>
    </w:pPr>
    <w:rPr>
      <w:color w:val="000000"/>
      <w:szCs w:val="21"/>
    </w:rPr>
  </w:style>
  <w:style w:type="paragraph" w:customStyle="1" w:styleId="40">
    <w:name w:val="Char"/>
    <w:basedOn w:val="1"/>
    <w:qFormat/>
    <w:uiPriority w:val="0"/>
    <w:pPr>
      <w:spacing w:after="160" w:afterLines="0" w:line="240" w:lineRule="exact"/>
      <w:jc w:val="left"/>
    </w:pPr>
    <w:rPr>
      <w:rFonts w:ascii="Arial" w:hAnsi="Arial" w:eastAsia="Times New Roman" w:cs="Verdana"/>
      <w:b/>
      <w:kern w:val="0"/>
      <w:sz w:val="24"/>
      <w:szCs w:val="24"/>
      <w:lang w:eastAsia="en-US"/>
    </w:rPr>
  </w:style>
  <w:style w:type="paragraph" w:customStyle="1" w:styleId="41">
    <w:name w:val="报告正文"/>
    <w:basedOn w:val="42"/>
    <w:qFormat/>
    <w:uiPriority w:val="0"/>
    <w:pPr>
      <w:snapToGrid w:val="0"/>
      <w:spacing w:line="360" w:lineRule="auto"/>
      <w:ind w:firstLine="200" w:firstLineChars="200"/>
    </w:pPr>
    <w:rPr>
      <w:sz w:val="24"/>
    </w:rPr>
  </w:style>
  <w:style w:type="paragraph" w:customStyle="1" w:styleId="42">
    <w:name w:val="p17"/>
    <w:basedOn w:val="1"/>
    <w:qFormat/>
    <w:uiPriority w:val="0"/>
    <w:pPr>
      <w:widowControl/>
    </w:pPr>
    <w:rPr>
      <w:rFonts w:ascii="宋体" w:hAnsi="宋体" w:cs="宋体"/>
      <w:kern w:val="0"/>
      <w:szCs w:val="21"/>
    </w:rPr>
  </w:style>
  <w:style w:type="paragraph" w:customStyle="1" w:styleId="43">
    <w:name w:val="表头1111111122222"/>
    <w:basedOn w:val="7"/>
    <w:qFormat/>
    <w:uiPriority w:val="0"/>
    <w:pPr>
      <w:spacing w:before="156" w:beforeLines="50" w:after="156" w:afterLines="50"/>
      <w:ind w:firstLine="0"/>
      <w:jc w:val="center"/>
    </w:pPr>
    <w:rPr>
      <w:rFonts w:eastAsia="黑体"/>
      <w:sz w:val="24"/>
      <w:szCs w:val="24"/>
      <w:lang w:val="zh-CN"/>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4.png"/><Relationship Id="rId18" Type="http://schemas.openxmlformats.org/officeDocument/2006/relationships/image" Target="media/image3.png"/><Relationship Id="rId17" Type="http://schemas.openxmlformats.org/officeDocument/2006/relationships/image" Target="media/image2.png"/><Relationship Id="rId16" Type="http://schemas.openxmlformats.org/officeDocument/2006/relationships/image" Target="media/image1.png"/><Relationship Id="rId15" Type="http://schemas.openxmlformats.org/officeDocument/2006/relationships/theme" Target="theme/theme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42</Pages>
  <Words>21676</Words>
  <Characters>24651</Characters>
  <Lines>0</Lines>
  <Paragraphs>0</Paragraphs>
  <TotalTime>2</TotalTime>
  <ScaleCrop>false</ScaleCrop>
  <LinksUpToDate>false</LinksUpToDate>
  <CharactersWithSpaces>25364</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LENOVO</cp:lastModifiedBy>
  <dcterms:modified xsi:type="dcterms:W3CDTF">2023-06-05T09:03:56Z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83204AE7CE954BDAA83E5147D153A70F</vt:lpwstr>
  </property>
</Properties>
</file>