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lang w:eastAsia="zh-CN"/>
        </w:rPr>
        <w:t>济南国科医工科技发展有限公司研发实验室项目</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ascii="仿宋" w:hAnsi="仿宋" w:eastAsia="仿宋" w:cs="Times New Roman"/>
          <w:b/>
          <w:sz w:val="28"/>
          <w:szCs w:val="28"/>
        </w:rPr>
      </w:pPr>
      <w:r>
        <w:rPr>
          <w:rFonts w:hint="eastAsia" w:asciiTheme="minorEastAsia" w:hAnsiTheme="minorEastAsia" w:eastAsiaTheme="minorEastAsia" w:cstheme="minorEastAsia"/>
          <w:b/>
          <w:bCs/>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cs="Times New Roman" w:eastAsiaTheme="minorEastAsia"/>
          <w:bCs/>
          <w:kern w:val="2"/>
          <w:sz w:val="24"/>
          <w:szCs w:val="24"/>
        </w:rPr>
        <w:t>根据《建设项目环境保护管理条例》（国务院令第682号）和《</w:t>
      </w:r>
      <w:bookmarkStart w:id="0" w:name="_GoBack"/>
      <w:bookmarkEnd w:id="0"/>
      <w:r>
        <w:rPr>
          <w:rFonts w:hint="default" w:ascii="Times New Roman" w:hAnsi="Times New Roman" w:cs="Times New Roman" w:eastAsiaTheme="minorEastAsia"/>
          <w:bCs/>
          <w:kern w:val="2"/>
          <w:sz w:val="24"/>
          <w:szCs w:val="24"/>
        </w:rPr>
        <w:t>建设项目竣工环境保护验收暂行办法》（国环规环评[2017]4号）要</w:t>
      </w:r>
      <w:r>
        <w:rPr>
          <w:rFonts w:hint="default" w:ascii="Times New Roman" w:hAnsi="Times New Roman" w:cs="Times New Roman" w:eastAsiaTheme="minorEastAsia"/>
          <w:bCs/>
          <w:color w:val="auto"/>
          <w:kern w:val="2"/>
          <w:sz w:val="24"/>
          <w:szCs w:val="24"/>
        </w:rPr>
        <w:t>求，</w:t>
      </w:r>
      <w:r>
        <w:rPr>
          <w:rFonts w:hint="eastAsia" w:ascii="Times New Roman" w:hAnsi="Times New Roman" w:cs="Times New Roman" w:eastAsiaTheme="minorEastAsia"/>
          <w:bCs/>
          <w:color w:val="auto"/>
          <w:kern w:val="2"/>
          <w:sz w:val="24"/>
          <w:szCs w:val="24"/>
          <w:lang w:eastAsia="zh-CN"/>
        </w:rPr>
        <w:t>202</w:t>
      </w:r>
      <w:r>
        <w:rPr>
          <w:rFonts w:hint="eastAsia" w:ascii="Times New Roman" w:hAnsi="Times New Roman" w:cs="Times New Roman" w:eastAsiaTheme="minorEastAsia"/>
          <w:bCs/>
          <w:color w:val="auto"/>
          <w:kern w:val="2"/>
          <w:sz w:val="24"/>
          <w:szCs w:val="24"/>
          <w:lang w:val="en-US" w:eastAsia="zh-CN"/>
        </w:rPr>
        <w:t>1</w:t>
      </w:r>
      <w:r>
        <w:rPr>
          <w:rFonts w:hint="eastAsia" w:ascii="Times New Roman" w:hAnsi="Times New Roman" w:cs="Times New Roman" w:eastAsiaTheme="minorEastAsia"/>
          <w:bCs/>
          <w:color w:val="auto"/>
          <w:kern w:val="2"/>
          <w:sz w:val="24"/>
          <w:szCs w:val="24"/>
          <w:lang w:eastAsia="zh-CN"/>
        </w:rPr>
        <w:t>年</w:t>
      </w:r>
      <w:r>
        <w:rPr>
          <w:rFonts w:hint="eastAsia" w:ascii="Times New Roman" w:hAnsi="Times New Roman" w:cs="Times New Roman" w:eastAsiaTheme="minorEastAsia"/>
          <w:bCs/>
          <w:color w:val="auto"/>
          <w:kern w:val="2"/>
          <w:sz w:val="24"/>
          <w:szCs w:val="24"/>
          <w:lang w:val="en-US" w:eastAsia="zh-CN"/>
        </w:rPr>
        <w:t>12</w:t>
      </w:r>
      <w:r>
        <w:rPr>
          <w:rFonts w:hint="eastAsia" w:ascii="Times New Roman" w:hAnsi="Times New Roman" w:cs="Times New Roman" w:eastAsiaTheme="minorEastAsia"/>
          <w:bCs/>
          <w:color w:val="auto"/>
          <w:kern w:val="2"/>
          <w:sz w:val="24"/>
          <w:szCs w:val="24"/>
          <w:lang w:eastAsia="zh-CN"/>
        </w:rPr>
        <w:t>月</w:t>
      </w:r>
      <w:r>
        <w:rPr>
          <w:rFonts w:hint="eastAsia" w:ascii="Times New Roman" w:hAnsi="Times New Roman" w:cs="Times New Roman" w:eastAsiaTheme="minorEastAsia"/>
          <w:bCs/>
          <w:color w:val="auto"/>
          <w:kern w:val="2"/>
          <w:sz w:val="24"/>
          <w:szCs w:val="24"/>
          <w:lang w:val="en-US" w:eastAsia="zh-CN"/>
        </w:rPr>
        <w:t>1</w:t>
      </w:r>
      <w:r>
        <w:rPr>
          <w:rFonts w:hint="eastAsia" w:ascii="Times New Roman" w:hAnsi="Times New Roman" w:cs="Times New Roman" w:eastAsiaTheme="minorEastAsia"/>
          <w:bCs/>
          <w:color w:val="auto"/>
          <w:kern w:val="2"/>
          <w:sz w:val="24"/>
          <w:szCs w:val="24"/>
          <w:lang w:eastAsia="zh-CN"/>
        </w:rPr>
        <w:t>日</w:t>
      </w:r>
      <w:r>
        <w:rPr>
          <w:rFonts w:hint="default" w:ascii="Times New Roman" w:hAnsi="Times New Roman" w:cs="Times New Roman" w:eastAsiaTheme="minorEastAsia"/>
          <w:bCs/>
          <w:color w:val="auto"/>
          <w:kern w:val="2"/>
          <w:sz w:val="24"/>
          <w:szCs w:val="24"/>
        </w:rPr>
        <w:t>，</w:t>
      </w:r>
      <w:r>
        <w:rPr>
          <w:rFonts w:hint="eastAsia" w:ascii="Times New Roman" w:hAnsi="Times New Roman" w:cs="Times New Roman" w:eastAsiaTheme="minorEastAsia"/>
          <w:bCs/>
          <w:color w:val="auto"/>
          <w:kern w:val="2"/>
          <w:sz w:val="24"/>
          <w:szCs w:val="24"/>
          <w:lang w:eastAsia="zh-CN"/>
        </w:rPr>
        <w:t>济南国科医工科技发展有限公司</w:t>
      </w:r>
      <w:r>
        <w:rPr>
          <w:rFonts w:hint="default" w:ascii="Times New Roman" w:hAnsi="Times New Roman" w:cs="Times New Roman" w:eastAsiaTheme="minorEastAsia"/>
          <w:bCs/>
          <w:color w:val="auto"/>
          <w:kern w:val="2"/>
          <w:sz w:val="24"/>
          <w:szCs w:val="24"/>
        </w:rPr>
        <w:t>在</w:t>
      </w:r>
      <w:r>
        <w:rPr>
          <w:rFonts w:hint="eastAsia" w:ascii="Times New Roman" w:hAnsi="Times New Roman" w:cs="Times New Roman" w:eastAsiaTheme="minorEastAsia"/>
          <w:bCs/>
          <w:color w:val="auto"/>
          <w:kern w:val="2"/>
          <w:sz w:val="24"/>
          <w:szCs w:val="24"/>
          <w:lang w:eastAsia="zh-CN"/>
        </w:rPr>
        <w:t>其</w:t>
      </w:r>
      <w:r>
        <w:rPr>
          <w:rFonts w:hint="eastAsia" w:ascii="Times New Roman" w:hAnsi="Times New Roman" w:cs="Times New Roman" w:eastAsiaTheme="minorEastAsia"/>
          <w:bCs/>
          <w:color w:val="auto"/>
          <w:kern w:val="2"/>
          <w:sz w:val="24"/>
          <w:szCs w:val="24"/>
          <w:lang w:val="zh-CN"/>
        </w:rPr>
        <w:t>会议室内</w:t>
      </w:r>
      <w:r>
        <w:rPr>
          <w:rFonts w:hint="default" w:ascii="Times New Roman" w:hAnsi="Times New Roman" w:cs="Times New Roman" w:eastAsiaTheme="minorEastAsia"/>
          <w:bCs/>
          <w:color w:val="auto"/>
          <w:kern w:val="2"/>
          <w:sz w:val="24"/>
          <w:szCs w:val="24"/>
        </w:rPr>
        <w:t>召开了</w:t>
      </w:r>
      <w:r>
        <w:rPr>
          <w:rFonts w:hint="eastAsia" w:ascii="Times New Roman" w:hAnsi="Times New Roman" w:cs="Times New Roman" w:eastAsiaTheme="minorEastAsia"/>
          <w:bCs/>
          <w:color w:val="auto"/>
          <w:kern w:val="2"/>
          <w:sz w:val="24"/>
          <w:szCs w:val="24"/>
          <w:lang w:eastAsia="zh-CN"/>
        </w:rPr>
        <w:t>济南国科医工科技发展有限公司研发实验室项目</w:t>
      </w:r>
      <w:r>
        <w:rPr>
          <w:rFonts w:hint="default" w:ascii="Times New Roman" w:hAnsi="Times New Roman" w:cs="Times New Roman" w:eastAsiaTheme="minorEastAsia"/>
          <w:bCs/>
          <w:color w:val="auto"/>
          <w:kern w:val="2"/>
          <w:sz w:val="24"/>
          <w:szCs w:val="24"/>
          <w:lang w:eastAsia="zh-CN"/>
        </w:rPr>
        <w:t>竣工环境保护验收会议</w:t>
      </w:r>
      <w:r>
        <w:rPr>
          <w:rFonts w:hint="default" w:ascii="Times New Roman" w:hAnsi="Times New Roman" w:cs="Times New Roman" w:eastAsiaTheme="minorEastAsia"/>
          <w:bCs/>
          <w:color w:val="auto"/>
          <w:kern w:val="2"/>
          <w:sz w:val="24"/>
          <w:szCs w:val="24"/>
        </w:rPr>
        <w:t>。验收组由建设单位-</w:t>
      </w:r>
      <w:r>
        <w:rPr>
          <w:rFonts w:hint="eastAsia" w:ascii="Times New Roman" w:hAnsi="Times New Roman" w:cs="Times New Roman" w:eastAsiaTheme="minorEastAsia"/>
          <w:bCs/>
          <w:color w:val="auto"/>
          <w:kern w:val="2"/>
          <w:sz w:val="24"/>
          <w:szCs w:val="24"/>
          <w:lang w:eastAsia="zh-CN"/>
        </w:rPr>
        <w:t>济南国科医工科技发展有限公司</w:t>
      </w:r>
      <w:r>
        <w:rPr>
          <w:rFonts w:hint="default" w:ascii="Times New Roman" w:hAnsi="Times New Roman" w:cs="Times New Roman" w:eastAsiaTheme="minorEastAsia"/>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cs="Times New Roman" w:eastAsiaTheme="minorEastAsia"/>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rPr>
        <w:t>一、工程建设基本情况</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 w:val="0"/>
          <w:bCs w:val="0"/>
          <w:kern w:val="2"/>
          <w:sz w:val="24"/>
          <w:szCs w:val="24"/>
          <w:lang w:eastAsia="zh-CN"/>
        </w:rPr>
        <w:t>研发实验室项目</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cs="Times New Roman" w:eastAsiaTheme="minorEastAsia"/>
          <w:bCs/>
          <w:color w:val="auto"/>
          <w:kern w:val="2"/>
          <w:sz w:val="24"/>
          <w:szCs w:val="24"/>
          <w:lang w:eastAsia="zh-CN"/>
        </w:rPr>
        <w:t>济南国科医工科技发展有限公司</w:t>
      </w:r>
    </w:p>
    <w:p>
      <w:pPr>
        <w:keepNext w:val="0"/>
        <w:keepLines w:val="0"/>
        <w:pageBreakBefore w:val="0"/>
        <w:widowControl w:val="0"/>
        <w:kinsoku/>
        <w:overflowPunct/>
        <w:topLinePunct w:val="0"/>
        <w:bidi w:val="0"/>
        <w:spacing w:after="0" w:line="360" w:lineRule="auto"/>
        <w:ind w:leftChars="0" w:right="0" w:firstLine="560"/>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改扩建</w:t>
      </w:r>
    </w:p>
    <w:p>
      <w:pPr>
        <w:keepNext w:val="0"/>
        <w:keepLines w:val="0"/>
        <w:pageBreakBefore w:val="0"/>
        <w:kinsoku/>
        <w:overflowPunct/>
        <w:topLinePunct w:val="0"/>
        <w:bidi w:val="0"/>
        <w:spacing w:after="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济南市高新区港兴三路北段济南药谷3号楼1层内</w:t>
      </w:r>
    </w:p>
    <w:p>
      <w:pPr>
        <w:pStyle w:val="25"/>
        <w:spacing w:after="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kern w:val="2"/>
          <w:sz w:val="24"/>
          <w:szCs w:val="24"/>
        </w:rPr>
        <w:t>建设规模：</w:t>
      </w:r>
      <w:r>
        <w:rPr>
          <w:rFonts w:hint="default"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lang w:eastAsia="zh-CN"/>
        </w:rPr>
        <w:t>位于</w:t>
      </w:r>
      <w:r>
        <w:rPr>
          <w:rFonts w:hint="default" w:ascii="Times New Roman" w:hAnsi="Times New Roman" w:eastAsia="宋体" w:cs="Times New Roman"/>
          <w:color w:val="000000"/>
          <w:sz w:val="24"/>
          <w:szCs w:val="24"/>
          <w:lang w:eastAsia="zh-CN"/>
        </w:rPr>
        <w:t>济南市高新区港兴三路北段济南药谷3号楼</w:t>
      </w:r>
      <w:r>
        <w:rPr>
          <w:rFonts w:hint="default" w:ascii="Times New Roman" w:hAnsi="Times New Roman" w:eastAsia="宋体" w:cs="Times New Roman"/>
          <w:color w:val="000000"/>
          <w:sz w:val="24"/>
          <w:szCs w:val="24"/>
          <w:lang w:val="en-US" w:eastAsia="zh-CN"/>
        </w:rPr>
        <w:t>1层</w:t>
      </w:r>
      <w:r>
        <w:rPr>
          <w:rFonts w:hint="default" w:ascii="Times New Roman" w:hAnsi="Times New Roman" w:eastAsia="宋体" w:cs="Times New Roman"/>
          <w:sz w:val="24"/>
          <w:szCs w:val="24"/>
          <w:highlight w:val="none"/>
          <w:lang w:eastAsia="zh-CN"/>
        </w:rPr>
        <w:t>内，利用济南高新技</w:t>
      </w:r>
      <w:r>
        <w:rPr>
          <w:rFonts w:hint="default" w:ascii="Times New Roman" w:hAnsi="Times New Roman" w:eastAsia="宋体" w:cs="Times New Roman"/>
          <w:color w:val="auto"/>
          <w:sz w:val="24"/>
          <w:szCs w:val="24"/>
          <w:highlight w:val="none"/>
          <w:lang w:eastAsia="zh-CN"/>
        </w:rPr>
        <w:t>术创业服务中心提供的实验室，占地面积</w:t>
      </w:r>
      <w:r>
        <w:rPr>
          <w:rFonts w:hint="default" w:ascii="Times New Roman" w:hAnsi="Times New Roman" w:eastAsia="宋体" w:cs="Times New Roman"/>
          <w:color w:val="auto"/>
          <w:sz w:val="24"/>
          <w:szCs w:val="24"/>
          <w:highlight w:val="none"/>
          <w:lang w:val="en-US" w:eastAsia="zh-CN"/>
        </w:rPr>
        <w:t>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，总建筑面积1400m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vertAlign w:val="baseline"/>
          <w:lang w:val="en-US" w:eastAsia="zh-CN"/>
        </w:rPr>
        <w:t>，建设</w:t>
      </w:r>
      <w:r>
        <w:rPr>
          <w:rFonts w:hint="default" w:ascii="Times New Roman" w:hAnsi="Times New Roman" w:eastAsia="宋体" w:cs="Times New Roman"/>
          <w:szCs w:val="24"/>
          <w:lang w:val="en-US" w:eastAsia="zh-CN"/>
        </w:rPr>
        <w:t>研发实验室项目，研发方向：数字PCR扩增核心酶制剂研发。</w:t>
      </w:r>
    </w:p>
    <w:p>
      <w:pPr>
        <w:pStyle w:val="25"/>
        <w:spacing w:after="0"/>
        <w:rPr>
          <w:rFonts w:hint="default" w:ascii="Times New Roman" w:hAnsi="Times New Roman" w:eastAsia="宋体" w:cs="Times New Roman"/>
          <w:spacing w:val="8"/>
          <w:sz w:val="24"/>
        </w:rPr>
      </w:pPr>
      <w:r>
        <w:rPr>
          <w:rFonts w:hint="default" w:ascii="Times New Roman" w:hAnsi="Times New Roman" w:eastAsia="宋体" w:cs="Times New Roman"/>
          <w:szCs w:val="24"/>
          <w:lang w:val="en-US" w:eastAsia="zh-CN"/>
        </w:rPr>
        <w:t>本项目总投资100万元，其中环保投资10万元</w:t>
      </w:r>
      <w:r>
        <w:rPr>
          <w:rFonts w:hint="default" w:ascii="Times New Roman" w:hAnsi="Times New Roman" w:eastAsia="宋体" w:cs="Times New Roman"/>
          <w:szCs w:val="24"/>
          <w:lang w:eastAsia="zh-CN"/>
        </w:rPr>
        <w:t>，</w:t>
      </w:r>
      <w:r>
        <w:rPr>
          <w:rFonts w:hint="default" w:ascii="Times New Roman" w:hAnsi="Times New Roman" w:eastAsia="宋体" w:cs="Times New Roman"/>
          <w:szCs w:val="24"/>
          <w:highlight w:val="none"/>
        </w:rPr>
        <w:t>总建筑面积</w:t>
      </w:r>
      <w:r>
        <w:rPr>
          <w:rFonts w:hint="default" w:ascii="Times New Roman" w:hAnsi="Times New Roman" w:eastAsia="宋体" w:cs="Times New Roman"/>
          <w:szCs w:val="24"/>
          <w:highlight w:val="none"/>
          <w:lang w:val="en-US" w:eastAsia="zh-CN"/>
        </w:rPr>
        <w:t>1400</w:t>
      </w:r>
      <w:r>
        <w:rPr>
          <w:rFonts w:hint="default" w:ascii="Times New Roman" w:hAnsi="Times New Roman" w:eastAsia="宋体" w:cs="Times New Roman"/>
          <w:sz w:val="24"/>
          <w:szCs w:val="24"/>
          <w:highlight w:val="none"/>
        </w:rPr>
        <w:t>m</w:t>
      </w:r>
      <w:r>
        <w:rPr>
          <w:rFonts w:hint="default" w:ascii="Times New Roman" w:hAnsi="Times New Roman" w:eastAsia="宋体" w:cs="Times New Roman"/>
          <w:sz w:val="24"/>
          <w:szCs w:val="24"/>
          <w:highlight w:val="none"/>
          <w:vertAlign w:val="superscript"/>
        </w:rPr>
        <w:t>2</w:t>
      </w:r>
      <w:r>
        <w:rPr>
          <w:rFonts w:hint="default" w:ascii="Times New Roman" w:hAnsi="Times New Roman" w:eastAsia="宋体" w:cs="Times New Roman"/>
          <w:szCs w:val="24"/>
          <w:highlight w:val="none"/>
          <w:lang w:val="en-US" w:eastAsia="zh-CN"/>
        </w:rPr>
        <w:t>，新增劳动职工6人，工作制度为年工作240天，每天工作8小时，年工作时间1920小时，夜间不生产</w:t>
      </w:r>
      <w:r>
        <w:rPr>
          <w:rFonts w:hint="default" w:ascii="Times New Roman" w:hAnsi="Times New Roman" w:eastAsia="宋体" w:cs="Times New Roman"/>
          <w:sz w:val="24"/>
          <w:szCs w:val="24"/>
          <w:lang w:eastAsia="zh-CN"/>
        </w:rPr>
        <w:t>。</w:t>
      </w:r>
    </w:p>
    <w:p>
      <w:pPr>
        <w:keepNext w:val="0"/>
        <w:keepLines w:val="0"/>
        <w:pageBreakBefore w:val="0"/>
        <w:kinsoku/>
        <w:overflowPunct/>
        <w:topLinePunct w:val="0"/>
        <w:bidi w:val="0"/>
        <w:spacing w:after="0" w:afterLines="0" w:line="360" w:lineRule="auto"/>
        <w:ind w:left="0" w:leftChars="0" w:right="0"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（二）建设过程及环保审批情况</w:t>
      </w:r>
    </w:p>
    <w:p>
      <w:pPr>
        <w:spacing w:after="0" w:afterLine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济南国科医工科技发展有限公司</w:t>
      </w:r>
      <w:r>
        <w:rPr>
          <w:rFonts w:hint="default" w:ascii="Times New Roman" w:hAnsi="Times New Roman" w:eastAsia="宋体" w:cs="Times New Roman"/>
          <w:sz w:val="24"/>
          <w:szCs w:val="24"/>
          <w:lang w:val="en-US" w:eastAsia="zh-CN"/>
        </w:rPr>
        <w:t>2021年8月委托</w:t>
      </w:r>
      <w:r>
        <w:rPr>
          <w:rFonts w:hint="default" w:ascii="Times New Roman" w:hAnsi="Times New Roman" w:eastAsia="宋体"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济南国科医工科技发展有限公司研发实验室项目环境影响报告表</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eastAsia="zh-CN"/>
        </w:rPr>
        <w:t>，并于</w:t>
      </w:r>
      <w:r>
        <w:rPr>
          <w:rFonts w:hint="default" w:ascii="Times New Roman" w:hAnsi="Times New Roman" w:eastAsia="宋体" w:cs="Times New Roman"/>
          <w:sz w:val="24"/>
          <w:szCs w:val="24"/>
          <w:lang w:val="en-US" w:eastAsia="zh-CN"/>
        </w:rPr>
        <w:t>2021年8月27日经济南市生态环境局审批（</w:t>
      </w:r>
      <w:r>
        <w:rPr>
          <w:rFonts w:hint="default" w:ascii="Times New Roman" w:hAnsi="Times New Roman" w:eastAsia="宋体" w:cs="Times New Roman"/>
          <w:b w:val="0"/>
          <w:bCs w:val="0"/>
          <w:sz w:val="24"/>
          <w:szCs w:val="24"/>
          <w:vertAlign w:val="baseline"/>
          <w:lang w:val="en-US" w:eastAsia="zh-CN"/>
        </w:rPr>
        <w:t>济环报告表［2021］G86号</w:t>
      </w:r>
      <w:r>
        <w:rPr>
          <w:rFonts w:hint="default" w:ascii="Times New Roman" w:hAnsi="Times New Roman" w:eastAsia="宋体" w:cs="Times New Roman"/>
          <w:sz w:val="24"/>
          <w:szCs w:val="24"/>
          <w:lang w:val="en-US" w:eastAsia="zh-CN"/>
        </w:rPr>
        <w:t>）。</w:t>
      </w:r>
    </w:p>
    <w:p>
      <w:pPr>
        <w:spacing w:after="0" w:afterLines="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本项目</w:t>
      </w:r>
      <w:r>
        <w:rPr>
          <w:rFonts w:hint="default" w:ascii="Times New Roman" w:hAnsi="Times New Roman" w:eastAsia="宋体" w:cs="Times New Roman"/>
          <w:color w:val="auto"/>
          <w:spacing w:val="0"/>
          <w:kern w:val="0"/>
          <w:sz w:val="24"/>
          <w:highlight w:val="none"/>
        </w:rPr>
        <w:t>于</w:t>
      </w:r>
      <w:r>
        <w:rPr>
          <w:rFonts w:hint="default" w:ascii="Times New Roman" w:hAnsi="Times New Roman" w:eastAsia="宋体" w:cs="Times New Roman"/>
          <w:color w:val="auto"/>
          <w:spacing w:val="0"/>
          <w:kern w:val="0"/>
          <w:sz w:val="24"/>
          <w:highlight w:val="none"/>
          <w:lang w:val="en-US" w:eastAsia="zh-CN"/>
        </w:rPr>
        <w:t>2021年9月开工建设，2021年9月底建成</w:t>
      </w:r>
      <w:r>
        <w:rPr>
          <w:rFonts w:hint="default" w:ascii="Times New Roman" w:hAnsi="Times New Roman" w:eastAsia="宋体" w:cs="Times New Roman"/>
          <w:sz w:val="24"/>
          <w:szCs w:val="24"/>
          <w:highlight w:val="none"/>
          <w:lang w:val="en-US" w:eastAsia="zh-CN"/>
        </w:rPr>
        <w:t>并投入试生产阶段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本项目建设无分期，本次验收内容为</w:t>
      </w:r>
      <w:r>
        <w:rPr>
          <w:rFonts w:hint="default" w:ascii="Times New Roman" w:hAnsi="Times New Roman" w:eastAsia="宋体" w:cs="Times New Roman"/>
          <w:color w:val="000000"/>
          <w:spacing w:val="0"/>
          <w:kern w:val="21"/>
          <w:sz w:val="24"/>
          <w:szCs w:val="24"/>
          <w:lang w:eastAsia="zh-CN"/>
        </w:rPr>
        <w:t>济南国科医工科技发展有限公司研发实验室项目</w:t>
      </w:r>
      <w:r>
        <w:rPr>
          <w:rFonts w:hint="default" w:ascii="Times New Roman" w:hAnsi="Times New Roman" w:eastAsia="宋体" w:cs="Times New Roman"/>
          <w:color w:val="000000"/>
          <w:spacing w:val="0"/>
          <w:kern w:val="21"/>
          <w:sz w:val="24"/>
          <w:szCs w:val="24"/>
        </w:rPr>
        <w:t>建成后的全部内容。</w:t>
      </w:r>
    </w:p>
    <w:p>
      <w:pPr>
        <w:keepNext w:val="0"/>
        <w:keepLines w:val="0"/>
        <w:pageBreakBefore w:val="0"/>
        <w:kinsoku/>
        <w:overflowPunct/>
        <w:topLinePunct w:val="0"/>
        <w:bidi w:val="0"/>
        <w:adjustRightInd/>
        <w:spacing w:after="0" w:line="360" w:lineRule="auto"/>
        <w:ind w:leftChars="0" w:right="0" w:firstLine="562"/>
        <w:rPr>
          <w:rFonts w:ascii="Times New Roman" w:hAnsi="Times New Roman" w:eastAsia="宋体" w:cs="Times New Roman"/>
          <w:b/>
          <w:color w:val="000000"/>
          <w:sz w:val="28"/>
          <w:szCs w:val="28"/>
        </w:rPr>
      </w:pPr>
      <w:r>
        <w:rPr>
          <w:rFonts w:hint="eastAsia" w:ascii="Times New Roman" w:hAnsi="Times New Roman" w:eastAsia="宋体" w:cs="Times New Roman"/>
          <w:b/>
          <w:color w:val="000000"/>
          <w:sz w:val="28"/>
          <w:szCs w:val="28"/>
        </w:rPr>
        <w:t>二、工程变动情况</w:t>
      </w:r>
    </w:p>
    <w:p>
      <w:pPr>
        <w:keepNext w:val="0"/>
        <w:keepLines w:val="0"/>
        <w:pageBreakBefore w:val="0"/>
        <w:kinsoku/>
        <w:overflowPunct/>
        <w:topLinePunct w:val="0"/>
        <w:bidi w:val="0"/>
        <w:spacing w:after="0" w:line="360" w:lineRule="auto"/>
        <w:ind w:leftChars="0" w:right="0" w:firstLine="56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与环评相较，危废间变更为库房，实际危废间建设于仪器室西边，危废间南侧为备用间，操作间变更为仪器室，质谱室变更为操作间，消防值班室由实验室的东南部变更为实验室西南部，项目</w:t>
      </w:r>
      <w:r>
        <w:rPr>
          <w:rFonts w:hint="eastAsia" w:ascii="宋体" w:hAnsi="宋体" w:eastAsia="宋体" w:cs="宋体"/>
          <w:sz w:val="24"/>
          <w:szCs w:val="24"/>
          <w:lang w:eastAsia="zh-CN"/>
        </w:rPr>
        <w:t>使用功能未发生变化且环境防护距离范围内未新增敏感点</w:t>
      </w:r>
      <w:r>
        <w:rPr>
          <w:rFonts w:hint="eastAsia" w:ascii="宋体" w:hAnsi="宋体" w:eastAsia="宋体" w:cs="宋体"/>
          <w:b w:val="0"/>
          <w:bCs w:val="0"/>
          <w:sz w:val="24"/>
          <w:szCs w:val="24"/>
          <w:lang w:val="en-US" w:eastAsia="zh-CN"/>
        </w:rPr>
        <w:t>；相应设备购置数量减少，因此项目发生的变动均不属于重大变动。</w:t>
      </w:r>
    </w:p>
    <w:p>
      <w:pPr>
        <w:keepNext w:val="0"/>
        <w:keepLines w:val="0"/>
        <w:pageBreakBefore w:val="0"/>
        <w:numPr>
          <w:ilvl w:val="0"/>
          <w:numId w:val="0"/>
        </w:numPr>
        <w:kinsoku/>
        <w:overflowPunct/>
        <w:topLinePunct w:val="0"/>
        <w:bidi w:val="0"/>
        <w:adjustRightInd/>
        <w:spacing w:after="0" w:line="360" w:lineRule="auto"/>
        <w:ind w:leftChars="0" w:right="0" w:firstLine="480" w:firstLineChars="200"/>
        <w:rPr>
          <w:rFonts w:hint="eastAsia" w:ascii="Times New Roman" w:hAnsi="Times New Roman" w:eastAsia="宋体" w:cs="Times New Roman"/>
          <w:b w:val="0"/>
          <w:bCs w:val="0"/>
          <w:kern w:val="2"/>
          <w:sz w:val="24"/>
          <w:szCs w:val="24"/>
          <w:lang w:val="en-US" w:eastAsia="zh-CN"/>
        </w:rPr>
      </w:pPr>
      <w:r>
        <w:rPr>
          <w:rFonts w:hint="eastAsia" w:ascii="宋体" w:hAnsi="宋体" w:eastAsia="宋体" w:cs="宋体"/>
          <w:b w:val="0"/>
          <w:bCs w:val="0"/>
          <w:kern w:val="2"/>
          <w:sz w:val="24"/>
          <w:szCs w:val="24"/>
          <w:lang w:val="en-US" w:eastAsia="zh-CN"/>
        </w:rPr>
        <w:t>根据《中华人民共和国环境影响评价法》、《建设项目环境保护管理条例》(国务院令第682号)、《关于印发环评管理中部分行业建设项目</w:t>
      </w:r>
      <w:r>
        <w:rPr>
          <w:rFonts w:hint="default" w:ascii="Times New Roman" w:hAnsi="Times New Roman" w:eastAsia="宋体" w:cs="Times New Roman"/>
          <w:b w:val="0"/>
          <w:bCs w:val="0"/>
          <w:kern w:val="2"/>
          <w:sz w:val="24"/>
          <w:szCs w:val="24"/>
          <w:lang w:val="en-US" w:eastAsia="zh-CN"/>
        </w:rPr>
        <w:t>重大变动清单的通知》（环办[2015]52号）、《关于印发制浆造纸等十</w:t>
      </w:r>
      <w:r>
        <w:rPr>
          <w:rFonts w:hint="eastAsia" w:ascii="Times New Roman" w:hAnsi="Times New Roman" w:eastAsia="宋体" w:cs="Times New Roman"/>
          <w:b w:val="0"/>
          <w:bCs w:val="0"/>
          <w:kern w:val="2"/>
          <w:sz w:val="24"/>
          <w:szCs w:val="24"/>
          <w:lang w:val="en-US" w:eastAsia="zh-CN"/>
        </w:rPr>
        <w:t>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三、环境保护设施建设情况</w:t>
      </w:r>
    </w:p>
    <w:p>
      <w:pPr>
        <w:keepNext w:val="0"/>
        <w:keepLines w:val="0"/>
        <w:pageBreakBefore w:val="0"/>
        <w:kinsoku/>
        <w:overflowPunct/>
        <w:topLinePunct w:val="0"/>
        <w:bidi w:val="0"/>
        <w:adjustRightInd/>
        <w:spacing w:after="0" w:afterLines="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1、废气</w:t>
      </w:r>
    </w:p>
    <w:p>
      <w:pPr>
        <w:pStyle w:val="25"/>
        <w:keepNext w:val="0"/>
        <w:keepLines w:val="0"/>
        <w:pageBreakBefore w:val="0"/>
        <w:widowControl w:val="0"/>
        <w:kinsoku/>
        <w:wordWrap/>
        <w:overflowPunct/>
        <w:topLinePunct w:val="0"/>
        <w:autoSpaceDE/>
        <w:autoSpaceDN/>
        <w:bidi w:val="0"/>
        <w:adjustRightInd w:val="0"/>
        <w:snapToGrid w:val="0"/>
        <w:spacing w:after="0" w:afterLines="0"/>
        <w:ind w:firstLine="480" w:firstLineChars="200"/>
        <w:textAlignment w:val="baseline"/>
        <w:outlineLvl w:val="9"/>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val="0"/>
          <w:bCs w:val="0"/>
          <w:color w:val="000000"/>
          <w:sz w:val="24"/>
          <w:szCs w:val="24"/>
          <w:highlight w:val="none"/>
          <w:lang w:eastAsia="zh-CN"/>
        </w:rPr>
        <w:t>本项目</w:t>
      </w:r>
      <w:r>
        <w:rPr>
          <w:rFonts w:hint="default" w:ascii="Times New Roman" w:hAnsi="Times New Roman" w:eastAsia="宋体" w:cs="Times New Roman"/>
          <w:color w:val="auto"/>
          <w:kern w:val="2"/>
          <w:sz w:val="24"/>
          <w:szCs w:val="24"/>
          <w:highlight w:val="none"/>
          <w:lang w:val="en-US" w:eastAsia="zh-CN" w:bidi="ar-SA"/>
        </w:rPr>
        <w:t>产生的废气</w:t>
      </w:r>
      <w:r>
        <w:rPr>
          <w:rFonts w:hint="default" w:ascii="Times New Roman" w:hAnsi="Times New Roman" w:eastAsia="宋体" w:cs="Times New Roman"/>
          <w:color w:val="000000"/>
          <w:kern w:val="0"/>
          <w:sz w:val="24"/>
          <w:szCs w:val="24"/>
          <w:lang w:val="en-US" w:eastAsia="zh-CN" w:bidi="ar"/>
        </w:rPr>
        <w:t>主要为研发过程中产生的有机废气（污染物主要为甲醇、VOCs）。废气经</w:t>
      </w:r>
      <w:r>
        <w:rPr>
          <w:rFonts w:hint="default" w:ascii="Times New Roman" w:hAnsi="Times New Roman" w:eastAsia="宋体" w:cs="Times New Roman"/>
          <w:szCs w:val="24"/>
          <w:lang w:eastAsia="zh-CN"/>
        </w:rPr>
        <w:t>通风柜收集后，经济南高新技术创业服务中心配套建设的</w:t>
      </w:r>
      <w:r>
        <w:rPr>
          <w:rFonts w:hint="default" w:ascii="Times New Roman" w:hAnsi="Times New Roman" w:eastAsia="宋体" w:cs="Times New Roman"/>
          <w:szCs w:val="24"/>
          <w:lang w:val="en-US" w:eastAsia="zh-CN"/>
        </w:rPr>
        <w:t>UV</w:t>
      </w:r>
      <w:r>
        <w:rPr>
          <w:rFonts w:hint="default" w:ascii="Times New Roman" w:hAnsi="Times New Roman" w:eastAsia="宋体" w:cs="Times New Roman"/>
          <w:szCs w:val="24"/>
          <w:lang w:eastAsia="zh-CN"/>
        </w:rPr>
        <w:t>光氧</w:t>
      </w:r>
      <w:r>
        <w:rPr>
          <w:rFonts w:hint="default" w:ascii="Times New Roman" w:hAnsi="Times New Roman" w:eastAsia="宋体" w:cs="Times New Roman"/>
          <w:szCs w:val="24"/>
          <w:lang w:val="en-US" w:eastAsia="zh-CN"/>
        </w:rPr>
        <w:t>+活性炭吸附处理，处理后通过1根（52m）高于楼顶3m的排气筒排放。</w:t>
      </w:r>
    </w:p>
    <w:p>
      <w:pPr>
        <w:keepNext w:val="0"/>
        <w:keepLines w:val="0"/>
        <w:pageBreakBefore w:val="0"/>
        <w:kinsoku/>
        <w:overflowPunct/>
        <w:topLinePunct w:val="0"/>
        <w:bidi w:val="0"/>
        <w:adjustRightInd/>
        <w:spacing w:after="0" w:afterLines="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5"/>
        <w:spacing w:after="0" w:afterLines="0"/>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000000"/>
          <w:kern w:val="0"/>
          <w:sz w:val="24"/>
          <w:szCs w:val="24"/>
          <w:highlight w:val="none"/>
          <w:lang w:val="en-US" w:eastAsia="zh-CN" w:bidi="ar"/>
        </w:rPr>
        <w:t>本项目产生的废水</w:t>
      </w:r>
      <w:r>
        <w:rPr>
          <w:rFonts w:hint="default" w:ascii="Times New Roman" w:hAnsi="Times New Roman" w:eastAsia="宋体" w:cs="Times New Roman"/>
          <w:sz w:val="24"/>
          <w:szCs w:val="24"/>
          <w:highlight w:val="none"/>
          <w:lang w:val="en-US" w:eastAsia="zh-CN"/>
        </w:rPr>
        <w:t>主要是</w:t>
      </w:r>
      <w:r>
        <w:rPr>
          <w:rFonts w:hint="default" w:ascii="Times New Roman" w:hAnsi="Times New Roman" w:eastAsia="宋体" w:cs="Times New Roman"/>
          <w:color w:val="auto"/>
          <w:sz w:val="24"/>
          <w:szCs w:val="24"/>
          <w:highlight w:val="none"/>
          <w:lang w:val="en-US" w:eastAsia="zh-CN"/>
        </w:rPr>
        <w:t>生活污水、</w:t>
      </w:r>
      <w:r>
        <w:rPr>
          <w:rFonts w:hint="default" w:ascii="Times New Roman" w:hAnsi="Times New Roman" w:eastAsia="宋体" w:cs="Times New Roman"/>
          <w:sz w:val="24"/>
          <w:szCs w:val="24"/>
          <w:lang w:val="en-US" w:eastAsia="zh-CN"/>
        </w:rPr>
        <w:t>实验后器皿两次清洗后清洗废水、实验器皿清洗后润洗废水、</w:t>
      </w:r>
      <w:r>
        <w:rPr>
          <w:rFonts w:hint="default" w:ascii="Times New Roman" w:hAnsi="Times New Roman" w:eastAsia="宋体" w:cs="Times New Roman"/>
          <w:color w:val="auto"/>
          <w:sz w:val="24"/>
          <w:szCs w:val="24"/>
          <w:highlight w:val="none"/>
          <w:lang w:val="en-US" w:eastAsia="zh-CN"/>
        </w:rPr>
        <w:t>制备纯化水产生的浓水、地面清洁废水</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r>
        <w:rPr>
          <w:rFonts w:hint="default" w:ascii="Times New Roman" w:hAnsi="Times New Roman" w:eastAsia="宋体" w:cs="Times New Roman"/>
          <w:sz w:val="24"/>
          <w:szCs w:val="24"/>
          <w:lang w:val="en-US" w:eastAsia="zh-CN"/>
        </w:rPr>
        <w:t>通过市政污水管网排入济南市综合保税区污水处理厂统一处理，</w:t>
      </w:r>
      <w:r>
        <w:rPr>
          <w:rFonts w:hint="default" w:ascii="Times New Roman" w:hAnsi="Times New Roman" w:eastAsia="宋体" w:cs="Times New Roman"/>
          <w:sz w:val="24"/>
          <w:szCs w:val="24"/>
        </w:rPr>
        <w:t>达标后排入刘公河，最终汇入小清河</w:t>
      </w:r>
      <w:r>
        <w:rPr>
          <w:rFonts w:hint="default" w:ascii="Times New Roman" w:hAnsi="Times New Roman" w:eastAsia="宋体" w:cs="Times New Roman"/>
          <w:sz w:val="24"/>
          <w:szCs w:val="24"/>
          <w:lang w:eastAsia="zh-CN"/>
        </w:rPr>
        <w:t>。</w:t>
      </w:r>
    </w:p>
    <w:p>
      <w:pPr>
        <w:keepNext w:val="0"/>
        <w:keepLines w:val="0"/>
        <w:pageBreakBefore w:val="0"/>
        <w:kinsoku/>
        <w:overflowPunct/>
        <w:topLinePunct w:val="0"/>
        <w:bidi w:val="0"/>
        <w:adjustRightInd/>
        <w:spacing w:after="0" w:afterLines="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keepNext w:val="0"/>
        <w:keepLines w:val="0"/>
        <w:pageBreakBefore w:val="0"/>
        <w:kinsoku/>
        <w:overflowPunct/>
        <w:topLinePunct w:val="0"/>
        <w:bidi w:val="0"/>
        <w:adjustRightInd/>
        <w:spacing w:after="0" w:afterLines="0" w:line="360" w:lineRule="auto"/>
        <w:ind w:left="0" w:leftChars="0" w:right="0" w:firstLine="480" w:firstLineChars="20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sz w:val="24"/>
          <w:szCs w:val="24"/>
          <w:lang w:val="en-US" w:eastAsia="zh-CN"/>
        </w:rPr>
        <w:t>本项目噪声源</w:t>
      </w:r>
      <w:r>
        <w:rPr>
          <w:rFonts w:hint="default" w:ascii="Times New Roman" w:hAnsi="Times New Roman" w:eastAsia="宋体" w:cs="Times New Roman"/>
          <w:color w:val="auto"/>
          <w:sz w:val="24"/>
          <w:szCs w:val="24"/>
          <w:highlight w:val="none"/>
        </w:rPr>
        <w:t>主要为</w:t>
      </w:r>
      <w:r>
        <w:rPr>
          <w:rFonts w:hint="default" w:ascii="Times New Roman" w:hAnsi="Times New Roman" w:eastAsia="宋体" w:cs="Times New Roman"/>
          <w:color w:val="auto"/>
          <w:sz w:val="24"/>
          <w:szCs w:val="24"/>
          <w:highlight w:val="none"/>
          <w:lang w:eastAsia="zh-CN"/>
        </w:rPr>
        <w:t>研发实验</w:t>
      </w:r>
      <w:r>
        <w:rPr>
          <w:rFonts w:hint="default" w:ascii="Times New Roman" w:hAnsi="Times New Roman" w:eastAsia="宋体" w:cs="Times New Roman"/>
          <w:color w:val="auto"/>
          <w:sz w:val="24"/>
          <w:szCs w:val="24"/>
          <w:highlight w:val="none"/>
        </w:rPr>
        <w:t>设备运转产生的噪声，噪声值在</w:t>
      </w:r>
      <w:r>
        <w:rPr>
          <w:rFonts w:hint="default" w:ascii="Times New Roman" w:hAnsi="Times New Roman" w:eastAsia="宋体" w:cs="Times New Roman"/>
          <w:color w:val="auto"/>
          <w:sz w:val="24"/>
          <w:szCs w:val="24"/>
          <w:highlight w:val="none"/>
          <w:lang w:eastAsia="zh-CN"/>
        </w:rPr>
        <w:t>60～80</w:t>
      </w:r>
      <w:r>
        <w:rPr>
          <w:rFonts w:hint="default" w:ascii="Times New Roman" w:hAnsi="Times New Roman" w:eastAsia="宋体" w:cs="Times New Roman"/>
          <w:color w:val="auto"/>
          <w:sz w:val="24"/>
          <w:szCs w:val="24"/>
          <w:highlight w:val="none"/>
        </w:rPr>
        <w:t>dB（A）之间。</w:t>
      </w:r>
      <w:r>
        <w:rPr>
          <w:rFonts w:hint="default" w:ascii="Times New Roman" w:hAnsi="Times New Roman" w:eastAsia="宋体" w:cs="Times New Roman"/>
          <w:sz w:val="24"/>
          <w:szCs w:val="24"/>
        </w:rPr>
        <w:t>项目夜间不</w:t>
      </w:r>
      <w:r>
        <w:rPr>
          <w:rFonts w:hint="default" w:ascii="Times New Roman" w:hAnsi="Times New Roman" w:eastAsia="宋体" w:cs="Times New Roman"/>
          <w:sz w:val="24"/>
          <w:szCs w:val="24"/>
          <w:lang w:eastAsia="zh-CN"/>
        </w:rPr>
        <w:t>运行</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运行</w:t>
      </w:r>
      <w:r>
        <w:rPr>
          <w:rFonts w:hint="default" w:ascii="Times New Roman" w:hAnsi="Times New Roman" w:eastAsia="宋体" w:cs="Times New Roman"/>
          <w:sz w:val="24"/>
          <w:szCs w:val="24"/>
        </w:rPr>
        <w:t>过程均在室内，</w:t>
      </w:r>
      <w:r>
        <w:rPr>
          <w:rFonts w:hint="default" w:ascii="Times New Roman" w:hAnsi="Times New Roman" w:eastAsia="宋体" w:cs="Times New Roman"/>
          <w:color w:val="000000"/>
          <w:sz w:val="24"/>
          <w:szCs w:val="24"/>
          <w:highlight w:val="none"/>
          <w:lang w:val="en-US" w:eastAsia="zh-CN"/>
        </w:rPr>
        <w:t>生产车间为砖混结构，</w:t>
      </w:r>
      <w:r>
        <w:rPr>
          <w:rFonts w:hint="default" w:ascii="Times New Roman" w:hAnsi="Times New Roman" w:eastAsia="宋体" w:cs="Times New Roman"/>
          <w:sz w:val="24"/>
          <w:szCs w:val="24"/>
          <w:lang w:eastAsia="zh-CN"/>
        </w:rPr>
        <w:t>采取选用低噪声设备、墙体隔声、设备减振、距离衰减</w:t>
      </w:r>
      <w:r>
        <w:rPr>
          <w:rFonts w:hint="default" w:ascii="Times New Roman" w:hAnsi="Times New Roman" w:eastAsia="宋体" w:cs="Times New Roman"/>
          <w:sz w:val="24"/>
          <w:szCs w:val="24"/>
        </w:rPr>
        <w:t>等措施</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000000"/>
          <w:sz w:val="24"/>
          <w:szCs w:val="24"/>
          <w:highlight w:val="none"/>
          <w:lang w:val="en-US" w:eastAsia="zh-CN"/>
        </w:rPr>
        <w:t>加强管理，经常保养和维护机械设备避免设备在不良状态下运行。</w:t>
      </w:r>
    </w:p>
    <w:p>
      <w:pPr>
        <w:keepNext w:val="0"/>
        <w:keepLines w:val="0"/>
        <w:pageBreakBefore w:val="0"/>
        <w:kinsoku/>
        <w:overflowPunct/>
        <w:topLinePunct w:val="0"/>
        <w:bidi w:val="0"/>
        <w:adjustRightInd/>
        <w:spacing w:after="0" w:afterLines="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Cs w:val="24"/>
        </w:rPr>
        <w:t>本项目</w:t>
      </w:r>
      <w:r>
        <w:rPr>
          <w:rFonts w:hint="default" w:ascii="Times New Roman" w:hAnsi="Times New Roman" w:eastAsia="宋体" w:cs="Times New Roman"/>
          <w:b w:val="0"/>
          <w:bCs w:val="0"/>
          <w:sz w:val="24"/>
          <w:szCs w:val="24"/>
          <w:lang w:val="en-US" w:eastAsia="zh-CN"/>
        </w:rPr>
        <w:t>产生的主要固体废物包括</w:t>
      </w:r>
      <w:r>
        <w:rPr>
          <w:rFonts w:hint="default" w:ascii="Times New Roman" w:hAnsi="Times New Roman" w:eastAsia="宋体" w:cs="Times New Roman"/>
          <w:color w:val="auto"/>
          <w:sz w:val="24"/>
          <w:szCs w:val="24"/>
          <w:highlight w:val="none"/>
          <w:lang w:eastAsia="zh-CN"/>
        </w:rPr>
        <w:t>生活垃圾、废</w:t>
      </w:r>
      <w:r>
        <w:rPr>
          <w:rFonts w:hint="default" w:ascii="Times New Roman" w:hAnsi="Times New Roman" w:eastAsia="宋体" w:cs="Times New Roman"/>
          <w:sz w:val="24"/>
          <w:szCs w:val="24"/>
          <w:lang w:val="en-US" w:eastAsia="zh-CN"/>
        </w:rPr>
        <w:t>反渗透膜、实验废物（沾染试剂及菌种的废包装物</w:t>
      </w:r>
      <w:r>
        <w:rPr>
          <w:rFonts w:hint="default" w:ascii="Times New Roman" w:hAnsi="Times New Roman" w:eastAsia="宋体" w:cs="Times New Roman"/>
          <w:sz w:val="24"/>
          <w:szCs w:val="24"/>
          <w:vertAlign w:val="baseline"/>
          <w:lang w:val="en-US" w:eastAsia="zh-CN"/>
        </w:rPr>
        <w:t>、一次性使用EP管、</w:t>
      </w:r>
      <w:r>
        <w:rPr>
          <w:rFonts w:hint="default" w:ascii="Times New Roman" w:hAnsi="Times New Roman" w:eastAsia="宋体" w:cs="Times New Roman"/>
          <w:sz w:val="24"/>
          <w:szCs w:val="24"/>
          <w:lang w:val="en-US" w:eastAsia="zh-CN"/>
        </w:rPr>
        <w:t>废离心筒、废移液器吸头、废手套、离心菌体残渣）、实验废液（实验后器皿前两次清洗废液、</w:t>
      </w:r>
      <w:r>
        <w:rPr>
          <w:rFonts w:hint="default" w:ascii="Times New Roman" w:hAnsi="Times New Roman" w:eastAsia="宋体" w:cs="Times New Roman"/>
          <w:sz w:val="24"/>
          <w:szCs w:val="24"/>
          <w:vertAlign w:val="baseline"/>
          <w:lang w:val="en-US" w:eastAsia="zh-CN"/>
        </w:rPr>
        <w:t>菌体</w:t>
      </w:r>
      <w:r>
        <w:rPr>
          <w:rFonts w:hint="default" w:ascii="Times New Roman" w:hAnsi="Times New Roman" w:eastAsia="宋体" w:cs="Times New Roman"/>
          <w:sz w:val="24"/>
          <w:szCs w:val="24"/>
          <w:lang w:val="en-US" w:eastAsia="zh-CN"/>
        </w:rPr>
        <w:t>离心上清液（废培养基））</w:t>
      </w:r>
      <w:r>
        <w:rPr>
          <w:rFonts w:hint="default" w:ascii="Times New Roman" w:hAnsi="Times New Roman" w:eastAsia="宋体" w:cs="Times New Roman"/>
          <w:sz w:val="24"/>
          <w:szCs w:val="24"/>
          <w:vertAlign w:val="baseline"/>
          <w:lang w:val="en-US" w:eastAsia="zh-CN"/>
        </w:rPr>
        <w:t>、</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eastAsia="宋体" w:cs="Times New Roman"/>
          <w:sz w:val="24"/>
          <w:szCs w:val="24"/>
          <w:lang w:val="en-US" w:eastAsia="zh-CN"/>
        </w:rPr>
        <w:t>废活性炭</w:t>
      </w:r>
      <w:r>
        <w:rPr>
          <w:rFonts w:hint="default" w:ascii="Times New Roman" w:hAnsi="Times New Roman" w:eastAsia="宋体" w:cs="Times New Roman"/>
          <w:b w:val="0"/>
          <w:bCs w:val="0"/>
          <w:sz w:val="24"/>
          <w:szCs w:val="24"/>
          <w:lang w:val="en-US" w:eastAsia="zh-CN"/>
        </w:rPr>
        <w:t>。</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废活性炭：废气</w:t>
      </w:r>
      <w:r>
        <w:rPr>
          <w:rFonts w:hint="default" w:ascii="Times New Roman" w:hAnsi="Times New Roman" w:eastAsia="宋体" w:cs="Times New Roman"/>
          <w:szCs w:val="24"/>
          <w:lang w:eastAsia="zh-CN"/>
        </w:rPr>
        <w:t>经济南高新技术创业服务中心配套建设的</w:t>
      </w:r>
      <w:r>
        <w:rPr>
          <w:rFonts w:hint="default" w:ascii="Times New Roman" w:hAnsi="Times New Roman" w:eastAsia="宋体" w:cs="Times New Roman"/>
          <w:szCs w:val="24"/>
          <w:lang w:val="en-US" w:eastAsia="zh-CN"/>
        </w:rPr>
        <w:t>UV</w:t>
      </w:r>
      <w:r>
        <w:rPr>
          <w:rFonts w:hint="default" w:ascii="Times New Roman" w:hAnsi="Times New Roman" w:eastAsia="宋体" w:cs="Times New Roman"/>
          <w:szCs w:val="24"/>
          <w:lang w:eastAsia="zh-CN"/>
        </w:rPr>
        <w:t>光氧</w:t>
      </w:r>
      <w:r>
        <w:rPr>
          <w:rFonts w:hint="default" w:ascii="Times New Roman" w:hAnsi="Times New Roman" w:eastAsia="宋体" w:cs="Times New Roman"/>
          <w:szCs w:val="24"/>
          <w:lang w:val="en-US" w:eastAsia="zh-CN"/>
        </w:rPr>
        <w:t>+活性炭吸附处理，活性炭更换均有</w:t>
      </w:r>
      <w:r>
        <w:rPr>
          <w:rFonts w:hint="default" w:ascii="Times New Roman" w:hAnsi="Times New Roman" w:eastAsia="宋体" w:cs="Times New Roman"/>
          <w:szCs w:val="24"/>
          <w:lang w:eastAsia="zh-CN"/>
        </w:rPr>
        <w:t>济南高新技术创业服务中心负责。企业不进行更换作业，故企业未产生废活性炭。</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危险废物：</w:t>
      </w:r>
      <w:r>
        <w:rPr>
          <w:rFonts w:hint="default" w:ascii="Times New Roman" w:hAnsi="Times New Roman" w:eastAsia="宋体" w:cs="Times New Roman"/>
          <w:sz w:val="24"/>
          <w:szCs w:val="24"/>
          <w:lang w:val="en-US" w:eastAsia="zh-CN"/>
        </w:rPr>
        <w:t>实验废物（沾染试剂及菌种的废包装物</w:t>
      </w:r>
      <w:r>
        <w:rPr>
          <w:rFonts w:hint="default" w:ascii="Times New Roman" w:hAnsi="Times New Roman" w:eastAsia="宋体" w:cs="Times New Roman"/>
          <w:sz w:val="24"/>
          <w:szCs w:val="24"/>
          <w:vertAlign w:val="baseline"/>
          <w:lang w:val="en-US" w:eastAsia="zh-CN"/>
        </w:rPr>
        <w:t>、一次性使用EP管、</w:t>
      </w:r>
      <w:r>
        <w:rPr>
          <w:rFonts w:hint="default" w:ascii="Times New Roman" w:hAnsi="Times New Roman" w:eastAsia="宋体" w:cs="Times New Roman"/>
          <w:sz w:val="24"/>
          <w:szCs w:val="24"/>
          <w:lang w:val="en-US" w:eastAsia="zh-CN"/>
        </w:rPr>
        <w:t>废离心筒、废移液器吸头、废手套、离心菌体残渣）、实验废液（实验后器皿前两次清洗废液、</w:t>
      </w:r>
      <w:r>
        <w:rPr>
          <w:rFonts w:hint="default" w:ascii="Times New Roman" w:hAnsi="Times New Roman" w:eastAsia="宋体" w:cs="Times New Roman"/>
          <w:sz w:val="24"/>
          <w:szCs w:val="24"/>
          <w:vertAlign w:val="baseline"/>
          <w:lang w:val="en-US" w:eastAsia="zh-CN"/>
        </w:rPr>
        <w:t>菌体</w:t>
      </w:r>
      <w:r>
        <w:rPr>
          <w:rFonts w:hint="default" w:ascii="Times New Roman" w:hAnsi="Times New Roman" w:eastAsia="宋体" w:cs="Times New Roman"/>
          <w:sz w:val="24"/>
          <w:szCs w:val="24"/>
          <w:lang w:val="en-US" w:eastAsia="zh-CN"/>
        </w:rPr>
        <w:t>离心上清液（废培养基））收集后暂存于危废间，委托山东敬诚环保科技有限公司处置。</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一般固废：废反渗透膜收集后，由厂商统一回收处理；</w:t>
      </w:r>
      <w:r>
        <w:rPr>
          <w:rFonts w:hint="default" w:ascii="Times New Roman" w:hAnsi="Times New Roman" w:eastAsia="宋体" w:cs="Times New Roman"/>
          <w:color w:val="auto"/>
          <w:sz w:val="24"/>
          <w:szCs w:val="24"/>
          <w:highlight w:val="none"/>
          <w:lang w:val="en-US" w:eastAsia="zh-CN"/>
        </w:rPr>
        <w:t>未沾染药品废包装物收集后，外售资源回收单位；</w:t>
      </w:r>
      <w:r>
        <w:rPr>
          <w:rFonts w:hint="default" w:ascii="Times New Roman" w:hAnsi="Times New Roman" w:eastAsia="宋体" w:cs="Times New Roman"/>
          <w:b w:val="0"/>
          <w:bCs w:val="0"/>
          <w:sz w:val="24"/>
          <w:szCs w:val="24"/>
          <w:lang w:val="en-US" w:eastAsia="zh-CN"/>
        </w:rPr>
        <w:t>生活垃圾收集后，由环卫部门定期清运</w:t>
      </w:r>
      <w:r>
        <w:rPr>
          <w:rFonts w:hint="default" w:ascii="Times New Roman" w:hAnsi="Times New Roman" w:eastAsia="宋体" w:cs="Times New Roman"/>
          <w:color w:val="auto"/>
          <w:sz w:val="24"/>
          <w:szCs w:val="24"/>
          <w:highlight w:val="none"/>
          <w:lang w:val="en-US" w:eastAsia="zh-CN"/>
        </w:rPr>
        <w:t>。</w:t>
      </w:r>
    </w:p>
    <w:p>
      <w:pPr>
        <w:pStyle w:val="25"/>
        <w:numPr>
          <w:ilvl w:val="0"/>
          <w:numId w:val="0"/>
        </w:numPr>
        <w:spacing w:after="0" w:afterLines="0" w:line="360" w:lineRule="auto"/>
        <w:ind w:firstLine="480" w:firstLineChars="20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一般固体废物满足《一般工业固体废物贮存和填埋污染控制标准》（GB18599-2020）要求；危险废物满足《危险废物贮存污染控制标准》(GB18597-2001)及修改单的规定。</w:t>
      </w:r>
    </w:p>
    <w:p>
      <w:pPr>
        <w:keepNext w:val="0"/>
        <w:keepLines w:val="0"/>
        <w:pageBreakBefore w:val="0"/>
        <w:kinsoku/>
        <w:overflowPunct/>
        <w:topLinePunct w:val="0"/>
        <w:bidi w:val="0"/>
        <w:spacing w:after="0" w:line="360" w:lineRule="auto"/>
        <w:ind w:leftChars="0" w:right="0" w:firstLine="562"/>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四、环境保护设施调试效果</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lang w:val="en-US" w:eastAsia="zh-CN"/>
        </w:rPr>
        <w:t>济南国科医工科技发展有限公司研发实验室项目</w:t>
      </w:r>
      <w:r>
        <w:rPr>
          <w:rFonts w:hint="default" w:ascii="Times New Roman" w:hAnsi="Times New Roman" w:eastAsia="宋体" w:cs="Times New Roman"/>
          <w:color w:val="auto"/>
          <w:kern w:val="2"/>
          <w:sz w:val="24"/>
          <w:szCs w:val="24"/>
        </w:rPr>
        <w:t>竣工环境保护验收</w:t>
      </w:r>
      <w:r>
        <w:rPr>
          <w:rFonts w:hint="eastAsia"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widowControl w:val="0"/>
        <w:numPr>
          <w:ilvl w:val="-1"/>
          <w:numId w:val="0"/>
        </w:numPr>
        <w:kinsoku/>
        <w:overflowPunct/>
        <w:topLinePunct w:val="0"/>
        <w:bidi w:val="0"/>
        <w:spacing w:after="0" w:afterLines="0" w:line="360" w:lineRule="auto"/>
        <w:ind w:leftChars="200" w:right="0" w:firstLine="0" w:firstLineChars="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（1）废气</w:t>
      </w:r>
    </w:p>
    <w:p>
      <w:pPr>
        <w:pStyle w:val="9"/>
        <w:spacing w:after="0" w:afterLines="0" w:line="360" w:lineRule="auto"/>
        <w:ind w:left="0" w:leftChars="0"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w:t>
      </w:r>
      <w:r>
        <w:rPr>
          <w:rFonts w:hint="default" w:ascii="Times New Roman" w:hAnsi="Times New Roman" w:eastAsia="宋体" w:cs="Times New Roman"/>
          <w:sz w:val="24"/>
          <w:szCs w:val="24"/>
          <w:highlight w:val="none"/>
          <w:lang w:eastAsia="zh-CN"/>
        </w:rPr>
        <w:t>行，实验室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1进</w:t>
      </w:r>
      <w:r>
        <w:rPr>
          <w:rFonts w:hint="default" w:ascii="Times New Roman" w:hAnsi="Times New Roman" w:eastAsia="宋体" w:cs="Times New Roman"/>
          <w:sz w:val="24"/>
          <w:szCs w:val="24"/>
          <w:highlight w:val="none"/>
        </w:rPr>
        <w:t>口VOCs（非甲烷总烃）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放浓度为8.18mg/m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，排放速率为0.066kg/h；甲醇为未检出；</w:t>
      </w:r>
      <w:r>
        <w:rPr>
          <w:rFonts w:hint="default" w:ascii="Times New Roman" w:hAnsi="Times New Roman" w:eastAsia="宋体" w:cs="Times New Roman"/>
          <w:sz w:val="24"/>
          <w:szCs w:val="24"/>
          <w:highlight w:val="none"/>
          <w:lang w:eastAsia="zh-CN"/>
        </w:rPr>
        <w:t>实验室</w:t>
      </w:r>
      <w:r>
        <w:rPr>
          <w:rFonts w:hint="default" w:ascii="Times New Roman" w:hAnsi="Times New Roman" w:eastAsia="宋体" w:cs="Times New Roman"/>
          <w:sz w:val="24"/>
          <w:szCs w:val="24"/>
          <w:highlight w:val="none"/>
        </w:rPr>
        <w:t>排气筒P</w:t>
      </w:r>
      <w:r>
        <w:rPr>
          <w:rFonts w:hint="default" w:ascii="Times New Roman" w:hAnsi="Times New Roman" w:eastAsia="宋体" w:cs="Times New Roman"/>
          <w:sz w:val="24"/>
          <w:szCs w:val="24"/>
          <w:highlight w:val="none"/>
          <w:lang w:val="en-US" w:eastAsia="zh-CN"/>
        </w:rPr>
        <w:t>1出口</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sz w:val="24"/>
          <w:szCs w:val="24"/>
          <w:highlight w:val="none"/>
          <w:lang w:val="en-US" w:eastAsia="zh-CN"/>
        </w:rPr>
        <w:t>最大排</w:t>
      </w:r>
      <w:r>
        <w:rPr>
          <w:rFonts w:hint="default" w:ascii="Times New Roman" w:hAnsi="Times New Roman" w:eastAsia="宋体" w:cs="Times New Roman"/>
          <w:sz w:val="24"/>
          <w:highlight w:val="none"/>
          <w:lang w:val="en-US" w:eastAsia="zh-CN"/>
        </w:rPr>
        <w:t>放浓度为2.40mg/m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，排放速率为0.023kg/h；甲醇为未检出。</w:t>
      </w:r>
      <w:r>
        <w:rPr>
          <w:rFonts w:hint="default" w:ascii="Times New Roman" w:hAnsi="Times New Roman" w:eastAsia="宋体" w:cs="Times New Roman"/>
          <w:color w:val="auto"/>
          <w:sz w:val="24"/>
          <w:szCs w:val="24"/>
          <w:lang w:val="en-US" w:eastAsia="zh-CN"/>
        </w:rPr>
        <w:t>项目VOCs排放满足《挥发性有机物排放标准 第7部分：其他行业》（DB37/2801.7-2019）表1“非重点行业”II时段标准限值（60mg/m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；2.4kg/h）。甲醇排放满足《大气污染物综合排放标准》（GB16297-1996）表2二级标准要求（190mg/m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；50kg/h）。</w:t>
      </w:r>
    </w:p>
    <w:p>
      <w:pPr>
        <w:pStyle w:val="3"/>
        <w:numPr>
          <w:ilvl w:val="0"/>
          <w:numId w:val="0"/>
        </w:numPr>
        <w:snapToGrid w:val="0"/>
        <w:spacing w:after="0" w:afterLines="0"/>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w:t>
      </w:r>
      <w:r>
        <w:rPr>
          <w:rFonts w:hint="default" w:ascii="Times New Roman" w:hAnsi="Times New Roman" w:eastAsia="宋体" w:cs="Times New Roman"/>
          <w:sz w:val="24"/>
          <w:szCs w:val="24"/>
          <w:highlight w:val="none"/>
        </w:rPr>
        <w:t>VOCs（非甲烷总烃）</w:t>
      </w:r>
      <w:r>
        <w:rPr>
          <w:rFonts w:hint="default" w:ascii="Times New Roman" w:hAnsi="Times New Roman" w:eastAsia="宋体" w:cs="Times New Roman"/>
          <w:color w:val="auto"/>
          <w:sz w:val="24"/>
          <w:szCs w:val="24"/>
          <w:highlight w:val="none"/>
        </w:rPr>
        <w:t>浓度最大值为</w:t>
      </w:r>
      <w:r>
        <w:rPr>
          <w:rFonts w:hint="default" w:ascii="Times New Roman" w:hAnsi="Times New Roman" w:eastAsia="宋体" w:cs="Times New Roman"/>
          <w:color w:val="auto"/>
          <w:sz w:val="24"/>
          <w:szCs w:val="24"/>
          <w:highlight w:val="none"/>
          <w:lang w:val="en-US" w:eastAsia="zh-CN"/>
        </w:rPr>
        <w:t>1.21</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vertAlign w:val="baseline"/>
          <w:lang w:val="en-US" w:eastAsia="zh-CN"/>
        </w:rPr>
        <w:t>；甲醇为未检出。</w:t>
      </w:r>
      <w:r>
        <w:rPr>
          <w:rFonts w:hint="default" w:ascii="Times New Roman" w:hAnsi="Times New Roman" w:eastAsia="宋体" w:cs="Times New Roman"/>
          <w:color w:val="auto"/>
          <w:sz w:val="24"/>
          <w:highlight w:val="none"/>
          <w:lang w:eastAsia="zh-CN"/>
        </w:rPr>
        <w:t>项目VOCs排放执行《挥发性有机物排放标准第7部分：其他行业》（DB37/2801.7-2019）表2厂界监控点浓度限值及《挥发性有机物无组织排放控制标准》（GB37822-2019）要求（2.0mg/m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）。甲醇排放执行《大气污染物综合排放标准》（GB16297-1996）表2无组织排放监控浓度限值（12mg/m</w:t>
      </w:r>
      <w:r>
        <w:rPr>
          <w:rFonts w:hint="default" w:ascii="Times New Roman" w:hAnsi="Times New Roman" w:eastAsia="宋体" w:cs="Times New Roman"/>
          <w:color w:val="auto"/>
          <w:sz w:val="24"/>
          <w:highlight w:val="none"/>
          <w:vertAlign w:val="superscript"/>
          <w:lang w:eastAsia="zh-CN"/>
        </w:rPr>
        <w:t>3</w:t>
      </w:r>
      <w:r>
        <w:rPr>
          <w:rFonts w:hint="default" w:ascii="Times New Roman" w:hAnsi="Times New Roman" w:eastAsia="宋体" w:cs="Times New Roman"/>
          <w:color w:val="auto"/>
          <w:sz w:val="24"/>
          <w:highlight w:val="none"/>
          <w:lang w:eastAsia="zh-CN"/>
        </w:rPr>
        <w:t>）。</w:t>
      </w:r>
    </w:p>
    <w:p>
      <w:pPr>
        <w:keepNext w:val="0"/>
        <w:keepLines w:val="0"/>
        <w:pageBreakBefore w:val="0"/>
        <w:widowControl w:val="0"/>
        <w:numPr>
          <w:ilvl w:val="-1"/>
          <w:numId w:val="0"/>
        </w:numPr>
        <w:kinsoku/>
        <w:overflowPunct/>
        <w:topLinePunct w:val="0"/>
        <w:bidi w:val="0"/>
        <w:spacing w:after="0" w:afterLines="0" w:line="360" w:lineRule="auto"/>
        <w:ind w:leftChars="200" w:right="0" w:firstLine="0" w:firstLineChars="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（2）废水</w:t>
      </w:r>
    </w:p>
    <w:p>
      <w:pPr>
        <w:pStyle w:val="25"/>
        <w:spacing w:after="0" w:afterLines="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szCs w:val="24"/>
        </w:rPr>
        <w:t>监测期间，</w:t>
      </w:r>
      <w:r>
        <w:rPr>
          <w:rFonts w:hint="default" w:ascii="Times New Roman" w:hAnsi="Times New Roman" w:eastAsia="宋体" w:cs="Times New Roman"/>
          <w:color w:val="000000"/>
          <w:sz w:val="24"/>
          <w:szCs w:val="24"/>
          <w:lang w:eastAsia="zh-CN"/>
        </w:rPr>
        <w:t>项目</w:t>
      </w:r>
      <w:r>
        <w:rPr>
          <w:rFonts w:hint="default" w:ascii="Times New Roman" w:hAnsi="Times New Roman" w:eastAsia="宋体" w:cs="Times New Roman"/>
          <w:color w:val="000000"/>
          <w:kern w:val="0"/>
          <w:sz w:val="24"/>
          <w:szCs w:val="24"/>
          <w:highlight w:val="none"/>
          <w:lang w:val="en-US" w:eastAsia="zh-CN" w:bidi="ar"/>
        </w:rPr>
        <w:t>废水</w:t>
      </w:r>
      <w:r>
        <w:rPr>
          <w:rFonts w:hint="default" w:ascii="Times New Roman" w:hAnsi="Times New Roman" w:eastAsia="宋体" w:cs="Times New Roman"/>
          <w:sz w:val="24"/>
          <w:szCs w:val="24"/>
          <w:lang w:val="en-US" w:eastAsia="zh-CN"/>
        </w:rPr>
        <w:t>经济南高新技术创业服务中心中水站处理后，</w:t>
      </w:r>
      <w:r>
        <w:rPr>
          <w:rFonts w:hint="default" w:ascii="Times New Roman" w:hAnsi="Times New Roman" w:eastAsia="宋体" w:cs="Times New Roman"/>
          <w:sz w:val="24"/>
          <w:szCs w:val="24"/>
          <w:lang w:eastAsia="zh-CN"/>
        </w:rPr>
        <w:t>出水水质</w:t>
      </w:r>
      <w:r>
        <w:rPr>
          <w:rFonts w:hint="default" w:ascii="Times New Roman" w:hAnsi="Times New Roman" w:eastAsia="宋体" w:cs="Times New Roman"/>
          <w:color w:val="auto"/>
          <w:sz w:val="24"/>
          <w:szCs w:val="24"/>
          <w:highlight w:val="none"/>
          <w:lang w:val="en-US" w:eastAsia="zh-CN"/>
        </w:rPr>
        <w:t>满足《污水排入城镇下水道水质标准》（GB/T 31962-2015）A级标准以及济南综合保税区污水处理厂进水水质要求。</w:t>
      </w:r>
    </w:p>
    <w:p>
      <w:pPr>
        <w:keepNext w:val="0"/>
        <w:keepLines w:val="0"/>
        <w:pageBreakBefore w:val="0"/>
        <w:widowControl w:val="0"/>
        <w:numPr>
          <w:ilvl w:val="-1"/>
          <w:numId w:val="0"/>
        </w:numPr>
        <w:kinsoku/>
        <w:overflowPunct/>
        <w:topLinePunct w:val="0"/>
        <w:bidi w:val="0"/>
        <w:spacing w:after="0" w:afterLines="0" w:line="360" w:lineRule="auto"/>
        <w:ind w:leftChars="200" w:right="0" w:firstLine="0" w:firstLineChars="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（3）噪声</w:t>
      </w:r>
    </w:p>
    <w:p>
      <w:pPr>
        <w:pStyle w:val="9"/>
        <w:spacing w:after="0" w:afterLines="0"/>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项目东、北、西、南厂界监测点</w:t>
      </w:r>
      <w:r>
        <w:rPr>
          <w:rFonts w:hint="default" w:ascii="Times New Roman" w:hAnsi="Times New Roman" w:eastAsia="宋体" w:cs="Times New Roman"/>
          <w:color w:val="auto"/>
          <w:sz w:val="24"/>
          <w:szCs w:val="24"/>
        </w:rPr>
        <w:t>昼间噪声</w:t>
      </w:r>
      <w:r>
        <w:rPr>
          <w:rFonts w:hint="default" w:ascii="Times New Roman" w:hAnsi="Times New Roman" w:eastAsia="宋体"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eastAsia="宋体" w:cs="Times New Roman"/>
          <w:color w:val="auto"/>
          <w:sz w:val="24"/>
          <w:szCs w:val="24"/>
          <w:lang w:eastAsia="zh-CN"/>
        </w:rPr>
        <w:t>分别为</w:t>
      </w:r>
      <w:r>
        <w:rPr>
          <w:rFonts w:hint="default" w:ascii="Times New Roman" w:hAnsi="Times New Roman" w:eastAsia="宋体" w:cs="Times New Roman"/>
          <w:color w:val="auto"/>
          <w:sz w:val="24"/>
          <w:szCs w:val="24"/>
          <w:lang w:val="en-US" w:eastAsia="zh-CN"/>
        </w:rPr>
        <w:t>57.0dB（A）、56.5dB（A）、54.1dB（A）、54.7dB（A），</w:t>
      </w:r>
      <w:r>
        <w:rPr>
          <w:rFonts w:hint="default" w:ascii="Times New Roman" w:hAnsi="Times New Roman" w:eastAsia="宋体"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《工业企业厂界环境噪声排放标准》（GB12348-2008）2类标准要求。</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固体废物</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rPr>
        <w:t>本项目</w:t>
      </w:r>
      <w:r>
        <w:rPr>
          <w:rFonts w:hint="default" w:ascii="Times New Roman" w:hAnsi="Times New Roman" w:eastAsia="宋体" w:cs="Times New Roman"/>
          <w:b w:val="0"/>
          <w:bCs w:val="0"/>
          <w:sz w:val="24"/>
          <w:szCs w:val="24"/>
          <w:lang w:val="en-US" w:eastAsia="zh-CN"/>
        </w:rPr>
        <w:t>产生的主要固体废物包括</w:t>
      </w:r>
      <w:r>
        <w:rPr>
          <w:rFonts w:hint="default" w:ascii="Times New Roman" w:hAnsi="Times New Roman" w:eastAsia="宋体" w:cs="Times New Roman"/>
          <w:color w:val="auto"/>
          <w:sz w:val="24"/>
          <w:szCs w:val="24"/>
          <w:highlight w:val="none"/>
          <w:lang w:eastAsia="zh-CN"/>
        </w:rPr>
        <w:t>生活垃圾、废</w:t>
      </w:r>
      <w:r>
        <w:rPr>
          <w:rFonts w:hint="default" w:ascii="Times New Roman" w:hAnsi="Times New Roman" w:eastAsia="宋体" w:cs="Times New Roman"/>
          <w:sz w:val="24"/>
          <w:lang w:val="en-US" w:eastAsia="zh-CN"/>
        </w:rPr>
        <w:t>反渗透膜、实验废物（</w:t>
      </w:r>
      <w:r>
        <w:rPr>
          <w:rFonts w:hint="default" w:ascii="Times New Roman" w:hAnsi="Times New Roman" w:eastAsia="宋体" w:cs="Times New Roman"/>
          <w:sz w:val="24"/>
          <w:szCs w:val="24"/>
          <w:lang w:val="en-US" w:eastAsia="zh-CN"/>
        </w:rPr>
        <w:t>沾染试剂及菌种的废包装物</w:t>
      </w:r>
      <w:r>
        <w:rPr>
          <w:rFonts w:hint="default" w:ascii="Times New Roman" w:hAnsi="Times New Roman" w:eastAsia="宋体" w:cs="Times New Roman"/>
          <w:sz w:val="24"/>
          <w:szCs w:val="24"/>
          <w:vertAlign w:val="baseline"/>
          <w:lang w:val="en-US" w:eastAsia="zh-CN"/>
        </w:rPr>
        <w:t>、一次性使用EP管、</w:t>
      </w:r>
      <w:r>
        <w:rPr>
          <w:rFonts w:hint="default" w:ascii="Times New Roman" w:hAnsi="Times New Roman" w:eastAsia="宋体"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eastAsia="宋体" w:cs="Times New Roman"/>
          <w:sz w:val="24"/>
          <w:szCs w:val="24"/>
          <w:lang w:val="en-US" w:eastAsia="zh-CN"/>
        </w:rPr>
        <w:t>实验后器皿前两次清洗废液、</w:t>
      </w:r>
      <w:r>
        <w:rPr>
          <w:rFonts w:hint="default" w:ascii="Times New Roman" w:hAnsi="Times New Roman" w:eastAsia="宋体" w:cs="Times New Roman"/>
          <w:sz w:val="24"/>
          <w:szCs w:val="24"/>
          <w:vertAlign w:val="baseline"/>
          <w:lang w:val="en-US" w:eastAsia="zh-CN"/>
        </w:rPr>
        <w:t>菌体</w:t>
      </w:r>
      <w:r>
        <w:rPr>
          <w:rFonts w:hint="default" w:ascii="Times New Roman" w:hAnsi="Times New Roman" w:eastAsia="宋体" w:cs="Times New Roman"/>
          <w:sz w:val="24"/>
          <w:szCs w:val="24"/>
          <w:lang w:val="en-US" w:eastAsia="zh-CN"/>
        </w:rPr>
        <w:t>离心上清液（废培养基）</w:t>
      </w:r>
      <w:r>
        <w:rPr>
          <w:rFonts w:hint="default" w:ascii="Times New Roman" w:hAnsi="Times New Roman" w:eastAsia="宋体" w:cs="Times New Roman"/>
          <w:sz w:val="24"/>
          <w:lang w:val="en-US" w:eastAsia="zh-CN"/>
        </w:rPr>
        <w:t>）</w:t>
      </w:r>
      <w:r>
        <w:rPr>
          <w:rFonts w:hint="default" w:ascii="Times New Roman" w:hAnsi="Times New Roman" w:eastAsia="宋体" w:cs="Times New Roman"/>
          <w:sz w:val="24"/>
          <w:szCs w:val="24"/>
          <w:vertAlign w:val="baseline"/>
          <w:lang w:val="en-US" w:eastAsia="zh-CN"/>
        </w:rPr>
        <w:t>、</w:t>
      </w:r>
      <w:r>
        <w:rPr>
          <w:rFonts w:hint="default" w:ascii="Times New Roman" w:hAnsi="Times New Roman" w:eastAsia="宋体" w:cs="Times New Roman"/>
          <w:color w:val="auto"/>
          <w:sz w:val="24"/>
          <w:szCs w:val="24"/>
          <w:highlight w:val="none"/>
          <w:lang w:val="en-US" w:eastAsia="zh-CN"/>
        </w:rPr>
        <w:t>未沾染药品废包装物、</w:t>
      </w:r>
      <w:r>
        <w:rPr>
          <w:rFonts w:hint="default" w:ascii="Times New Roman" w:hAnsi="Times New Roman" w:eastAsia="宋体" w:cs="Times New Roman"/>
          <w:sz w:val="24"/>
          <w:szCs w:val="24"/>
          <w:lang w:val="en-US" w:eastAsia="zh-CN"/>
        </w:rPr>
        <w:t>废活性炭</w:t>
      </w:r>
      <w:r>
        <w:rPr>
          <w:rFonts w:hint="default" w:ascii="Times New Roman" w:hAnsi="Times New Roman" w:eastAsia="宋体" w:cs="Times New Roman"/>
          <w:b w:val="0"/>
          <w:bCs w:val="0"/>
          <w:sz w:val="24"/>
          <w:szCs w:val="24"/>
          <w:lang w:val="en-US" w:eastAsia="zh-CN"/>
        </w:rPr>
        <w:t>。</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废活性炭：废气</w:t>
      </w:r>
      <w:r>
        <w:rPr>
          <w:rFonts w:hint="default" w:ascii="Times New Roman" w:hAnsi="Times New Roman" w:eastAsia="宋体" w:cs="Times New Roman"/>
          <w:szCs w:val="21"/>
          <w:lang w:eastAsia="zh-CN"/>
        </w:rPr>
        <w:t>经济南高新技术创业服务中心配套建设的</w:t>
      </w:r>
      <w:r>
        <w:rPr>
          <w:rFonts w:hint="default" w:ascii="Times New Roman" w:hAnsi="Times New Roman" w:eastAsia="宋体" w:cs="Times New Roman"/>
          <w:szCs w:val="21"/>
          <w:lang w:val="en-US" w:eastAsia="zh-CN"/>
        </w:rPr>
        <w:t>UV</w:t>
      </w:r>
      <w:r>
        <w:rPr>
          <w:rFonts w:hint="default" w:ascii="Times New Roman" w:hAnsi="Times New Roman" w:eastAsia="宋体" w:cs="Times New Roman"/>
          <w:szCs w:val="21"/>
          <w:lang w:eastAsia="zh-CN"/>
        </w:rPr>
        <w:t>光氧</w:t>
      </w:r>
      <w:r>
        <w:rPr>
          <w:rFonts w:hint="default" w:ascii="Times New Roman" w:hAnsi="Times New Roman" w:eastAsia="宋体" w:cs="Times New Roman"/>
          <w:szCs w:val="21"/>
          <w:lang w:val="en-US" w:eastAsia="zh-CN"/>
        </w:rPr>
        <w:t>+活性炭吸附处理，活性炭更换均有</w:t>
      </w:r>
      <w:r>
        <w:rPr>
          <w:rFonts w:hint="default" w:ascii="Times New Roman" w:hAnsi="Times New Roman" w:eastAsia="宋体" w:cs="Times New Roman"/>
          <w:szCs w:val="21"/>
          <w:lang w:eastAsia="zh-CN"/>
        </w:rPr>
        <w:t>济南高新技术创业服务中心负责。企业不进行更换作业，故企业未产生废活性炭。</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危险废物：</w:t>
      </w:r>
      <w:r>
        <w:rPr>
          <w:rFonts w:hint="default" w:ascii="Times New Roman" w:hAnsi="Times New Roman" w:eastAsia="宋体" w:cs="Times New Roman"/>
          <w:sz w:val="24"/>
          <w:lang w:val="en-US" w:eastAsia="zh-CN"/>
        </w:rPr>
        <w:t>实验废物（</w:t>
      </w:r>
      <w:r>
        <w:rPr>
          <w:rFonts w:hint="default" w:ascii="Times New Roman" w:hAnsi="Times New Roman" w:eastAsia="宋体" w:cs="Times New Roman"/>
          <w:sz w:val="24"/>
          <w:szCs w:val="24"/>
          <w:lang w:val="en-US" w:eastAsia="zh-CN"/>
        </w:rPr>
        <w:t>沾染试剂及菌种的废包装物</w:t>
      </w:r>
      <w:r>
        <w:rPr>
          <w:rFonts w:hint="default" w:ascii="Times New Roman" w:hAnsi="Times New Roman" w:eastAsia="宋体" w:cs="Times New Roman"/>
          <w:sz w:val="24"/>
          <w:szCs w:val="24"/>
          <w:vertAlign w:val="baseline"/>
          <w:lang w:val="en-US" w:eastAsia="zh-CN"/>
        </w:rPr>
        <w:t>、一次性使用EP管、</w:t>
      </w:r>
      <w:r>
        <w:rPr>
          <w:rFonts w:hint="default" w:ascii="Times New Roman" w:hAnsi="Times New Roman" w:eastAsia="宋体" w:cs="Times New Roman"/>
          <w:sz w:val="24"/>
          <w:szCs w:val="24"/>
          <w:lang w:val="en-US" w:eastAsia="zh-CN"/>
        </w:rPr>
        <w:t>废离心筒、废移液器吸头、废手套、离心菌体残渣</w:t>
      </w:r>
      <w:r>
        <w:rPr>
          <w:rFonts w:hint="default" w:ascii="Times New Roman" w:hAnsi="Times New Roman" w:eastAsia="宋体" w:cs="Times New Roman"/>
          <w:sz w:val="24"/>
          <w:lang w:val="en-US" w:eastAsia="zh-CN"/>
        </w:rPr>
        <w:t>）、实验废液（</w:t>
      </w:r>
      <w:r>
        <w:rPr>
          <w:rFonts w:hint="default" w:ascii="Times New Roman" w:hAnsi="Times New Roman" w:eastAsia="宋体" w:cs="Times New Roman"/>
          <w:sz w:val="24"/>
          <w:szCs w:val="24"/>
          <w:lang w:val="en-US" w:eastAsia="zh-CN"/>
        </w:rPr>
        <w:t>实验后器皿前两次清洗废液、</w:t>
      </w:r>
      <w:r>
        <w:rPr>
          <w:rFonts w:hint="default" w:ascii="Times New Roman" w:hAnsi="Times New Roman" w:eastAsia="宋体" w:cs="Times New Roman"/>
          <w:sz w:val="24"/>
          <w:szCs w:val="24"/>
          <w:vertAlign w:val="baseline"/>
          <w:lang w:val="en-US" w:eastAsia="zh-CN"/>
        </w:rPr>
        <w:t>菌体</w:t>
      </w:r>
      <w:r>
        <w:rPr>
          <w:rFonts w:hint="default" w:ascii="Times New Roman" w:hAnsi="Times New Roman" w:eastAsia="宋体" w:cs="Times New Roman"/>
          <w:sz w:val="24"/>
          <w:szCs w:val="24"/>
          <w:lang w:val="en-US" w:eastAsia="zh-CN"/>
        </w:rPr>
        <w:t>离心上清液（废培养基）</w:t>
      </w:r>
      <w:r>
        <w:rPr>
          <w:rFonts w:hint="default" w:ascii="Times New Roman" w:hAnsi="Times New Roman" w:eastAsia="宋体" w:cs="Times New Roman"/>
          <w:sz w:val="24"/>
          <w:lang w:val="en-US" w:eastAsia="zh-CN"/>
        </w:rPr>
        <w:t>）收集后暂存于危废间，委托山东敬诚环保科技有限公司处置。</w:t>
      </w:r>
    </w:p>
    <w:p>
      <w:pPr>
        <w:pStyle w:val="25"/>
        <w:keepNext w:val="0"/>
        <w:keepLines w:val="0"/>
        <w:pageBreakBefore w:val="0"/>
        <w:widowControl/>
        <w:kinsoku/>
        <w:wordWrap/>
        <w:overflowPunct/>
        <w:topLinePunct w:val="0"/>
        <w:autoSpaceDE/>
        <w:autoSpaceDN/>
        <w:bidi w:val="0"/>
        <w:adjustRightInd/>
        <w:snapToGrid/>
        <w:spacing w:after="0" w:afterLines="0"/>
        <w:ind w:firstLine="480" w:firstLineChars="200"/>
        <w:jc w:val="left"/>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一般固废：废反渗透膜收集后，由厂商统一回收处理；</w:t>
      </w:r>
      <w:r>
        <w:rPr>
          <w:rFonts w:hint="default" w:ascii="Times New Roman" w:hAnsi="Times New Roman" w:eastAsia="宋体" w:cs="Times New Roman"/>
          <w:color w:val="auto"/>
          <w:sz w:val="24"/>
          <w:szCs w:val="24"/>
          <w:highlight w:val="none"/>
          <w:lang w:val="en-US" w:eastAsia="zh-CN"/>
        </w:rPr>
        <w:t>未沾染药品废包装物收集后，外售资源回收单位；</w:t>
      </w:r>
      <w:r>
        <w:rPr>
          <w:rFonts w:hint="default" w:ascii="Times New Roman" w:hAnsi="Times New Roman" w:eastAsia="宋体" w:cs="Times New Roman"/>
          <w:b w:val="0"/>
          <w:bCs w:val="0"/>
          <w:sz w:val="24"/>
          <w:szCs w:val="24"/>
          <w:lang w:val="en-US" w:eastAsia="zh-CN"/>
        </w:rPr>
        <w:t>生活垃圾收集后，由环卫部门定期清运</w:t>
      </w:r>
      <w:r>
        <w:rPr>
          <w:rFonts w:hint="default" w:ascii="Times New Roman" w:hAnsi="Times New Roman" w:eastAsia="宋体" w:cs="Times New Roman"/>
          <w:color w:val="auto"/>
          <w:sz w:val="24"/>
          <w:szCs w:val="24"/>
          <w:highlight w:val="none"/>
          <w:lang w:val="en-US" w:eastAsia="zh-CN"/>
        </w:rPr>
        <w:t>。</w:t>
      </w:r>
    </w:p>
    <w:p>
      <w:pPr>
        <w:pStyle w:val="25"/>
        <w:numPr>
          <w:ilvl w:val="0"/>
          <w:numId w:val="0"/>
        </w:numPr>
        <w:spacing w:after="0" w:afterLines="0" w:line="360" w:lineRule="auto"/>
        <w:ind w:firstLine="480" w:firstLineChars="20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一般固体废物满足《一般工业固体废物贮存和填埋污染控制标准》（GB18599-2020）要求；危险废物满足《危险废物贮存污染控制标准》(GB18597-2001)及修改单的规定。</w:t>
      </w:r>
    </w:p>
    <w:p>
      <w:pPr>
        <w:keepNext w:val="0"/>
        <w:keepLines w:val="0"/>
        <w:pageBreakBefore w:val="0"/>
        <w:kinsoku/>
        <w:overflowPunct/>
        <w:topLinePunct w:val="0"/>
        <w:bidi w:val="0"/>
        <w:spacing w:after="0" w:line="360" w:lineRule="auto"/>
        <w:ind w:leftChars="0" w:right="0" w:firstLine="562"/>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五、</w:t>
      </w:r>
      <w:r>
        <w:rPr>
          <w:rFonts w:hint="eastAsia" w:ascii="宋体" w:hAnsi="宋体" w:eastAsia="宋体" w:cs="宋体"/>
          <w:b/>
          <w:color w:val="000000"/>
          <w:sz w:val="28"/>
          <w:szCs w:val="28"/>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eastAsia" w:ascii="宋体" w:hAnsi="宋体" w:eastAsia="宋体" w:cs="宋体"/>
          <w:b/>
          <w:color w:val="000000"/>
          <w:sz w:val="28"/>
          <w:szCs w:val="28"/>
        </w:rPr>
      </w:pPr>
      <w:r>
        <w:rPr>
          <w:rFonts w:hint="default" w:ascii="Times New Roman" w:hAnsi="Times New Roman" w:eastAsia="宋体" w:cs="Times New Roman"/>
          <w:color w:val="000000"/>
          <w:sz w:val="24"/>
          <w:szCs w:val="24"/>
          <w:lang w:eastAsia="zh-CN"/>
        </w:rPr>
        <w:t>本项目</w:t>
      </w:r>
      <w:r>
        <w:rPr>
          <w:rFonts w:hint="eastAsia" w:ascii="Times New Roman" w:hAnsi="Times New Roman" w:eastAsia="宋体" w:cs="Times New Roman"/>
          <w:color w:val="000000"/>
          <w:sz w:val="24"/>
          <w:szCs w:val="24"/>
          <w:lang w:eastAsia="zh-CN"/>
        </w:rPr>
        <w:t>位于</w:t>
      </w:r>
      <w:r>
        <w:rPr>
          <w:rFonts w:hint="eastAsia" w:ascii="Times New Roman" w:hAnsi="Times New Roman" w:eastAsia="宋体" w:cs="Times New Roman"/>
          <w:color w:val="000000"/>
          <w:sz w:val="24"/>
          <w:szCs w:val="24"/>
          <w:lang w:val="en-US" w:eastAsia="zh-CN"/>
        </w:rPr>
        <w:t>济南市高新区港兴三路北段济南药谷3号楼1层内</w:t>
      </w:r>
      <w:r>
        <w:rPr>
          <w:rFonts w:hint="default" w:ascii="Times New Roman" w:hAnsi="Times New Roman" w:eastAsia="宋体" w:cs="Times New Roman"/>
          <w:color w:val="000000"/>
          <w:sz w:val="24"/>
          <w:szCs w:val="24"/>
        </w:rPr>
        <w:t>，监测结果表明，本项目废水、噪声均符合国家标准要求，达标排放，固体废物均合理处置，对周围环境影响较小。</w:t>
      </w:r>
    </w:p>
    <w:p>
      <w:pPr>
        <w:keepNext w:val="0"/>
        <w:keepLines w:val="0"/>
        <w:pageBreakBefore w:val="0"/>
        <w:kinsoku/>
        <w:overflowPunct/>
        <w:topLinePunct w:val="0"/>
        <w:bidi w:val="0"/>
        <w:spacing w:after="0" w:line="360" w:lineRule="auto"/>
        <w:ind w:leftChars="0" w:right="0" w:firstLine="562"/>
        <w:rPr>
          <w:rFonts w:ascii="仿宋" w:hAnsi="仿宋" w:eastAsia="仿宋"/>
          <w:b/>
          <w:kern w:val="2"/>
          <w:sz w:val="30"/>
          <w:szCs w:val="30"/>
        </w:rPr>
      </w:pPr>
      <w:r>
        <w:rPr>
          <w:rFonts w:hint="eastAsia" w:ascii="宋体" w:hAnsi="宋体" w:eastAsia="宋体" w:cs="宋体"/>
          <w:b/>
          <w:color w:val="000000"/>
          <w:sz w:val="28"/>
          <w:szCs w:val="28"/>
        </w:rPr>
        <w:t>六、验收结论</w:t>
      </w:r>
    </w:p>
    <w:p>
      <w:pPr>
        <w:keepNext w:val="0"/>
        <w:keepLines w:val="0"/>
        <w:pageBreakBefore w:val="0"/>
        <w:kinsoku/>
        <w:overflowPunct/>
        <w:topLinePunct w:val="0"/>
        <w:bidi w:val="0"/>
        <w:spacing w:after="0" w:line="360" w:lineRule="auto"/>
        <w:ind w:leftChars="0" w:right="0" w:firstLine="560"/>
        <w:rPr>
          <w:rFonts w:hint="default"/>
        </w:rPr>
      </w:pPr>
      <w:r>
        <w:rPr>
          <w:rFonts w:hint="default" w:ascii="Times New Roman" w:hAnsi="Times New Roman" w:eastAsia="宋体" w:cs="Times New Roman"/>
          <w:sz w:val="24"/>
          <w:szCs w:val="24"/>
        </w:rPr>
        <w:t>根据该项目竣工环境保护验收报告和现场检查，项目环保手续已经完备，技术资料基本齐全，执行了环境影响评价和“三同时”管理制度，基本落实环评报告表及其审批意见所规定的各项环境污染防治措施，各类污染物能够实现达标排放要求，符合竣工环境保护验收条件，验收工作组同意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eastAsia" w:ascii="宋体" w:hAnsi="宋体" w:eastAsia="宋体" w:cs="宋体"/>
          <w:b/>
          <w:kern w:val="0"/>
          <w:sz w:val="28"/>
          <w:szCs w:val="28"/>
        </w:rPr>
      </w:pPr>
      <w:r>
        <w:rPr>
          <w:rFonts w:hint="eastAsia" w:ascii="宋体" w:hAnsi="宋体" w:eastAsia="宋体" w:cs="宋体"/>
          <w:b/>
          <w:kern w:val="0"/>
          <w:sz w:val="28"/>
          <w:szCs w:val="28"/>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1</w:t>
      </w:r>
      <w:r>
        <w:rPr>
          <w:rFonts w:hint="default" w:ascii="Times New Roman" w:hAnsi="Times New Roman" w:eastAsia="宋体" w:cs="Times New Roman"/>
          <w:kern w:val="0"/>
          <w:sz w:val="24"/>
          <w:szCs w:val="24"/>
        </w:rPr>
        <w:t>）为保障环保设施</w:t>
      </w:r>
      <w:r>
        <w:rPr>
          <w:rFonts w:hint="eastAsia"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）按照企业自行监测技术指南相关要求开展企业</w:t>
      </w:r>
      <w:r>
        <w:rPr>
          <w:rFonts w:hint="eastAsia" w:ascii="Times New Roman" w:hAnsi="Times New Roman" w:eastAsia="宋体" w:cs="Times New Roman"/>
          <w:kern w:val="0"/>
          <w:sz w:val="24"/>
          <w:szCs w:val="24"/>
        </w:rPr>
        <w:t>定期</w:t>
      </w:r>
      <w:r>
        <w:rPr>
          <w:rFonts w:hint="default" w:ascii="Times New Roman" w:hAnsi="Times New Roman" w:eastAsia="宋体" w:cs="Times New Roman"/>
          <w:kern w:val="0"/>
          <w:sz w:val="24"/>
          <w:szCs w:val="24"/>
        </w:rPr>
        <w:t>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r>
        <w:rPr>
          <w:rFonts w:hint="eastAsia"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360" w:lineRule="auto"/>
        <w:ind w:leftChars="0" w:right="0" w:firstLine="562"/>
        <w:rPr>
          <w:rFonts w:ascii="宋体" w:hAnsi="宋体" w:eastAsia="宋体" w:cs="宋体"/>
          <w:b/>
          <w:sz w:val="28"/>
          <w:szCs w:val="28"/>
        </w:rPr>
      </w:pPr>
      <w:r>
        <w:rPr>
          <w:rFonts w:hint="eastAsia" w:ascii="宋体" w:hAnsi="宋体" w:eastAsia="宋体" w:cs="宋体"/>
          <w:b/>
          <w:sz w:val="28"/>
          <w:szCs w:val="28"/>
        </w:rPr>
        <w:t>八、验收人员信息</w:t>
      </w:r>
    </w:p>
    <w:p>
      <w:pPr>
        <w:ind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验收人员信息见附件。</w:t>
      </w:r>
    </w:p>
    <w:p>
      <w:pPr>
        <w:pStyle w:val="2"/>
        <w:rPr>
          <w:rFonts w:hint="default" w:ascii="Times New Roman" w:hAnsi="Times New Roman" w:eastAsia="宋体" w:cs="Times New Roman"/>
          <w:kern w:val="2"/>
          <w:sz w:val="24"/>
          <w:szCs w:val="24"/>
        </w:rPr>
      </w:pPr>
    </w:p>
    <w:p>
      <w:pPr>
        <w:rPr>
          <w:rFonts w:hint="default" w:ascii="Times New Roman" w:hAnsi="Times New Roman" w:eastAsia="宋体" w:cs="Times New Roman"/>
          <w:kern w:val="2"/>
          <w:sz w:val="24"/>
          <w:szCs w:val="24"/>
        </w:rPr>
      </w:pPr>
    </w:p>
    <w:p>
      <w:pPr>
        <w:pStyle w:val="2"/>
        <w:rPr>
          <w:rFonts w:hint="default" w:ascii="Times New Roman" w:hAnsi="Times New Roman" w:eastAsia="宋体" w:cs="Times New Roman"/>
          <w:kern w:val="2"/>
          <w:sz w:val="24"/>
          <w:szCs w:val="24"/>
        </w:rPr>
      </w:pPr>
    </w:p>
    <w:p>
      <w:pPr>
        <w:pStyle w:val="23"/>
        <w:rPr>
          <w:rFonts w:hint="default"/>
        </w:rPr>
      </w:pPr>
    </w:p>
    <w:p>
      <w:pPr>
        <w:pStyle w:val="2"/>
        <w:jc w:val="right"/>
        <w:rPr>
          <w:rFonts w:hint="eastAsia" w:ascii="Times New Roman" w:hAnsi="Times New Roman" w:cs="Times New Roman" w:eastAsiaTheme="minorEastAsia"/>
          <w:bCs/>
          <w:color w:val="auto"/>
          <w:kern w:val="2"/>
          <w:sz w:val="24"/>
          <w:szCs w:val="24"/>
          <w:lang w:eastAsia="zh-CN"/>
        </w:rPr>
      </w:pPr>
      <w:r>
        <w:rPr>
          <w:rFonts w:hint="eastAsia" w:ascii="Times New Roman" w:hAnsi="Times New Roman" w:cs="Times New Roman" w:eastAsiaTheme="minorEastAsia"/>
          <w:bCs/>
          <w:color w:val="auto"/>
          <w:kern w:val="2"/>
          <w:sz w:val="24"/>
          <w:szCs w:val="24"/>
          <w:lang w:eastAsia="zh-CN"/>
        </w:rPr>
        <w:t>验收组</w:t>
      </w:r>
    </w:p>
    <w:p>
      <w:pPr>
        <w:pStyle w:val="2"/>
        <w:jc w:val="right"/>
        <w:rPr>
          <w:rFonts w:hint="default" w:ascii="Times New Roman" w:hAnsi="Times New Roman" w:cs="Times New Roman" w:eastAsiaTheme="minorEastAsia"/>
          <w:bCs/>
          <w:color w:val="auto"/>
          <w:kern w:val="2"/>
          <w:sz w:val="24"/>
          <w:szCs w:val="24"/>
          <w:lang w:val="en-US" w:eastAsia="zh-CN"/>
        </w:rPr>
      </w:pPr>
      <w:r>
        <w:rPr>
          <w:rFonts w:hint="eastAsia" w:ascii="Times New Roman" w:hAnsi="Times New Roman" w:cs="Times New Roman" w:eastAsiaTheme="minorEastAsia"/>
          <w:bCs/>
          <w:color w:val="auto"/>
          <w:kern w:val="2"/>
          <w:sz w:val="24"/>
          <w:szCs w:val="24"/>
          <w:lang w:val="en-US" w:eastAsia="zh-CN"/>
        </w:rPr>
        <w:t>2021年12月1日</w:t>
      </w:r>
    </w:p>
    <w:sectPr>
      <w:headerReference r:id="rId5" w:type="default"/>
      <w:footerReference r:id="rId6" w:type="default"/>
      <w:pgSz w:w="11850" w:h="16783"/>
      <w:pgMar w:top="1440" w:right="1423" w:bottom="1440" w:left="1423"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D1E0E"/>
    <w:multiLevelType w:val="singleLevel"/>
    <w:tmpl w:val="8C8D1E0E"/>
    <w:lvl w:ilvl="0" w:tentative="0">
      <w:start w:val="4"/>
      <w:numFmt w:val="decimal"/>
      <w:suff w:val="nothing"/>
      <w:lvlText w:val="（%1）"/>
      <w:lvlJc w:val="left"/>
    </w:lvl>
  </w:abstractNum>
  <w:abstractNum w:abstractNumId="1">
    <w:nsid w:val="FC80BCAD"/>
    <w:multiLevelType w:val="singleLevel"/>
    <w:tmpl w:val="FC80BCAD"/>
    <w:lvl w:ilvl="0" w:tentative="0">
      <w:start w:val="1"/>
      <w:numFmt w:val="bullet"/>
      <w:pStyle w:val="14"/>
      <w:lvlText w:val=""/>
      <w:lvlJc w:val="left"/>
      <w:pPr>
        <w:tabs>
          <w:tab w:val="left" w:pos="2040"/>
        </w:tabs>
        <w:ind w:left="20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3A19A0"/>
    <w:rsid w:val="04773D02"/>
    <w:rsid w:val="04F64D61"/>
    <w:rsid w:val="05312C57"/>
    <w:rsid w:val="05982B91"/>
    <w:rsid w:val="06626FA3"/>
    <w:rsid w:val="06DC3814"/>
    <w:rsid w:val="07340DD7"/>
    <w:rsid w:val="074671CC"/>
    <w:rsid w:val="0766665A"/>
    <w:rsid w:val="07AD0944"/>
    <w:rsid w:val="093B00AF"/>
    <w:rsid w:val="09865549"/>
    <w:rsid w:val="0A5E79C8"/>
    <w:rsid w:val="0AA05173"/>
    <w:rsid w:val="0AE850E5"/>
    <w:rsid w:val="0C793B3D"/>
    <w:rsid w:val="0C850E03"/>
    <w:rsid w:val="0D7C6268"/>
    <w:rsid w:val="0D9A1315"/>
    <w:rsid w:val="0DAD0CD4"/>
    <w:rsid w:val="0F76507F"/>
    <w:rsid w:val="106525CA"/>
    <w:rsid w:val="10C304AB"/>
    <w:rsid w:val="10F37360"/>
    <w:rsid w:val="1110472C"/>
    <w:rsid w:val="116A15B6"/>
    <w:rsid w:val="11C86278"/>
    <w:rsid w:val="12C21B3F"/>
    <w:rsid w:val="143A4ACA"/>
    <w:rsid w:val="145A1C25"/>
    <w:rsid w:val="14D33197"/>
    <w:rsid w:val="15553DF7"/>
    <w:rsid w:val="15B33D50"/>
    <w:rsid w:val="15E81ECB"/>
    <w:rsid w:val="15F26564"/>
    <w:rsid w:val="178E0669"/>
    <w:rsid w:val="188D7E54"/>
    <w:rsid w:val="1918245D"/>
    <w:rsid w:val="1A9B36F6"/>
    <w:rsid w:val="1AD71EA4"/>
    <w:rsid w:val="1B7D7956"/>
    <w:rsid w:val="1D3D2E8E"/>
    <w:rsid w:val="1DCF6A15"/>
    <w:rsid w:val="1E061AFB"/>
    <w:rsid w:val="1FB0700F"/>
    <w:rsid w:val="1FB60655"/>
    <w:rsid w:val="1FE7169E"/>
    <w:rsid w:val="201D7A42"/>
    <w:rsid w:val="20222341"/>
    <w:rsid w:val="202F4709"/>
    <w:rsid w:val="20EF52E9"/>
    <w:rsid w:val="21081222"/>
    <w:rsid w:val="21B2626F"/>
    <w:rsid w:val="221B3059"/>
    <w:rsid w:val="226D3CFE"/>
    <w:rsid w:val="22D929C4"/>
    <w:rsid w:val="22FD2DEE"/>
    <w:rsid w:val="2306772B"/>
    <w:rsid w:val="24CE6CC4"/>
    <w:rsid w:val="24EE055F"/>
    <w:rsid w:val="256D51AD"/>
    <w:rsid w:val="25730E5F"/>
    <w:rsid w:val="25DA358A"/>
    <w:rsid w:val="27183FAE"/>
    <w:rsid w:val="28702BFD"/>
    <w:rsid w:val="287A70C8"/>
    <w:rsid w:val="29E52C04"/>
    <w:rsid w:val="2A7704C9"/>
    <w:rsid w:val="2AA65708"/>
    <w:rsid w:val="2C5A2F7C"/>
    <w:rsid w:val="2C631EE5"/>
    <w:rsid w:val="2D42357D"/>
    <w:rsid w:val="303B521B"/>
    <w:rsid w:val="30446957"/>
    <w:rsid w:val="31447B17"/>
    <w:rsid w:val="31545D96"/>
    <w:rsid w:val="322A6115"/>
    <w:rsid w:val="325E60DB"/>
    <w:rsid w:val="32A4059B"/>
    <w:rsid w:val="3307355C"/>
    <w:rsid w:val="33C81DD3"/>
    <w:rsid w:val="37D60CEE"/>
    <w:rsid w:val="38105541"/>
    <w:rsid w:val="386F3A84"/>
    <w:rsid w:val="39493F69"/>
    <w:rsid w:val="39E71C64"/>
    <w:rsid w:val="3B0844DE"/>
    <w:rsid w:val="3B5D4151"/>
    <w:rsid w:val="3C931740"/>
    <w:rsid w:val="3CE227B1"/>
    <w:rsid w:val="3E047166"/>
    <w:rsid w:val="3E083A98"/>
    <w:rsid w:val="3EBD4C50"/>
    <w:rsid w:val="3F307FC6"/>
    <w:rsid w:val="3F3F6175"/>
    <w:rsid w:val="3F5F5D14"/>
    <w:rsid w:val="3F8D744B"/>
    <w:rsid w:val="3FB36297"/>
    <w:rsid w:val="40225A34"/>
    <w:rsid w:val="417D1105"/>
    <w:rsid w:val="41F64E97"/>
    <w:rsid w:val="41FC7E24"/>
    <w:rsid w:val="420115B3"/>
    <w:rsid w:val="4420552A"/>
    <w:rsid w:val="44285812"/>
    <w:rsid w:val="44A9078E"/>
    <w:rsid w:val="45575B28"/>
    <w:rsid w:val="455B5A78"/>
    <w:rsid w:val="455F2AA3"/>
    <w:rsid w:val="45B544A3"/>
    <w:rsid w:val="45E845F0"/>
    <w:rsid w:val="471E352A"/>
    <w:rsid w:val="47D8037F"/>
    <w:rsid w:val="48B22F43"/>
    <w:rsid w:val="493E0B7E"/>
    <w:rsid w:val="49506749"/>
    <w:rsid w:val="49C55197"/>
    <w:rsid w:val="49CD6A25"/>
    <w:rsid w:val="4A1168BD"/>
    <w:rsid w:val="4A5821EF"/>
    <w:rsid w:val="4AD30746"/>
    <w:rsid w:val="4B4674D2"/>
    <w:rsid w:val="4B7C5A47"/>
    <w:rsid w:val="4BCC3852"/>
    <w:rsid w:val="4BEB2588"/>
    <w:rsid w:val="4C144871"/>
    <w:rsid w:val="4C345582"/>
    <w:rsid w:val="4CFA33FC"/>
    <w:rsid w:val="4E7723EA"/>
    <w:rsid w:val="502B6E83"/>
    <w:rsid w:val="5078219D"/>
    <w:rsid w:val="51142D8E"/>
    <w:rsid w:val="511B243F"/>
    <w:rsid w:val="51AE70CE"/>
    <w:rsid w:val="52385520"/>
    <w:rsid w:val="529B46C0"/>
    <w:rsid w:val="52E349A0"/>
    <w:rsid w:val="52F62681"/>
    <w:rsid w:val="532458E8"/>
    <w:rsid w:val="54970FF4"/>
    <w:rsid w:val="54D041E8"/>
    <w:rsid w:val="555E5227"/>
    <w:rsid w:val="55BC4161"/>
    <w:rsid w:val="56937BD7"/>
    <w:rsid w:val="57EE219F"/>
    <w:rsid w:val="586216B7"/>
    <w:rsid w:val="590D7306"/>
    <w:rsid w:val="59366F33"/>
    <w:rsid w:val="59610487"/>
    <w:rsid w:val="599F18F9"/>
    <w:rsid w:val="59A83D85"/>
    <w:rsid w:val="59B92F56"/>
    <w:rsid w:val="59C54A02"/>
    <w:rsid w:val="59E25E8C"/>
    <w:rsid w:val="5AB94A93"/>
    <w:rsid w:val="5C211791"/>
    <w:rsid w:val="5C8439DC"/>
    <w:rsid w:val="5CD62FD7"/>
    <w:rsid w:val="5CDE795B"/>
    <w:rsid w:val="5D2807D4"/>
    <w:rsid w:val="5DC22282"/>
    <w:rsid w:val="5DCC210D"/>
    <w:rsid w:val="5DD23BD9"/>
    <w:rsid w:val="5E1637D7"/>
    <w:rsid w:val="5E1F609D"/>
    <w:rsid w:val="5E361FE9"/>
    <w:rsid w:val="5E50770E"/>
    <w:rsid w:val="5E54739E"/>
    <w:rsid w:val="5E924920"/>
    <w:rsid w:val="5F190BA3"/>
    <w:rsid w:val="603E0BAF"/>
    <w:rsid w:val="614F11BA"/>
    <w:rsid w:val="619241AB"/>
    <w:rsid w:val="621D3446"/>
    <w:rsid w:val="627F0525"/>
    <w:rsid w:val="62895E57"/>
    <w:rsid w:val="63113C8D"/>
    <w:rsid w:val="63A731B1"/>
    <w:rsid w:val="63AB48A9"/>
    <w:rsid w:val="63D037D4"/>
    <w:rsid w:val="63D41A4D"/>
    <w:rsid w:val="653B3E7E"/>
    <w:rsid w:val="654C556F"/>
    <w:rsid w:val="66306408"/>
    <w:rsid w:val="682436AA"/>
    <w:rsid w:val="68BD0ABC"/>
    <w:rsid w:val="68D80F78"/>
    <w:rsid w:val="68F1343C"/>
    <w:rsid w:val="6939445F"/>
    <w:rsid w:val="69C45233"/>
    <w:rsid w:val="6AD54F6D"/>
    <w:rsid w:val="6B4E204F"/>
    <w:rsid w:val="6BFC5334"/>
    <w:rsid w:val="6CFF7247"/>
    <w:rsid w:val="6E4A4A40"/>
    <w:rsid w:val="6F063E1D"/>
    <w:rsid w:val="6F4C183A"/>
    <w:rsid w:val="6F812984"/>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7EE65ED"/>
    <w:rsid w:val="79426BD7"/>
    <w:rsid w:val="796A316D"/>
    <w:rsid w:val="798727B4"/>
    <w:rsid w:val="79885A43"/>
    <w:rsid w:val="79F51CB5"/>
    <w:rsid w:val="7A5902CD"/>
    <w:rsid w:val="7A7748C0"/>
    <w:rsid w:val="7A971671"/>
    <w:rsid w:val="7A976B94"/>
    <w:rsid w:val="7AD11380"/>
    <w:rsid w:val="7B49625A"/>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7"/>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5"/>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4"/>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9"/>
    <w:qFormat/>
    <w:uiPriority w:val="99"/>
    <w:pPr>
      <w:widowControl w:val="0"/>
      <w:adjustRightInd/>
      <w:snapToGrid/>
      <w:spacing w:after="120"/>
    </w:pPr>
    <w:rPr>
      <w:rFonts w:ascii="Calibri" w:hAnsi="Calibri" w:eastAsia="宋体" w:cs="Times New Roman"/>
      <w:sz w:val="24"/>
      <w:szCs w:val="24"/>
    </w:rPr>
  </w:style>
  <w:style w:type="paragraph" w:customStyle="1" w:styleId="13">
    <w:name w:val="Date1"/>
    <w:basedOn w:val="1"/>
    <w:next w:val="1"/>
    <w:qFormat/>
    <w:uiPriority w:val="0"/>
    <w:rPr>
      <w:sz w:val="21"/>
      <w:szCs w:val="20"/>
    </w:rPr>
  </w:style>
  <w:style w:type="paragraph" w:styleId="14">
    <w:name w:val="List Bullet 5"/>
    <w:basedOn w:val="1"/>
    <w:semiHidden/>
    <w:unhideWhenUsed/>
    <w:qFormat/>
    <w:uiPriority w:val="99"/>
    <w:pPr>
      <w:numPr>
        <w:ilvl w:val="0"/>
        <w:numId w:val="1"/>
      </w:numPr>
    </w:pPr>
  </w:style>
  <w:style w:type="paragraph" w:styleId="15">
    <w:name w:val="footer"/>
    <w:basedOn w:val="1"/>
    <w:link w:val="28"/>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6">
    <w:name w:val="header"/>
    <w:basedOn w:val="1"/>
    <w:link w:val="27"/>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7">
    <w:name w:val="Title"/>
    <w:basedOn w:val="1"/>
    <w:next w:val="1"/>
    <w:link w:val="33"/>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8">
    <w:name w:val="Body Text First Indent"/>
    <w:basedOn w:val="12"/>
    <w:next w:val="1"/>
    <w:qFormat/>
    <w:uiPriority w:val="0"/>
    <w:pPr>
      <w:spacing w:after="120" w:line="240" w:lineRule="auto"/>
      <w:ind w:firstLine="420" w:firstLineChars="100"/>
    </w:pPr>
    <w:rPr>
      <w:sz w:val="28"/>
      <w:szCs w:val="24"/>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locked/>
    <w:uiPriority w:val="0"/>
    <w:rPr>
      <w:b/>
      <w:bCs/>
    </w:rPr>
  </w:style>
  <w:style w:type="paragraph" w:customStyle="1" w:styleId="23">
    <w:name w:val="Default"/>
    <w:next w:val="24"/>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4">
    <w:name w:val="样式35"/>
    <w:basedOn w:val="1"/>
    <w:next w:val="1"/>
    <w:qFormat/>
    <w:uiPriority w:val="0"/>
    <w:pPr>
      <w:spacing w:line="312" w:lineRule="auto"/>
      <w:ind w:firstLine="567"/>
    </w:pPr>
    <w:rPr>
      <w:rFonts w:ascii="宋体"/>
      <w:sz w:val="28"/>
    </w:rPr>
  </w:style>
  <w:style w:type="paragraph" w:customStyle="1" w:styleId="25">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6">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7">
    <w:name w:val="页眉 Char"/>
    <w:link w:val="16"/>
    <w:qFormat/>
    <w:locked/>
    <w:uiPriority w:val="99"/>
    <w:rPr>
      <w:sz w:val="18"/>
      <w:szCs w:val="18"/>
    </w:rPr>
  </w:style>
  <w:style w:type="character" w:customStyle="1" w:styleId="28">
    <w:name w:val="页脚 Char"/>
    <w:link w:val="15"/>
    <w:qFormat/>
    <w:locked/>
    <w:uiPriority w:val="99"/>
    <w:rPr>
      <w:sz w:val="18"/>
      <w:szCs w:val="18"/>
    </w:rPr>
  </w:style>
  <w:style w:type="character" w:customStyle="1" w:styleId="29">
    <w:name w:val="正文文本 Char"/>
    <w:link w:val="12"/>
    <w:qFormat/>
    <w:locked/>
    <w:uiPriority w:val="99"/>
    <w:rPr>
      <w:rFonts w:eastAsia="宋体"/>
      <w:sz w:val="24"/>
      <w:szCs w:val="24"/>
    </w:rPr>
  </w:style>
  <w:style w:type="character" w:customStyle="1" w:styleId="30">
    <w:name w:val="Body Text Char1"/>
    <w:semiHidden/>
    <w:qFormat/>
    <w:uiPriority w:val="99"/>
    <w:rPr>
      <w:rFonts w:ascii="Tahoma" w:hAnsi="Tahoma" w:eastAsia="微软雅黑" w:cs="Tahoma"/>
      <w:kern w:val="0"/>
      <w:sz w:val="22"/>
    </w:rPr>
  </w:style>
  <w:style w:type="character" w:customStyle="1" w:styleId="31">
    <w:name w:val="正文文本 Char1"/>
    <w:semiHidden/>
    <w:qFormat/>
    <w:uiPriority w:val="99"/>
    <w:rPr>
      <w:rFonts w:ascii="Tahoma" w:hAnsi="Tahoma" w:eastAsia="微软雅黑" w:cs="Tahoma"/>
      <w:kern w:val="0"/>
      <w:sz w:val="22"/>
      <w:szCs w:val="22"/>
    </w:rPr>
  </w:style>
  <w:style w:type="paragraph" w:customStyle="1" w:styleId="32">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3">
    <w:name w:val="标题 Char"/>
    <w:link w:val="17"/>
    <w:qFormat/>
    <w:locked/>
    <w:uiPriority w:val="99"/>
    <w:rPr>
      <w:rFonts w:ascii="方正小标宋简体" w:hAnsi="宋体" w:eastAsia="方正小标宋简体" w:cs="方正小标宋简体"/>
      <w:sz w:val="36"/>
      <w:szCs w:val="36"/>
    </w:rPr>
  </w:style>
  <w:style w:type="character" w:customStyle="1" w:styleId="34">
    <w:name w:val="文档结构图 Char"/>
    <w:link w:val="10"/>
    <w:semiHidden/>
    <w:qFormat/>
    <w:locked/>
    <w:uiPriority w:val="99"/>
    <w:rPr>
      <w:rFonts w:ascii="宋体" w:hAnsi="Tahoma" w:eastAsia="宋体" w:cs="宋体"/>
      <w:kern w:val="0"/>
      <w:sz w:val="18"/>
      <w:szCs w:val="18"/>
    </w:rPr>
  </w:style>
  <w:style w:type="character" w:customStyle="1" w:styleId="35">
    <w:name w:val="标题 4 Char"/>
    <w:basedOn w:val="21"/>
    <w:link w:val="8"/>
    <w:qFormat/>
    <w:uiPriority w:val="0"/>
    <w:rPr>
      <w:rFonts w:ascii="Times New Roman" w:hAnsi="Times New Roman"/>
      <w:b/>
      <w:kern w:val="2"/>
      <w:sz w:val="28"/>
      <w:szCs w:val="28"/>
    </w:rPr>
  </w:style>
  <w:style w:type="paragraph" w:customStyle="1" w:styleId="36">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7">
    <w:name w:val="标题 1 Char"/>
    <w:basedOn w:val="21"/>
    <w:link w:val="6"/>
    <w:qFormat/>
    <w:uiPriority w:val="9"/>
    <w:rPr>
      <w:rFonts w:ascii="Tahoma" w:hAnsi="Tahoma" w:eastAsia="微软雅黑" w:cs="Tahoma"/>
      <w:b/>
      <w:bCs/>
      <w:kern w:val="44"/>
      <w:sz w:val="44"/>
      <w:szCs w:val="44"/>
    </w:rPr>
  </w:style>
  <w:style w:type="paragraph" w:customStyle="1" w:styleId="38">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1</TotalTime>
  <ScaleCrop>false</ScaleCrop>
  <LinksUpToDate>false</LinksUpToDate>
  <CharactersWithSpaces>3912</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吕稳</cp:lastModifiedBy>
  <cp:lastPrinted>2021-08-25T06:38:00Z</cp:lastPrinted>
  <dcterms:modified xsi:type="dcterms:W3CDTF">2021-12-02T01:09:30Z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CB9D0B4038C242BD806CE55AE569A3B2</vt:lpwstr>
  </property>
</Properties>
</file>