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8"/>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eastAsia" w:asciiTheme="minorEastAsia" w:hAnsiTheme="minorEastAsia" w:eastAsiaTheme="minorEastAsia" w:cstheme="minorEastAsia"/>
          <w:b/>
          <w:bCs/>
          <w:lang w:eastAsia="zh-CN"/>
        </w:rPr>
      </w:pPr>
      <w:r>
        <w:rPr>
          <w:rFonts w:hint="eastAsia" w:asciiTheme="minorEastAsia" w:hAnsiTheme="minorEastAsia" w:eastAsiaTheme="minorEastAsia" w:cstheme="minorEastAsia"/>
          <w:b/>
          <w:bCs/>
          <w:lang w:eastAsia="zh-CN"/>
        </w:rPr>
        <w:t>山东柯林生物科技有限公司卫生用品生产项目（一期）</w:t>
      </w:r>
    </w:p>
    <w:p>
      <w:pPr>
        <w:pStyle w:val="18"/>
        <w:keepNext w:val="0"/>
        <w:keepLines w:val="0"/>
        <w:pageBreakBefore w:val="0"/>
        <w:widowControl w:val="0"/>
        <w:kinsoku/>
        <w:wordWrap/>
        <w:overflowPunct/>
        <w:topLinePunct w:val="0"/>
        <w:autoSpaceDE/>
        <w:autoSpaceDN/>
        <w:bidi w:val="0"/>
        <w:adjustRightInd w:val="0"/>
        <w:snapToGrid w:val="0"/>
        <w:spacing w:after="0" w:line="360" w:lineRule="auto"/>
        <w:ind w:leftChars="0" w:right="0" w:firstLine="0" w:firstLineChars="0"/>
        <w:textAlignment w:val="auto"/>
        <w:rPr>
          <w:rFonts w:ascii="仿宋" w:hAnsi="仿宋" w:eastAsia="仿宋" w:cs="Times New Roman"/>
          <w:b/>
          <w:sz w:val="28"/>
          <w:szCs w:val="28"/>
        </w:rPr>
      </w:pPr>
      <w:r>
        <w:rPr>
          <w:rFonts w:hint="eastAsia" w:asciiTheme="minorEastAsia" w:hAnsiTheme="minorEastAsia" w:eastAsiaTheme="minorEastAsia" w:cstheme="minorEastAsia"/>
          <w:b/>
          <w:bCs/>
        </w:rPr>
        <w:t>竣工环境保护验收组意见</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cs="Times New Roman" w:eastAsiaTheme="minorEastAsia"/>
          <w:bCs/>
          <w:kern w:val="2"/>
          <w:sz w:val="24"/>
          <w:szCs w:val="24"/>
        </w:rPr>
        <w:t>根据《建设项目环境保护管理条例》（国务院令第682号）和《建设项目竣工环境保护验收暂行办法》（国环规环评[2017]4号）要</w:t>
      </w:r>
      <w:r>
        <w:rPr>
          <w:rFonts w:hint="default" w:ascii="Times New Roman" w:hAnsi="Times New Roman" w:cs="Times New Roman" w:eastAsiaTheme="minorEastAsia"/>
          <w:bCs/>
          <w:color w:val="auto"/>
          <w:kern w:val="2"/>
          <w:sz w:val="24"/>
          <w:szCs w:val="24"/>
        </w:rPr>
        <w:t>求，</w:t>
      </w:r>
      <w:r>
        <w:rPr>
          <w:rFonts w:hint="eastAsia" w:ascii="Times New Roman" w:hAnsi="Times New Roman" w:cs="Times New Roman" w:eastAsiaTheme="minorEastAsia"/>
          <w:bCs/>
          <w:color w:val="auto"/>
          <w:kern w:val="2"/>
          <w:sz w:val="24"/>
          <w:szCs w:val="24"/>
          <w:lang w:eastAsia="zh-CN"/>
        </w:rPr>
        <w:t>202</w:t>
      </w:r>
      <w:r>
        <w:rPr>
          <w:rFonts w:hint="eastAsia" w:ascii="Times New Roman" w:hAnsi="Times New Roman" w:cs="Times New Roman" w:eastAsiaTheme="minorEastAsia"/>
          <w:bCs/>
          <w:color w:val="auto"/>
          <w:kern w:val="2"/>
          <w:sz w:val="24"/>
          <w:szCs w:val="24"/>
          <w:lang w:val="en-US" w:eastAsia="zh-CN"/>
        </w:rPr>
        <w:t>1</w:t>
      </w:r>
      <w:r>
        <w:rPr>
          <w:rFonts w:hint="eastAsia" w:ascii="Times New Roman" w:hAnsi="Times New Roman" w:cs="Times New Roman" w:eastAsiaTheme="minorEastAsia"/>
          <w:bCs/>
          <w:color w:val="auto"/>
          <w:kern w:val="2"/>
          <w:sz w:val="24"/>
          <w:szCs w:val="24"/>
          <w:lang w:eastAsia="zh-CN"/>
        </w:rPr>
        <w:t>年</w:t>
      </w:r>
      <w:r>
        <w:rPr>
          <w:rFonts w:hint="eastAsia" w:ascii="Times New Roman" w:hAnsi="Times New Roman" w:cs="Times New Roman" w:eastAsiaTheme="minorEastAsia"/>
          <w:bCs/>
          <w:color w:val="auto"/>
          <w:kern w:val="2"/>
          <w:sz w:val="24"/>
          <w:szCs w:val="24"/>
          <w:lang w:val="en-US" w:eastAsia="zh-CN"/>
        </w:rPr>
        <w:t>11</w:t>
      </w:r>
      <w:r>
        <w:rPr>
          <w:rFonts w:hint="eastAsia" w:ascii="Times New Roman" w:hAnsi="Times New Roman" w:cs="Times New Roman" w:eastAsiaTheme="minorEastAsia"/>
          <w:bCs/>
          <w:color w:val="auto"/>
          <w:kern w:val="2"/>
          <w:sz w:val="24"/>
          <w:szCs w:val="24"/>
          <w:lang w:eastAsia="zh-CN"/>
        </w:rPr>
        <w:t>月</w:t>
      </w:r>
      <w:r>
        <w:rPr>
          <w:rFonts w:hint="eastAsia" w:ascii="Times New Roman" w:hAnsi="Times New Roman" w:cs="Times New Roman" w:eastAsiaTheme="minorEastAsia"/>
          <w:bCs/>
          <w:color w:val="auto"/>
          <w:kern w:val="2"/>
          <w:sz w:val="24"/>
          <w:szCs w:val="24"/>
          <w:lang w:val="en-US" w:eastAsia="zh-CN"/>
        </w:rPr>
        <w:t>25</w:t>
      </w:r>
      <w:r>
        <w:rPr>
          <w:rFonts w:hint="eastAsia" w:ascii="Times New Roman" w:hAnsi="Times New Roman" w:cs="Times New Roman" w:eastAsiaTheme="minorEastAsia"/>
          <w:bCs/>
          <w:color w:val="auto"/>
          <w:kern w:val="2"/>
          <w:sz w:val="24"/>
          <w:szCs w:val="24"/>
          <w:lang w:eastAsia="zh-CN"/>
        </w:rPr>
        <w:t>日</w:t>
      </w:r>
      <w:r>
        <w:rPr>
          <w:rFonts w:hint="default" w:ascii="Times New Roman" w:hAnsi="Times New Roman" w:cs="Times New Roman" w:eastAsiaTheme="minorEastAsia"/>
          <w:bCs/>
          <w:color w:val="auto"/>
          <w:kern w:val="2"/>
          <w:sz w:val="24"/>
          <w:szCs w:val="24"/>
        </w:rPr>
        <w:t>，</w:t>
      </w:r>
      <w:r>
        <w:rPr>
          <w:rFonts w:hint="eastAsia" w:ascii="Times New Roman" w:hAnsi="Times New Roman" w:cs="Times New Roman" w:eastAsiaTheme="minorEastAsia"/>
          <w:bCs/>
          <w:color w:val="auto"/>
          <w:kern w:val="2"/>
          <w:sz w:val="24"/>
          <w:szCs w:val="24"/>
          <w:lang w:eastAsia="zh-CN"/>
        </w:rPr>
        <w:t>山东柯林生物科技有限公司</w:t>
      </w:r>
      <w:r>
        <w:rPr>
          <w:rFonts w:hint="default" w:ascii="Times New Roman" w:hAnsi="Times New Roman" w:cs="Times New Roman" w:eastAsiaTheme="minorEastAsia"/>
          <w:bCs/>
          <w:color w:val="auto"/>
          <w:kern w:val="2"/>
          <w:sz w:val="24"/>
          <w:szCs w:val="24"/>
        </w:rPr>
        <w:t>在</w:t>
      </w:r>
      <w:r>
        <w:rPr>
          <w:rFonts w:hint="eastAsia" w:ascii="Times New Roman" w:hAnsi="Times New Roman" w:cs="Times New Roman" w:eastAsiaTheme="minorEastAsia"/>
          <w:bCs/>
          <w:color w:val="auto"/>
          <w:kern w:val="2"/>
          <w:sz w:val="24"/>
          <w:szCs w:val="24"/>
          <w:lang w:eastAsia="zh-CN"/>
        </w:rPr>
        <w:t>其</w:t>
      </w:r>
      <w:r>
        <w:rPr>
          <w:rFonts w:hint="eastAsia" w:ascii="Times New Roman" w:hAnsi="Times New Roman" w:cs="Times New Roman" w:eastAsiaTheme="minorEastAsia"/>
          <w:bCs/>
          <w:color w:val="auto"/>
          <w:kern w:val="2"/>
          <w:sz w:val="24"/>
          <w:szCs w:val="24"/>
          <w:lang w:val="zh-CN"/>
        </w:rPr>
        <w:t>会议室内</w:t>
      </w:r>
      <w:r>
        <w:rPr>
          <w:rFonts w:hint="default" w:ascii="Times New Roman" w:hAnsi="Times New Roman" w:cs="Times New Roman" w:eastAsiaTheme="minorEastAsia"/>
          <w:bCs/>
          <w:color w:val="auto"/>
          <w:kern w:val="2"/>
          <w:sz w:val="24"/>
          <w:szCs w:val="24"/>
        </w:rPr>
        <w:t>召开了</w:t>
      </w:r>
      <w:r>
        <w:rPr>
          <w:rFonts w:hint="eastAsia" w:ascii="Times New Roman" w:hAnsi="Times New Roman" w:cs="Times New Roman" w:eastAsiaTheme="minorEastAsia"/>
          <w:bCs/>
          <w:color w:val="auto"/>
          <w:kern w:val="2"/>
          <w:sz w:val="24"/>
          <w:szCs w:val="24"/>
          <w:lang w:eastAsia="zh-CN"/>
        </w:rPr>
        <w:t>山东柯林生物科技有限公司卫生用品生产项目（一期）</w:t>
      </w:r>
      <w:r>
        <w:rPr>
          <w:rFonts w:hint="default" w:ascii="Times New Roman" w:hAnsi="Times New Roman" w:cs="Times New Roman" w:eastAsiaTheme="minorEastAsia"/>
          <w:bCs/>
          <w:color w:val="auto"/>
          <w:kern w:val="2"/>
          <w:sz w:val="24"/>
          <w:szCs w:val="24"/>
          <w:lang w:eastAsia="zh-CN"/>
        </w:rPr>
        <w:t>竣工环境保护验收会议</w:t>
      </w:r>
      <w:r>
        <w:rPr>
          <w:rFonts w:hint="default" w:ascii="Times New Roman" w:hAnsi="Times New Roman" w:cs="Times New Roman" w:eastAsiaTheme="minorEastAsia"/>
          <w:bCs/>
          <w:color w:val="auto"/>
          <w:kern w:val="2"/>
          <w:sz w:val="24"/>
          <w:szCs w:val="24"/>
        </w:rPr>
        <w:t>。验收组由建设单位-</w:t>
      </w:r>
      <w:r>
        <w:rPr>
          <w:rFonts w:hint="eastAsia" w:ascii="Times New Roman" w:hAnsi="Times New Roman" w:cs="Times New Roman" w:eastAsiaTheme="minorEastAsia"/>
          <w:bCs/>
          <w:color w:val="auto"/>
          <w:kern w:val="2"/>
          <w:sz w:val="24"/>
          <w:szCs w:val="24"/>
          <w:lang w:eastAsia="zh-CN"/>
        </w:rPr>
        <w:t>山东柯林生物科技有限公司</w:t>
      </w:r>
      <w:r>
        <w:rPr>
          <w:rFonts w:hint="default" w:ascii="Times New Roman" w:hAnsi="Times New Roman" w:cs="Times New Roman" w:eastAsiaTheme="minorEastAsia"/>
          <w:bCs/>
          <w:kern w:val="2"/>
          <w:sz w:val="24"/>
          <w:szCs w:val="24"/>
        </w:rPr>
        <w:t>、</w:t>
      </w:r>
      <w:r>
        <w:rPr>
          <w:rFonts w:hint="default" w:ascii="Times New Roman" w:hAnsi="Times New Roman" w:eastAsia="宋体" w:cs="Times New Roman"/>
          <w:kern w:val="2"/>
          <w:sz w:val="24"/>
          <w:szCs w:val="24"/>
        </w:rPr>
        <w:t>验收监测单</w:t>
      </w:r>
      <w:r>
        <w:rPr>
          <w:rFonts w:hint="default" w:ascii="Times New Roman" w:hAnsi="Times New Roman" w:eastAsia="宋体" w:cs="Times New Roman"/>
          <w:color w:val="auto"/>
          <w:kern w:val="2"/>
          <w:sz w:val="24"/>
          <w:szCs w:val="24"/>
        </w:rPr>
        <w:t>位-</w:t>
      </w:r>
      <w:r>
        <w:rPr>
          <w:rFonts w:hint="eastAsia" w:ascii="Times New Roman" w:hAnsi="Times New Roman" w:eastAsia="宋体" w:cs="Times New Roman"/>
          <w:color w:val="auto"/>
          <w:kern w:val="2"/>
          <w:sz w:val="24"/>
          <w:szCs w:val="24"/>
          <w:lang w:eastAsia="zh-CN"/>
        </w:rPr>
        <w:t>山东华晟环境检测有限公司</w:t>
      </w:r>
      <w:r>
        <w:rPr>
          <w:rFonts w:hint="default" w:ascii="Times New Roman" w:hAnsi="Times New Roman" w:eastAsia="宋体" w:cs="Times New Roman"/>
          <w:color w:val="auto"/>
          <w:kern w:val="2"/>
          <w:sz w:val="24"/>
          <w:szCs w:val="24"/>
        </w:rPr>
        <w:t>等单位</w:t>
      </w:r>
      <w:r>
        <w:rPr>
          <w:rFonts w:hint="default" w:ascii="Times New Roman" w:hAnsi="Times New Roman" w:eastAsia="宋体" w:cs="Times New Roman"/>
          <w:kern w:val="2"/>
          <w:sz w:val="24"/>
          <w:szCs w:val="24"/>
        </w:rPr>
        <w:t>的代表</w:t>
      </w:r>
      <w:r>
        <w:rPr>
          <w:rFonts w:hint="eastAsia" w:ascii="Times New Roman" w:hAnsi="Times New Roman" w:eastAsia="宋体" w:cs="Times New Roman"/>
          <w:kern w:val="2"/>
          <w:sz w:val="24"/>
          <w:szCs w:val="24"/>
          <w:lang w:eastAsia="zh-CN"/>
        </w:rPr>
        <w:t>组成</w:t>
      </w:r>
      <w:r>
        <w:rPr>
          <w:rFonts w:hint="default" w:ascii="Times New Roman" w:hAnsi="Times New Roman" w:eastAsia="宋体" w:cs="Times New Roman"/>
          <w:kern w:val="2"/>
          <w:sz w:val="24"/>
          <w:szCs w:val="24"/>
        </w:rPr>
        <w:t>（验收组名单附后）。</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rPr>
        <w:t>验收组听取了该工程环境保护执行情况和竣工环境保护验收监测情况的汇报，对该工程环境保护设施的建设、运行情</w:t>
      </w:r>
      <w:r>
        <w:rPr>
          <w:rFonts w:hint="default" w:ascii="Times New Roman" w:hAnsi="Times New Roman" w:cs="Times New Roman" w:eastAsiaTheme="minorEastAsia"/>
          <w:bCs/>
          <w:kern w:val="2"/>
          <w:sz w:val="24"/>
          <w:szCs w:val="24"/>
        </w:rPr>
        <w:t>况进行了现场检查，核实了有关资料。</w:t>
      </w:r>
      <w:r>
        <w:rPr>
          <w:rFonts w:hint="default" w:ascii="Times New Roman" w:hAnsi="Times New Roman" w:eastAsia="宋体" w:cs="Times New Roman"/>
          <w:sz w:val="24"/>
          <w:szCs w:val="24"/>
        </w:rPr>
        <w:t>经认真讨论，形成竣工环境保护验收意见如下：</w:t>
      </w:r>
    </w:p>
    <w:p>
      <w:pPr>
        <w:keepNext w:val="0"/>
        <w:keepLines w:val="0"/>
        <w:pageBreakBefore w:val="0"/>
        <w:widowControl w:val="0"/>
        <w:kinsoku/>
        <w:overflowPunct/>
        <w:topLinePunct w:val="0"/>
        <w:bidi w:val="0"/>
        <w:spacing w:after="0" w:line="360" w:lineRule="auto"/>
        <w:ind w:leftChars="0" w:right="0" w:firstLine="560"/>
        <w:rPr>
          <w:rFonts w:hint="eastAsia" w:ascii="Times New Roman" w:hAnsi="Times New Roman" w:eastAsia="宋体" w:cs="Times New Roman"/>
          <w:b/>
          <w:bCs/>
          <w:sz w:val="28"/>
          <w:szCs w:val="28"/>
        </w:rPr>
      </w:pPr>
      <w:r>
        <w:rPr>
          <w:rFonts w:hint="eastAsia" w:ascii="Times New Roman" w:hAnsi="Times New Roman" w:eastAsia="宋体" w:cs="Times New Roman"/>
          <w:b/>
          <w:bCs/>
          <w:sz w:val="28"/>
          <w:szCs w:val="28"/>
        </w:rPr>
        <w:t>一、工程建设基本情况</w:t>
      </w:r>
      <w:bookmarkStart w:id="0" w:name="_GoBack"/>
      <w:bookmarkEnd w:id="0"/>
    </w:p>
    <w:p>
      <w:pPr>
        <w:keepNext w:val="0"/>
        <w:keepLines w:val="0"/>
        <w:pageBreakBefore w:val="0"/>
        <w:widowControl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（一）建设地点、规模、主要建设内容</w:t>
      </w:r>
    </w:p>
    <w:p>
      <w:pPr>
        <w:keepNext w:val="0"/>
        <w:keepLines w:val="0"/>
        <w:pageBreakBefore w:val="0"/>
        <w:kinsoku/>
        <w:overflowPunct/>
        <w:topLinePunct w:val="0"/>
        <w:bidi w:val="0"/>
        <w:spacing w:after="0" w:line="360" w:lineRule="auto"/>
        <w:ind w:leftChars="0" w:right="0" w:firstLine="560"/>
        <w:rPr>
          <w:rFonts w:hint="eastAsia"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项目名称：卫生用品生产项目</w:t>
      </w:r>
      <w:r>
        <w:rPr>
          <w:rFonts w:hint="eastAsia" w:ascii="Times New Roman" w:hAnsi="Times New Roman" w:eastAsia="宋体" w:cs="Times New Roman"/>
          <w:b w:val="0"/>
          <w:bCs w:val="0"/>
          <w:kern w:val="2"/>
          <w:sz w:val="24"/>
          <w:szCs w:val="24"/>
          <w:lang w:eastAsia="zh-CN"/>
        </w:rPr>
        <w:t>（一期）</w:t>
      </w:r>
    </w:p>
    <w:p>
      <w:pPr>
        <w:keepNext w:val="0"/>
        <w:keepLines w:val="0"/>
        <w:pageBreakBefore w:val="0"/>
        <w:widowControl w:val="0"/>
        <w:kinsoku/>
        <w:overflowPunct/>
        <w:topLinePunct w:val="0"/>
        <w:bidi w:val="0"/>
        <w:spacing w:after="0" w:line="360" w:lineRule="auto"/>
        <w:ind w:leftChars="0" w:right="0" w:firstLine="560"/>
        <w:rPr>
          <w:rFonts w:hint="eastAsia"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建设单位：</w:t>
      </w:r>
      <w:r>
        <w:rPr>
          <w:rFonts w:hint="eastAsia" w:ascii="Times New Roman" w:hAnsi="Times New Roman" w:cs="Times New Roman" w:eastAsiaTheme="minorEastAsia"/>
          <w:bCs/>
          <w:color w:val="auto"/>
          <w:kern w:val="2"/>
          <w:sz w:val="24"/>
          <w:szCs w:val="24"/>
          <w:lang w:eastAsia="zh-CN"/>
        </w:rPr>
        <w:t>山东柯林生物科技有限公司</w:t>
      </w:r>
    </w:p>
    <w:p>
      <w:pPr>
        <w:keepNext w:val="0"/>
        <w:keepLines w:val="0"/>
        <w:pageBreakBefore w:val="0"/>
        <w:widowControl w:val="0"/>
        <w:kinsoku/>
        <w:overflowPunct/>
        <w:topLinePunct w:val="0"/>
        <w:bidi w:val="0"/>
        <w:spacing w:after="0" w:line="360" w:lineRule="auto"/>
        <w:ind w:leftChars="0" w:right="0" w:firstLine="560"/>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建设性质：</w:t>
      </w:r>
      <w:r>
        <w:rPr>
          <w:rFonts w:hint="eastAsia" w:ascii="Times New Roman" w:hAnsi="Times New Roman" w:eastAsia="宋体" w:cs="Times New Roman"/>
          <w:sz w:val="24"/>
          <w:szCs w:val="24"/>
          <w:lang w:eastAsia="zh-CN"/>
        </w:rPr>
        <w:t>新建</w:t>
      </w:r>
    </w:p>
    <w:p>
      <w:pPr>
        <w:keepNext w:val="0"/>
        <w:keepLines w:val="0"/>
        <w:pageBreakBefore w:val="0"/>
        <w:kinsoku/>
        <w:overflowPunct/>
        <w:topLinePunct w:val="0"/>
        <w:bidi w:val="0"/>
        <w:spacing w:after="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地理位置：</w:t>
      </w:r>
      <w:r>
        <w:rPr>
          <w:rFonts w:hint="eastAsia" w:ascii="Times New Roman" w:hAnsi="Times New Roman" w:eastAsia="宋体" w:cs="Times New Roman"/>
          <w:sz w:val="24"/>
          <w:szCs w:val="24"/>
          <w:lang w:val="en-US" w:eastAsia="zh-CN"/>
        </w:rPr>
        <w:t>山东省济南高新区春兰路 1177号银丰生物城1号地块3-2号楼</w:t>
      </w:r>
      <w:r>
        <w:rPr>
          <w:rFonts w:hint="default" w:ascii="Times New Roman" w:hAnsi="Times New Roman" w:eastAsia="宋体" w:cs="Times New Roman"/>
          <w:kern w:val="2"/>
          <w:sz w:val="24"/>
          <w:szCs w:val="24"/>
        </w:rPr>
        <w:t>。</w:t>
      </w:r>
    </w:p>
    <w:p>
      <w:pPr>
        <w:keepNext w:val="0"/>
        <w:keepLines w:val="0"/>
        <w:pageBreakBefore w:val="0"/>
        <w:kinsoku/>
        <w:overflowPunct/>
        <w:topLinePunct w:val="0"/>
        <w:bidi w:val="0"/>
        <w:spacing w:after="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建设规模：山东柯林生物科技有限公司位于济南市高新区春兰路1177号银丰生物城1号地块3-2号楼，租赁银丰国际生物城标准化厂房1-2层，占地面积723.63m</w:t>
      </w:r>
      <w:r>
        <w:rPr>
          <w:rFonts w:hint="default" w:ascii="Times New Roman" w:hAnsi="Times New Roman" w:eastAsia="宋体" w:cs="Times New Roman"/>
          <w:kern w:val="2"/>
          <w:sz w:val="24"/>
          <w:szCs w:val="24"/>
          <w:vertAlign w:val="superscript"/>
        </w:rPr>
        <w:t>2</w:t>
      </w:r>
      <w:r>
        <w:rPr>
          <w:rFonts w:hint="default" w:ascii="Times New Roman" w:hAnsi="Times New Roman" w:eastAsia="宋体" w:cs="Times New Roman"/>
          <w:kern w:val="2"/>
          <w:sz w:val="24"/>
          <w:szCs w:val="24"/>
        </w:rPr>
        <w:t>，总建筑面积约2172.32m</w:t>
      </w:r>
      <w:r>
        <w:rPr>
          <w:rFonts w:hint="default" w:ascii="Times New Roman" w:hAnsi="Times New Roman" w:eastAsia="宋体" w:cs="Times New Roman"/>
          <w:kern w:val="2"/>
          <w:sz w:val="24"/>
          <w:szCs w:val="24"/>
          <w:vertAlign w:val="superscript"/>
        </w:rPr>
        <w:t>2</w:t>
      </w:r>
      <w:r>
        <w:rPr>
          <w:rFonts w:hint="default" w:ascii="Times New Roman" w:hAnsi="Times New Roman" w:eastAsia="宋体" w:cs="Times New Roman"/>
          <w:kern w:val="2"/>
          <w:sz w:val="24"/>
          <w:szCs w:val="24"/>
        </w:rPr>
        <w:t>。</w:t>
      </w:r>
    </w:p>
    <w:p>
      <w:pPr>
        <w:keepNext w:val="0"/>
        <w:keepLines w:val="0"/>
        <w:pageBreakBefore w:val="0"/>
        <w:kinsoku/>
        <w:overflowPunct/>
        <w:topLinePunct w:val="0"/>
        <w:bidi w:val="0"/>
        <w:spacing w:after="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本项目（一期）总投资200万元，其中环保投资2万元，总建筑面积723.63m2，劳动职工50人，工作制度为三班制，每班工作8小时，年工作300天，年工作时间7200小时。</w:t>
      </w:r>
    </w:p>
    <w:p>
      <w:pPr>
        <w:keepNext w:val="0"/>
        <w:keepLines w:val="0"/>
        <w:pageBreakBefore w:val="0"/>
        <w:kinsoku/>
        <w:overflowPunct/>
        <w:topLinePunct w:val="0"/>
        <w:bidi w:val="0"/>
        <w:spacing w:after="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（二）建设过程及环保审批情况</w:t>
      </w:r>
    </w:p>
    <w:p>
      <w:pPr>
        <w:keepNext w:val="0"/>
        <w:keepLines w:val="0"/>
        <w:pageBreakBefore w:val="0"/>
        <w:widowControl/>
        <w:kinsoku/>
        <w:wordWrap/>
        <w:overflowPunct/>
        <w:topLinePunct w:val="0"/>
        <w:autoSpaceDE/>
        <w:autoSpaceDN/>
        <w:bidi w:val="0"/>
        <w:adjustRightInd w:val="0"/>
        <w:snapToGrid w:val="0"/>
        <w:spacing w:after="0" w:line="360" w:lineRule="auto"/>
        <w:ind w:left="0" w:leftChars="0" w:right="0" w:firstLine="480" w:firstLineChars="200"/>
        <w:textAlignment w:val="auto"/>
        <w:rPr>
          <w:rFonts w:hint="default" w:ascii="Times New Roman" w:hAnsi="Times New Roman" w:cs="Times New Roman" w:eastAsiaTheme="minorEastAsia"/>
          <w:bCs/>
          <w:color w:val="auto"/>
          <w:kern w:val="2"/>
          <w:sz w:val="24"/>
          <w:szCs w:val="24"/>
          <w:lang w:val="en-US" w:eastAsia="zh-CN" w:bidi="ar-SA"/>
        </w:rPr>
      </w:pPr>
      <w:r>
        <w:rPr>
          <w:rFonts w:hint="default" w:ascii="Times New Roman" w:hAnsi="Times New Roman" w:cs="Times New Roman" w:eastAsiaTheme="minorEastAsia"/>
          <w:bCs/>
          <w:color w:val="auto"/>
          <w:kern w:val="2"/>
          <w:sz w:val="24"/>
          <w:szCs w:val="24"/>
          <w:lang w:val="en-US" w:eastAsia="zh-CN" w:bidi="ar-SA"/>
        </w:rPr>
        <w:t>山东柯林生物科技有限公司2021年6月委托山东国环环保科技有限公司编制完成了《山东柯林生物科技有限公司卫生用品生产项目环境影响报告表》，并于2021年6月23日经济南市生态环境局审批（济环报告表［2021］G58号）。</w:t>
      </w:r>
    </w:p>
    <w:p>
      <w:pPr>
        <w:keepNext w:val="0"/>
        <w:keepLines w:val="0"/>
        <w:pageBreakBefore w:val="0"/>
        <w:widowControl/>
        <w:kinsoku/>
        <w:wordWrap/>
        <w:overflowPunct/>
        <w:topLinePunct w:val="0"/>
        <w:autoSpaceDE/>
        <w:autoSpaceDN/>
        <w:bidi w:val="0"/>
        <w:adjustRightInd w:val="0"/>
        <w:snapToGrid w:val="0"/>
        <w:spacing w:after="0" w:line="360" w:lineRule="auto"/>
        <w:ind w:left="0" w:leftChars="0" w:right="0" w:firstLine="480" w:firstLineChars="200"/>
        <w:textAlignment w:val="auto"/>
        <w:rPr>
          <w:rFonts w:hint="default" w:ascii="Times New Roman" w:hAnsi="Times New Roman" w:cs="Times New Roman" w:eastAsiaTheme="minorEastAsia"/>
          <w:bCs/>
          <w:color w:val="auto"/>
          <w:kern w:val="2"/>
          <w:sz w:val="24"/>
          <w:szCs w:val="24"/>
          <w:lang w:val="en-US" w:eastAsia="zh-CN" w:bidi="ar-SA"/>
        </w:rPr>
      </w:pPr>
      <w:r>
        <w:rPr>
          <w:rFonts w:hint="default" w:ascii="Times New Roman" w:hAnsi="Times New Roman" w:cs="Times New Roman" w:eastAsiaTheme="minorEastAsia"/>
          <w:bCs/>
          <w:color w:val="auto"/>
          <w:kern w:val="2"/>
          <w:sz w:val="24"/>
          <w:szCs w:val="24"/>
          <w:lang w:val="en-US" w:eastAsia="zh-CN" w:bidi="ar-SA"/>
        </w:rPr>
        <w:t>本项目于2021年7月开工建设，2021年8月建成并投入试生产阶段，运营期间运行状况良好，环保设施同时进行试运行，具备竣工验收条件。</w:t>
      </w:r>
    </w:p>
    <w:p>
      <w:pPr>
        <w:keepNext w:val="0"/>
        <w:keepLines w:val="0"/>
        <w:pageBreakBefore w:val="0"/>
        <w:widowControl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（三）验收范围</w:t>
      </w:r>
    </w:p>
    <w:p>
      <w:pPr>
        <w:keepNext w:val="0"/>
        <w:keepLines w:val="0"/>
        <w:pageBreakBefore w:val="0"/>
        <w:kinsoku/>
        <w:overflowPunct/>
        <w:topLinePunct w:val="0"/>
        <w:bidi w:val="0"/>
        <w:adjustRightInd/>
        <w:spacing w:after="0" w:line="360" w:lineRule="auto"/>
        <w:ind w:leftChars="0" w:right="0" w:firstLine="562"/>
        <w:rPr>
          <w:rFonts w:hint="default" w:ascii="Times New Roman" w:hAnsi="Times New Roman" w:eastAsia="宋体" w:cs="Times New Roman"/>
          <w:color w:val="000000"/>
          <w:spacing w:val="0"/>
          <w:kern w:val="21"/>
          <w:sz w:val="24"/>
          <w:szCs w:val="24"/>
        </w:rPr>
      </w:pPr>
      <w:r>
        <w:rPr>
          <w:rFonts w:hint="default" w:ascii="Times New Roman" w:hAnsi="Times New Roman" w:eastAsia="宋体" w:cs="Times New Roman"/>
          <w:color w:val="000000"/>
          <w:spacing w:val="0"/>
          <w:kern w:val="21"/>
          <w:sz w:val="24"/>
          <w:szCs w:val="24"/>
        </w:rPr>
        <w:t>本项目分期建设，一期建设内容为年产湿巾10亿片，柔巾10亿片。</w:t>
      </w:r>
    </w:p>
    <w:p>
      <w:pPr>
        <w:keepNext w:val="0"/>
        <w:keepLines w:val="0"/>
        <w:pageBreakBefore w:val="0"/>
        <w:kinsoku/>
        <w:overflowPunct/>
        <w:topLinePunct w:val="0"/>
        <w:bidi w:val="0"/>
        <w:adjustRightInd/>
        <w:spacing w:after="0" w:line="360" w:lineRule="auto"/>
        <w:ind w:leftChars="0" w:right="0" w:firstLine="562"/>
        <w:rPr>
          <w:rFonts w:hint="default" w:ascii="Times New Roman" w:hAnsi="Times New Roman" w:eastAsia="宋体" w:cs="Times New Roman"/>
          <w:color w:val="000000"/>
          <w:spacing w:val="0"/>
          <w:kern w:val="21"/>
          <w:sz w:val="24"/>
          <w:szCs w:val="24"/>
        </w:rPr>
      </w:pPr>
      <w:r>
        <w:rPr>
          <w:rFonts w:hint="default" w:ascii="Times New Roman" w:hAnsi="Times New Roman" w:eastAsia="宋体" w:cs="Times New Roman"/>
          <w:color w:val="000000"/>
          <w:spacing w:val="0"/>
          <w:kern w:val="21"/>
          <w:sz w:val="24"/>
          <w:szCs w:val="24"/>
        </w:rPr>
        <w:t>本项目分期建设，分期验收，本次验收内容为山东柯林生物科技有限公司卫生用品生产项目（一期）建成后的全部内容。</w:t>
      </w:r>
    </w:p>
    <w:p>
      <w:pPr>
        <w:keepNext w:val="0"/>
        <w:keepLines w:val="0"/>
        <w:pageBreakBefore w:val="0"/>
        <w:kinsoku/>
        <w:overflowPunct/>
        <w:topLinePunct w:val="0"/>
        <w:bidi w:val="0"/>
        <w:adjustRightInd/>
        <w:spacing w:after="0" w:line="360" w:lineRule="auto"/>
        <w:ind w:leftChars="0" w:right="0" w:firstLine="562"/>
        <w:rPr>
          <w:rFonts w:ascii="Times New Roman" w:hAnsi="Times New Roman" w:eastAsia="宋体" w:cs="Times New Roman"/>
          <w:b/>
          <w:color w:val="000000"/>
          <w:sz w:val="28"/>
          <w:szCs w:val="28"/>
        </w:rPr>
      </w:pPr>
      <w:r>
        <w:rPr>
          <w:rFonts w:hint="eastAsia" w:ascii="Times New Roman" w:hAnsi="Times New Roman" w:eastAsia="宋体" w:cs="Times New Roman"/>
          <w:b/>
          <w:color w:val="000000"/>
          <w:sz w:val="28"/>
          <w:szCs w:val="28"/>
        </w:rPr>
        <w:t>二、工程变动情况</w:t>
      </w:r>
    </w:p>
    <w:p>
      <w:pPr>
        <w:keepNext w:val="0"/>
        <w:keepLines w:val="0"/>
        <w:pageBreakBefore w:val="0"/>
        <w:kinsoku/>
        <w:overflowPunct/>
        <w:topLinePunct w:val="0"/>
        <w:bidi w:val="0"/>
        <w:spacing w:after="0" w:line="360" w:lineRule="auto"/>
        <w:ind w:leftChars="0" w:right="0" w:firstLine="560"/>
        <w:rPr>
          <w:rFonts w:hint="eastAsia" w:ascii="Times New Roman" w:hAnsi="Times New Roman" w:eastAsia="宋体" w:cs="Times New Roman"/>
          <w:b w:val="0"/>
          <w:bCs w:val="0"/>
          <w:kern w:val="2"/>
          <w:sz w:val="24"/>
          <w:szCs w:val="24"/>
          <w:lang w:val="en-US" w:eastAsia="zh-CN"/>
        </w:rPr>
      </w:pPr>
      <w:r>
        <w:rPr>
          <w:rFonts w:hint="eastAsia" w:ascii="Times New Roman" w:hAnsi="Times New Roman" w:eastAsia="宋体" w:cs="Times New Roman"/>
          <w:b w:val="0"/>
          <w:bCs w:val="0"/>
          <w:kern w:val="2"/>
          <w:sz w:val="24"/>
          <w:szCs w:val="24"/>
          <w:lang w:val="en-US" w:eastAsia="zh-CN"/>
        </w:rPr>
        <w:t>与环评相较，本项目分期建设，分期验收，一期建设内容为湿巾10亿片/年、柔巾10亿片/年，建成部分的工艺及规模等均与环评相应内容和要求保持一致，项目其余内容后期建设，因此不属于重大变动。</w:t>
      </w:r>
    </w:p>
    <w:p>
      <w:pPr>
        <w:keepNext w:val="0"/>
        <w:keepLines w:val="0"/>
        <w:pageBreakBefore w:val="0"/>
        <w:numPr>
          <w:ilvl w:val="0"/>
          <w:numId w:val="0"/>
        </w:numPr>
        <w:kinsoku/>
        <w:overflowPunct/>
        <w:topLinePunct w:val="0"/>
        <w:bidi w:val="0"/>
        <w:adjustRightInd/>
        <w:spacing w:after="0" w:line="360" w:lineRule="auto"/>
        <w:ind w:leftChars="0" w:right="0" w:firstLine="480" w:firstLineChars="200"/>
        <w:rPr>
          <w:rFonts w:hint="eastAsia" w:ascii="Times New Roman" w:hAnsi="Times New Roman" w:eastAsia="宋体" w:cs="Times New Roman"/>
          <w:b w:val="0"/>
          <w:bCs w:val="0"/>
          <w:kern w:val="2"/>
          <w:sz w:val="24"/>
          <w:szCs w:val="24"/>
          <w:lang w:val="en-US" w:eastAsia="zh-CN"/>
        </w:rPr>
      </w:pPr>
      <w:r>
        <w:rPr>
          <w:rFonts w:hint="eastAsia" w:ascii="Times New Roman" w:hAnsi="Times New Roman" w:eastAsia="宋体" w:cs="Times New Roman"/>
          <w:b w:val="0"/>
          <w:bCs w:val="0"/>
          <w:kern w:val="2"/>
          <w:sz w:val="24"/>
          <w:szCs w:val="24"/>
          <w:lang w:val="en-US" w:eastAsia="zh-CN"/>
        </w:rPr>
        <w:t>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关于印发淀粉等五个行业建设项目重大变动清单的通知》（环办环评函[2019]934号）和关于印发《污染影响类建设项目重大变动清单（试行）》的通知（环办环评函[2020]688号）等的有关规定，不属于重大变更，应纳入竣工环境保护验收管理。</w:t>
      </w:r>
    </w:p>
    <w:p>
      <w:pPr>
        <w:keepNext w:val="0"/>
        <w:keepLines w:val="0"/>
        <w:pageBreakBefore w:val="0"/>
        <w:widowControl w:val="0"/>
        <w:kinsoku/>
        <w:overflowPunct/>
        <w:topLinePunct w:val="0"/>
        <w:bidi w:val="0"/>
        <w:spacing w:after="0" w:line="360" w:lineRule="auto"/>
        <w:ind w:leftChars="0" w:right="0" w:firstLine="562"/>
        <w:rPr>
          <w:rFonts w:ascii="Times New Roman" w:hAnsi="Times New Roman" w:eastAsia="宋体" w:cs="Times New Roman"/>
          <w:b/>
          <w:bCs/>
          <w:sz w:val="28"/>
          <w:szCs w:val="28"/>
        </w:rPr>
      </w:pPr>
      <w:r>
        <w:rPr>
          <w:rFonts w:hint="eastAsia" w:ascii="Times New Roman" w:hAnsi="Times New Roman" w:eastAsia="宋体" w:cs="Times New Roman"/>
          <w:b/>
          <w:bCs/>
          <w:sz w:val="28"/>
          <w:szCs w:val="28"/>
        </w:rPr>
        <w:t>三、环境保护设施建设情况</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1、废气</w:t>
      </w:r>
    </w:p>
    <w:p>
      <w:pPr>
        <w:keepNext w:val="0"/>
        <w:keepLines w:val="0"/>
        <w:pageBreakBefore w:val="0"/>
        <w:kinsoku/>
        <w:overflowPunct/>
        <w:topLinePunct w:val="0"/>
        <w:bidi w:val="0"/>
        <w:adjustRightInd/>
        <w:spacing w:after="0" w:line="360" w:lineRule="auto"/>
        <w:ind w:left="0" w:leftChars="0" w:right="0" w:firstLine="480" w:firstLineChars="200"/>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本项目湿巾盖粘合工序中热熔胶的使用过程和热缩包膜工序会产生微量的有机废气，无组织排放。</w:t>
      </w:r>
    </w:p>
    <w:p>
      <w:pPr>
        <w:keepNext w:val="0"/>
        <w:keepLines w:val="0"/>
        <w:pageBreakBefore w:val="0"/>
        <w:kinsoku/>
        <w:overflowPunct/>
        <w:topLinePunct w:val="0"/>
        <w:bidi w:val="0"/>
        <w:adjustRightInd/>
        <w:spacing w:after="0" w:line="360" w:lineRule="auto"/>
        <w:ind w:right="0"/>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2、废水</w:t>
      </w:r>
    </w:p>
    <w:p>
      <w:pPr>
        <w:keepNext w:val="0"/>
        <w:keepLines w:val="0"/>
        <w:pageBreakBefore w:val="0"/>
        <w:kinsoku/>
        <w:overflowPunct/>
        <w:topLinePunct w:val="0"/>
        <w:bidi w:val="0"/>
        <w:adjustRightInd/>
        <w:spacing w:after="0" w:line="360" w:lineRule="auto"/>
        <w:ind w:left="0" w:leftChars="0" w:right="0" w:firstLine="480" w:firstLineChars="200"/>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本项目产生的废水主要为生活污水、反渗透浓盐水。生活污水经化粪池处理后同反渗透浓盐水排入银丰国际生物城污水处理站处理，满足《污水排入城镇下水道水质标准》（GB/T31962-2015）A级标准后排入市政管网，最终进入济南市高新区巨野河污水处理厂处理后达标排放。</w:t>
      </w:r>
    </w:p>
    <w:p>
      <w:pPr>
        <w:keepNext w:val="0"/>
        <w:keepLines w:val="0"/>
        <w:pageBreakBefore w:val="0"/>
        <w:kinsoku/>
        <w:overflowPunct/>
        <w:topLinePunct w:val="0"/>
        <w:bidi w:val="0"/>
        <w:adjustRightInd/>
        <w:spacing w:after="0" w:line="360" w:lineRule="auto"/>
        <w:ind w:left="0" w:leftChars="0" w:right="0" w:firstLine="480" w:firstLineChars="200"/>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3、噪声</w:t>
      </w:r>
    </w:p>
    <w:p>
      <w:pPr>
        <w:keepNext w:val="0"/>
        <w:keepLines w:val="0"/>
        <w:pageBreakBefore w:val="0"/>
        <w:kinsoku/>
        <w:overflowPunct/>
        <w:topLinePunct w:val="0"/>
        <w:bidi w:val="0"/>
        <w:adjustRightInd/>
        <w:spacing w:after="0" w:line="360" w:lineRule="auto"/>
        <w:ind w:left="0" w:leftChars="0" w:right="0" w:firstLine="480" w:firstLineChars="200"/>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本项目生产车间为砖混结构，在设备选型时优先选用低噪声设备；设备全部设置在室内，墙体封闭，设备外加设隔声材料，安装隔声门窗；各机械安装时采用加大减振基础，安装减振装置。加强管理，经常保养和维护机械设备避免设备在不良状态下运行。</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kern w:val="2"/>
          <w:sz w:val="24"/>
          <w:szCs w:val="24"/>
          <w:lang w:val="en-US" w:eastAsia="zh-CN"/>
        </w:rPr>
      </w:pPr>
      <w:r>
        <w:rPr>
          <w:rFonts w:hint="default" w:ascii="Times New Roman" w:hAnsi="Times New Roman" w:eastAsia="宋体" w:cs="Times New Roman"/>
          <w:b w:val="0"/>
          <w:bCs w:val="0"/>
          <w:kern w:val="2"/>
          <w:sz w:val="24"/>
          <w:szCs w:val="24"/>
          <w:lang w:val="en-US" w:eastAsia="zh-CN"/>
        </w:rPr>
        <w:t>4、固体废物</w:t>
      </w:r>
    </w:p>
    <w:p>
      <w:pPr>
        <w:pStyle w:val="7"/>
        <w:keepNext w:val="0"/>
        <w:keepLines w:val="0"/>
        <w:pageBreakBefore w:val="0"/>
        <w:kinsoku/>
        <w:overflowPunct/>
        <w:topLinePunct w:val="0"/>
        <w:bidi w:val="0"/>
        <w:spacing w:line="360" w:lineRule="auto"/>
        <w:ind w:leftChars="0" w:right="0"/>
        <w:rPr>
          <w:rFonts w:hint="default"/>
          <w:lang w:val="en-US" w:eastAsia="zh-CN"/>
        </w:rPr>
      </w:pPr>
      <w:r>
        <w:rPr>
          <w:rFonts w:hint="default"/>
          <w:lang w:val="en-US" w:eastAsia="zh-CN"/>
        </w:rPr>
        <w:t>本项目固废主要为无纺布边角料、废原料桶、废包装材料、废反渗透膜和生活垃圾。</w:t>
      </w:r>
    </w:p>
    <w:p>
      <w:pPr>
        <w:pStyle w:val="7"/>
        <w:keepNext w:val="0"/>
        <w:keepLines w:val="0"/>
        <w:pageBreakBefore w:val="0"/>
        <w:kinsoku/>
        <w:overflowPunct/>
        <w:topLinePunct w:val="0"/>
        <w:bidi w:val="0"/>
        <w:spacing w:line="360" w:lineRule="auto"/>
        <w:ind w:leftChars="0" w:right="0"/>
        <w:rPr>
          <w:rFonts w:hint="default"/>
          <w:lang w:val="en-US" w:eastAsia="zh-CN"/>
        </w:rPr>
      </w:pPr>
      <w:r>
        <w:rPr>
          <w:rFonts w:hint="default"/>
          <w:lang w:val="en-US" w:eastAsia="zh-CN"/>
        </w:rPr>
        <w:t>无纺布边角料、废原料桶、废包装材料、废反渗透膜和生活垃圾均属于一般固废；项目无纺布边角料、废原料桶、废包装材料收集后外售资源回收单位，废反渗透膜由生产厂家回收利用，生活垃圾委托环卫部门定期清运。</w:t>
      </w:r>
    </w:p>
    <w:p>
      <w:pPr>
        <w:pStyle w:val="7"/>
        <w:keepNext w:val="0"/>
        <w:keepLines w:val="0"/>
        <w:pageBreakBefore w:val="0"/>
        <w:kinsoku/>
        <w:overflowPunct/>
        <w:topLinePunct w:val="0"/>
        <w:bidi w:val="0"/>
        <w:spacing w:line="360" w:lineRule="auto"/>
        <w:ind w:leftChars="0" w:right="0"/>
        <w:rPr>
          <w:rFonts w:hint="default"/>
          <w:lang w:val="en-US" w:eastAsia="zh-CN"/>
        </w:rPr>
      </w:pPr>
      <w:r>
        <w:rPr>
          <w:rFonts w:hint="default"/>
          <w:lang w:val="en-US" w:eastAsia="zh-CN"/>
        </w:rPr>
        <w:t>一般固体废物执行《一般工业固体废物贮存和填埋污染控制标准》（GB 18599-2020）及修改单的规定。</w:t>
      </w:r>
    </w:p>
    <w:p>
      <w:pPr>
        <w:keepNext w:val="0"/>
        <w:keepLines w:val="0"/>
        <w:pageBreakBefore w:val="0"/>
        <w:kinsoku/>
        <w:overflowPunct/>
        <w:topLinePunct w:val="0"/>
        <w:bidi w:val="0"/>
        <w:spacing w:after="0" w:line="360" w:lineRule="auto"/>
        <w:ind w:leftChars="0" w:right="0" w:firstLine="562"/>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四、环境保护设施调试效果</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color w:val="auto"/>
          <w:kern w:val="2"/>
          <w:sz w:val="24"/>
          <w:szCs w:val="24"/>
        </w:rPr>
        <w:t>根据《</w:t>
      </w:r>
      <w:r>
        <w:rPr>
          <w:rFonts w:hint="eastAsia" w:ascii="Times New Roman" w:hAnsi="Times New Roman" w:eastAsia="宋体" w:cs="Times New Roman"/>
          <w:sz w:val="24"/>
          <w:lang w:val="en-US" w:eastAsia="zh-CN"/>
        </w:rPr>
        <w:t>山东柯林生物科技有限公司卫生用品生产项目（一期）</w:t>
      </w:r>
      <w:r>
        <w:rPr>
          <w:rFonts w:hint="default" w:ascii="Times New Roman" w:hAnsi="Times New Roman" w:eastAsia="宋体" w:cs="Times New Roman"/>
          <w:color w:val="auto"/>
          <w:kern w:val="2"/>
          <w:sz w:val="24"/>
          <w:szCs w:val="24"/>
        </w:rPr>
        <w:t>竣工环境保护验收</w:t>
      </w:r>
      <w:r>
        <w:rPr>
          <w:rFonts w:hint="eastAsia" w:ascii="Times New Roman" w:hAnsi="Times New Roman" w:eastAsia="宋体" w:cs="Times New Roman"/>
          <w:color w:val="auto"/>
          <w:kern w:val="2"/>
          <w:sz w:val="24"/>
          <w:szCs w:val="24"/>
          <w:lang w:eastAsia="zh-CN"/>
        </w:rPr>
        <w:t>检</w:t>
      </w:r>
      <w:r>
        <w:rPr>
          <w:rFonts w:hint="default" w:ascii="Times New Roman" w:hAnsi="Times New Roman" w:eastAsia="宋体" w:cs="Times New Roman"/>
          <w:color w:val="auto"/>
          <w:kern w:val="2"/>
          <w:sz w:val="24"/>
          <w:szCs w:val="24"/>
        </w:rPr>
        <w:t>测报告》</w:t>
      </w:r>
      <w:r>
        <w:rPr>
          <w:rFonts w:hint="default" w:ascii="Times New Roman" w:hAnsi="Times New Roman" w:eastAsia="宋体" w:cs="Times New Roman"/>
          <w:kern w:val="2"/>
          <w:sz w:val="24"/>
          <w:szCs w:val="24"/>
        </w:rPr>
        <w:t>可知：</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1、</w:t>
      </w:r>
      <w:r>
        <w:rPr>
          <w:rFonts w:hint="default" w:ascii="Times New Roman" w:hAnsi="Times New Roman" w:eastAsia="宋体" w:cs="Times New Roman"/>
          <w:kern w:val="2"/>
          <w:sz w:val="24"/>
          <w:szCs w:val="24"/>
        </w:rPr>
        <w:t>监测期间的生产工况</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监测期间，该企业生产正常，工况稳定，</w:t>
      </w:r>
      <w:r>
        <w:rPr>
          <w:rFonts w:hint="eastAsia" w:ascii="Times New Roman" w:hAnsi="Times New Roman" w:eastAsia="宋体" w:cs="Times New Roman"/>
          <w:kern w:val="2"/>
          <w:sz w:val="24"/>
          <w:szCs w:val="24"/>
          <w:lang w:eastAsia="zh-CN"/>
        </w:rPr>
        <w:t>生产负荷为</w:t>
      </w:r>
      <w:r>
        <w:rPr>
          <w:rFonts w:hint="eastAsia" w:ascii="Times New Roman" w:hAnsi="Times New Roman" w:eastAsia="宋体" w:cs="Times New Roman"/>
          <w:kern w:val="2"/>
          <w:sz w:val="24"/>
          <w:szCs w:val="24"/>
          <w:lang w:val="en-US" w:eastAsia="zh-CN"/>
        </w:rPr>
        <w:t>90%，</w:t>
      </w:r>
      <w:r>
        <w:rPr>
          <w:rFonts w:hint="default" w:ascii="Times New Roman" w:hAnsi="Times New Roman" w:eastAsia="宋体" w:cs="Times New Roman"/>
          <w:kern w:val="2"/>
          <w:sz w:val="24"/>
          <w:szCs w:val="24"/>
        </w:rPr>
        <w:t>满足验收监测技术规范要求。</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2、</w:t>
      </w:r>
      <w:r>
        <w:rPr>
          <w:rFonts w:hint="default" w:ascii="Times New Roman" w:hAnsi="Times New Roman" w:eastAsia="宋体" w:cs="Times New Roman"/>
          <w:kern w:val="2"/>
          <w:sz w:val="24"/>
          <w:szCs w:val="24"/>
        </w:rPr>
        <w:t>污染物达标排放情况</w:t>
      </w:r>
    </w:p>
    <w:p>
      <w:pPr>
        <w:keepNext w:val="0"/>
        <w:keepLines w:val="0"/>
        <w:pageBreakBefore w:val="0"/>
        <w:widowControl w:val="0"/>
        <w:numPr>
          <w:ilvl w:val="-1"/>
          <w:numId w:val="0"/>
        </w:numPr>
        <w:kinsoku/>
        <w:overflowPunct/>
        <w:topLinePunct w:val="0"/>
        <w:bidi w:val="0"/>
        <w:spacing w:after="0" w:line="360" w:lineRule="auto"/>
        <w:ind w:leftChars="200" w:right="0" w:firstLine="0" w:firstLineChars="0"/>
        <w:rPr>
          <w:rFonts w:hint="default" w:ascii="Times New Roman" w:hAnsi="Times New Roman" w:cs="Times New Roman" w:eastAsiaTheme="minorEastAsia"/>
          <w:b w:val="0"/>
          <w:bCs w:val="0"/>
          <w:color w:val="auto"/>
          <w:sz w:val="24"/>
          <w:szCs w:val="24"/>
          <w:lang w:val="en-US" w:eastAsia="zh-CN"/>
        </w:rPr>
      </w:pPr>
      <w:r>
        <w:rPr>
          <w:rFonts w:hint="eastAsia" w:ascii="Times New Roman" w:hAnsi="Times New Roman" w:cs="Times New Roman" w:eastAsiaTheme="minorEastAsia"/>
          <w:b w:val="0"/>
          <w:bCs w:val="0"/>
          <w:color w:val="auto"/>
          <w:sz w:val="24"/>
          <w:szCs w:val="24"/>
          <w:lang w:val="en-US" w:eastAsia="zh-CN"/>
        </w:rPr>
        <w:t>（1）</w:t>
      </w:r>
      <w:r>
        <w:rPr>
          <w:rFonts w:hint="default" w:ascii="Times New Roman" w:hAnsi="Times New Roman" w:cs="Times New Roman" w:eastAsiaTheme="minorEastAsia"/>
          <w:b w:val="0"/>
          <w:bCs w:val="0"/>
          <w:color w:val="auto"/>
          <w:sz w:val="24"/>
          <w:szCs w:val="24"/>
          <w:lang w:val="en-US" w:eastAsia="zh-CN"/>
        </w:rPr>
        <w:t>废水</w:t>
      </w:r>
    </w:p>
    <w:p>
      <w:pPr>
        <w:keepNext w:val="0"/>
        <w:keepLines w:val="0"/>
        <w:pageBreakBefore w:val="0"/>
        <w:widowControl w:val="0"/>
        <w:numPr>
          <w:ilvl w:val="-1"/>
          <w:numId w:val="0"/>
        </w:numPr>
        <w:kinsoku/>
        <w:overflowPunct/>
        <w:topLinePunct w:val="0"/>
        <w:bidi w:val="0"/>
        <w:spacing w:after="0" w:line="360" w:lineRule="auto"/>
        <w:ind w:leftChars="0" w:right="0" w:firstLine="480" w:firstLineChars="200"/>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eastAsiaTheme="minorEastAsia"/>
          <w:b w:val="0"/>
          <w:bCs w:val="0"/>
          <w:color w:val="auto"/>
          <w:sz w:val="24"/>
          <w:szCs w:val="24"/>
          <w:lang w:val="en-US" w:eastAsia="zh-CN"/>
        </w:rPr>
        <w:t>监测期间，污水经银丰国际生物城污水处理站处理后，出水水质满足《污水排入城镇下水道水质标准》（GB/T31962-2015）</w:t>
      </w:r>
      <w:r>
        <w:rPr>
          <w:rFonts w:hint="eastAsia" w:ascii="Times New Roman" w:hAnsi="Times New Roman" w:cs="Times New Roman" w:eastAsiaTheme="minorEastAsia"/>
          <w:b w:val="0"/>
          <w:bCs w:val="0"/>
          <w:color w:val="auto"/>
          <w:sz w:val="24"/>
          <w:szCs w:val="24"/>
          <w:lang w:val="en-US" w:eastAsia="zh-CN"/>
        </w:rPr>
        <w:t>A级</w:t>
      </w:r>
      <w:r>
        <w:rPr>
          <w:rFonts w:hint="default" w:ascii="Times New Roman" w:hAnsi="Times New Roman" w:cs="Times New Roman" w:eastAsiaTheme="minorEastAsia"/>
          <w:b w:val="0"/>
          <w:bCs w:val="0"/>
          <w:color w:val="auto"/>
          <w:sz w:val="24"/>
          <w:szCs w:val="24"/>
          <w:lang w:val="en-US" w:eastAsia="zh-CN"/>
        </w:rPr>
        <w:t>标准。</w:t>
      </w:r>
    </w:p>
    <w:p>
      <w:pPr>
        <w:keepNext w:val="0"/>
        <w:keepLines w:val="0"/>
        <w:pageBreakBefore w:val="0"/>
        <w:widowControl w:val="0"/>
        <w:numPr>
          <w:ilvl w:val="0"/>
          <w:numId w:val="2"/>
        </w:numPr>
        <w:kinsoku/>
        <w:overflowPunct/>
        <w:topLinePunct w:val="0"/>
        <w:bidi w:val="0"/>
        <w:spacing w:after="0" w:line="360" w:lineRule="auto"/>
        <w:ind w:leftChars="0" w:right="0" w:firstLine="480" w:firstLineChars="200"/>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eastAsiaTheme="minorEastAsia"/>
          <w:b w:val="0"/>
          <w:bCs w:val="0"/>
          <w:color w:val="auto"/>
          <w:sz w:val="24"/>
          <w:szCs w:val="24"/>
          <w:lang w:val="en-US" w:eastAsia="zh-CN"/>
        </w:rPr>
        <w:t>噪声</w:t>
      </w:r>
    </w:p>
    <w:p>
      <w:pPr>
        <w:keepNext w:val="0"/>
        <w:keepLines w:val="0"/>
        <w:pageBreakBefore w:val="0"/>
        <w:widowControl w:val="0"/>
        <w:numPr>
          <w:ilvl w:val="-1"/>
          <w:numId w:val="0"/>
        </w:numPr>
        <w:kinsoku/>
        <w:overflowPunct/>
        <w:topLinePunct w:val="0"/>
        <w:bidi w:val="0"/>
        <w:spacing w:after="0" w:line="360" w:lineRule="auto"/>
        <w:ind w:leftChars="0" w:right="0" w:firstLine="480" w:firstLineChars="200"/>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eastAsiaTheme="minorEastAsia"/>
          <w:b w:val="0"/>
          <w:bCs w:val="0"/>
          <w:color w:val="auto"/>
          <w:sz w:val="24"/>
          <w:szCs w:val="24"/>
          <w:lang w:val="en-US" w:eastAsia="zh-CN"/>
        </w:rPr>
        <w:t>监测期间，项目南、东、北、西厂界监测点昼间噪声最大值分别为53.2dB（A）、54.3dB（A）、54.9dB（A）、55.3dB（A），夜间噪声最大值分别为44.3dB（A）、43.1dB（A）、43.7dB（A）、42.6dB（A）；厂界昼间、夜间噪声均满足《工业企业厂界环境噪声排放标准》（GB12348-2008）中2类区域标准要求。</w:t>
      </w:r>
    </w:p>
    <w:p>
      <w:pPr>
        <w:keepNext w:val="0"/>
        <w:keepLines w:val="0"/>
        <w:pageBreakBefore w:val="0"/>
        <w:widowControl w:val="0"/>
        <w:numPr>
          <w:ilvl w:val="0"/>
          <w:numId w:val="3"/>
        </w:numPr>
        <w:kinsoku/>
        <w:overflowPunct/>
        <w:topLinePunct w:val="0"/>
        <w:bidi w:val="0"/>
        <w:spacing w:after="0" w:line="360" w:lineRule="auto"/>
        <w:ind w:leftChars="0" w:right="0" w:firstLine="480" w:firstLineChars="200"/>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eastAsiaTheme="minorEastAsia"/>
          <w:b w:val="0"/>
          <w:bCs w:val="0"/>
          <w:color w:val="auto"/>
          <w:sz w:val="24"/>
          <w:szCs w:val="24"/>
          <w:lang w:val="en-US" w:eastAsia="zh-CN"/>
        </w:rPr>
        <w:t>固体废物</w:t>
      </w:r>
    </w:p>
    <w:p>
      <w:pPr>
        <w:keepNext w:val="0"/>
        <w:keepLines w:val="0"/>
        <w:pageBreakBefore w:val="0"/>
        <w:widowControl w:val="0"/>
        <w:numPr>
          <w:ilvl w:val="-1"/>
          <w:numId w:val="0"/>
        </w:numPr>
        <w:kinsoku/>
        <w:overflowPunct/>
        <w:topLinePunct w:val="0"/>
        <w:bidi w:val="0"/>
        <w:spacing w:after="0" w:line="360" w:lineRule="auto"/>
        <w:ind w:leftChars="0" w:right="0"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本项目固废主要为无纺布边角料、废原料桶、废包装材料、废反渗透膜和生活垃圾。</w:t>
      </w:r>
    </w:p>
    <w:p>
      <w:pPr>
        <w:keepNext w:val="0"/>
        <w:keepLines w:val="0"/>
        <w:pageBreakBefore w:val="0"/>
        <w:widowControl w:val="0"/>
        <w:numPr>
          <w:ilvl w:val="-1"/>
          <w:numId w:val="0"/>
        </w:numPr>
        <w:kinsoku/>
        <w:overflowPunct/>
        <w:topLinePunct w:val="0"/>
        <w:bidi w:val="0"/>
        <w:spacing w:after="0" w:line="360" w:lineRule="auto"/>
        <w:ind w:leftChars="0" w:right="0"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无纺布边角料、废原料桶、废包装材料、废反渗透膜和生活垃圾均属于一般固废；项目无纺布边角料、废原料桶、废包装材料收集后外售资源回收单位，废反渗透膜由生产厂家回收利用，生活垃圾委托环卫部门定期清运。</w:t>
      </w:r>
    </w:p>
    <w:p>
      <w:pPr>
        <w:keepNext w:val="0"/>
        <w:keepLines w:val="0"/>
        <w:pageBreakBefore w:val="0"/>
        <w:widowControl w:val="0"/>
        <w:numPr>
          <w:ilvl w:val="-1"/>
          <w:numId w:val="0"/>
        </w:numPr>
        <w:kinsoku/>
        <w:overflowPunct/>
        <w:topLinePunct w:val="0"/>
        <w:bidi w:val="0"/>
        <w:spacing w:after="0" w:line="360" w:lineRule="auto"/>
        <w:ind w:leftChars="0" w:right="0"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一般固体废物执行《一般工业固体废物贮存和填埋污染控制标准》（GB 18599-2020）及修改单的规定。</w:t>
      </w:r>
    </w:p>
    <w:p>
      <w:pPr>
        <w:keepNext w:val="0"/>
        <w:keepLines w:val="0"/>
        <w:pageBreakBefore w:val="0"/>
        <w:kinsoku/>
        <w:overflowPunct/>
        <w:topLinePunct w:val="0"/>
        <w:bidi w:val="0"/>
        <w:spacing w:after="0" w:line="360" w:lineRule="auto"/>
        <w:ind w:leftChars="0" w:right="0" w:firstLine="562"/>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五、</w:t>
      </w:r>
      <w:r>
        <w:rPr>
          <w:rFonts w:hint="eastAsia" w:ascii="宋体" w:hAnsi="宋体" w:eastAsia="宋体" w:cs="宋体"/>
          <w:b/>
          <w:color w:val="000000"/>
          <w:sz w:val="28"/>
          <w:szCs w:val="28"/>
        </w:rPr>
        <w:t>工程建设对环境的影响</w:t>
      </w:r>
    </w:p>
    <w:p>
      <w:pPr>
        <w:keepNext w:val="0"/>
        <w:keepLines w:val="0"/>
        <w:pageBreakBefore w:val="0"/>
        <w:numPr>
          <w:ilvl w:val="0"/>
          <w:numId w:val="0"/>
        </w:numPr>
        <w:kinsoku/>
        <w:overflowPunct/>
        <w:topLinePunct w:val="0"/>
        <w:bidi w:val="0"/>
        <w:spacing w:after="0" w:line="360" w:lineRule="auto"/>
        <w:ind w:right="0" w:rightChars="0" w:firstLine="480" w:firstLineChars="200"/>
        <w:rPr>
          <w:rFonts w:hint="eastAsia" w:ascii="宋体" w:hAnsi="宋体" w:eastAsia="宋体" w:cs="宋体"/>
          <w:b/>
          <w:color w:val="000000"/>
          <w:sz w:val="28"/>
          <w:szCs w:val="28"/>
        </w:rPr>
      </w:pPr>
      <w:r>
        <w:rPr>
          <w:rFonts w:hint="default" w:ascii="Times New Roman" w:hAnsi="Times New Roman" w:eastAsia="宋体" w:cs="Times New Roman"/>
          <w:color w:val="000000"/>
          <w:sz w:val="24"/>
          <w:szCs w:val="24"/>
          <w:lang w:eastAsia="zh-CN"/>
        </w:rPr>
        <w:t>本项目</w:t>
      </w:r>
      <w:r>
        <w:rPr>
          <w:rFonts w:hint="eastAsia" w:ascii="Times New Roman" w:hAnsi="Times New Roman" w:eastAsia="宋体" w:cs="Times New Roman"/>
          <w:color w:val="000000"/>
          <w:sz w:val="24"/>
          <w:szCs w:val="24"/>
          <w:lang w:eastAsia="zh-CN"/>
        </w:rPr>
        <w:t>位于</w:t>
      </w:r>
      <w:r>
        <w:rPr>
          <w:rFonts w:hint="eastAsia" w:ascii="Times New Roman" w:hAnsi="Times New Roman" w:eastAsia="宋体" w:cs="Times New Roman"/>
          <w:color w:val="000000"/>
          <w:sz w:val="24"/>
          <w:szCs w:val="24"/>
          <w:lang w:val="en-US" w:eastAsia="zh-CN"/>
        </w:rPr>
        <w:t>山东省济南高新区春兰路 1177号银丰生物城1号地块3-2号楼</w:t>
      </w:r>
      <w:r>
        <w:rPr>
          <w:rFonts w:hint="default" w:ascii="Times New Roman" w:hAnsi="Times New Roman" w:eastAsia="宋体" w:cs="Times New Roman"/>
          <w:color w:val="000000"/>
          <w:sz w:val="24"/>
          <w:szCs w:val="24"/>
        </w:rPr>
        <w:t>，监测结果表明，本项目废水、噪声均符合国家标准要求，达标排放，固体废物均合理处置，对周围环境影响较小。</w:t>
      </w:r>
    </w:p>
    <w:p>
      <w:pPr>
        <w:keepNext w:val="0"/>
        <w:keepLines w:val="0"/>
        <w:pageBreakBefore w:val="0"/>
        <w:kinsoku/>
        <w:overflowPunct/>
        <w:topLinePunct w:val="0"/>
        <w:bidi w:val="0"/>
        <w:spacing w:after="0" w:line="360" w:lineRule="auto"/>
        <w:ind w:leftChars="0" w:right="0" w:firstLine="562"/>
        <w:rPr>
          <w:rFonts w:ascii="仿宋" w:hAnsi="仿宋" w:eastAsia="仿宋"/>
          <w:b/>
          <w:kern w:val="2"/>
          <w:sz w:val="30"/>
          <w:szCs w:val="30"/>
        </w:rPr>
      </w:pPr>
      <w:r>
        <w:rPr>
          <w:rFonts w:hint="eastAsia" w:ascii="宋体" w:hAnsi="宋体" w:eastAsia="宋体" w:cs="宋体"/>
          <w:b/>
          <w:color w:val="000000"/>
          <w:sz w:val="28"/>
          <w:szCs w:val="28"/>
        </w:rPr>
        <w:t>六、验收结论</w:t>
      </w:r>
    </w:p>
    <w:p>
      <w:pPr>
        <w:keepNext w:val="0"/>
        <w:keepLines w:val="0"/>
        <w:pageBreakBefore w:val="0"/>
        <w:kinsoku/>
        <w:overflowPunct/>
        <w:topLinePunct w:val="0"/>
        <w:bidi w:val="0"/>
        <w:spacing w:after="0" w:line="360" w:lineRule="auto"/>
        <w:ind w:leftChars="0" w:right="0" w:firstLine="560"/>
        <w:rPr>
          <w:rFonts w:hint="default"/>
        </w:rPr>
      </w:pPr>
      <w:r>
        <w:rPr>
          <w:rFonts w:hint="default" w:ascii="Times New Roman" w:hAnsi="Times New Roman" w:eastAsia="宋体" w:cs="Times New Roman"/>
          <w:sz w:val="24"/>
          <w:szCs w:val="24"/>
        </w:rPr>
        <w:t>根据该项目竣工环境保护验收报告和现场检查，项目环保手续已经完备，技术资料基本齐全，执行了环境影响评价和“三同时”管理制度，基本落实环评报告表及其审批意见所规定的各项环境污染防治措施，各类污染物能够实现达标排放要求，符合竣工环境保护验收条件，验收工作组同意验收合格。</w:t>
      </w:r>
    </w:p>
    <w:p>
      <w:pPr>
        <w:keepNext w:val="0"/>
        <w:keepLines w:val="0"/>
        <w:pageBreakBefore w:val="0"/>
        <w:widowControl/>
        <w:kinsoku/>
        <w:overflowPunct/>
        <w:topLinePunct w:val="0"/>
        <w:bidi w:val="0"/>
        <w:adjustRightInd w:val="0"/>
        <w:snapToGrid w:val="0"/>
        <w:spacing w:after="0" w:line="360" w:lineRule="auto"/>
        <w:ind w:leftChars="0" w:right="0" w:firstLine="582"/>
        <w:jc w:val="both"/>
        <w:rPr>
          <w:rFonts w:hint="eastAsia" w:ascii="宋体" w:hAnsi="宋体" w:eastAsia="宋体" w:cs="宋体"/>
          <w:b/>
          <w:kern w:val="0"/>
          <w:sz w:val="28"/>
          <w:szCs w:val="28"/>
        </w:rPr>
      </w:pPr>
      <w:r>
        <w:rPr>
          <w:rFonts w:hint="eastAsia" w:ascii="宋体" w:hAnsi="宋体" w:eastAsia="宋体" w:cs="宋体"/>
          <w:b/>
          <w:kern w:val="0"/>
          <w:sz w:val="28"/>
          <w:szCs w:val="28"/>
        </w:rPr>
        <w:t>七、建议和后续要求</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eastAsia" w:ascii="Times New Roman" w:hAnsi="Times New Roman" w:eastAsia="宋体" w:cs="Times New Roman"/>
          <w:kern w:val="0"/>
          <w:sz w:val="24"/>
          <w:szCs w:val="24"/>
          <w:lang w:val="en-US" w:eastAsia="zh-CN"/>
        </w:rPr>
        <w:t>1</w:t>
      </w:r>
      <w:r>
        <w:rPr>
          <w:rFonts w:hint="default" w:ascii="Times New Roman" w:hAnsi="Times New Roman" w:eastAsia="宋体" w:cs="Times New Roman"/>
          <w:kern w:val="0"/>
          <w:sz w:val="24"/>
          <w:szCs w:val="24"/>
        </w:rPr>
        <w:t>）为保障环保设施</w:t>
      </w:r>
      <w:r>
        <w:rPr>
          <w:rFonts w:hint="eastAsia" w:ascii="Times New Roman" w:hAnsi="Times New Roman" w:eastAsia="宋体" w:cs="Times New Roman"/>
          <w:kern w:val="0"/>
          <w:sz w:val="24"/>
          <w:szCs w:val="24"/>
          <w:lang w:eastAsia="zh-CN"/>
        </w:rPr>
        <w:t>正常</w:t>
      </w:r>
      <w:r>
        <w:rPr>
          <w:rFonts w:hint="default" w:ascii="Times New Roman" w:hAnsi="Times New Roman" w:eastAsia="宋体" w:cs="Times New Roman"/>
          <w:kern w:val="0"/>
          <w:sz w:val="24"/>
          <w:szCs w:val="24"/>
        </w:rPr>
        <w:t>运行，日常维护保养和运行需由专人负责，并做好记录。</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eastAsia" w:ascii="Times New Roman" w:hAnsi="Times New Roman" w:eastAsia="宋体" w:cs="Times New Roman"/>
          <w:kern w:val="0"/>
          <w:sz w:val="24"/>
          <w:szCs w:val="24"/>
          <w:lang w:val="en-US" w:eastAsia="zh-CN"/>
        </w:rPr>
        <w:t>2</w:t>
      </w:r>
      <w:r>
        <w:rPr>
          <w:rFonts w:hint="default" w:ascii="Times New Roman" w:hAnsi="Times New Roman" w:eastAsia="宋体" w:cs="Times New Roman"/>
          <w:kern w:val="0"/>
          <w:sz w:val="24"/>
          <w:szCs w:val="24"/>
        </w:rPr>
        <w:t>）按照企业自行监测技术指南相关要求开展企业</w:t>
      </w:r>
      <w:r>
        <w:rPr>
          <w:rFonts w:hint="eastAsia" w:ascii="Times New Roman" w:hAnsi="Times New Roman" w:eastAsia="宋体" w:cs="Times New Roman"/>
          <w:kern w:val="0"/>
          <w:sz w:val="24"/>
          <w:szCs w:val="24"/>
        </w:rPr>
        <w:t>定期</w:t>
      </w:r>
      <w:r>
        <w:rPr>
          <w:rFonts w:hint="default" w:ascii="Times New Roman" w:hAnsi="Times New Roman" w:eastAsia="宋体" w:cs="Times New Roman"/>
          <w:kern w:val="0"/>
          <w:sz w:val="24"/>
          <w:szCs w:val="24"/>
        </w:rPr>
        <w:t>自行监测工作，并按照《企事业单位环境信息公开管理办法》要求进行环境信息公开。</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0"/>
          <w:sz w:val="24"/>
          <w:szCs w:val="24"/>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3</w:t>
      </w:r>
      <w:r>
        <w:rPr>
          <w:rFonts w:hint="eastAsia"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搞好环保知识教育和技术培训，提高公司职工环保素质，完善环保资料的建档和管理。</w:t>
      </w:r>
    </w:p>
    <w:p>
      <w:pPr>
        <w:keepNext w:val="0"/>
        <w:keepLines w:val="0"/>
        <w:pageBreakBefore w:val="0"/>
        <w:kinsoku/>
        <w:overflowPunct/>
        <w:topLinePunct w:val="0"/>
        <w:bidi w:val="0"/>
        <w:spacing w:after="0" w:line="360" w:lineRule="auto"/>
        <w:ind w:leftChars="0" w:right="0" w:firstLine="562"/>
        <w:rPr>
          <w:rFonts w:ascii="宋体" w:hAnsi="宋体" w:eastAsia="宋体" w:cs="宋体"/>
          <w:b/>
          <w:sz w:val="28"/>
          <w:szCs w:val="28"/>
        </w:rPr>
      </w:pPr>
      <w:r>
        <w:rPr>
          <w:rFonts w:hint="eastAsia" w:ascii="宋体" w:hAnsi="宋体" w:eastAsia="宋体" w:cs="宋体"/>
          <w:b/>
          <w:sz w:val="28"/>
          <w:szCs w:val="28"/>
        </w:rPr>
        <w:t>八、验收人员信息</w:t>
      </w:r>
    </w:p>
    <w:p>
      <w:pPr>
        <w:ind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验收人员信息见附件。</w:t>
      </w:r>
    </w:p>
    <w:p>
      <w:pPr>
        <w:pStyle w:val="2"/>
        <w:rPr>
          <w:rFonts w:hint="default" w:ascii="Times New Roman" w:hAnsi="Times New Roman" w:eastAsia="宋体" w:cs="Times New Roman"/>
          <w:kern w:val="2"/>
          <w:sz w:val="24"/>
          <w:szCs w:val="24"/>
        </w:rPr>
      </w:pPr>
    </w:p>
    <w:p>
      <w:pPr>
        <w:rPr>
          <w:rFonts w:hint="default" w:ascii="Times New Roman" w:hAnsi="Times New Roman" w:eastAsia="宋体" w:cs="Times New Roman"/>
          <w:kern w:val="2"/>
          <w:sz w:val="24"/>
          <w:szCs w:val="24"/>
        </w:rPr>
      </w:pPr>
    </w:p>
    <w:p>
      <w:pPr>
        <w:pStyle w:val="2"/>
        <w:rPr>
          <w:rFonts w:hint="default" w:ascii="Times New Roman" w:hAnsi="Times New Roman" w:eastAsia="宋体" w:cs="Times New Roman"/>
          <w:kern w:val="2"/>
          <w:sz w:val="24"/>
          <w:szCs w:val="24"/>
        </w:rPr>
      </w:pPr>
    </w:p>
    <w:p>
      <w:pPr>
        <w:rPr>
          <w:rFonts w:hint="default" w:ascii="Times New Roman" w:hAnsi="Times New Roman" w:eastAsia="宋体" w:cs="Times New Roman"/>
          <w:kern w:val="2"/>
          <w:sz w:val="24"/>
          <w:szCs w:val="24"/>
        </w:rPr>
      </w:pPr>
    </w:p>
    <w:p>
      <w:pPr>
        <w:pStyle w:val="2"/>
        <w:rPr>
          <w:rFonts w:hint="default" w:ascii="Times New Roman" w:hAnsi="Times New Roman" w:eastAsia="宋体" w:cs="Times New Roman"/>
          <w:kern w:val="2"/>
          <w:sz w:val="24"/>
          <w:szCs w:val="24"/>
        </w:rPr>
      </w:pPr>
    </w:p>
    <w:p>
      <w:pPr>
        <w:pStyle w:val="7"/>
        <w:rPr>
          <w:rFonts w:hint="default"/>
        </w:rPr>
      </w:pPr>
    </w:p>
    <w:p>
      <w:pPr>
        <w:pStyle w:val="2"/>
        <w:jc w:val="right"/>
        <w:rPr>
          <w:rFonts w:hint="eastAsia" w:ascii="Times New Roman" w:hAnsi="Times New Roman" w:cs="Times New Roman" w:eastAsiaTheme="minorEastAsia"/>
          <w:bCs/>
          <w:color w:val="auto"/>
          <w:kern w:val="2"/>
          <w:sz w:val="24"/>
          <w:szCs w:val="24"/>
          <w:lang w:eastAsia="zh-CN"/>
        </w:rPr>
      </w:pPr>
      <w:r>
        <w:rPr>
          <w:rFonts w:hint="eastAsia" w:ascii="Times New Roman" w:hAnsi="Times New Roman" w:cs="Times New Roman" w:eastAsiaTheme="minorEastAsia"/>
          <w:bCs/>
          <w:color w:val="auto"/>
          <w:kern w:val="2"/>
          <w:sz w:val="24"/>
          <w:szCs w:val="24"/>
          <w:lang w:eastAsia="zh-CN"/>
        </w:rPr>
        <w:t>验收组</w:t>
      </w:r>
    </w:p>
    <w:p>
      <w:pPr>
        <w:pStyle w:val="2"/>
        <w:jc w:val="right"/>
        <w:rPr>
          <w:rFonts w:hint="default" w:ascii="Times New Roman" w:hAnsi="Times New Roman" w:cs="Times New Roman" w:eastAsiaTheme="minorEastAsia"/>
          <w:bCs/>
          <w:color w:val="auto"/>
          <w:kern w:val="2"/>
          <w:sz w:val="24"/>
          <w:szCs w:val="24"/>
          <w:lang w:val="en-US" w:eastAsia="zh-CN"/>
        </w:rPr>
      </w:pPr>
      <w:r>
        <w:rPr>
          <w:rFonts w:hint="eastAsia" w:ascii="Times New Roman" w:hAnsi="Times New Roman" w:cs="Times New Roman" w:eastAsiaTheme="minorEastAsia"/>
          <w:bCs/>
          <w:color w:val="auto"/>
          <w:kern w:val="2"/>
          <w:sz w:val="24"/>
          <w:szCs w:val="24"/>
          <w:lang w:val="en-US" w:eastAsia="zh-CN"/>
        </w:rPr>
        <w:t>2021年11月25日</w:t>
      </w:r>
    </w:p>
    <w:sectPr>
      <w:headerReference r:id="rId5" w:type="default"/>
      <w:footerReference r:id="rId6" w:type="default"/>
      <w:pgSz w:w="11850" w:h="16783"/>
      <w:pgMar w:top="1440" w:right="1423" w:bottom="1440" w:left="1423" w:header="851" w:footer="992" w:gutter="0"/>
      <w:cols w:space="0" w:num="1"/>
      <w:docGrid w:type="lines" w:linePitch="31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微软雅黑"/>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ind w:firstLine="360"/>
      <w:rPr>
        <w:rFonts w:cs="Tahom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8D1E0E"/>
    <w:multiLevelType w:val="singleLevel"/>
    <w:tmpl w:val="8C8D1E0E"/>
    <w:lvl w:ilvl="0" w:tentative="0">
      <w:start w:val="4"/>
      <w:numFmt w:val="decimal"/>
      <w:suff w:val="nothing"/>
      <w:lvlText w:val="（%1）"/>
      <w:lvlJc w:val="left"/>
    </w:lvl>
  </w:abstractNum>
  <w:abstractNum w:abstractNumId="1">
    <w:nsid w:val="FC80BCAD"/>
    <w:multiLevelType w:val="singleLevel"/>
    <w:tmpl w:val="FC80BCAD"/>
    <w:lvl w:ilvl="0" w:tentative="0">
      <w:start w:val="1"/>
      <w:numFmt w:val="bullet"/>
      <w:pStyle w:val="15"/>
      <w:lvlText w:val=""/>
      <w:lvlJc w:val="left"/>
      <w:pPr>
        <w:tabs>
          <w:tab w:val="left" w:pos="2040"/>
        </w:tabs>
        <w:ind w:left="2040" w:hanging="360"/>
      </w:pPr>
      <w:rPr>
        <w:rFonts w:hint="default" w:ascii="Wingdings" w:hAnsi="Wingdings"/>
      </w:rPr>
    </w:lvl>
  </w:abstractNum>
  <w:abstractNum w:abstractNumId="2">
    <w:nsid w:val="0B60A679"/>
    <w:multiLevelType w:val="singleLevel"/>
    <w:tmpl w:val="0B60A679"/>
    <w:lvl w:ilvl="0" w:tentative="0">
      <w:start w:val="2"/>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trackRevisions w:val="1"/>
  <w:documentProtection w:enforcement="0"/>
  <w:defaultTabStop w:val="420"/>
  <w:doNotHyphenateCaps/>
  <w:drawingGridVerticalSpacing w:val="15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xMjNkZDE3NjJiZmU3MzFlNjgxMTIzZjViZDlhMDEifQ=="/>
  </w:docVars>
  <w:rsids>
    <w:rsidRoot w:val="00172A27"/>
    <w:rsid w:val="00035A13"/>
    <w:rsid w:val="0003659E"/>
    <w:rsid w:val="00051171"/>
    <w:rsid w:val="0005571D"/>
    <w:rsid w:val="00082D69"/>
    <w:rsid w:val="000B6AB9"/>
    <w:rsid w:val="000C5950"/>
    <w:rsid w:val="000D22C0"/>
    <w:rsid w:val="000D2C30"/>
    <w:rsid w:val="000E6A6D"/>
    <w:rsid w:val="00100522"/>
    <w:rsid w:val="00100D45"/>
    <w:rsid w:val="00112FCB"/>
    <w:rsid w:val="00123494"/>
    <w:rsid w:val="00123D3F"/>
    <w:rsid w:val="00136E9D"/>
    <w:rsid w:val="001374C9"/>
    <w:rsid w:val="00151430"/>
    <w:rsid w:val="001B2C20"/>
    <w:rsid w:val="001C4038"/>
    <w:rsid w:val="001E3192"/>
    <w:rsid w:val="001F25A9"/>
    <w:rsid w:val="00204BB3"/>
    <w:rsid w:val="00240D08"/>
    <w:rsid w:val="00244A46"/>
    <w:rsid w:val="002801F6"/>
    <w:rsid w:val="002849BC"/>
    <w:rsid w:val="002863EA"/>
    <w:rsid w:val="002874F0"/>
    <w:rsid w:val="002906CD"/>
    <w:rsid w:val="00294FC2"/>
    <w:rsid w:val="002B32BD"/>
    <w:rsid w:val="002F2B00"/>
    <w:rsid w:val="002F4D8C"/>
    <w:rsid w:val="002F5573"/>
    <w:rsid w:val="00304D4E"/>
    <w:rsid w:val="00306497"/>
    <w:rsid w:val="00321DDE"/>
    <w:rsid w:val="00345CAC"/>
    <w:rsid w:val="003A0123"/>
    <w:rsid w:val="003B47BB"/>
    <w:rsid w:val="003C26BC"/>
    <w:rsid w:val="003C3CA8"/>
    <w:rsid w:val="003E1ED5"/>
    <w:rsid w:val="003E323E"/>
    <w:rsid w:val="00411DD0"/>
    <w:rsid w:val="00436EA1"/>
    <w:rsid w:val="00454708"/>
    <w:rsid w:val="00464600"/>
    <w:rsid w:val="00474534"/>
    <w:rsid w:val="00475734"/>
    <w:rsid w:val="00476E07"/>
    <w:rsid w:val="0048437D"/>
    <w:rsid w:val="00493633"/>
    <w:rsid w:val="004A0639"/>
    <w:rsid w:val="004A497C"/>
    <w:rsid w:val="004B7E5F"/>
    <w:rsid w:val="004C36BB"/>
    <w:rsid w:val="004C40B4"/>
    <w:rsid w:val="004E2FE4"/>
    <w:rsid w:val="00522759"/>
    <w:rsid w:val="00532369"/>
    <w:rsid w:val="00587216"/>
    <w:rsid w:val="005A5206"/>
    <w:rsid w:val="005A6685"/>
    <w:rsid w:val="005B00F4"/>
    <w:rsid w:val="005B1BA4"/>
    <w:rsid w:val="005D72B5"/>
    <w:rsid w:val="005E0897"/>
    <w:rsid w:val="005E09DC"/>
    <w:rsid w:val="0060524E"/>
    <w:rsid w:val="00607661"/>
    <w:rsid w:val="0062738C"/>
    <w:rsid w:val="00635C38"/>
    <w:rsid w:val="00656C9A"/>
    <w:rsid w:val="00660B7E"/>
    <w:rsid w:val="006633A9"/>
    <w:rsid w:val="00675801"/>
    <w:rsid w:val="00675B32"/>
    <w:rsid w:val="00676B00"/>
    <w:rsid w:val="00687553"/>
    <w:rsid w:val="006915ED"/>
    <w:rsid w:val="006A00F0"/>
    <w:rsid w:val="006A4004"/>
    <w:rsid w:val="006F79A8"/>
    <w:rsid w:val="00710178"/>
    <w:rsid w:val="007371E6"/>
    <w:rsid w:val="00746AC2"/>
    <w:rsid w:val="0075590D"/>
    <w:rsid w:val="00777542"/>
    <w:rsid w:val="0079354C"/>
    <w:rsid w:val="0079381D"/>
    <w:rsid w:val="00794F0E"/>
    <w:rsid w:val="007B66FA"/>
    <w:rsid w:val="007B7205"/>
    <w:rsid w:val="007C652D"/>
    <w:rsid w:val="007D1C85"/>
    <w:rsid w:val="007F3A23"/>
    <w:rsid w:val="008017AA"/>
    <w:rsid w:val="008047FA"/>
    <w:rsid w:val="008105AC"/>
    <w:rsid w:val="00820E46"/>
    <w:rsid w:val="00827A40"/>
    <w:rsid w:val="00834FAD"/>
    <w:rsid w:val="008515B7"/>
    <w:rsid w:val="00856FE8"/>
    <w:rsid w:val="00860219"/>
    <w:rsid w:val="00876AD0"/>
    <w:rsid w:val="00892B1A"/>
    <w:rsid w:val="00892C76"/>
    <w:rsid w:val="008D1DEF"/>
    <w:rsid w:val="008F6892"/>
    <w:rsid w:val="0091374D"/>
    <w:rsid w:val="009318B7"/>
    <w:rsid w:val="0094565D"/>
    <w:rsid w:val="00987513"/>
    <w:rsid w:val="009A15C6"/>
    <w:rsid w:val="009B41E2"/>
    <w:rsid w:val="009C5305"/>
    <w:rsid w:val="009F29BA"/>
    <w:rsid w:val="00A00D62"/>
    <w:rsid w:val="00A12AFC"/>
    <w:rsid w:val="00A23A98"/>
    <w:rsid w:val="00A263F8"/>
    <w:rsid w:val="00A32939"/>
    <w:rsid w:val="00A57E27"/>
    <w:rsid w:val="00A87D8D"/>
    <w:rsid w:val="00A97E42"/>
    <w:rsid w:val="00AC4896"/>
    <w:rsid w:val="00AE567B"/>
    <w:rsid w:val="00AE7916"/>
    <w:rsid w:val="00B012B2"/>
    <w:rsid w:val="00B04612"/>
    <w:rsid w:val="00B15EB9"/>
    <w:rsid w:val="00B20B7C"/>
    <w:rsid w:val="00B25879"/>
    <w:rsid w:val="00B265CF"/>
    <w:rsid w:val="00B355D4"/>
    <w:rsid w:val="00B419D8"/>
    <w:rsid w:val="00B42638"/>
    <w:rsid w:val="00B50064"/>
    <w:rsid w:val="00B54C75"/>
    <w:rsid w:val="00B8081D"/>
    <w:rsid w:val="00B84B89"/>
    <w:rsid w:val="00B90D5E"/>
    <w:rsid w:val="00B9519E"/>
    <w:rsid w:val="00BA090A"/>
    <w:rsid w:val="00BE053E"/>
    <w:rsid w:val="00BE697B"/>
    <w:rsid w:val="00C273CD"/>
    <w:rsid w:val="00C65C81"/>
    <w:rsid w:val="00C7749F"/>
    <w:rsid w:val="00C82779"/>
    <w:rsid w:val="00C94515"/>
    <w:rsid w:val="00CE5494"/>
    <w:rsid w:val="00CE6E57"/>
    <w:rsid w:val="00D0629A"/>
    <w:rsid w:val="00D16BE8"/>
    <w:rsid w:val="00D27945"/>
    <w:rsid w:val="00D64752"/>
    <w:rsid w:val="00D705C2"/>
    <w:rsid w:val="00D96E1A"/>
    <w:rsid w:val="00DF6E75"/>
    <w:rsid w:val="00DF72AB"/>
    <w:rsid w:val="00E02AB0"/>
    <w:rsid w:val="00E4216C"/>
    <w:rsid w:val="00E46C72"/>
    <w:rsid w:val="00E544C5"/>
    <w:rsid w:val="00E749C3"/>
    <w:rsid w:val="00E770BA"/>
    <w:rsid w:val="00E81432"/>
    <w:rsid w:val="00E81D6E"/>
    <w:rsid w:val="00E852D0"/>
    <w:rsid w:val="00E87B21"/>
    <w:rsid w:val="00EB0F5B"/>
    <w:rsid w:val="00EB33EC"/>
    <w:rsid w:val="00EC287A"/>
    <w:rsid w:val="00ED368E"/>
    <w:rsid w:val="00F1024F"/>
    <w:rsid w:val="00F14097"/>
    <w:rsid w:val="00F14501"/>
    <w:rsid w:val="00F3369D"/>
    <w:rsid w:val="00F33F12"/>
    <w:rsid w:val="00F426D9"/>
    <w:rsid w:val="00F564CC"/>
    <w:rsid w:val="00FA009F"/>
    <w:rsid w:val="00FA255C"/>
    <w:rsid w:val="00FA5F64"/>
    <w:rsid w:val="00FA7250"/>
    <w:rsid w:val="00FB2A45"/>
    <w:rsid w:val="00FE02A1"/>
    <w:rsid w:val="00FE1F4C"/>
    <w:rsid w:val="00FE3872"/>
    <w:rsid w:val="00FF0264"/>
    <w:rsid w:val="00FF4184"/>
    <w:rsid w:val="02874060"/>
    <w:rsid w:val="02C7498E"/>
    <w:rsid w:val="03CF05A3"/>
    <w:rsid w:val="043A19A0"/>
    <w:rsid w:val="04773D02"/>
    <w:rsid w:val="04F64D61"/>
    <w:rsid w:val="05312C57"/>
    <w:rsid w:val="05383ADF"/>
    <w:rsid w:val="05982B91"/>
    <w:rsid w:val="06626FA3"/>
    <w:rsid w:val="06DC3814"/>
    <w:rsid w:val="07340DD7"/>
    <w:rsid w:val="074671CC"/>
    <w:rsid w:val="0766665A"/>
    <w:rsid w:val="07AD0944"/>
    <w:rsid w:val="093B00AF"/>
    <w:rsid w:val="09865549"/>
    <w:rsid w:val="0A5E79C8"/>
    <w:rsid w:val="0AA05173"/>
    <w:rsid w:val="0AE850E5"/>
    <w:rsid w:val="0C793B3D"/>
    <w:rsid w:val="0C850E03"/>
    <w:rsid w:val="0D7C6268"/>
    <w:rsid w:val="0D9A1315"/>
    <w:rsid w:val="0DAD0CD4"/>
    <w:rsid w:val="0F76507F"/>
    <w:rsid w:val="106525CA"/>
    <w:rsid w:val="10C304AB"/>
    <w:rsid w:val="10F37360"/>
    <w:rsid w:val="1110472C"/>
    <w:rsid w:val="116A15B6"/>
    <w:rsid w:val="11C86278"/>
    <w:rsid w:val="12C21B3F"/>
    <w:rsid w:val="143A4ACA"/>
    <w:rsid w:val="145A1C25"/>
    <w:rsid w:val="14D33197"/>
    <w:rsid w:val="15553DF7"/>
    <w:rsid w:val="15B33D50"/>
    <w:rsid w:val="15E81ECB"/>
    <w:rsid w:val="15F26564"/>
    <w:rsid w:val="178E0669"/>
    <w:rsid w:val="188D7E54"/>
    <w:rsid w:val="1918245D"/>
    <w:rsid w:val="1A9B36F6"/>
    <w:rsid w:val="1AD71EA4"/>
    <w:rsid w:val="1B7D7956"/>
    <w:rsid w:val="1D3D2E8E"/>
    <w:rsid w:val="1DCF6A15"/>
    <w:rsid w:val="1E061AFB"/>
    <w:rsid w:val="1FB0700F"/>
    <w:rsid w:val="1FB60655"/>
    <w:rsid w:val="1FE7169E"/>
    <w:rsid w:val="201D7A42"/>
    <w:rsid w:val="20222341"/>
    <w:rsid w:val="202F4709"/>
    <w:rsid w:val="20EF52E9"/>
    <w:rsid w:val="21081222"/>
    <w:rsid w:val="21B2626F"/>
    <w:rsid w:val="221B3059"/>
    <w:rsid w:val="226D3CFE"/>
    <w:rsid w:val="22D929C4"/>
    <w:rsid w:val="22FD2DEE"/>
    <w:rsid w:val="2306772B"/>
    <w:rsid w:val="24CE6CC4"/>
    <w:rsid w:val="24EE055F"/>
    <w:rsid w:val="256D51AD"/>
    <w:rsid w:val="25730E5F"/>
    <w:rsid w:val="25DA358A"/>
    <w:rsid w:val="27183FAE"/>
    <w:rsid w:val="28702BFD"/>
    <w:rsid w:val="287A70C8"/>
    <w:rsid w:val="29503CC1"/>
    <w:rsid w:val="29E52C04"/>
    <w:rsid w:val="2A7704C9"/>
    <w:rsid w:val="2AA65708"/>
    <w:rsid w:val="2C5A2F7C"/>
    <w:rsid w:val="2C631EE5"/>
    <w:rsid w:val="2D42357D"/>
    <w:rsid w:val="303B521B"/>
    <w:rsid w:val="30446957"/>
    <w:rsid w:val="31447B17"/>
    <w:rsid w:val="31545D96"/>
    <w:rsid w:val="322A6115"/>
    <w:rsid w:val="325E60DB"/>
    <w:rsid w:val="32A4059B"/>
    <w:rsid w:val="3307355C"/>
    <w:rsid w:val="33C81DD3"/>
    <w:rsid w:val="37D60CEE"/>
    <w:rsid w:val="38105541"/>
    <w:rsid w:val="386F3A84"/>
    <w:rsid w:val="39493F69"/>
    <w:rsid w:val="39E71C64"/>
    <w:rsid w:val="3B0844DE"/>
    <w:rsid w:val="3C931740"/>
    <w:rsid w:val="3CE227B1"/>
    <w:rsid w:val="3E047166"/>
    <w:rsid w:val="3E083A98"/>
    <w:rsid w:val="3EBD4C50"/>
    <w:rsid w:val="3F307FC6"/>
    <w:rsid w:val="3F3F6175"/>
    <w:rsid w:val="3F5F5D14"/>
    <w:rsid w:val="3F8D744B"/>
    <w:rsid w:val="3FB36297"/>
    <w:rsid w:val="40225A34"/>
    <w:rsid w:val="417D1105"/>
    <w:rsid w:val="41F64E97"/>
    <w:rsid w:val="41FC7E24"/>
    <w:rsid w:val="420115B3"/>
    <w:rsid w:val="4420552A"/>
    <w:rsid w:val="44285812"/>
    <w:rsid w:val="44A9078E"/>
    <w:rsid w:val="45575B28"/>
    <w:rsid w:val="455B5A78"/>
    <w:rsid w:val="455F2AA3"/>
    <w:rsid w:val="45B544A3"/>
    <w:rsid w:val="45E845F0"/>
    <w:rsid w:val="471E352A"/>
    <w:rsid w:val="47D8037F"/>
    <w:rsid w:val="48B22F43"/>
    <w:rsid w:val="493E0B7E"/>
    <w:rsid w:val="49506749"/>
    <w:rsid w:val="49C55197"/>
    <w:rsid w:val="49CD6A25"/>
    <w:rsid w:val="4A1168BD"/>
    <w:rsid w:val="4A5821EF"/>
    <w:rsid w:val="4AD30746"/>
    <w:rsid w:val="4B4674D2"/>
    <w:rsid w:val="4B7C5A47"/>
    <w:rsid w:val="4BCC3852"/>
    <w:rsid w:val="4BEB2588"/>
    <w:rsid w:val="4C144871"/>
    <w:rsid w:val="4C345582"/>
    <w:rsid w:val="4CFA33FC"/>
    <w:rsid w:val="4E7723EA"/>
    <w:rsid w:val="502B6E83"/>
    <w:rsid w:val="5078219D"/>
    <w:rsid w:val="51142D8E"/>
    <w:rsid w:val="511B243F"/>
    <w:rsid w:val="51AE70CE"/>
    <w:rsid w:val="52385520"/>
    <w:rsid w:val="529B46C0"/>
    <w:rsid w:val="52E349A0"/>
    <w:rsid w:val="52F62681"/>
    <w:rsid w:val="532458E8"/>
    <w:rsid w:val="54970FF4"/>
    <w:rsid w:val="54D041E8"/>
    <w:rsid w:val="555E5227"/>
    <w:rsid w:val="55BC4161"/>
    <w:rsid w:val="56937BD7"/>
    <w:rsid w:val="57EE219F"/>
    <w:rsid w:val="586216B7"/>
    <w:rsid w:val="590D7306"/>
    <w:rsid w:val="59366F33"/>
    <w:rsid w:val="59610487"/>
    <w:rsid w:val="599F18F9"/>
    <w:rsid w:val="59A83D85"/>
    <w:rsid w:val="59B92F56"/>
    <w:rsid w:val="59C54A02"/>
    <w:rsid w:val="59E25E8C"/>
    <w:rsid w:val="5AB94A93"/>
    <w:rsid w:val="5C211791"/>
    <w:rsid w:val="5C8439DC"/>
    <w:rsid w:val="5CD62FD7"/>
    <w:rsid w:val="5CDE795B"/>
    <w:rsid w:val="5D2807D4"/>
    <w:rsid w:val="5DC22282"/>
    <w:rsid w:val="5DCC210D"/>
    <w:rsid w:val="5DD23BD9"/>
    <w:rsid w:val="5E1637D7"/>
    <w:rsid w:val="5E1F609D"/>
    <w:rsid w:val="5E361FE9"/>
    <w:rsid w:val="5E50770E"/>
    <w:rsid w:val="5E54739E"/>
    <w:rsid w:val="5E924920"/>
    <w:rsid w:val="5F190BA3"/>
    <w:rsid w:val="603E0BAF"/>
    <w:rsid w:val="614F11BA"/>
    <w:rsid w:val="619241AB"/>
    <w:rsid w:val="621D3446"/>
    <w:rsid w:val="627F0525"/>
    <w:rsid w:val="62895E57"/>
    <w:rsid w:val="63113C8D"/>
    <w:rsid w:val="63A731B1"/>
    <w:rsid w:val="63AB48A9"/>
    <w:rsid w:val="63D037D4"/>
    <w:rsid w:val="63D41A4D"/>
    <w:rsid w:val="653B3E7E"/>
    <w:rsid w:val="654C556F"/>
    <w:rsid w:val="66306408"/>
    <w:rsid w:val="682436AA"/>
    <w:rsid w:val="68BD0ABC"/>
    <w:rsid w:val="68D80F78"/>
    <w:rsid w:val="68F1343C"/>
    <w:rsid w:val="6939445F"/>
    <w:rsid w:val="69C45233"/>
    <w:rsid w:val="6AD54F6D"/>
    <w:rsid w:val="6B4E204F"/>
    <w:rsid w:val="6BFC5334"/>
    <w:rsid w:val="6CFF7247"/>
    <w:rsid w:val="6E4A4A40"/>
    <w:rsid w:val="6F063E1D"/>
    <w:rsid w:val="6F4C183A"/>
    <w:rsid w:val="6F812984"/>
    <w:rsid w:val="6FFF6F45"/>
    <w:rsid w:val="70F21638"/>
    <w:rsid w:val="72130C84"/>
    <w:rsid w:val="728263F5"/>
    <w:rsid w:val="72B727BB"/>
    <w:rsid w:val="72D407BC"/>
    <w:rsid w:val="7388340E"/>
    <w:rsid w:val="73AB4460"/>
    <w:rsid w:val="73E63676"/>
    <w:rsid w:val="741A2FF9"/>
    <w:rsid w:val="74DD6887"/>
    <w:rsid w:val="750A7806"/>
    <w:rsid w:val="75703EEA"/>
    <w:rsid w:val="75BF4004"/>
    <w:rsid w:val="762228EF"/>
    <w:rsid w:val="77EE65ED"/>
    <w:rsid w:val="79426BD7"/>
    <w:rsid w:val="796A316D"/>
    <w:rsid w:val="798727B4"/>
    <w:rsid w:val="79885A43"/>
    <w:rsid w:val="79F51CB5"/>
    <w:rsid w:val="7A5902CD"/>
    <w:rsid w:val="7A7748C0"/>
    <w:rsid w:val="7A971671"/>
    <w:rsid w:val="7A976B94"/>
    <w:rsid w:val="7AD11380"/>
    <w:rsid w:val="7B49625A"/>
    <w:rsid w:val="7B505291"/>
    <w:rsid w:val="7BDE3D7C"/>
    <w:rsid w:val="7C584461"/>
    <w:rsid w:val="7CB30260"/>
    <w:rsid w:val="7CD21CE4"/>
    <w:rsid w:val="7CEE7D3C"/>
    <w:rsid w:val="7DBE38D5"/>
    <w:rsid w:val="7E342880"/>
    <w:rsid w:val="7F7C79D4"/>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360" w:lineRule="auto"/>
      <w:ind w:firstLine="200" w:firstLineChars="200"/>
      <w:jc w:val="both"/>
    </w:pPr>
    <w:rPr>
      <w:rFonts w:ascii="Tahoma" w:hAnsi="Tahoma" w:eastAsia="微软雅黑" w:cs="Tahoma"/>
      <w:sz w:val="22"/>
      <w:szCs w:val="22"/>
      <w:lang w:val="en-US" w:eastAsia="zh-CN" w:bidi="ar-SA"/>
    </w:rPr>
  </w:style>
  <w:style w:type="paragraph" w:styleId="9">
    <w:name w:val="heading 1"/>
    <w:basedOn w:val="1"/>
    <w:next w:val="1"/>
    <w:link w:val="37"/>
    <w:qFormat/>
    <w:locked/>
    <w:uiPriority w:val="0"/>
    <w:pPr>
      <w:keepNext/>
      <w:keepLines/>
      <w:spacing w:before="340" w:after="330" w:line="578" w:lineRule="auto"/>
      <w:outlineLvl w:val="0"/>
    </w:pPr>
    <w:rPr>
      <w:b/>
      <w:bCs/>
      <w:kern w:val="44"/>
      <w:sz w:val="44"/>
      <w:szCs w:val="44"/>
    </w:rPr>
  </w:style>
  <w:style w:type="paragraph" w:styleId="10">
    <w:name w:val="heading 2"/>
    <w:basedOn w:val="1"/>
    <w:next w:val="1"/>
    <w:qFormat/>
    <w:locked/>
    <w:uiPriority w:val="0"/>
    <w:pPr>
      <w:keepNext/>
      <w:spacing w:line="360" w:lineRule="auto"/>
      <w:ind w:firstLine="0" w:firstLineChars="0"/>
      <w:outlineLvl w:val="1"/>
    </w:pPr>
    <w:rPr>
      <w:b/>
      <w:bCs/>
      <w:sz w:val="28"/>
    </w:rPr>
  </w:style>
  <w:style w:type="paragraph" w:styleId="11">
    <w:name w:val="heading 4"/>
    <w:basedOn w:val="1"/>
    <w:next w:val="1"/>
    <w:link w:val="35"/>
    <w:qFormat/>
    <w:locked/>
    <w:uiPriority w:val="0"/>
    <w:pPr>
      <w:widowControl w:val="0"/>
      <w:adjustRightInd/>
      <w:snapToGrid/>
      <w:spacing w:beforeLines="50" w:afterLines="50"/>
      <w:outlineLvl w:val="3"/>
    </w:pPr>
    <w:rPr>
      <w:rFonts w:ascii="Times New Roman" w:hAnsi="Times New Roman" w:eastAsia="宋体" w:cs="Times New Roman"/>
      <w:b/>
      <w:kern w:val="2"/>
      <w:sz w:val="28"/>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7"/>
    <w:qFormat/>
    <w:uiPriority w:val="0"/>
    <w:pPr>
      <w:ind w:firstLine="420"/>
    </w:pPr>
    <w:rPr>
      <w:sz w:val="21"/>
    </w:rPr>
  </w:style>
  <w:style w:type="paragraph" w:styleId="3">
    <w:name w:val="Body Text Indent"/>
    <w:basedOn w:val="1"/>
    <w:next w:val="4"/>
    <w:qFormat/>
    <w:uiPriority w:val="0"/>
    <w:pPr>
      <w:spacing w:after="120"/>
      <w:ind w:left="420" w:leftChars="200"/>
    </w:pPr>
    <w:rPr>
      <w:sz w:val="20"/>
      <w:szCs w:val="20"/>
    </w:rPr>
  </w:style>
  <w:style w:type="paragraph" w:styleId="4">
    <w:name w:val="Body Text First Indent"/>
    <w:basedOn w:val="5"/>
    <w:next w:val="1"/>
    <w:qFormat/>
    <w:uiPriority w:val="0"/>
    <w:pPr>
      <w:spacing w:after="120" w:line="240" w:lineRule="auto"/>
      <w:ind w:firstLine="420" w:firstLineChars="100"/>
    </w:pPr>
    <w:rPr>
      <w:sz w:val="28"/>
      <w:szCs w:val="24"/>
    </w:rPr>
  </w:style>
  <w:style w:type="paragraph" w:styleId="5">
    <w:name w:val="Body Text"/>
    <w:basedOn w:val="1"/>
    <w:next w:val="6"/>
    <w:link w:val="29"/>
    <w:qFormat/>
    <w:uiPriority w:val="99"/>
    <w:pPr>
      <w:widowControl w:val="0"/>
      <w:adjustRightInd/>
      <w:snapToGrid/>
      <w:spacing w:after="120"/>
    </w:pPr>
    <w:rPr>
      <w:rFonts w:ascii="Calibri" w:hAnsi="Calibri" w:eastAsia="宋体" w:cs="Times New Roman"/>
      <w:sz w:val="24"/>
      <w:szCs w:val="24"/>
    </w:rPr>
  </w:style>
  <w:style w:type="paragraph" w:customStyle="1" w:styleId="6">
    <w:name w:val="Date1"/>
    <w:basedOn w:val="1"/>
    <w:next w:val="1"/>
    <w:qFormat/>
    <w:uiPriority w:val="0"/>
    <w:rPr>
      <w:sz w:val="21"/>
      <w:szCs w:val="20"/>
    </w:rPr>
  </w:style>
  <w:style w:type="paragraph" w:customStyle="1" w:styleId="7">
    <w:name w:val="Default"/>
    <w:next w:val="8"/>
    <w:qFormat/>
    <w:uiPriority w:val="0"/>
    <w:pPr>
      <w:widowControl w:val="0"/>
      <w:autoSpaceDE w:val="0"/>
      <w:autoSpaceDN w:val="0"/>
      <w:adjustRightInd w:val="0"/>
      <w:spacing w:line="360" w:lineRule="auto"/>
      <w:ind w:firstLine="200" w:firstLineChars="200"/>
      <w:jc w:val="both"/>
    </w:pPr>
    <w:rPr>
      <w:rFonts w:ascii="宋体" w:hAnsi="Calibri" w:eastAsia="宋体" w:cs="宋体"/>
      <w:color w:val="000000"/>
      <w:sz w:val="24"/>
      <w:szCs w:val="24"/>
      <w:lang w:val="en-US" w:eastAsia="zh-CN" w:bidi="ar-SA"/>
    </w:rPr>
  </w:style>
  <w:style w:type="paragraph" w:customStyle="1" w:styleId="8">
    <w:name w:val="样式35"/>
    <w:basedOn w:val="1"/>
    <w:next w:val="1"/>
    <w:qFormat/>
    <w:uiPriority w:val="0"/>
    <w:pPr>
      <w:spacing w:line="312" w:lineRule="auto"/>
      <w:ind w:firstLine="567"/>
    </w:pPr>
    <w:rPr>
      <w:rFonts w:ascii="宋体"/>
      <w:sz w:val="28"/>
    </w:rPr>
  </w:style>
  <w:style w:type="paragraph" w:styleId="12">
    <w:name w:val="Normal Indent"/>
    <w:basedOn w:val="1"/>
    <w:next w:val="1"/>
    <w:qFormat/>
    <w:uiPriority w:val="0"/>
    <w:pPr>
      <w:ind w:firstLine="420"/>
    </w:pPr>
    <w:rPr>
      <w:szCs w:val="20"/>
    </w:rPr>
  </w:style>
  <w:style w:type="paragraph" w:styleId="13">
    <w:name w:val="Document Map"/>
    <w:basedOn w:val="1"/>
    <w:link w:val="34"/>
    <w:semiHidden/>
    <w:qFormat/>
    <w:uiPriority w:val="99"/>
    <w:rPr>
      <w:rFonts w:ascii="宋体" w:eastAsia="宋体" w:cs="宋体"/>
      <w:sz w:val="18"/>
      <w:szCs w:val="18"/>
    </w:rPr>
  </w:style>
  <w:style w:type="paragraph" w:styleId="14">
    <w:name w:val="annotation text"/>
    <w:basedOn w:val="1"/>
    <w:qFormat/>
    <w:uiPriority w:val="0"/>
    <w:pPr>
      <w:jc w:val="left"/>
    </w:pPr>
  </w:style>
  <w:style w:type="paragraph" w:styleId="15">
    <w:name w:val="List Bullet 5"/>
    <w:basedOn w:val="1"/>
    <w:semiHidden/>
    <w:unhideWhenUsed/>
    <w:qFormat/>
    <w:uiPriority w:val="99"/>
    <w:pPr>
      <w:numPr>
        <w:ilvl w:val="0"/>
        <w:numId w:val="1"/>
      </w:numPr>
    </w:pPr>
  </w:style>
  <w:style w:type="paragraph" w:styleId="16">
    <w:name w:val="footer"/>
    <w:basedOn w:val="1"/>
    <w:link w:val="28"/>
    <w:qFormat/>
    <w:uiPriority w:val="99"/>
    <w:pPr>
      <w:widowControl w:val="0"/>
      <w:tabs>
        <w:tab w:val="center" w:pos="4153"/>
        <w:tab w:val="right" w:pos="8306"/>
      </w:tabs>
      <w:adjustRightInd/>
      <w:spacing w:after="0"/>
    </w:pPr>
    <w:rPr>
      <w:rFonts w:ascii="Calibri" w:hAnsi="Calibri" w:eastAsia="宋体" w:cs="Calibri"/>
      <w:kern w:val="2"/>
      <w:sz w:val="18"/>
      <w:szCs w:val="18"/>
    </w:rPr>
  </w:style>
  <w:style w:type="paragraph" w:styleId="17">
    <w:name w:val="header"/>
    <w:basedOn w:val="1"/>
    <w:link w:val="27"/>
    <w:qFormat/>
    <w:uiPriority w:val="99"/>
    <w:pPr>
      <w:widowControl w:val="0"/>
      <w:pBdr>
        <w:bottom w:val="single" w:color="auto" w:sz="6" w:space="1"/>
      </w:pBdr>
      <w:tabs>
        <w:tab w:val="center" w:pos="4153"/>
        <w:tab w:val="right" w:pos="8306"/>
      </w:tabs>
      <w:adjustRightInd/>
      <w:spacing w:after="0"/>
      <w:jc w:val="center"/>
    </w:pPr>
    <w:rPr>
      <w:rFonts w:ascii="Calibri" w:hAnsi="Calibri" w:eastAsia="宋体" w:cs="Calibri"/>
      <w:kern w:val="2"/>
      <w:sz w:val="18"/>
      <w:szCs w:val="18"/>
    </w:rPr>
  </w:style>
  <w:style w:type="paragraph" w:styleId="18">
    <w:name w:val="Title"/>
    <w:basedOn w:val="1"/>
    <w:next w:val="1"/>
    <w:link w:val="33"/>
    <w:qFormat/>
    <w:uiPriority w:val="99"/>
    <w:pPr>
      <w:widowControl w:val="0"/>
      <w:adjustRightInd/>
      <w:snapToGrid/>
      <w:spacing w:after="0"/>
      <w:jc w:val="center"/>
    </w:pPr>
    <w:rPr>
      <w:rFonts w:ascii="方正小标宋简体" w:hAnsi="宋体" w:eastAsia="方正小标宋简体" w:cs="方正小标宋简体"/>
      <w:kern w:val="2"/>
      <w:sz w:val="36"/>
      <w:szCs w:val="36"/>
    </w:rPr>
  </w:style>
  <w:style w:type="table" w:styleId="20">
    <w:name w:val="Table Grid"/>
    <w:basedOn w:val="19"/>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locked/>
    <w:uiPriority w:val="0"/>
    <w:rPr>
      <w:b/>
      <w:bCs/>
    </w:rPr>
  </w:style>
  <w:style w:type="paragraph" w:customStyle="1" w:styleId="23">
    <w:name w:val="样式 正文文本缩进 + 行距: 1.5 倍行距"/>
    <w:basedOn w:val="24"/>
    <w:qFormat/>
    <w:uiPriority w:val="0"/>
    <w:pPr>
      <w:snapToGrid/>
      <w:spacing w:before="0" w:after="120" w:line="360" w:lineRule="auto"/>
      <w:ind w:left="90" w:leftChars="32" w:firstLine="560" w:firstLineChars="200"/>
    </w:pPr>
    <w:rPr>
      <w:rFonts w:ascii="Times New Roman" w:eastAsia="宋体" w:cs="宋体"/>
    </w:rPr>
  </w:style>
  <w:style w:type="paragraph" w:customStyle="1" w:styleId="24">
    <w:name w:val="Body Text Indent"/>
    <w:basedOn w:val="1"/>
    <w:next w:val="23"/>
    <w:qFormat/>
    <w:uiPriority w:val="0"/>
    <w:pPr>
      <w:spacing w:after="120" w:afterLines="0"/>
      <w:ind w:left="420" w:leftChars="200"/>
    </w:pPr>
    <w:rPr>
      <w:rFonts w:ascii="Times New Roman" w:hAnsi="Times New Roman" w:eastAsia="宋体"/>
      <w:sz w:val="24"/>
    </w:rPr>
  </w:style>
  <w:style w:type="paragraph" w:customStyle="1" w:styleId="25">
    <w:name w:val="样式 样式 样式 样式 小四 左 首行缩进:  2 字符 + 首行缩进:  2 字符 Char + 右  0 字符1 + 首行缩...3"/>
    <w:basedOn w:val="1"/>
    <w:qFormat/>
    <w:uiPriority w:val="0"/>
    <w:pPr>
      <w:ind w:firstLine="480"/>
      <w:jc w:val="left"/>
      <w:textAlignment w:val="baseline"/>
    </w:pPr>
    <w:rPr>
      <w:rFonts w:cs="宋体"/>
      <w:sz w:val="24"/>
      <w:szCs w:val="20"/>
    </w:rPr>
  </w:style>
  <w:style w:type="paragraph" w:customStyle="1" w:styleId="26">
    <w:name w:val="样式 标题 1一级标题 + 段前: 0.5 行 段后: 0.5 行"/>
    <w:basedOn w:val="9"/>
    <w:qFormat/>
    <w:uiPriority w:val="0"/>
    <w:pPr>
      <w:spacing w:line="320" w:lineRule="exact"/>
      <w:outlineLvl w:val="9"/>
    </w:pPr>
    <w:rPr>
      <w:spacing w:val="-6"/>
      <w:kern w:val="0"/>
      <w:sz w:val="21"/>
      <w:szCs w:val="21"/>
    </w:rPr>
  </w:style>
  <w:style w:type="character" w:customStyle="1" w:styleId="27">
    <w:name w:val="页眉 Char"/>
    <w:link w:val="17"/>
    <w:qFormat/>
    <w:locked/>
    <w:uiPriority w:val="99"/>
    <w:rPr>
      <w:sz w:val="18"/>
      <w:szCs w:val="18"/>
    </w:rPr>
  </w:style>
  <w:style w:type="character" w:customStyle="1" w:styleId="28">
    <w:name w:val="页脚 Char"/>
    <w:link w:val="16"/>
    <w:qFormat/>
    <w:locked/>
    <w:uiPriority w:val="99"/>
    <w:rPr>
      <w:sz w:val="18"/>
      <w:szCs w:val="18"/>
    </w:rPr>
  </w:style>
  <w:style w:type="character" w:customStyle="1" w:styleId="29">
    <w:name w:val="正文文本 Char"/>
    <w:link w:val="5"/>
    <w:qFormat/>
    <w:locked/>
    <w:uiPriority w:val="99"/>
    <w:rPr>
      <w:rFonts w:eastAsia="宋体"/>
      <w:sz w:val="24"/>
      <w:szCs w:val="24"/>
    </w:rPr>
  </w:style>
  <w:style w:type="character" w:customStyle="1" w:styleId="30">
    <w:name w:val="Body Text Char1"/>
    <w:semiHidden/>
    <w:qFormat/>
    <w:uiPriority w:val="99"/>
    <w:rPr>
      <w:rFonts w:ascii="Tahoma" w:hAnsi="Tahoma" w:eastAsia="微软雅黑" w:cs="Tahoma"/>
      <w:kern w:val="0"/>
      <w:sz w:val="22"/>
    </w:rPr>
  </w:style>
  <w:style w:type="character" w:customStyle="1" w:styleId="31">
    <w:name w:val="正文文本 Char1"/>
    <w:semiHidden/>
    <w:qFormat/>
    <w:uiPriority w:val="99"/>
    <w:rPr>
      <w:rFonts w:ascii="Tahoma" w:hAnsi="Tahoma" w:eastAsia="微软雅黑" w:cs="Tahoma"/>
      <w:kern w:val="0"/>
      <w:sz w:val="22"/>
      <w:szCs w:val="22"/>
    </w:rPr>
  </w:style>
  <w:style w:type="paragraph" w:customStyle="1" w:styleId="32">
    <w:name w:val="Normal (Web)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33">
    <w:name w:val="标题 Char"/>
    <w:link w:val="18"/>
    <w:qFormat/>
    <w:locked/>
    <w:uiPriority w:val="99"/>
    <w:rPr>
      <w:rFonts w:ascii="方正小标宋简体" w:hAnsi="宋体" w:eastAsia="方正小标宋简体" w:cs="方正小标宋简体"/>
      <w:sz w:val="36"/>
      <w:szCs w:val="36"/>
    </w:rPr>
  </w:style>
  <w:style w:type="character" w:customStyle="1" w:styleId="34">
    <w:name w:val="文档结构图 Char"/>
    <w:link w:val="13"/>
    <w:semiHidden/>
    <w:qFormat/>
    <w:locked/>
    <w:uiPriority w:val="99"/>
    <w:rPr>
      <w:rFonts w:ascii="宋体" w:hAnsi="Tahoma" w:eastAsia="宋体" w:cs="宋体"/>
      <w:kern w:val="0"/>
      <w:sz w:val="18"/>
      <w:szCs w:val="18"/>
    </w:rPr>
  </w:style>
  <w:style w:type="character" w:customStyle="1" w:styleId="35">
    <w:name w:val="标题 4 Char"/>
    <w:basedOn w:val="21"/>
    <w:link w:val="11"/>
    <w:qFormat/>
    <w:uiPriority w:val="0"/>
    <w:rPr>
      <w:rFonts w:ascii="Times New Roman" w:hAnsi="Times New Roman"/>
      <w:b/>
      <w:kern w:val="2"/>
      <w:sz w:val="28"/>
      <w:szCs w:val="28"/>
    </w:rPr>
  </w:style>
  <w:style w:type="paragraph" w:customStyle="1" w:styleId="36">
    <w:name w:val="陈光的正文"/>
    <w:basedOn w:val="1"/>
    <w:qFormat/>
    <w:uiPriority w:val="0"/>
    <w:pPr>
      <w:widowControl w:val="0"/>
      <w:spacing w:beforeLines="10" w:afterLines="10"/>
      <w:ind w:firstLine="560"/>
    </w:pPr>
    <w:rPr>
      <w:rFonts w:ascii="Times New Roman" w:hAnsi="Times New Roman" w:eastAsia="宋体" w:cs="Times New Roman"/>
      <w:kern w:val="2"/>
      <w:sz w:val="28"/>
      <w:szCs w:val="20"/>
    </w:rPr>
  </w:style>
  <w:style w:type="character" w:customStyle="1" w:styleId="37">
    <w:name w:val="标题 1 Char"/>
    <w:basedOn w:val="21"/>
    <w:link w:val="9"/>
    <w:qFormat/>
    <w:uiPriority w:val="9"/>
    <w:rPr>
      <w:rFonts w:ascii="Tahoma" w:hAnsi="Tahoma" w:eastAsia="微软雅黑" w:cs="Tahoma"/>
      <w:b/>
      <w:bCs/>
      <w:kern w:val="44"/>
      <w:sz w:val="44"/>
      <w:szCs w:val="44"/>
    </w:rPr>
  </w:style>
  <w:style w:type="paragraph" w:customStyle="1" w:styleId="38">
    <w:name w:val="文字描述"/>
    <w:basedOn w:val="1"/>
    <w:qFormat/>
    <w:uiPriority w:val="0"/>
    <w:pPr>
      <w:adjustRightInd w:val="0"/>
      <w:snapToGrid w:val="0"/>
      <w:spacing w:line="360" w:lineRule="auto"/>
      <w:ind w:firstLine="200" w:firstLineChars="200"/>
    </w:pPr>
    <w:rPr>
      <w:spacing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Company</Company>
  <Pages>4</Pages>
  <Words>2483</Words>
  <Characters>2700</Characters>
  <Lines>49</Lines>
  <Paragraphs>13</Paragraphs>
  <TotalTime>1</TotalTime>
  <ScaleCrop>false</ScaleCrop>
  <LinksUpToDate>false</LinksUpToDate>
  <CharactersWithSpaces>2704</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2017-12-20T07:30:00Z</dcterms:created>
  <dc:creator>fay</dc:creator>
  <cp:lastModifiedBy>六月</cp:lastModifiedBy>
  <cp:lastPrinted>2023-04-19T07:41:26Z</cp:lastPrinted>
  <dcterms:modified xsi:type="dcterms:W3CDTF">2023-04-19T07:41:32Z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CB9D0B4038C242BD806CE55AE569A3B2</vt:lpwstr>
  </property>
</Properties>
</file>