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6"/>
        <w:keepNext w:val="0"/>
        <w:keepLines w:val="0"/>
        <w:pageBreakBefore w:val="0"/>
        <w:kinsoku/>
        <w:overflowPunct/>
        <w:topLinePunct w:val="0"/>
        <w:bidi w:val="0"/>
        <w:adjustRightInd w:val="0"/>
        <w:snapToGrid w:val="0"/>
        <w:spacing w:after="0" w:line="360" w:lineRule="auto"/>
        <w:ind w:left="0" w:leftChars="0" w:right="0" w:firstLine="0" w:firstLineChars="0"/>
        <w:jc w:val="center"/>
        <w:rPr>
          <w:rFonts w:hint="default" w:ascii="Times New Roman" w:hAnsi="Times New Roman" w:eastAsia="宋体" w:cs="Times New Roman"/>
          <w:b/>
          <w:bCs/>
          <w:sz w:val="30"/>
          <w:szCs w:val="30"/>
          <w:lang w:eastAsia="zh-CN"/>
        </w:rPr>
      </w:pPr>
      <w:r>
        <w:rPr>
          <w:rFonts w:hint="eastAsia" w:ascii="Times New Roman" w:hAnsi="Times New Roman" w:eastAsia="宋体" w:cs="Times New Roman"/>
          <w:b/>
          <w:bCs/>
          <w:sz w:val="30"/>
          <w:szCs w:val="30"/>
          <w:lang w:val="en-US" w:eastAsia="zh-CN"/>
        </w:rPr>
        <w:t>山东大学清洁能源供热提升改造项目</w:t>
      </w:r>
    </w:p>
    <w:p>
      <w:pPr>
        <w:pStyle w:val="16"/>
        <w:keepNext w:val="0"/>
        <w:keepLines w:val="0"/>
        <w:pageBreakBefore w:val="0"/>
        <w:widowControl w:val="0"/>
        <w:kinsoku/>
        <w:wordWrap/>
        <w:overflowPunct/>
        <w:topLinePunct w:val="0"/>
        <w:autoSpaceDE/>
        <w:autoSpaceDN/>
        <w:bidi w:val="0"/>
        <w:adjustRightInd w:val="0"/>
        <w:snapToGrid w:val="0"/>
        <w:spacing w:after="0" w:line="360" w:lineRule="auto"/>
        <w:ind w:leftChars="0" w:right="0" w:firstLine="0" w:firstLineChars="0"/>
        <w:textAlignment w:val="auto"/>
        <w:rPr>
          <w:rFonts w:hint="default" w:ascii="Times New Roman" w:hAnsi="Times New Roman" w:eastAsia="宋体" w:cs="Times New Roman"/>
          <w:b/>
          <w:sz w:val="30"/>
          <w:szCs w:val="30"/>
        </w:rPr>
      </w:pPr>
      <w:r>
        <w:rPr>
          <w:rFonts w:hint="default" w:ascii="Times New Roman" w:hAnsi="Times New Roman" w:eastAsia="宋体" w:cs="Times New Roman"/>
          <w:b/>
          <w:bCs/>
          <w:sz w:val="30"/>
          <w:szCs w:val="30"/>
        </w:rPr>
        <w:t>竣工环境保护验收组意见</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bCs/>
          <w:kern w:val="2"/>
          <w:sz w:val="24"/>
          <w:szCs w:val="24"/>
        </w:rPr>
        <w:t>根据《建设项目环境保护管理条例》（国务院令第682号）和《建设项目竣工环境保护验收暂行办法》（国环规环评[2017]4号）要</w:t>
      </w:r>
      <w:r>
        <w:rPr>
          <w:rFonts w:hint="default" w:ascii="Times New Roman" w:hAnsi="Times New Roman" w:eastAsia="宋体" w:cs="Times New Roman"/>
          <w:bCs/>
          <w:color w:val="auto"/>
          <w:kern w:val="2"/>
          <w:sz w:val="24"/>
          <w:szCs w:val="24"/>
        </w:rPr>
        <w:t>求，</w:t>
      </w:r>
      <w:r>
        <w:rPr>
          <w:rFonts w:hint="default" w:ascii="Times New Roman" w:hAnsi="Times New Roman" w:eastAsia="宋体" w:cs="Times New Roman"/>
          <w:bCs/>
          <w:color w:val="auto"/>
          <w:kern w:val="2"/>
          <w:sz w:val="24"/>
          <w:szCs w:val="24"/>
          <w:lang w:eastAsia="zh-CN"/>
        </w:rPr>
        <w:t>202</w:t>
      </w:r>
      <w:r>
        <w:rPr>
          <w:rFonts w:hint="default" w:ascii="Times New Roman" w:hAnsi="Times New Roman" w:eastAsia="宋体" w:cs="Times New Roman"/>
          <w:bCs/>
          <w:color w:val="auto"/>
          <w:kern w:val="2"/>
          <w:sz w:val="24"/>
          <w:szCs w:val="24"/>
          <w:lang w:val="en-US" w:eastAsia="zh-CN"/>
        </w:rPr>
        <w:t>1</w:t>
      </w:r>
      <w:r>
        <w:rPr>
          <w:rFonts w:hint="default" w:ascii="Times New Roman" w:hAnsi="Times New Roman" w:eastAsia="宋体" w:cs="Times New Roman"/>
          <w:bCs/>
          <w:color w:val="auto"/>
          <w:kern w:val="2"/>
          <w:sz w:val="24"/>
          <w:szCs w:val="24"/>
          <w:lang w:eastAsia="zh-CN"/>
        </w:rPr>
        <w:t>年</w:t>
      </w:r>
      <w:r>
        <w:rPr>
          <w:rFonts w:hint="default" w:ascii="Times New Roman" w:hAnsi="Times New Roman" w:eastAsia="宋体" w:cs="Times New Roman"/>
          <w:bCs/>
          <w:color w:val="auto"/>
          <w:kern w:val="2"/>
          <w:sz w:val="24"/>
          <w:szCs w:val="24"/>
          <w:lang w:val="en-US" w:eastAsia="zh-CN"/>
        </w:rPr>
        <w:t>12</w:t>
      </w:r>
      <w:r>
        <w:rPr>
          <w:rFonts w:hint="default" w:ascii="Times New Roman" w:hAnsi="Times New Roman" w:eastAsia="宋体" w:cs="Times New Roman"/>
          <w:bCs/>
          <w:color w:val="auto"/>
          <w:kern w:val="2"/>
          <w:sz w:val="24"/>
          <w:szCs w:val="24"/>
          <w:lang w:eastAsia="zh-CN"/>
        </w:rPr>
        <w:t>月</w:t>
      </w:r>
      <w:r>
        <w:rPr>
          <w:rFonts w:hint="eastAsia" w:ascii="Times New Roman" w:hAnsi="Times New Roman" w:eastAsia="宋体" w:cs="Times New Roman"/>
          <w:bCs/>
          <w:color w:val="auto"/>
          <w:kern w:val="2"/>
          <w:sz w:val="24"/>
          <w:szCs w:val="24"/>
          <w:lang w:val="en-US" w:eastAsia="zh-CN"/>
        </w:rPr>
        <w:t>8</w:t>
      </w:r>
      <w:r>
        <w:rPr>
          <w:rFonts w:hint="default" w:ascii="Times New Roman" w:hAnsi="Times New Roman" w:eastAsia="宋体" w:cs="Times New Roman"/>
          <w:bCs/>
          <w:color w:val="auto"/>
          <w:kern w:val="2"/>
          <w:sz w:val="24"/>
          <w:szCs w:val="24"/>
          <w:lang w:eastAsia="zh-CN"/>
        </w:rPr>
        <w:t>日</w:t>
      </w:r>
      <w:r>
        <w:rPr>
          <w:rFonts w:hint="default" w:ascii="Times New Roman" w:hAnsi="Times New Roman" w:eastAsia="宋体" w:cs="Times New Roman"/>
          <w:bCs/>
          <w:color w:val="auto"/>
          <w:kern w:val="2"/>
          <w:sz w:val="24"/>
          <w:szCs w:val="24"/>
        </w:rPr>
        <w:t>，</w:t>
      </w:r>
      <w:r>
        <w:rPr>
          <w:rFonts w:hint="eastAsia" w:ascii="Times New Roman" w:hAnsi="Times New Roman" w:eastAsia="宋体" w:cs="Times New Roman"/>
          <w:bCs/>
          <w:color w:val="auto"/>
          <w:kern w:val="2"/>
          <w:sz w:val="24"/>
          <w:szCs w:val="24"/>
          <w:lang w:eastAsia="zh-CN"/>
        </w:rPr>
        <w:t>济南和弘区域能源有限公司</w:t>
      </w:r>
      <w:r>
        <w:rPr>
          <w:rFonts w:hint="default" w:ascii="Times New Roman" w:hAnsi="Times New Roman" w:eastAsia="宋体" w:cs="Times New Roman"/>
          <w:bCs/>
          <w:color w:val="auto"/>
          <w:kern w:val="2"/>
          <w:sz w:val="24"/>
          <w:szCs w:val="24"/>
        </w:rPr>
        <w:t>在</w:t>
      </w:r>
      <w:r>
        <w:rPr>
          <w:rFonts w:hint="eastAsia" w:ascii="Times New Roman" w:hAnsi="Times New Roman" w:eastAsia="宋体" w:cs="Times New Roman"/>
          <w:bCs/>
          <w:color w:val="auto"/>
          <w:kern w:val="2"/>
          <w:sz w:val="24"/>
          <w:szCs w:val="24"/>
          <w:lang w:eastAsia="zh-CN"/>
        </w:rPr>
        <w:t>济南和弘区域能源有限公司</w:t>
      </w:r>
      <w:r>
        <w:rPr>
          <w:rFonts w:hint="default" w:ascii="Times New Roman" w:hAnsi="Times New Roman" w:eastAsia="宋体" w:cs="Times New Roman"/>
          <w:bCs/>
          <w:color w:val="auto"/>
          <w:kern w:val="2"/>
          <w:sz w:val="24"/>
          <w:szCs w:val="24"/>
          <w:lang w:val="zh-CN"/>
        </w:rPr>
        <w:t>会议室内</w:t>
      </w:r>
      <w:r>
        <w:rPr>
          <w:rFonts w:hint="default" w:ascii="Times New Roman" w:hAnsi="Times New Roman" w:eastAsia="宋体" w:cs="Times New Roman"/>
          <w:bCs/>
          <w:color w:val="auto"/>
          <w:kern w:val="2"/>
          <w:sz w:val="24"/>
          <w:szCs w:val="24"/>
        </w:rPr>
        <w:t>召开了</w:t>
      </w:r>
      <w:r>
        <w:rPr>
          <w:rFonts w:hint="eastAsia" w:ascii="Times New Roman" w:hAnsi="Times New Roman" w:eastAsia="宋体" w:cs="Times New Roman"/>
          <w:bCs/>
          <w:color w:val="auto"/>
          <w:kern w:val="2"/>
          <w:sz w:val="24"/>
          <w:szCs w:val="24"/>
          <w:lang w:val="en-US" w:eastAsia="zh-CN"/>
        </w:rPr>
        <w:t>山东大学清洁能源供热提升改造项目</w:t>
      </w:r>
      <w:r>
        <w:rPr>
          <w:rFonts w:hint="default" w:ascii="Times New Roman" w:hAnsi="Times New Roman" w:eastAsia="宋体" w:cs="Times New Roman"/>
          <w:bCs/>
          <w:color w:val="auto"/>
          <w:kern w:val="2"/>
          <w:sz w:val="24"/>
          <w:szCs w:val="24"/>
          <w:lang w:eastAsia="zh-CN"/>
        </w:rPr>
        <w:t>竣工环境保护验收会议</w:t>
      </w:r>
      <w:r>
        <w:rPr>
          <w:rFonts w:hint="default" w:ascii="Times New Roman" w:hAnsi="Times New Roman" w:eastAsia="宋体" w:cs="Times New Roman"/>
          <w:bCs/>
          <w:color w:val="auto"/>
          <w:kern w:val="2"/>
          <w:sz w:val="24"/>
          <w:szCs w:val="24"/>
        </w:rPr>
        <w:t>。验收组由建设单位-</w:t>
      </w:r>
      <w:r>
        <w:rPr>
          <w:rFonts w:hint="eastAsia" w:ascii="Times New Roman" w:hAnsi="Times New Roman" w:eastAsia="宋体" w:cs="Times New Roman"/>
          <w:bCs/>
          <w:color w:val="auto"/>
          <w:kern w:val="2"/>
          <w:sz w:val="24"/>
          <w:szCs w:val="24"/>
          <w:lang w:eastAsia="zh-CN"/>
        </w:rPr>
        <w:t>济南和弘区域能源有限公司</w:t>
      </w:r>
      <w:r>
        <w:rPr>
          <w:rFonts w:hint="default" w:ascii="Times New Roman" w:hAnsi="Times New Roman" w:eastAsia="宋体" w:cs="Times New Roman"/>
          <w:bCs/>
          <w:kern w:val="2"/>
          <w:sz w:val="24"/>
          <w:szCs w:val="24"/>
        </w:rPr>
        <w:t>、</w:t>
      </w:r>
      <w:r>
        <w:rPr>
          <w:rFonts w:hint="default" w:ascii="Times New Roman" w:hAnsi="Times New Roman" w:eastAsia="宋体" w:cs="Times New Roman"/>
          <w:kern w:val="2"/>
          <w:sz w:val="24"/>
          <w:szCs w:val="24"/>
        </w:rPr>
        <w:t>验收监测单</w:t>
      </w:r>
      <w:r>
        <w:rPr>
          <w:rFonts w:hint="default" w:ascii="Times New Roman" w:hAnsi="Times New Roman" w:eastAsia="宋体" w:cs="Times New Roman"/>
          <w:color w:val="auto"/>
          <w:kern w:val="2"/>
          <w:sz w:val="24"/>
          <w:szCs w:val="24"/>
        </w:rPr>
        <w:t>位-</w:t>
      </w:r>
      <w:r>
        <w:rPr>
          <w:rFonts w:hint="eastAsia" w:ascii="Times New Roman" w:hAnsi="Times New Roman" w:eastAsia="宋体" w:cs="Times New Roman"/>
          <w:color w:val="auto"/>
          <w:kern w:val="2"/>
          <w:sz w:val="24"/>
          <w:szCs w:val="24"/>
          <w:lang w:eastAsia="zh-CN"/>
        </w:rPr>
        <w:t>山东华晟环境检测有限公司</w:t>
      </w:r>
      <w:r>
        <w:rPr>
          <w:rFonts w:hint="default" w:ascii="Times New Roman" w:hAnsi="Times New Roman" w:eastAsia="宋体" w:cs="Times New Roman"/>
          <w:color w:val="auto"/>
          <w:kern w:val="2"/>
          <w:sz w:val="24"/>
          <w:szCs w:val="24"/>
        </w:rPr>
        <w:t>等单位</w:t>
      </w:r>
      <w:r>
        <w:rPr>
          <w:rFonts w:hint="default" w:ascii="Times New Roman" w:hAnsi="Times New Roman" w:eastAsia="宋体" w:cs="Times New Roman"/>
          <w:kern w:val="2"/>
          <w:sz w:val="24"/>
          <w:szCs w:val="24"/>
        </w:rPr>
        <w:t>的代表</w:t>
      </w:r>
      <w:r>
        <w:rPr>
          <w:rFonts w:hint="eastAsia" w:ascii="Times New Roman" w:hAnsi="Times New Roman" w:eastAsia="宋体" w:cs="Times New Roman"/>
          <w:kern w:val="2"/>
          <w:sz w:val="24"/>
          <w:szCs w:val="24"/>
          <w:lang w:eastAsia="zh-CN"/>
        </w:rPr>
        <w:t>及两名特邀专家组成</w:t>
      </w:r>
      <w:r>
        <w:rPr>
          <w:rFonts w:hint="default" w:ascii="Times New Roman" w:hAnsi="Times New Roman" w:eastAsia="宋体" w:cs="Times New Roman"/>
          <w:kern w:val="2"/>
          <w:sz w:val="24"/>
          <w:szCs w:val="24"/>
        </w:rPr>
        <w:t>（验收组名单附后）</w:t>
      </w:r>
      <w:r>
        <w:rPr>
          <w:rFonts w:hint="eastAsia" w:ascii="Times New Roman" w:hAnsi="Times New Roman" w:eastAsia="宋体" w:cs="Times New Roman"/>
          <w:kern w:val="2"/>
          <w:sz w:val="24"/>
          <w:szCs w:val="24"/>
          <w:lang w:eastAsia="zh-CN"/>
        </w:rPr>
        <w:t>。</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kern w:val="2"/>
          <w:sz w:val="24"/>
          <w:szCs w:val="24"/>
        </w:rPr>
        <w:t>验收组听取了该工程环境保护执行情况和竣工环境保护验收监测情况的汇报，对该工程环境保护设施的建设、运行情</w:t>
      </w:r>
      <w:r>
        <w:rPr>
          <w:rFonts w:hint="default" w:ascii="Times New Roman" w:hAnsi="Times New Roman" w:eastAsia="宋体" w:cs="Times New Roman"/>
          <w:bCs/>
          <w:kern w:val="2"/>
          <w:sz w:val="24"/>
          <w:szCs w:val="24"/>
        </w:rPr>
        <w:t>况进行了现场检查，核实了有关资料。</w:t>
      </w:r>
      <w:r>
        <w:rPr>
          <w:rFonts w:hint="default" w:ascii="Times New Roman" w:hAnsi="Times New Roman" w:eastAsia="宋体" w:cs="Times New Roman"/>
          <w:sz w:val="24"/>
          <w:szCs w:val="24"/>
        </w:rPr>
        <w:t>经认真讨论，形成竣工环境保护验收意见如下：</w:t>
      </w:r>
    </w:p>
    <w:p>
      <w:pPr>
        <w:keepNext w:val="0"/>
        <w:keepLines w:val="0"/>
        <w:pageBreakBefore w:val="0"/>
        <w:widowControl w:val="0"/>
        <w:kinsoku/>
        <w:overflowPunct/>
        <w:topLinePunct w:val="0"/>
        <w:bidi w:val="0"/>
        <w:spacing w:after="0" w:line="360" w:lineRule="auto"/>
        <w:ind w:leftChars="0" w:right="0" w:firstLine="560"/>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一、工程建设基本情况</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（一）建设地点、规模、主要建设内容</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b w:val="0"/>
          <w:bCs w:val="0"/>
          <w:kern w:val="2"/>
          <w:sz w:val="24"/>
          <w:szCs w:val="24"/>
          <w:lang w:eastAsia="zh-CN"/>
        </w:rPr>
      </w:pPr>
      <w:r>
        <w:rPr>
          <w:rFonts w:hint="default" w:ascii="Times New Roman" w:hAnsi="Times New Roman" w:eastAsia="宋体" w:cs="Times New Roman"/>
          <w:b w:val="0"/>
          <w:bCs w:val="0"/>
          <w:kern w:val="2"/>
          <w:sz w:val="24"/>
          <w:szCs w:val="24"/>
        </w:rPr>
        <w:t>项目名称：</w:t>
      </w:r>
      <w:r>
        <w:rPr>
          <w:rFonts w:hint="eastAsia" w:ascii="Times New Roman" w:hAnsi="Times New Roman" w:eastAsia="宋体" w:cs="Times New Roman"/>
          <w:bCs/>
          <w:color w:val="auto"/>
          <w:kern w:val="2"/>
          <w:sz w:val="24"/>
          <w:szCs w:val="24"/>
          <w:lang w:val="en-US" w:eastAsia="zh-CN"/>
        </w:rPr>
        <w:t>山东大学清洁能源供热提升改造项目</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b w:val="0"/>
          <w:bCs w:val="0"/>
          <w:kern w:val="2"/>
          <w:sz w:val="24"/>
          <w:szCs w:val="24"/>
          <w:lang w:eastAsia="zh-CN"/>
        </w:rPr>
      </w:pPr>
      <w:r>
        <w:rPr>
          <w:rFonts w:hint="default" w:ascii="Times New Roman" w:hAnsi="Times New Roman" w:eastAsia="宋体" w:cs="Times New Roman"/>
          <w:b w:val="0"/>
          <w:bCs w:val="0"/>
          <w:kern w:val="2"/>
          <w:sz w:val="24"/>
          <w:szCs w:val="24"/>
        </w:rPr>
        <w:t>建设单位：</w:t>
      </w:r>
      <w:r>
        <w:rPr>
          <w:rFonts w:hint="eastAsia" w:ascii="Times New Roman" w:hAnsi="Times New Roman" w:eastAsia="宋体" w:cs="Times New Roman"/>
          <w:bCs/>
          <w:color w:val="auto"/>
          <w:kern w:val="2"/>
          <w:sz w:val="24"/>
          <w:szCs w:val="24"/>
          <w:lang w:eastAsia="zh-CN"/>
        </w:rPr>
        <w:t>济南和弘区域能源有限公司</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建设性质：</w:t>
      </w:r>
      <w:r>
        <w:rPr>
          <w:rFonts w:hint="eastAsia" w:ascii="Times New Roman" w:hAnsi="Times New Roman" w:eastAsia="宋体" w:cs="Times New Roman"/>
          <w:sz w:val="24"/>
          <w:szCs w:val="24"/>
          <w:lang w:eastAsia="zh-CN"/>
        </w:rPr>
        <w:t>扩</w:t>
      </w:r>
      <w:r>
        <w:rPr>
          <w:rFonts w:hint="default" w:ascii="Times New Roman" w:hAnsi="Times New Roman" w:eastAsia="宋体" w:cs="Times New Roman"/>
          <w:sz w:val="24"/>
          <w:szCs w:val="24"/>
          <w:lang w:val="en-US" w:eastAsia="zh-CN"/>
        </w:rPr>
        <w:t>建</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地理位置：</w:t>
      </w:r>
      <w:r>
        <w:rPr>
          <w:rFonts w:hint="eastAsia" w:ascii="Times New Roman" w:hAnsi="Times New Roman" w:eastAsia="宋体" w:cs="Times New Roman"/>
          <w:sz w:val="24"/>
          <w:szCs w:val="24"/>
          <w:lang w:val="en-US" w:eastAsia="zh-CN"/>
        </w:rPr>
        <w:t>山东大学千佛山校区南校区</w:t>
      </w:r>
      <w:r>
        <w:rPr>
          <w:rFonts w:hint="default" w:ascii="Times New Roman" w:hAnsi="Times New Roman" w:eastAsia="宋体" w:cs="Times New Roman"/>
          <w:kern w:val="2"/>
          <w:sz w:val="24"/>
          <w:szCs w:val="24"/>
        </w:rPr>
        <w:t>。</w:t>
      </w:r>
    </w:p>
    <w:p>
      <w:pPr>
        <w:pStyle w:val="23"/>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建设规模：本项目位于山东大学千佛山校区南校区，山东大学千佛山校区原有锅炉6台，包括西锅炉房3台10t/h燃气锅炉，东锅炉房1台2t/h、1台4t/h燃气锅炉，南校区锅炉房1台5t/h燃气锅炉，本次扩建在南校区锅炉房新增2台1.1MW的燃气锅炉，1台循环水泵，1台板式换热器，不新增占地，利用现有锅炉房，软水器及排气筒均依托南校区原有设备。总投资120万元，其中环保投资51万元。项目职工2人，利用现有职工进行调度，不新增职工，运行时间为120天，每天24小时，年工作时间2880小时。</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（二）建设过程及环保审批情况</w:t>
      </w:r>
    </w:p>
    <w:p>
      <w:pPr>
        <w:spacing w:after="0" w:afterLines="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济南和弘区域能源有限公司2021年2月委托山东国环环保科技有限公司编制完成了《山东大学清洁能源供热提升改造项目环境影响报告表》，并于2021年3月25日经济南市生态环境局历下分局审批（历下环建审（报告表）［2021］8号）。</w:t>
      </w:r>
    </w:p>
    <w:p>
      <w:pPr>
        <w:spacing w:after="0" w:afterLine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本项目于2021年4月开工建设，2021年7月建成，2021年11月投入试运营阶段，运营期间运行状况良好，环保设施同时进行试运行，具备竣工验收条件。</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（三）验收范围</w:t>
      </w:r>
    </w:p>
    <w:p>
      <w:pPr>
        <w:spacing w:after="0" w:afterLines="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本次验收内容为山东大学清洁能源供热提升改造项目建成后的全部内容。</w:t>
      </w:r>
    </w:p>
    <w:p>
      <w:pPr>
        <w:keepNext w:val="0"/>
        <w:keepLines w:val="0"/>
        <w:pageBreakBefore w:val="0"/>
        <w:kinsoku/>
        <w:overflowPunct/>
        <w:topLinePunct w:val="0"/>
        <w:bidi w:val="0"/>
        <w:adjustRightInd/>
        <w:spacing w:after="0" w:line="360" w:lineRule="auto"/>
        <w:ind w:leftChars="0" w:right="0" w:firstLine="562"/>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二、工程变动情况</w:t>
      </w:r>
    </w:p>
    <w:p>
      <w:pPr>
        <w:pStyle w:val="23"/>
        <w:numPr>
          <w:ilvl w:val="0"/>
          <w:numId w:val="0"/>
        </w:numPr>
        <w:spacing w:after="0"/>
        <w:ind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与环评相较，本项目实际建设内容未发生变化。</w:t>
      </w:r>
    </w:p>
    <w:p>
      <w:pPr>
        <w:pStyle w:val="23"/>
        <w:numPr>
          <w:ilvl w:val="0"/>
          <w:numId w:val="0"/>
        </w:numPr>
        <w:spacing w:after="0"/>
        <w:ind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因此，该项目实际建设过程中项目的性质、规模、地点、运营工艺等其他内容未发生重大变动，根据《中华人民共和国环境影响评价法》、《建设项目环境保护管理条例》(国务院令第682号)、《关于印发环评管理中部分行业建设项目重大变动清单的通知》（环办[2015]52号）、《关于印发制浆造纸等十四个行业建设项目重大变动清单的通知》（环办环评[2018]6号）、《关于印发淀粉等五个行业建设项目重大变动清单的通知》（环办环评函[2019]934号）和关于印发《污染影响类建设项目重大变动清单（试行）》的通知（环办环评函[2020]688号）等的有关规定，不属于重大变更，应纳入竣工环境保护验收管理。</w:t>
      </w:r>
    </w:p>
    <w:p>
      <w:pPr>
        <w:keepNext w:val="0"/>
        <w:keepLines w:val="0"/>
        <w:pageBreakBefore w:val="0"/>
        <w:widowControl w:val="0"/>
        <w:kinsoku/>
        <w:overflowPunct/>
        <w:topLinePunct w:val="0"/>
        <w:bidi w:val="0"/>
        <w:spacing w:after="0" w:line="360" w:lineRule="auto"/>
        <w:ind w:leftChars="0" w:right="0" w:firstLine="562"/>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三、环境保护设施建设情况</w:t>
      </w:r>
    </w:p>
    <w:p>
      <w:pPr>
        <w:pStyle w:val="23"/>
        <w:keepNext w:val="0"/>
        <w:keepLines w:val="0"/>
        <w:pageBreakBefore w:val="0"/>
        <w:widowControl w:val="0"/>
        <w:kinsoku/>
        <w:wordWrap/>
        <w:overflowPunct/>
        <w:topLinePunct w:val="0"/>
        <w:autoSpaceDE/>
        <w:autoSpaceDN/>
        <w:bidi w:val="0"/>
        <w:adjustRightInd w:val="0"/>
        <w:snapToGrid w:val="0"/>
        <w:spacing w:after="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1、废气</w:t>
      </w:r>
    </w:p>
    <w:p>
      <w:pPr>
        <w:pStyle w:val="23"/>
        <w:keepNext w:val="0"/>
        <w:keepLines w:val="0"/>
        <w:pageBreakBefore w:val="0"/>
        <w:widowControl w:val="0"/>
        <w:kinsoku/>
        <w:wordWrap/>
        <w:overflowPunct/>
        <w:topLinePunct w:val="0"/>
        <w:autoSpaceDE/>
        <w:autoSpaceDN/>
        <w:bidi w:val="0"/>
        <w:adjustRightInd w:val="0"/>
        <w:snapToGrid w:val="0"/>
        <w:spacing w:after="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eastAsia="宋体" w:cs="Times New Roman"/>
          <w:b w:val="0"/>
          <w:bCs w:val="0"/>
          <w:color w:val="000000"/>
          <w:sz w:val="24"/>
          <w:szCs w:val="24"/>
          <w:highlight w:val="none"/>
          <w:lang w:eastAsia="zh-CN"/>
        </w:rPr>
        <w:t>本项目主要为燃烧天然气产生的废气，主要污染物为烟尘、SO2、NOX。燃烧废气通过15m高排气筒（P1）排放。</w:t>
      </w:r>
    </w:p>
    <w:p>
      <w:pPr>
        <w:keepNext w:val="0"/>
        <w:keepLines w:val="0"/>
        <w:pageBreakBefore w:val="0"/>
        <w:kinsoku/>
        <w:overflowPunct/>
        <w:topLinePunct w:val="0"/>
        <w:bidi w:val="0"/>
        <w:adjustRightInd/>
        <w:spacing w:after="0" w:line="360" w:lineRule="auto"/>
        <w:ind w:right="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2、废水</w:t>
      </w:r>
    </w:p>
    <w:p>
      <w:pPr>
        <w:pStyle w:val="23"/>
        <w:spacing w:after="0"/>
        <w:jc w:val="both"/>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000000"/>
          <w:kern w:val="0"/>
          <w:sz w:val="24"/>
          <w:szCs w:val="24"/>
          <w:highlight w:val="none"/>
          <w:lang w:val="en-US" w:eastAsia="zh-CN" w:bidi="ar"/>
        </w:rPr>
        <w:t>本项目不新增生活污水和软化水制备废水，现有生活污水和软化水制备废水经化粪池处理满足《污水排入城镇下水道水质标准》（GB/T 31962-2015）A 级标准后通过市政污水管网排入光大水务（济南）有限公司一厂处理。</w:t>
      </w:r>
    </w:p>
    <w:p>
      <w:pPr>
        <w:keepNext w:val="0"/>
        <w:keepLines w:val="0"/>
        <w:pageBreakBefore w:val="0"/>
        <w:kinsoku/>
        <w:overflowPunct/>
        <w:topLinePunct w:val="0"/>
        <w:bidi w:val="0"/>
        <w:adjustRightInd/>
        <w:spacing w:after="0" w:line="360" w:lineRule="auto"/>
        <w:ind w:left="0" w:leftChars="0" w:right="0"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3、噪声</w:t>
      </w:r>
    </w:p>
    <w:p>
      <w:pPr>
        <w:pStyle w:val="23"/>
        <w:spacing w:after="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本项目营运期噪声主要来源于锅炉房、水泵等设备的运行过程中产生的噪声。 设备噪声值在80～95dB(A)左右。项目设备选型时优先选用低噪声设备，设备设置在室内，墙体封闭，加设隔声材料，安装减振装置，加强管理，经常保养和维护机械设备，避免设备在不良状态下运行。</w:t>
      </w:r>
    </w:p>
    <w:p>
      <w:pPr>
        <w:keepNext w:val="0"/>
        <w:keepLines w:val="0"/>
        <w:pageBreakBefore w:val="0"/>
        <w:kinsoku/>
        <w:overflowPunct/>
        <w:topLinePunct w:val="0"/>
        <w:bidi w:val="0"/>
        <w:adjustRightInd/>
        <w:spacing w:after="0" w:line="360" w:lineRule="auto"/>
        <w:ind w:left="0" w:leftChars="0" w:right="0" w:firstLine="480" w:firstLineChars="200"/>
        <w:rPr>
          <w:rFonts w:hint="default" w:ascii="Times New Roman" w:hAnsi="Times New Roman" w:eastAsia="宋体" w:cs="Times New Roman"/>
          <w:b w:val="0"/>
          <w:bCs w:val="0"/>
          <w:kern w:val="2"/>
          <w:sz w:val="24"/>
          <w:szCs w:val="24"/>
          <w:lang w:val="en-US" w:eastAsia="zh-CN"/>
        </w:rPr>
      </w:pPr>
      <w:r>
        <w:rPr>
          <w:rFonts w:hint="default" w:ascii="Times New Roman" w:hAnsi="Times New Roman" w:eastAsia="宋体" w:cs="Times New Roman"/>
          <w:b w:val="0"/>
          <w:bCs w:val="0"/>
          <w:kern w:val="2"/>
          <w:sz w:val="24"/>
          <w:szCs w:val="24"/>
          <w:lang w:val="en-US" w:eastAsia="zh-CN"/>
        </w:rPr>
        <w:t>4、固体废物</w:t>
      </w:r>
    </w:p>
    <w:p>
      <w:pPr>
        <w:pStyle w:val="23"/>
        <w:keepNext w:val="0"/>
        <w:keepLines w:val="0"/>
        <w:pageBreakBefore w:val="0"/>
        <w:widowControl/>
        <w:kinsoku/>
        <w:wordWrap/>
        <w:overflowPunct/>
        <w:topLinePunct w:val="0"/>
        <w:autoSpaceDE/>
        <w:autoSpaceDN/>
        <w:bidi w:val="0"/>
        <w:adjustRightInd/>
        <w:snapToGrid/>
        <w:spacing w:after="0"/>
        <w:ind w:firstLine="480" w:firstLineChars="200"/>
        <w:jc w:val="left"/>
        <w:outlineLvl w:val="9"/>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本项目不新增职工，不新增生活垃圾；项目锅炉使用高纯水，内部封闭式循环，不需补水，不新增废离子交换树脂产生量。废离子交换树脂收集后，由厂家回收，生活垃圾委托当地城市管理部门收集处理。</w:t>
      </w:r>
    </w:p>
    <w:p>
      <w:pPr>
        <w:keepNext w:val="0"/>
        <w:keepLines w:val="0"/>
        <w:pageBreakBefore w:val="0"/>
        <w:kinsoku/>
        <w:overflowPunct/>
        <w:topLinePunct w:val="0"/>
        <w:bidi w:val="0"/>
        <w:spacing w:after="0" w:line="360" w:lineRule="auto"/>
        <w:ind w:leftChars="0" w:right="0" w:firstLine="562"/>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四、环境保护设施调试效果</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color w:val="auto"/>
          <w:kern w:val="2"/>
          <w:sz w:val="24"/>
          <w:szCs w:val="24"/>
        </w:rPr>
        <w:t>根据《</w:t>
      </w:r>
      <w:r>
        <w:rPr>
          <w:rFonts w:hint="eastAsia" w:ascii="Times New Roman" w:hAnsi="Times New Roman" w:eastAsia="宋体" w:cs="Times New Roman"/>
          <w:sz w:val="24"/>
          <w:szCs w:val="24"/>
          <w:lang w:val="en-US" w:eastAsia="zh-CN"/>
        </w:rPr>
        <w:t>山东大学清洁能源供热提升改造项目</w:t>
      </w:r>
      <w:r>
        <w:rPr>
          <w:rFonts w:hint="default" w:ascii="Times New Roman" w:hAnsi="Times New Roman" w:eastAsia="宋体" w:cs="Times New Roman"/>
          <w:color w:val="auto"/>
          <w:kern w:val="2"/>
          <w:sz w:val="24"/>
          <w:szCs w:val="24"/>
        </w:rPr>
        <w:t>竣工环境保护验收</w:t>
      </w:r>
      <w:r>
        <w:rPr>
          <w:rFonts w:hint="default" w:ascii="Times New Roman" w:hAnsi="Times New Roman" w:eastAsia="宋体" w:cs="Times New Roman"/>
          <w:color w:val="auto"/>
          <w:kern w:val="2"/>
          <w:sz w:val="24"/>
          <w:szCs w:val="24"/>
          <w:lang w:eastAsia="zh-CN"/>
        </w:rPr>
        <w:t>检</w:t>
      </w:r>
      <w:r>
        <w:rPr>
          <w:rFonts w:hint="default" w:ascii="Times New Roman" w:hAnsi="Times New Roman" w:eastAsia="宋体" w:cs="Times New Roman"/>
          <w:color w:val="auto"/>
          <w:kern w:val="2"/>
          <w:sz w:val="24"/>
          <w:szCs w:val="24"/>
        </w:rPr>
        <w:t>测报告》</w:t>
      </w:r>
      <w:r>
        <w:rPr>
          <w:rFonts w:hint="default" w:ascii="Times New Roman" w:hAnsi="Times New Roman" w:eastAsia="宋体" w:cs="Times New Roman"/>
          <w:kern w:val="2"/>
          <w:sz w:val="24"/>
          <w:szCs w:val="24"/>
        </w:rPr>
        <w:t>可知：</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rPr>
        <w:t>1、</w:t>
      </w:r>
      <w:r>
        <w:rPr>
          <w:rFonts w:hint="default" w:ascii="Times New Roman" w:hAnsi="Times New Roman" w:eastAsia="宋体" w:cs="Times New Roman"/>
          <w:kern w:val="2"/>
          <w:sz w:val="24"/>
          <w:szCs w:val="24"/>
        </w:rPr>
        <w:t>监测期间的生产工况</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监测期间，该企业生产正常，工况稳定，满足验收监测技术规范要求。</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rPr>
        <w:t>2、</w:t>
      </w:r>
      <w:r>
        <w:rPr>
          <w:rFonts w:hint="default" w:ascii="Times New Roman" w:hAnsi="Times New Roman" w:eastAsia="宋体" w:cs="Times New Roman"/>
          <w:kern w:val="2"/>
          <w:sz w:val="24"/>
          <w:szCs w:val="24"/>
        </w:rPr>
        <w:t>污染物达标排放情况</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（1）</w:t>
      </w:r>
      <w:r>
        <w:rPr>
          <w:rFonts w:hint="default" w:ascii="Times New Roman" w:hAnsi="Times New Roman" w:eastAsia="宋体" w:cs="Times New Roman"/>
          <w:kern w:val="2"/>
          <w:sz w:val="24"/>
          <w:szCs w:val="24"/>
          <w:lang w:val="en-US" w:eastAsia="zh-CN"/>
        </w:rPr>
        <w:t>废气：</w:t>
      </w:r>
    </w:p>
    <w:p>
      <w:pPr>
        <w:pStyle w:val="9"/>
        <w:spacing w:after="0" w:line="360" w:lineRule="auto"/>
        <w:ind w:left="0" w:leftChars="0"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szCs w:val="24"/>
          <w:highlight w:val="none"/>
        </w:rPr>
        <w:t>监测期间，</w:t>
      </w:r>
      <w:r>
        <w:rPr>
          <w:rFonts w:hint="default" w:ascii="Times New Roman" w:hAnsi="Times New Roman" w:eastAsia="宋体" w:cs="Times New Roman"/>
          <w:color w:val="auto"/>
          <w:sz w:val="24"/>
          <w:szCs w:val="24"/>
          <w:highlight w:val="none"/>
          <w:lang w:eastAsia="zh-CN"/>
        </w:rPr>
        <w:t>本项目各生产工序</w:t>
      </w:r>
      <w:r>
        <w:rPr>
          <w:rFonts w:hint="default" w:ascii="Times New Roman" w:hAnsi="Times New Roman" w:eastAsia="宋体" w:cs="Times New Roman"/>
          <w:color w:val="auto"/>
          <w:sz w:val="24"/>
          <w:highlight w:val="none"/>
          <w:lang w:eastAsia="zh-CN"/>
        </w:rPr>
        <w:t>正常运行，</w:t>
      </w:r>
      <w:r>
        <w:rPr>
          <w:rFonts w:hint="default" w:ascii="Times New Roman" w:hAnsi="Times New Roman" w:eastAsia="宋体" w:cs="Times New Roman"/>
          <w:color w:val="auto"/>
          <w:sz w:val="24"/>
          <w:szCs w:val="24"/>
          <w:lang w:eastAsia="zh-CN"/>
        </w:rPr>
        <w:t>燃烧天然气产生的废气排气筒</w:t>
      </w:r>
      <w:r>
        <w:rPr>
          <w:rFonts w:hint="default" w:ascii="Times New Roman" w:hAnsi="Times New Roman" w:eastAsia="宋体" w:cs="Times New Roman"/>
          <w:color w:val="auto"/>
          <w:sz w:val="24"/>
          <w:szCs w:val="24"/>
          <w:lang w:val="en-US" w:eastAsia="zh-CN"/>
        </w:rPr>
        <w:t>P1出口颗粒物折算后</w:t>
      </w:r>
      <w:r>
        <w:rPr>
          <w:rFonts w:hint="default" w:ascii="Times New Roman" w:hAnsi="Times New Roman" w:eastAsia="宋体" w:cs="Times New Roman"/>
          <w:color w:val="auto"/>
          <w:sz w:val="24"/>
          <w:highlight w:val="none"/>
          <w:lang w:val="en-US" w:eastAsia="zh-CN"/>
        </w:rPr>
        <w:t>最大排放浓度为3.6mg/m</w:t>
      </w:r>
      <w:r>
        <w:rPr>
          <w:rFonts w:hint="default" w:ascii="Times New Roman" w:hAnsi="Times New Roman" w:eastAsia="宋体" w:cs="Times New Roman"/>
          <w:color w:val="auto"/>
          <w:sz w:val="24"/>
          <w:highlight w:val="none"/>
          <w:vertAlign w:val="superscript"/>
          <w:lang w:val="en-US" w:eastAsia="zh-CN"/>
        </w:rPr>
        <w:t>3</w:t>
      </w:r>
      <w:r>
        <w:rPr>
          <w:rFonts w:hint="default" w:ascii="Times New Roman" w:hAnsi="Times New Roman" w:eastAsia="宋体" w:cs="Times New Roman"/>
          <w:color w:val="auto"/>
          <w:sz w:val="24"/>
          <w:highlight w:val="none"/>
          <w:lang w:val="en-US" w:eastAsia="zh-CN"/>
        </w:rPr>
        <w:t>，排放速率为4.6×10</w:t>
      </w:r>
      <w:r>
        <w:rPr>
          <w:rFonts w:hint="default" w:ascii="Times New Roman" w:hAnsi="Times New Roman" w:eastAsia="宋体" w:cs="Times New Roman"/>
          <w:color w:val="auto"/>
          <w:sz w:val="24"/>
          <w:highlight w:val="none"/>
          <w:vertAlign w:val="superscript"/>
          <w:lang w:val="en-US" w:eastAsia="zh-CN"/>
        </w:rPr>
        <w:t>-3</w:t>
      </w:r>
      <w:r>
        <w:rPr>
          <w:rFonts w:hint="default" w:ascii="Times New Roman" w:hAnsi="Times New Roman" w:eastAsia="宋体" w:cs="Times New Roman"/>
          <w:color w:val="auto"/>
          <w:sz w:val="24"/>
          <w:highlight w:val="none"/>
          <w:lang w:val="en-US" w:eastAsia="zh-CN"/>
        </w:rPr>
        <w:t>kg/h；</w:t>
      </w:r>
      <w:r>
        <w:rPr>
          <w:rFonts w:hint="default" w:ascii="Times New Roman" w:hAnsi="Times New Roman" w:eastAsia="宋体" w:cs="Times New Roman"/>
          <w:color w:val="auto"/>
          <w:sz w:val="24"/>
          <w:szCs w:val="24"/>
          <w:lang w:val="en-US" w:eastAsia="zh-CN"/>
        </w:rPr>
        <w:t>二氧化硫折算后</w:t>
      </w:r>
      <w:r>
        <w:rPr>
          <w:rFonts w:hint="default" w:ascii="Times New Roman" w:hAnsi="Times New Roman" w:eastAsia="宋体" w:cs="Times New Roman"/>
          <w:color w:val="auto"/>
          <w:sz w:val="24"/>
          <w:highlight w:val="none"/>
          <w:lang w:val="en-US" w:eastAsia="zh-CN"/>
        </w:rPr>
        <w:t>最大排放浓度为4mg/m</w:t>
      </w:r>
      <w:r>
        <w:rPr>
          <w:rFonts w:hint="default" w:ascii="Times New Roman" w:hAnsi="Times New Roman" w:eastAsia="宋体" w:cs="Times New Roman"/>
          <w:color w:val="auto"/>
          <w:sz w:val="24"/>
          <w:highlight w:val="none"/>
          <w:vertAlign w:val="superscript"/>
          <w:lang w:val="en-US" w:eastAsia="zh-CN"/>
        </w:rPr>
        <w:t>3</w:t>
      </w:r>
      <w:r>
        <w:rPr>
          <w:rFonts w:hint="default" w:ascii="Times New Roman" w:hAnsi="Times New Roman" w:eastAsia="宋体" w:cs="Times New Roman"/>
          <w:color w:val="auto"/>
          <w:sz w:val="24"/>
          <w:highlight w:val="none"/>
          <w:lang w:val="en-US" w:eastAsia="zh-CN"/>
        </w:rPr>
        <w:t>，排放速率为3.7×10</w:t>
      </w:r>
      <w:r>
        <w:rPr>
          <w:rFonts w:hint="default" w:ascii="Times New Roman" w:hAnsi="Times New Roman" w:eastAsia="宋体" w:cs="Times New Roman"/>
          <w:color w:val="auto"/>
          <w:sz w:val="24"/>
          <w:highlight w:val="none"/>
          <w:vertAlign w:val="superscript"/>
          <w:lang w:val="en-US" w:eastAsia="zh-CN"/>
        </w:rPr>
        <w:t>-3</w:t>
      </w:r>
      <w:r>
        <w:rPr>
          <w:rFonts w:hint="default" w:ascii="Times New Roman" w:hAnsi="Times New Roman" w:eastAsia="宋体" w:cs="Times New Roman"/>
          <w:color w:val="auto"/>
          <w:sz w:val="24"/>
          <w:highlight w:val="none"/>
          <w:lang w:val="en-US" w:eastAsia="zh-CN"/>
        </w:rPr>
        <w:t>kg/h；</w:t>
      </w:r>
      <w:r>
        <w:rPr>
          <w:rFonts w:hint="default" w:ascii="Times New Roman" w:hAnsi="Times New Roman" w:eastAsia="宋体" w:cs="Times New Roman"/>
          <w:color w:val="auto"/>
          <w:sz w:val="24"/>
          <w:szCs w:val="24"/>
          <w:lang w:val="en-US" w:eastAsia="zh-CN"/>
        </w:rPr>
        <w:t>氮氧化物折算后</w:t>
      </w:r>
      <w:r>
        <w:rPr>
          <w:rFonts w:hint="default" w:ascii="Times New Roman" w:hAnsi="Times New Roman" w:eastAsia="宋体" w:cs="Times New Roman"/>
          <w:color w:val="auto"/>
          <w:sz w:val="24"/>
          <w:highlight w:val="none"/>
          <w:lang w:val="en-US" w:eastAsia="zh-CN"/>
        </w:rPr>
        <w:t>最大排放浓度为34mg/m</w:t>
      </w:r>
      <w:r>
        <w:rPr>
          <w:rFonts w:hint="default" w:ascii="Times New Roman" w:hAnsi="Times New Roman" w:eastAsia="宋体" w:cs="Times New Roman"/>
          <w:color w:val="auto"/>
          <w:sz w:val="24"/>
          <w:highlight w:val="none"/>
          <w:vertAlign w:val="superscript"/>
          <w:lang w:val="en-US" w:eastAsia="zh-CN"/>
        </w:rPr>
        <w:t>3</w:t>
      </w:r>
      <w:r>
        <w:rPr>
          <w:rFonts w:hint="default" w:ascii="Times New Roman" w:hAnsi="Times New Roman" w:eastAsia="宋体" w:cs="Times New Roman"/>
          <w:color w:val="auto"/>
          <w:sz w:val="24"/>
          <w:highlight w:val="none"/>
          <w:lang w:val="en-US" w:eastAsia="zh-CN"/>
        </w:rPr>
        <w:t>，排放速率为0.037kg/h。</w:t>
      </w:r>
    </w:p>
    <w:p>
      <w:pPr>
        <w:pStyle w:val="9"/>
        <w:spacing w:after="0" w:line="360" w:lineRule="auto"/>
        <w:ind w:left="0" w:leftChars="0"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szCs w:val="24"/>
          <w:lang w:val="en-US" w:eastAsia="zh-CN"/>
        </w:rPr>
        <w:t>项目</w:t>
      </w:r>
      <w:r>
        <w:rPr>
          <w:rFonts w:hint="default" w:ascii="Times New Roman" w:hAnsi="Times New Roman" w:eastAsia="宋体" w:cs="Times New Roman"/>
          <w:color w:val="auto"/>
          <w:spacing w:val="0"/>
          <w:w w:val="100"/>
          <w:position w:val="0"/>
          <w:sz w:val="24"/>
          <w:szCs w:val="24"/>
        </w:rPr>
        <w:t>SO</w:t>
      </w:r>
      <w:r>
        <w:rPr>
          <w:rFonts w:hint="default" w:ascii="Times New Roman" w:hAnsi="Times New Roman" w:eastAsia="宋体" w:cs="Times New Roman"/>
          <w:color w:val="auto"/>
          <w:spacing w:val="0"/>
          <w:w w:val="100"/>
          <w:position w:val="0"/>
          <w:sz w:val="24"/>
          <w:szCs w:val="24"/>
          <w:vertAlign w:val="subscript"/>
        </w:rPr>
        <w:t>2</w:t>
      </w:r>
      <w:r>
        <w:rPr>
          <w:rFonts w:hint="default" w:ascii="Times New Roman" w:hAnsi="Times New Roman" w:eastAsia="宋体" w:cs="Times New Roman"/>
          <w:color w:val="auto"/>
          <w:spacing w:val="0"/>
          <w:w w:val="100"/>
          <w:position w:val="0"/>
          <w:sz w:val="24"/>
          <w:szCs w:val="24"/>
        </w:rPr>
        <w:t>、NO</w:t>
      </w:r>
      <w:r>
        <w:rPr>
          <w:rFonts w:hint="default" w:ascii="Times New Roman" w:hAnsi="Times New Roman" w:eastAsia="宋体" w:cs="Times New Roman"/>
          <w:color w:val="auto"/>
          <w:spacing w:val="0"/>
          <w:w w:val="100"/>
          <w:position w:val="0"/>
          <w:sz w:val="24"/>
          <w:szCs w:val="24"/>
          <w:vertAlign w:val="subscript"/>
        </w:rPr>
        <w:t>X</w:t>
      </w:r>
      <w:r>
        <w:rPr>
          <w:rFonts w:hint="default" w:ascii="Times New Roman" w:hAnsi="Times New Roman" w:eastAsia="宋体" w:cs="Times New Roman"/>
          <w:color w:val="auto"/>
          <w:spacing w:val="0"/>
          <w:w w:val="100"/>
          <w:position w:val="0"/>
          <w:sz w:val="24"/>
          <w:szCs w:val="24"/>
        </w:rPr>
        <w:t>、烟尘排放浓度</w:t>
      </w:r>
      <w:r>
        <w:rPr>
          <w:rFonts w:hint="default" w:ascii="Times New Roman" w:hAnsi="Times New Roman" w:eastAsia="宋体" w:cs="Times New Roman"/>
          <w:color w:val="auto"/>
          <w:spacing w:val="0"/>
          <w:w w:val="100"/>
          <w:position w:val="0"/>
          <w:sz w:val="24"/>
          <w:szCs w:val="24"/>
          <w:lang w:eastAsia="zh-CN"/>
        </w:rPr>
        <w:t>满足</w:t>
      </w:r>
      <w:r>
        <w:rPr>
          <w:rFonts w:hint="default" w:ascii="Times New Roman" w:hAnsi="Times New Roman" w:eastAsia="宋体" w:cs="Times New Roman"/>
          <w:color w:val="auto"/>
          <w:spacing w:val="0"/>
          <w:w w:val="100"/>
          <w:position w:val="0"/>
          <w:sz w:val="24"/>
          <w:szCs w:val="24"/>
        </w:rPr>
        <w:t>《山东省锅炉大气污染物排放标准》（DB 37/2374-2018）表 2 重点控制区限值要求及济环字[2018]204号文要求</w:t>
      </w:r>
      <w:r>
        <w:rPr>
          <w:rFonts w:hint="default" w:ascii="Times New Roman" w:hAnsi="Times New Roman" w:eastAsia="宋体" w:cs="Times New Roman"/>
          <w:color w:val="auto"/>
          <w:spacing w:val="0"/>
          <w:w w:val="100"/>
          <w:position w:val="0"/>
          <w:sz w:val="24"/>
          <w:szCs w:val="24"/>
          <w:lang w:eastAsia="zh-CN"/>
        </w:rPr>
        <w:t>。（</w:t>
      </w:r>
      <w:r>
        <w:rPr>
          <w:rFonts w:hint="default" w:ascii="Times New Roman" w:hAnsi="Times New Roman" w:eastAsia="宋体" w:cs="Times New Roman"/>
          <w:color w:val="auto"/>
          <w:kern w:val="0"/>
          <w:sz w:val="24"/>
          <w:szCs w:val="24"/>
          <w:lang w:val="en-US" w:eastAsia="zh-CN" w:bidi="ar"/>
        </w:rPr>
        <w:t>SO</w:t>
      </w:r>
      <w:r>
        <w:rPr>
          <w:rFonts w:hint="default" w:ascii="Times New Roman" w:hAnsi="Times New Roman" w:eastAsia="宋体" w:cs="Times New Roman"/>
          <w:color w:val="auto"/>
          <w:kern w:val="0"/>
          <w:sz w:val="24"/>
          <w:szCs w:val="24"/>
          <w:vertAlign w:val="subscript"/>
          <w:lang w:val="en-US" w:eastAsia="zh-CN" w:bidi="ar"/>
        </w:rPr>
        <w:t>2</w:t>
      </w:r>
      <w:r>
        <w:rPr>
          <w:rFonts w:hint="default" w:ascii="Times New Roman" w:hAnsi="Times New Roman" w:eastAsia="宋体" w:cs="Times New Roman"/>
          <w:color w:val="auto"/>
          <w:kern w:val="0"/>
          <w:sz w:val="24"/>
          <w:szCs w:val="24"/>
          <w:lang w:val="en-US" w:eastAsia="zh-CN" w:bidi="ar"/>
        </w:rPr>
        <w:t xml:space="preserve"> 25mg/m</w:t>
      </w:r>
      <w:r>
        <w:rPr>
          <w:rFonts w:hint="default" w:ascii="Times New Roman" w:hAnsi="Times New Roman" w:eastAsia="宋体" w:cs="Times New Roman"/>
          <w:color w:val="auto"/>
          <w:kern w:val="0"/>
          <w:sz w:val="24"/>
          <w:szCs w:val="24"/>
          <w:vertAlign w:val="superscript"/>
          <w:lang w:val="en-US" w:eastAsia="zh-CN" w:bidi="ar"/>
        </w:rPr>
        <w:t>3</w:t>
      </w:r>
      <w:r>
        <w:rPr>
          <w:rFonts w:hint="default" w:ascii="Times New Roman" w:hAnsi="Times New Roman" w:eastAsia="宋体" w:cs="Times New Roman"/>
          <w:color w:val="auto"/>
          <w:kern w:val="0"/>
          <w:sz w:val="24"/>
          <w:szCs w:val="24"/>
          <w:lang w:val="en-US" w:eastAsia="zh-CN" w:bidi="ar"/>
        </w:rPr>
        <w:t>、NOx 50mg/m</w:t>
      </w:r>
      <w:r>
        <w:rPr>
          <w:rFonts w:hint="default" w:ascii="Times New Roman" w:hAnsi="Times New Roman" w:eastAsia="宋体" w:cs="Times New Roman"/>
          <w:color w:val="auto"/>
          <w:kern w:val="0"/>
          <w:sz w:val="24"/>
          <w:szCs w:val="24"/>
          <w:vertAlign w:val="superscript"/>
          <w:lang w:val="en-US" w:eastAsia="zh-CN" w:bidi="ar"/>
        </w:rPr>
        <w:t>3</w:t>
      </w:r>
      <w:r>
        <w:rPr>
          <w:rFonts w:hint="default" w:ascii="Times New Roman" w:hAnsi="Times New Roman" w:eastAsia="宋体" w:cs="Times New Roman"/>
          <w:color w:val="auto"/>
          <w:kern w:val="0"/>
          <w:sz w:val="24"/>
          <w:szCs w:val="24"/>
          <w:lang w:val="en-US" w:eastAsia="zh-CN" w:bidi="ar"/>
        </w:rPr>
        <w:t>、颗粒物10mg/m</w:t>
      </w:r>
      <w:r>
        <w:rPr>
          <w:rFonts w:hint="default" w:ascii="Times New Roman" w:hAnsi="Times New Roman" w:eastAsia="宋体" w:cs="Times New Roman"/>
          <w:color w:val="auto"/>
          <w:kern w:val="0"/>
          <w:sz w:val="24"/>
          <w:szCs w:val="24"/>
          <w:vertAlign w:val="superscript"/>
          <w:lang w:val="en-US" w:eastAsia="zh-CN" w:bidi="ar"/>
        </w:rPr>
        <w:t>3</w:t>
      </w:r>
      <w:r>
        <w:rPr>
          <w:rFonts w:hint="default" w:ascii="Times New Roman" w:hAnsi="Times New Roman" w:eastAsia="宋体" w:cs="Times New Roman"/>
          <w:color w:val="auto"/>
          <w:spacing w:val="0"/>
          <w:w w:val="100"/>
          <w:position w:val="0"/>
          <w:sz w:val="24"/>
          <w:szCs w:val="24"/>
          <w:lang w:eastAsia="zh-CN"/>
        </w:rPr>
        <w:t>）。</w:t>
      </w:r>
    </w:p>
    <w:p>
      <w:pPr>
        <w:keepNext w:val="0"/>
        <w:keepLines w:val="0"/>
        <w:pageBreakBefore w:val="0"/>
        <w:widowControl w:val="0"/>
        <w:numPr>
          <w:ilvl w:val="0"/>
          <w:numId w:val="2"/>
        </w:numPr>
        <w:kinsoku/>
        <w:overflowPunct/>
        <w:topLinePunct w:val="0"/>
        <w:bidi w:val="0"/>
        <w:spacing w:after="0" w:afterLines="0" w:line="360" w:lineRule="auto"/>
        <w:ind w:leftChars="0" w:right="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废水：</w:t>
      </w:r>
    </w:p>
    <w:p>
      <w:pPr>
        <w:pStyle w:val="23"/>
        <w:spacing w:after="0"/>
        <w:jc w:val="both"/>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000000"/>
          <w:kern w:val="0"/>
          <w:sz w:val="24"/>
          <w:szCs w:val="24"/>
          <w:highlight w:val="none"/>
          <w:lang w:val="en-US" w:eastAsia="zh-CN" w:bidi="ar"/>
        </w:rPr>
        <w:t>本项目不新增生活污水和软化水制备废水，现有生活污水和软化水制备废水经化粪池处理满足《污水排入城镇下水道水质标准》（GB/T 31962-2015）A 级标准后通过市政污水管网排入光大水务（济南）有限公司一厂处理。</w:t>
      </w:r>
    </w:p>
    <w:p>
      <w:pPr>
        <w:keepNext w:val="0"/>
        <w:keepLines w:val="0"/>
        <w:pageBreakBefore w:val="0"/>
        <w:widowControl w:val="0"/>
        <w:numPr>
          <w:ilvl w:val="0"/>
          <w:numId w:val="2"/>
        </w:numPr>
        <w:kinsoku/>
        <w:overflowPunct/>
        <w:topLinePunct w:val="0"/>
        <w:bidi w:val="0"/>
        <w:spacing w:after="0" w:afterLines="0" w:line="360" w:lineRule="auto"/>
        <w:ind w:leftChars="0" w:right="0"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噪声：</w:t>
      </w:r>
    </w:p>
    <w:p>
      <w:pPr>
        <w:pStyle w:val="9"/>
        <w:numPr>
          <w:ilvl w:val="-1"/>
          <w:numId w:val="0"/>
        </w:numPr>
        <w:spacing w:after="0" w:afterLines="0"/>
        <w:ind w:firstLine="480" w:firstLineChars="200"/>
        <w:rPr>
          <w:rFonts w:hint="default" w:ascii="Times New Roman" w:hAnsi="Times New Roman" w:eastAsia="宋体" w:cs="Times New Roman"/>
          <w:color w:val="000000"/>
          <w:sz w:val="24"/>
          <w:highlight w:val="none"/>
          <w:lang w:val="en-US" w:eastAsia="zh-CN"/>
        </w:rPr>
      </w:pPr>
      <w:r>
        <w:rPr>
          <w:rFonts w:hint="default" w:ascii="Times New Roman" w:hAnsi="Times New Roman" w:eastAsia="宋体" w:cs="Times New Roman"/>
          <w:color w:val="000000"/>
          <w:sz w:val="24"/>
          <w:highlight w:val="none"/>
          <w:lang w:val="en-US" w:eastAsia="zh-CN"/>
        </w:rPr>
        <w:t>监测期间，项目东、南、西、北厂界监测点昼间噪声最大值分别为53.9dB（A）、52.0dB（A）、54.0dB（A）、51.7dB（A），夜间噪声最大值分别为43.3dB（A）、43.6dB（A）、42.8dB（A）、43.8dB（A），厂界昼间、夜间噪声均满足《工业企业厂界环境噪声排放标准》（GB12348-2008）中1类标准要求；图书馆、教学楼、皇冠山庄监测点昼间噪声最大值分别为52.8dB（A）、49.6dB（A）、50.7dB（A），夜间噪声最大值分别为43.6dB（A）、43.3dB（A）、43.5dB（A），敏感点昼间、夜间噪声均满足《声环境质量标准》（GB3096-20</w:t>
      </w:r>
      <w:r>
        <w:rPr>
          <w:rFonts w:hint="eastAsia" w:ascii="Times New Roman" w:hAnsi="Times New Roman" w:eastAsia="宋体" w:cs="Times New Roman"/>
          <w:color w:val="000000"/>
          <w:sz w:val="24"/>
          <w:highlight w:val="none"/>
          <w:lang w:val="en-US" w:eastAsia="zh-CN"/>
        </w:rPr>
        <w:t>0</w:t>
      </w:r>
      <w:r>
        <w:rPr>
          <w:rFonts w:hint="default" w:ascii="Times New Roman" w:hAnsi="Times New Roman" w:eastAsia="宋体" w:cs="Times New Roman"/>
          <w:color w:val="000000"/>
          <w:sz w:val="24"/>
          <w:highlight w:val="none"/>
          <w:lang w:val="en-US" w:eastAsia="zh-CN"/>
        </w:rPr>
        <w:t>8）中1类标准要求。</w:t>
      </w:r>
    </w:p>
    <w:p>
      <w:pPr>
        <w:keepNext w:val="0"/>
        <w:keepLines w:val="0"/>
        <w:pageBreakBefore w:val="0"/>
        <w:widowControl w:val="0"/>
        <w:numPr>
          <w:ilvl w:val="0"/>
          <w:numId w:val="0"/>
        </w:numPr>
        <w:kinsoku/>
        <w:overflowPunct/>
        <w:topLinePunct w:val="0"/>
        <w:bidi w:val="0"/>
        <w:spacing w:after="0" w:afterLines="0" w:line="360" w:lineRule="auto"/>
        <w:ind w:leftChars="0" w:right="0"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（4）固体废物：</w:t>
      </w:r>
    </w:p>
    <w:p>
      <w:pPr>
        <w:pStyle w:val="23"/>
        <w:numPr>
          <w:ilvl w:val="0"/>
          <w:numId w:val="0"/>
        </w:numPr>
        <w:spacing w:after="0" w:afterLines="0"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drawing>
          <wp:inline distT="0" distB="0" distL="114300" distR="114300">
            <wp:extent cx="4958080" cy="8815070"/>
            <wp:effectExtent l="0" t="0" r="13970" b="5080"/>
            <wp:docPr id="1" name="图片 1" descr="df5fe1c071c5cb0283bf093bdbf7d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f5fe1c071c5cb0283bf093bdbf7d00"/>
                    <pic:cNvPicPr>
                      <a:picLocks noChangeAspect="1"/>
                    </pic:cNvPicPr>
                  </pic:nvPicPr>
                  <pic:blipFill>
                    <a:blip r:embed="rId8"/>
                    <a:stretch>
                      <a:fillRect/>
                    </a:stretch>
                  </pic:blipFill>
                  <pic:spPr>
                    <a:xfrm>
                      <a:off x="0" y="0"/>
                      <a:ext cx="4958080" cy="8815070"/>
                    </a:xfrm>
                    <a:prstGeom prst="rect">
                      <a:avLst/>
                    </a:prstGeom>
                  </pic:spPr>
                </pic:pic>
              </a:graphicData>
            </a:graphic>
          </wp:inline>
        </w:drawing>
      </w:r>
    </w:p>
    <w:p>
      <w:pPr>
        <w:pStyle w:val="22"/>
        <w:ind w:firstLine="0" w:firstLineChars="0"/>
        <w:rPr>
          <w:rFonts w:hint="default" w:ascii="Times New Roman" w:hAnsi="Times New Roman" w:eastAsia="宋体" w:cs="Times New Roman"/>
          <w:sz w:val="24"/>
          <w:szCs w:val="24"/>
          <w:lang w:val="en-US" w:eastAsia="zh-CN"/>
        </w:rPr>
        <w:sectPr>
          <w:headerReference r:id="rId5" w:type="default"/>
          <w:footerReference r:id="rId6" w:type="default"/>
          <w:pgSz w:w="11850" w:h="16783"/>
          <w:pgMar w:top="1440" w:right="1423" w:bottom="1440" w:left="1423" w:header="851" w:footer="992" w:gutter="0"/>
          <w:cols w:space="0" w:num="1"/>
          <w:docGrid w:type="lines" w:linePitch="314" w:charSpace="0"/>
        </w:sectPr>
      </w:pPr>
    </w:p>
    <w:p>
      <w:pPr>
        <w:pStyle w:val="22"/>
        <w:ind w:firstLine="0" w:firstLineChars="0"/>
        <w:rPr>
          <w:rFonts w:hint="default" w:ascii="Times New Roman" w:hAnsi="Times New Roman" w:eastAsia="宋体" w:cs="Times New Roman"/>
          <w:sz w:val="24"/>
          <w:szCs w:val="24"/>
          <w:lang w:val="en-US" w:eastAsia="zh-CN"/>
        </w:rPr>
      </w:pPr>
      <w:bookmarkStart w:id="0" w:name="_GoBack"/>
      <w:bookmarkEnd w:id="0"/>
    </w:p>
    <w:sectPr>
      <w:pgSz w:w="16838" w:h="11906" w:orient="landscape"/>
      <w:pgMar w:top="1800" w:right="1440" w:bottom="1800" w:left="144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40"/>
      </w:pPr>
      <w:r>
        <w:separator/>
      </w:r>
    </w:p>
  </w:endnote>
  <w:endnote w:type="continuationSeparator" w:id="1">
    <w:p>
      <w:pPr>
        <w:spacing w:line="240" w:lineRule="auto"/>
        <w:ind w:firstLine="4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方正小标宋简体">
    <w:altName w:val="微软雅黑"/>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ind w:firstLine="440"/>
      </w:pPr>
      <w:r>
        <w:separator/>
      </w:r>
    </w:p>
  </w:footnote>
  <w:footnote w:type="continuationSeparator" w:id="1">
    <w:p>
      <w:pPr>
        <w:spacing w:before="0" w:after="0" w:line="360" w:lineRule="auto"/>
        <w:ind w:firstLine="4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ind w:firstLine="360"/>
      <w:rPr>
        <w:rFonts w:cs="Tahom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C80BCAD"/>
    <w:multiLevelType w:val="singleLevel"/>
    <w:tmpl w:val="FC80BCAD"/>
    <w:lvl w:ilvl="0" w:tentative="0">
      <w:start w:val="1"/>
      <w:numFmt w:val="bullet"/>
      <w:pStyle w:val="13"/>
      <w:lvlText w:val=""/>
      <w:lvlJc w:val="left"/>
      <w:pPr>
        <w:tabs>
          <w:tab w:val="left" w:pos="2040"/>
        </w:tabs>
        <w:ind w:left="2040" w:hanging="360"/>
      </w:pPr>
      <w:rPr>
        <w:rFonts w:hint="default" w:ascii="Wingdings" w:hAnsi="Wingdings"/>
      </w:rPr>
    </w:lvl>
  </w:abstractNum>
  <w:abstractNum w:abstractNumId="1">
    <w:nsid w:val="0B60A679"/>
    <w:multiLevelType w:val="singleLevel"/>
    <w:tmpl w:val="0B60A679"/>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trackRevisions w:val="1"/>
  <w:documentProtection w:enforcement="0"/>
  <w:defaultTabStop w:val="420"/>
  <w:doNotHyphenateCaps/>
  <w:drawingGridVerticalSpacing w:val="157"/>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gxMjNkZDE3NjJiZmU3MzFlNjgxMTIzZjViZDlhMDEifQ=="/>
  </w:docVars>
  <w:rsids>
    <w:rsidRoot w:val="00172A27"/>
    <w:rsid w:val="00035A13"/>
    <w:rsid w:val="0003659E"/>
    <w:rsid w:val="00051171"/>
    <w:rsid w:val="0005571D"/>
    <w:rsid w:val="00082D69"/>
    <w:rsid w:val="000B6AB9"/>
    <w:rsid w:val="000C5950"/>
    <w:rsid w:val="000D22C0"/>
    <w:rsid w:val="000D2C30"/>
    <w:rsid w:val="000E6A6D"/>
    <w:rsid w:val="00100522"/>
    <w:rsid w:val="00100D45"/>
    <w:rsid w:val="00112FCB"/>
    <w:rsid w:val="00123494"/>
    <w:rsid w:val="00123D3F"/>
    <w:rsid w:val="00136E9D"/>
    <w:rsid w:val="001374C9"/>
    <w:rsid w:val="00151430"/>
    <w:rsid w:val="001B2C20"/>
    <w:rsid w:val="001C4038"/>
    <w:rsid w:val="001E3192"/>
    <w:rsid w:val="001F25A9"/>
    <w:rsid w:val="00204BB3"/>
    <w:rsid w:val="00240D08"/>
    <w:rsid w:val="00244A46"/>
    <w:rsid w:val="002801F6"/>
    <w:rsid w:val="002849BC"/>
    <w:rsid w:val="002863EA"/>
    <w:rsid w:val="002874F0"/>
    <w:rsid w:val="002906CD"/>
    <w:rsid w:val="00294FC2"/>
    <w:rsid w:val="002B32BD"/>
    <w:rsid w:val="002F2B00"/>
    <w:rsid w:val="002F4D8C"/>
    <w:rsid w:val="002F5573"/>
    <w:rsid w:val="00304D4E"/>
    <w:rsid w:val="00306497"/>
    <w:rsid w:val="00321DDE"/>
    <w:rsid w:val="00345CAC"/>
    <w:rsid w:val="003A0123"/>
    <w:rsid w:val="003B47BB"/>
    <w:rsid w:val="003C26BC"/>
    <w:rsid w:val="003C3CA8"/>
    <w:rsid w:val="003E1ED5"/>
    <w:rsid w:val="003E323E"/>
    <w:rsid w:val="00411DD0"/>
    <w:rsid w:val="00436EA1"/>
    <w:rsid w:val="00454708"/>
    <w:rsid w:val="00464600"/>
    <w:rsid w:val="00474534"/>
    <w:rsid w:val="00475734"/>
    <w:rsid w:val="00476E07"/>
    <w:rsid w:val="0048437D"/>
    <w:rsid w:val="00493633"/>
    <w:rsid w:val="004A0639"/>
    <w:rsid w:val="004A497C"/>
    <w:rsid w:val="004B7E5F"/>
    <w:rsid w:val="004C36BB"/>
    <w:rsid w:val="004C40B4"/>
    <w:rsid w:val="004E2FE4"/>
    <w:rsid w:val="00522759"/>
    <w:rsid w:val="00532369"/>
    <w:rsid w:val="00587216"/>
    <w:rsid w:val="005A5206"/>
    <w:rsid w:val="005A6685"/>
    <w:rsid w:val="005B00F4"/>
    <w:rsid w:val="005B1BA4"/>
    <w:rsid w:val="005D72B5"/>
    <w:rsid w:val="005E0897"/>
    <w:rsid w:val="005E09DC"/>
    <w:rsid w:val="0060524E"/>
    <w:rsid w:val="00607661"/>
    <w:rsid w:val="0062738C"/>
    <w:rsid w:val="00635C38"/>
    <w:rsid w:val="00656C9A"/>
    <w:rsid w:val="00660B7E"/>
    <w:rsid w:val="006633A9"/>
    <w:rsid w:val="00675801"/>
    <w:rsid w:val="00675B32"/>
    <w:rsid w:val="00676B00"/>
    <w:rsid w:val="00687553"/>
    <w:rsid w:val="006915ED"/>
    <w:rsid w:val="006A00F0"/>
    <w:rsid w:val="006A4004"/>
    <w:rsid w:val="006F79A8"/>
    <w:rsid w:val="00710178"/>
    <w:rsid w:val="007371E6"/>
    <w:rsid w:val="00746AC2"/>
    <w:rsid w:val="0075590D"/>
    <w:rsid w:val="00777542"/>
    <w:rsid w:val="0079354C"/>
    <w:rsid w:val="0079381D"/>
    <w:rsid w:val="00794F0E"/>
    <w:rsid w:val="007B66FA"/>
    <w:rsid w:val="007B7205"/>
    <w:rsid w:val="007C652D"/>
    <w:rsid w:val="007D1C85"/>
    <w:rsid w:val="007F3A23"/>
    <w:rsid w:val="008017AA"/>
    <w:rsid w:val="008047FA"/>
    <w:rsid w:val="008105AC"/>
    <w:rsid w:val="00820E46"/>
    <w:rsid w:val="00827A40"/>
    <w:rsid w:val="00834FAD"/>
    <w:rsid w:val="008515B7"/>
    <w:rsid w:val="00856FE8"/>
    <w:rsid w:val="00860219"/>
    <w:rsid w:val="00876AD0"/>
    <w:rsid w:val="00892B1A"/>
    <w:rsid w:val="00892C76"/>
    <w:rsid w:val="008D1DEF"/>
    <w:rsid w:val="008F6892"/>
    <w:rsid w:val="0091374D"/>
    <w:rsid w:val="009318B7"/>
    <w:rsid w:val="0094565D"/>
    <w:rsid w:val="00987513"/>
    <w:rsid w:val="009A15C6"/>
    <w:rsid w:val="009B41E2"/>
    <w:rsid w:val="009C5305"/>
    <w:rsid w:val="009F29BA"/>
    <w:rsid w:val="00A00D62"/>
    <w:rsid w:val="00A12AFC"/>
    <w:rsid w:val="00A23A98"/>
    <w:rsid w:val="00A263F8"/>
    <w:rsid w:val="00A32939"/>
    <w:rsid w:val="00A57E27"/>
    <w:rsid w:val="00A87D8D"/>
    <w:rsid w:val="00A97E42"/>
    <w:rsid w:val="00AC4896"/>
    <w:rsid w:val="00AE567B"/>
    <w:rsid w:val="00AE7916"/>
    <w:rsid w:val="00B012B2"/>
    <w:rsid w:val="00B04612"/>
    <w:rsid w:val="00B15EB9"/>
    <w:rsid w:val="00B20B7C"/>
    <w:rsid w:val="00B25879"/>
    <w:rsid w:val="00B265CF"/>
    <w:rsid w:val="00B355D4"/>
    <w:rsid w:val="00B419D8"/>
    <w:rsid w:val="00B42638"/>
    <w:rsid w:val="00B50064"/>
    <w:rsid w:val="00B54C75"/>
    <w:rsid w:val="00B8081D"/>
    <w:rsid w:val="00B84B89"/>
    <w:rsid w:val="00B90D5E"/>
    <w:rsid w:val="00B9519E"/>
    <w:rsid w:val="00BA090A"/>
    <w:rsid w:val="00BE053E"/>
    <w:rsid w:val="00BE697B"/>
    <w:rsid w:val="00C273CD"/>
    <w:rsid w:val="00C65C81"/>
    <w:rsid w:val="00C7749F"/>
    <w:rsid w:val="00C82779"/>
    <w:rsid w:val="00C94515"/>
    <w:rsid w:val="00CE5494"/>
    <w:rsid w:val="00CE6E57"/>
    <w:rsid w:val="00D0629A"/>
    <w:rsid w:val="00D16BE8"/>
    <w:rsid w:val="00D27945"/>
    <w:rsid w:val="00D64752"/>
    <w:rsid w:val="00D705C2"/>
    <w:rsid w:val="00D96E1A"/>
    <w:rsid w:val="00DF6E75"/>
    <w:rsid w:val="00DF72AB"/>
    <w:rsid w:val="00E02AB0"/>
    <w:rsid w:val="00E4216C"/>
    <w:rsid w:val="00E46C72"/>
    <w:rsid w:val="00E544C5"/>
    <w:rsid w:val="00E749C3"/>
    <w:rsid w:val="00E770BA"/>
    <w:rsid w:val="00E81432"/>
    <w:rsid w:val="00E81D6E"/>
    <w:rsid w:val="00E852D0"/>
    <w:rsid w:val="00E87B21"/>
    <w:rsid w:val="00EB0F5B"/>
    <w:rsid w:val="00EB33EC"/>
    <w:rsid w:val="00EC287A"/>
    <w:rsid w:val="00ED368E"/>
    <w:rsid w:val="00F1024F"/>
    <w:rsid w:val="00F14097"/>
    <w:rsid w:val="00F14501"/>
    <w:rsid w:val="00F3369D"/>
    <w:rsid w:val="00F33F12"/>
    <w:rsid w:val="00F426D9"/>
    <w:rsid w:val="00F564CC"/>
    <w:rsid w:val="00FA009F"/>
    <w:rsid w:val="00FA255C"/>
    <w:rsid w:val="00FA5F64"/>
    <w:rsid w:val="00FA7250"/>
    <w:rsid w:val="00FB2A45"/>
    <w:rsid w:val="00FE02A1"/>
    <w:rsid w:val="00FE1F4C"/>
    <w:rsid w:val="00FE3872"/>
    <w:rsid w:val="00FF0264"/>
    <w:rsid w:val="00FF4184"/>
    <w:rsid w:val="02874060"/>
    <w:rsid w:val="02C7498E"/>
    <w:rsid w:val="03CF05A3"/>
    <w:rsid w:val="04773D02"/>
    <w:rsid w:val="04F64D61"/>
    <w:rsid w:val="05312C57"/>
    <w:rsid w:val="05982B91"/>
    <w:rsid w:val="06DC3814"/>
    <w:rsid w:val="074671CC"/>
    <w:rsid w:val="0766665A"/>
    <w:rsid w:val="07AD0944"/>
    <w:rsid w:val="093B00AF"/>
    <w:rsid w:val="09865549"/>
    <w:rsid w:val="0A5E79C8"/>
    <w:rsid w:val="0AA05173"/>
    <w:rsid w:val="0AE850E5"/>
    <w:rsid w:val="0C793B3D"/>
    <w:rsid w:val="0C850E03"/>
    <w:rsid w:val="0D7C6268"/>
    <w:rsid w:val="0DAD0CD4"/>
    <w:rsid w:val="0F76507F"/>
    <w:rsid w:val="106525CA"/>
    <w:rsid w:val="10C304AB"/>
    <w:rsid w:val="10F37360"/>
    <w:rsid w:val="1110472C"/>
    <w:rsid w:val="116A15B6"/>
    <w:rsid w:val="11C86278"/>
    <w:rsid w:val="13096704"/>
    <w:rsid w:val="143A4ACA"/>
    <w:rsid w:val="145A1C25"/>
    <w:rsid w:val="14D33197"/>
    <w:rsid w:val="15553DF7"/>
    <w:rsid w:val="15B33D50"/>
    <w:rsid w:val="15E81ECB"/>
    <w:rsid w:val="15F26564"/>
    <w:rsid w:val="178E0669"/>
    <w:rsid w:val="188D7E54"/>
    <w:rsid w:val="1918245D"/>
    <w:rsid w:val="1A5F31B7"/>
    <w:rsid w:val="1A9B36F6"/>
    <w:rsid w:val="1AD71EA4"/>
    <w:rsid w:val="1D3D2E8E"/>
    <w:rsid w:val="1DCF6A15"/>
    <w:rsid w:val="1E061AFB"/>
    <w:rsid w:val="1FB0700F"/>
    <w:rsid w:val="1FB60655"/>
    <w:rsid w:val="1FE7169E"/>
    <w:rsid w:val="201D7A42"/>
    <w:rsid w:val="202F4709"/>
    <w:rsid w:val="20EF52E9"/>
    <w:rsid w:val="21081222"/>
    <w:rsid w:val="21B2626F"/>
    <w:rsid w:val="221B3059"/>
    <w:rsid w:val="226D3CFE"/>
    <w:rsid w:val="22D929C4"/>
    <w:rsid w:val="22FD2DEE"/>
    <w:rsid w:val="2306772B"/>
    <w:rsid w:val="24803B66"/>
    <w:rsid w:val="24EE055F"/>
    <w:rsid w:val="256D51AD"/>
    <w:rsid w:val="25730E5F"/>
    <w:rsid w:val="25DA358A"/>
    <w:rsid w:val="27183FAE"/>
    <w:rsid w:val="28702BFD"/>
    <w:rsid w:val="287A70C8"/>
    <w:rsid w:val="29E52C04"/>
    <w:rsid w:val="2A7704C9"/>
    <w:rsid w:val="2C5A2F7C"/>
    <w:rsid w:val="2C631EE5"/>
    <w:rsid w:val="2D42357D"/>
    <w:rsid w:val="2FEE4FC6"/>
    <w:rsid w:val="303B521B"/>
    <w:rsid w:val="30446957"/>
    <w:rsid w:val="31447B17"/>
    <w:rsid w:val="31545D96"/>
    <w:rsid w:val="322A6115"/>
    <w:rsid w:val="325E60DB"/>
    <w:rsid w:val="32A4059B"/>
    <w:rsid w:val="3307355C"/>
    <w:rsid w:val="33C81DD3"/>
    <w:rsid w:val="36B15195"/>
    <w:rsid w:val="38105541"/>
    <w:rsid w:val="386F3A84"/>
    <w:rsid w:val="39493F69"/>
    <w:rsid w:val="3B0844DE"/>
    <w:rsid w:val="3C931740"/>
    <w:rsid w:val="3CE227B1"/>
    <w:rsid w:val="3E047166"/>
    <w:rsid w:val="3E083A98"/>
    <w:rsid w:val="3EBD4C50"/>
    <w:rsid w:val="3F307FC6"/>
    <w:rsid w:val="3F3F6175"/>
    <w:rsid w:val="3F5F5D14"/>
    <w:rsid w:val="3F8D744B"/>
    <w:rsid w:val="3FB36297"/>
    <w:rsid w:val="3FED2584"/>
    <w:rsid w:val="40225A34"/>
    <w:rsid w:val="417D1105"/>
    <w:rsid w:val="41FC7E24"/>
    <w:rsid w:val="420115B3"/>
    <w:rsid w:val="4420552A"/>
    <w:rsid w:val="44285812"/>
    <w:rsid w:val="455B5A78"/>
    <w:rsid w:val="455F2AA3"/>
    <w:rsid w:val="45B544A3"/>
    <w:rsid w:val="45E845F0"/>
    <w:rsid w:val="471E352A"/>
    <w:rsid w:val="47B32256"/>
    <w:rsid w:val="47D8037F"/>
    <w:rsid w:val="493E0B7E"/>
    <w:rsid w:val="49506749"/>
    <w:rsid w:val="49C55197"/>
    <w:rsid w:val="49CD6A25"/>
    <w:rsid w:val="4A1168BD"/>
    <w:rsid w:val="4A5821EF"/>
    <w:rsid w:val="4B4674D2"/>
    <w:rsid w:val="4B7C5A47"/>
    <w:rsid w:val="4BA85969"/>
    <w:rsid w:val="4BCC3852"/>
    <w:rsid w:val="4BEB2588"/>
    <w:rsid w:val="4C144871"/>
    <w:rsid w:val="4C345582"/>
    <w:rsid w:val="4CFA33FC"/>
    <w:rsid w:val="4E7723EA"/>
    <w:rsid w:val="502B6E83"/>
    <w:rsid w:val="5078219D"/>
    <w:rsid w:val="51142D8E"/>
    <w:rsid w:val="511B243F"/>
    <w:rsid w:val="51AE70CE"/>
    <w:rsid w:val="529B46C0"/>
    <w:rsid w:val="52E349A0"/>
    <w:rsid w:val="52F62681"/>
    <w:rsid w:val="532458E8"/>
    <w:rsid w:val="548A5328"/>
    <w:rsid w:val="54970FF4"/>
    <w:rsid w:val="54D041E8"/>
    <w:rsid w:val="55BC4161"/>
    <w:rsid w:val="56937BD7"/>
    <w:rsid w:val="57EE219F"/>
    <w:rsid w:val="586216B7"/>
    <w:rsid w:val="590D7306"/>
    <w:rsid w:val="59366F33"/>
    <w:rsid w:val="59610487"/>
    <w:rsid w:val="599F18F9"/>
    <w:rsid w:val="59A83D85"/>
    <w:rsid w:val="59B92F56"/>
    <w:rsid w:val="59E25E8C"/>
    <w:rsid w:val="5AB94A93"/>
    <w:rsid w:val="5AEA1F97"/>
    <w:rsid w:val="5C211791"/>
    <w:rsid w:val="5C8439DC"/>
    <w:rsid w:val="5CD62FD7"/>
    <w:rsid w:val="5CDE795B"/>
    <w:rsid w:val="5D2807D4"/>
    <w:rsid w:val="5DC22282"/>
    <w:rsid w:val="5DCC210D"/>
    <w:rsid w:val="5DD23BD9"/>
    <w:rsid w:val="5E1637D7"/>
    <w:rsid w:val="5E1F609D"/>
    <w:rsid w:val="5E50770E"/>
    <w:rsid w:val="5E54739E"/>
    <w:rsid w:val="5F190BA3"/>
    <w:rsid w:val="614F11BA"/>
    <w:rsid w:val="621D3446"/>
    <w:rsid w:val="62895E57"/>
    <w:rsid w:val="63113C8D"/>
    <w:rsid w:val="63A731B1"/>
    <w:rsid w:val="63AB48A9"/>
    <w:rsid w:val="63D037D4"/>
    <w:rsid w:val="63D41A4D"/>
    <w:rsid w:val="653B3E7E"/>
    <w:rsid w:val="654C556F"/>
    <w:rsid w:val="66306408"/>
    <w:rsid w:val="682436AA"/>
    <w:rsid w:val="68BA5EA7"/>
    <w:rsid w:val="68BD0ABC"/>
    <w:rsid w:val="68D80F78"/>
    <w:rsid w:val="68F1343C"/>
    <w:rsid w:val="6939445F"/>
    <w:rsid w:val="6AD54F6D"/>
    <w:rsid w:val="6B4E204F"/>
    <w:rsid w:val="6BFC5334"/>
    <w:rsid w:val="6CFF7247"/>
    <w:rsid w:val="6E4A4A40"/>
    <w:rsid w:val="6F063E1D"/>
    <w:rsid w:val="6F4C183A"/>
    <w:rsid w:val="6F812984"/>
    <w:rsid w:val="6FFF6F45"/>
    <w:rsid w:val="70F21638"/>
    <w:rsid w:val="72130C84"/>
    <w:rsid w:val="728263F5"/>
    <w:rsid w:val="72B727BB"/>
    <w:rsid w:val="72D407BC"/>
    <w:rsid w:val="7388340E"/>
    <w:rsid w:val="73AB4460"/>
    <w:rsid w:val="73E63676"/>
    <w:rsid w:val="741A2FF9"/>
    <w:rsid w:val="74DD6887"/>
    <w:rsid w:val="750A7806"/>
    <w:rsid w:val="75703EEA"/>
    <w:rsid w:val="75BF4004"/>
    <w:rsid w:val="762228EF"/>
    <w:rsid w:val="77EE65ED"/>
    <w:rsid w:val="79426BD7"/>
    <w:rsid w:val="796A316D"/>
    <w:rsid w:val="798727B4"/>
    <w:rsid w:val="79F51CB5"/>
    <w:rsid w:val="7A5902CD"/>
    <w:rsid w:val="7A7748C0"/>
    <w:rsid w:val="7A971671"/>
    <w:rsid w:val="7A976B94"/>
    <w:rsid w:val="7AD11380"/>
    <w:rsid w:val="7B505291"/>
    <w:rsid w:val="7BDE3D7C"/>
    <w:rsid w:val="7C584461"/>
    <w:rsid w:val="7CB30260"/>
    <w:rsid w:val="7CD21CE4"/>
    <w:rsid w:val="7CEE7D3C"/>
    <w:rsid w:val="7DBE38D5"/>
    <w:rsid w:val="7E342880"/>
    <w:rsid w:val="7F7C79D4"/>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0" w:semiHidden="0" w:name="heading 2" w:locked="1"/>
    <w:lsdException w:qFormat="1" w:uiPriority="0" w:name="heading 3" w:locked="1"/>
    <w:lsdException w:qFormat="1" w:unhideWhenUsed="0" w:uiPriority="0" w:semiHidden="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qFormat="1" w:unhideWhenUsed="0"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line="360" w:lineRule="auto"/>
      <w:ind w:firstLine="200" w:firstLineChars="200"/>
      <w:jc w:val="both"/>
    </w:pPr>
    <w:rPr>
      <w:rFonts w:ascii="Tahoma" w:hAnsi="Tahoma" w:eastAsia="微软雅黑" w:cs="Tahoma"/>
      <w:sz w:val="22"/>
      <w:szCs w:val="22"/>
      <w:lang w:val="en-US" w:eastAsia="zh-CN" w:bidi="ar-SA"/>
    </w:rPr>
  </w:style>
  <w:style w:type="paragraph" w:styleId="6">
    <w:name w:val="heading 1"/>
    <w:basedOn w:val="1"/>
    <w:next w:val="1"/>
    <w:link w:val="35"/>
    <w:qFormat/>
    <w:locked/>
    <w:uiPriority w:val="0"/>
    <w:pPr>
      <w:keepNext/>
      <w:keepLines/>
      <w:spacing w:before="340" w:after="330" w:line="578" w:lineRule="auto"/>
      <w:outlineLvl w:val="0"/>
    </w:pPr>
    <w:rPr>
      <w:b/>
      <w:bCs/>
      <w:kern w:val="44"/>
      <w:sz w:val="44"/>
      <w:szCs w:val="44"/>
    </w:rPr>
  </w:style>
  <w:style w:type="paragraph" w:styleId="7">
    <w:name w:val="heading 2"/>
    <w:basedOn w:val="1"/>
    <w:next w:val="1"/>
    <w:qFormat/>
    <w:locked/>
    <w:uiPriority w:val="0"/>
    <w:pPr>
      <w:keepNext/>
      <w:spacing w:line="360" w:lineRule="auto"/>
      <w:ind w:firstLine="0" w:firstLineChars="0"/>
      <w:outlineLvl w:val="1"/>
    </w:pPr>
    <w:rPr>
      <w:b/>
      <w:bCs/>
      <w:sz w:val="28"/>
    </w:rPr>
  </w:style>
  <w:style w:type="paragraph" w:styleId="8">
    <w:name w:val="heading 4"/>
    <w:basedOn w:val="1"/>
    <w:next w:val="1"/>
    <w:link w:val="33"/>
    <w:qFormat/>
    <w:locked/>
    <w:uiPriority w:val="0"/>
    <w:pPr>
      <w:widowControl w:val="0"/>
      <w:adjustRightInd/>
      <w:snapToGrid/>
      <w:spacing w:beforeLines="50" w:afterLines="50"/>
      <w:outlineLvl w:val="3"/>
    </w:pPr>
    <w:rPr>
      <w:rFonts w:ascii="Times New Roman" w:hAnsi="Times New Roman" w:eastAsia="宋体" w:cs="Times New Roman"/>
      <w:b/>
      <w:kern w:val="2"/>
      <w:sz w:val="28"/>
      <w:szCs w:val="28"/>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ind w:firstLine="420"/>
    </w:pPr>
    <w:rPr>
      <w:sz w:val="21"/>
    </w:rPr>
  </w:style>
  <w:style w:type="paragraph" w:styleId="3">
    <w:name w:val="Body Text Indent"/>
    <w:basedOn w:val="1"/>
    <w:next w:val="4"/>
    <w:qFormat/>
    <w:uiPriority w:val="0"/>
    <w:pPr>
      <w:spacing w:after="120"/>
      <w:ind w:left="420" w:leftChars="200"/>
    </w:pPr>
    <w:rPr>
      <w:sz w:val="20"/>
      <w:szCs w:val="20"/>
    </w:rPr>
  </w:style>
  <w:style w:type="paragraph" w:customStyle="1" w:styleId="4">
    <w:name w:val="样式 正文文本缩进 + 行距: 1.5 倍行距"/>
    <w:basedOn w:val="5"/>
    <w:next w:val="1"/>
    <w:qFormat/>
    <w:uiPriority w:val="0"/>
    <w:pPr>
      <w:snapToGrid/>
      <w:spacing w:before="0" w:after="120" w:line="360" w:lineRule="auto"/>
      <w:ind w:left="90" w:leftChars="32" w:firstLine="560" w:firstLineChars="200"/>
    </w:pPr>
    <w:rPr>
      <w:rFonts w:ascii="Times New Roman" w:eastAsia="宋体" w:cs="宋体"/>
    </w:rPr>
  </w:style>
  <w:style w:type="paragraph" w:customStyle="1" w:styleId="5">
    <w:name w:val="Body Text Indent"/>
    <w:basedOn w:val="1"/>
    <w:next w:val="4"/>
    <w:qFormat/>
    <w:uiPriority w:val="0"/>
    <w:pPr>
      <w:spacing w:after="120" w:afterLines="0"/>
      <w:ind w:left="420" w:leftChars="200"/>
    </w:pPr>
    <w:rPr>
      <w:rFonts w:ascii="Times New Roman" w:hAnsi="Times New Roman" w:eastAsia="宋体"/>
      <w:sz w:val="24"/>
    </w:rPr>
  </w:style>
  <w:style w:type="paragraph" w:styleId="9">
    <w:name w:val="Normal Indent"/>
    <w:basedOn w:val="1"/>
    <w:next w:val="1"/>
    <w:qFormat/>
    <w:uiPriority w:val="0"/>
    <w:pPr>
      <w:ind w:firstLine="420"/>
    </w:pPr>
    <w:rPr>
      <w:szCs w:val="20"/>
    </w:rPr>
  </w:style>
  <w:style w:type="paragraph" w:styleId="10">
    <w:name w:val="Document Map"/>
    <w:basedOn w:val="1"/>
    <w:link w:val="32"/>
    <w:semiHidden/>
    <w:qFormat/>
    <w:uiPriority w:val="99"/>
    <w:rPr>
      <w:rFonts w:ascii="宋体" w:eastAsia="宋体" w:cs="宋体"/>
      <w:sz w:val="18"/>
      <w:szCs w:val="18"/>
    </w:rPr>
  </w:style>
  <w:style w:type="paragraph" w:styleId="11">
    <w:name w:val="annotation text"/>
    <w:basedOn w:val="1"/>
    <w:qFormat/>
    <w:uiPriority w:val="0"/>
    <w:pPr>
      <w:jc w:val="left"/>
    </w:pPr>
  </w:style>
  <w:style w:type="paragraph" w:styleId="12">
    <w:name w:val="Body Text"/>
    <w:basedOn w:val="1"/>
    <w:next w:val="13"/>
    <w:link w:val="27"/>
    <w:qFormat/>
    <w:uiPriority w:val="99"/>
    <w:pPr>
      <w:widowControl w:val="0"/>
      <w:adjustRightInd/>
      <w:snapToGrid/>
      <w:spacing w:after="120"/>
    </w:pPr>
    <w:rPr>
      <w:rFonts w:ascii="Calibri" w:hAnsi="Calibri" w:eastAsia="宋体" w:cs="Times New Roman"/>
      <w:sz w:val="24"/>
      <w:szCs w:val="24"/>
    </w:rPr>
  </w:style>
  <w:style w:type="paragraph" w:styleId="13">
    <w:name w:val="List Bullet 5"/>
    <w:basedOn w:val="1"/>
    <w:semiHidden/>
    <w:unhideWhenUsed/>
    <w:qFormat/>
    <w:uiPriority w:val="99"/>
    <w:pPr>
      <w:numPr>
        <w:ilvl w:val="0"/>
        <w:numId w:val="1"/>
      </w:numPr>
    </w:pPr>
  </w:style>
  <w:style w:type="paragraph" w:styleId="14">
    <w:name w:val="footer"/>
    <w:basedOn w:val="1"/>
    <w:link w:val="26"/>
    <w:qFormat/>
    <w:uiPriority w:val="99"/>
    <w:pPr>
      <w:widowControl w:val="0"/>
      <w:tabs>
        <w:tab w:val="center" w:pos="4153"/>
        <w:tab w:val="right" w:pos="8306"/>
      </w:tabs>
      <w:adjustRightInd/>
      <w:spacing w:after="0"/>
    </w:pPr>
    <w:rPr>
      <w:rFonts w:ascii="Calibri" w:hAnsi="Calibri" w:eastAsia="宋体" w:cs="Calibri"/>
      <w:kern w:val="2"/>
      <w:sz w:val="18"/>
      <w:szCs w:val="18"/>
    </w:rPr>
  </w:style>
  <w:style w:type="paragraph" w:styleId="15">
    <w:name w:val="header"/>
    <w:basedOn w:val="1"/>
    <w:link w:val="25"/>
    <w:qFormat/>
    <w:uiPriority w:val="99"/>
    <w:pPr>
      <w:widowControl w:val="0"/>
      <w:pBdr>
        <w:bottom w:val="single" w:color="auto" w:sz="6" w:space="1"/>
      </w:pBdr>
      <w:tabs>
        <w:tab w:val="center" w:pos="4153"/>
        <w:tab w:val="right" w:pos="8306"/>
      </w:tabs>
      <w:adjustRightInd/>
      <w:spacing w:after="0"/>
      <w:jc w:val="center"/>
    </w:pPr>
    <w:rPr>
      <w:rFonts w:ascii="Calibri" w:hAnsi="Calibri" w:eastAsia="宋体" w:cs="Calibri"/>
      <w:kern w:val="2"/>
      <w:sz w:val="18"/>
      <w:szCs w:val="18"/>
    </w:rPr>
  </w:style>
  <w:style w:type="paragraph" w:styleId="16">
    <w:name w:val="Title"/>
    <w:basedOn w:val="1"/>
    <w:next w:val="1"/>
    <w:link w:val="31"/>
    <w:qFormat/>
    <w:uiPriority w:val="99"/>
    <w:pPr>
      <w:widowControl w:val="0"/>
      <w:adjustRightInd/>
      <w:snapToGrid/>
      <w:spacing w:after="0"/>
      <w:jc w:val="center"/>
    </w:pPr>
    <w:rPr>
      <w:rFonts w:ascii="方正小标宋简体" w:hAnsi="宋体" w:eastAsia="方正小标宋简体" w:cs="方正小标宋简体"/>
      <w:kern w:val="2"/>
      <w:sz w:val="36"/>
      <w:szCs w:val="36"/>
    </w:rPr>
  </w:style>
  <w:style w:type="paragraph" w:styleId="17">
    <w:name w:val="Body Text First Indent"/>
    <w:basedOn w:val="12"/>
    <w:next w:val="1"/>
    <w:qFormat/>
    <w:uiPriority w:val="0"/>
    <w:pPr>
      <w:spacing w:after="120" w:line="240" w:lineRule="auto"/>
      <w:ind w:firstLine="420" w:firstLineChars="100"/>
    </w:pPr>
    <w:rPr>
      <w:sz w:val="28"/>
      <w:szCs w:val="24"/>
    </w:rPr>
  </w:style>
  <w:style w:type="table" w:styleId="19">
    <w:name w:val="Table Grid"/>
    <w:basedOn w:val="18"/>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locked/>
    <w:uiPriority w:val="0"/>
    <w:rPr>
      <w:b/>
      <w:bCs/>
    </w:rPr>
  </w:style>
  <w:style w:type="paragraph" w:customStyle="1" w:styleId="22">
    <w:name w:val="Default"/>
    <w:qFormat/>
    <w:uiPriority w:val="0"/>
    <w:pPr>
      <w:widowControl w:val="0"/>
      <w:autoSpaceDE w:val="0"/>
      <w:autoSpaceDN w:val="0"/>
      <w:adjustRightInd w:val="0"/>
      <w:spacing w:line="360" w:lineRule="auto"/>
      <w:ind w:firstLine="200" w:firstLineChars="200"/>
      <w:jc w:val="both"/>
    </w:pPr>
    <w:rPr>
      <w:rFonts w:ascii="宋体" w:hAnsi="Calibri" w:eastAsia="宋体" w:cs="宋体"/>
      <w:color w:val="000000"/>
      <w:sz w:val="24"/>
      <w:szCs w:val="24"/>
      <w:lang w:val="en-US" w:eastAsia="zh-CN" w:bidi="ar-SA"/>
    </w:rPr>
  </w:style>
  <w:style w:type="paragraph" w:customStyle="1" w:styleId="23">
    <w:name w:val="样式 样式 样式 样式 小四 左 首行缩进:  2 字符 + 首行缩进:  2 字符 Char + 右  0 字符1 + 首行缩...3"/>
    <w:basedOn w:val="1"/>
    <w:qFormat/>
    <w:uiPriority w:val="0"/>
    <w:pPr>
      <w:ind w:firstLine="480"/>
      <w:jc w:val="left"/>
      <w:textAlignment w:val="baseline"/>
    </w:pPr>
    <w:rPr>
      <w:rFonts w:cs="宋体"/>
      <w:sz w:val="24"/>
      <w:szCs w:val="20"/>
    </w:rPr>
  </w:style>
  <w:style w:type="paragraph" w:customStyle="1" w:styleId="24">
    <w:name w:val="样式 标题 1一级标题 + 段前: 0.5 行 段后: 0.5 行"/>
    <w:basedOn w:val="6"/>
    <w:qFormat/>
    <w:uiPriority w:val="0"/>
    <w:pPr>
      <w:spacing w:line="320" w:lineRule="exact"/>
      <w:outlineLvl w:val="9"/>
    </w:pPr>
    <w:rPr>
      <w:spacing w:val="-6"/>
      <w:kern w:val="0"/>
      <w:sz w:val="21"/>
      <w:szCs w:val="21"/>
    </w:rPr>
  </w:style>
  <w:style w:type="character" w:customStyle="1" w:styleId="25">
    <w:name w:val="页眉 Char"/>
    <w:link w:val="15"/>
    <w:qFormat/>
    <w:locked/>
    <w:uiPriority w:val="99"/>
    <w:rPr>
      <w:sz w:val="18"/>
      <w:szCs w:val="18"/>
    </w:rPr>
  </w:style>
  <w:style w:type="character" w:customStyle="1" w:styleId="26">
    <w:name w:val="页脚 Char"/>
    <w:link w:val="14"/>
    <w:qFormat/>
    <w:locked/>
    <w:uiPriority w:val="99"/>
    <w:rPr>
      <w:sz w:val="18"/>
      <w:szCs w:val="18"/>
    </w:rPr>
  </w:style>
  <w:style w:type="character" w:customStyle="1" w:styleId="27">
    <w:name w:val="正文文本 Char"/>
    <w:link w:val="12"/>
    <w:qFormat/>
    <w:locked/>
    <w:uiPriority w:val="99"/>
    <w:rPr>
      <w:rFonts w:eastAsia="宋体"/>
      <w:sz w:val="24"/>
      <w:szCs w:val="24"/>
    </w:rPr>
  </w:style>
  <w:style w:type="character" w:customStyle="1" w:styleId="28">
    <w:name w:val="Body Text Char1"/>
    <w:semiHidden/>
    <w:qFormat/>
    <w:uiPriority w:val="99"/>
    <w:rPr>
      <w:rFonts w:ascii="Tahoma" w:hAnsi="Tahoma" w:eastAsia="微软雅黑" w:cs="Tahoma"/>
      <w:kern w:val="0"/>
      <w:sz w:val="22"/>
    </w:rPr>
  </w:style>
  <w:style w:type="character" w:customStyle="1" w:styleId="29">
    <w:name w:val="正文文本 Char1"/>
    <w:semiHidden/>
    <w:qFormat/>
    <w:uiPriority w:val="99"/>
    <w:rPr>
      <w:rFonts w:ascii="Tahoma" w:hAnsi="Tahoma" w:eastAsia="微软雅黑" w:cs="Tahoma"/>
      <w:kern w:val="0"/>
      <w:sz w:val="22"/>
      <w:szCs w:val="22"/>
    </w:rPr>
  </w:style>
  <w:style w:type="paragraph" w:customStyle="1" w:styleId="30">
    <w:name w:val="Normal (Web)1"/>
    <w:basedOn w:val="1"/>
    <w:qFormat/>
    <w:uiPriority w:val="0"/>
    <w:pPr>
      <w:adjustRightInd/>
      <w:snapToGrid/>
      <w:spacing w:before="100" w:beforeAutospacing="1" w:after="100" w:afterAutospacing="1"/>
    </w:pPr>
    <w:rPr>
      <w:rFonts w:ascii="宋体" w:hAnsi="宋体" w:eastAsia="宋体" w:cs="宋体"/>
      <w:sz w:val="24"/>
      <w:szCs w:val="24"/>
    </w:rPr>
  </w:style>
  <w:style w:type="character" w:customStyle="1" w:styleId="31">
    <w:name w:val="标题 Char"/>
    <w:link w:val="16"/>
    <w:qFormat/>
    <w:locked/>
    <w:uiPriority w:val="99"/>
    <w:rPr>
      <w:rFonts w:ascii="方正小标宋简体" w:hAnsi="宋体" w:eastAsia="方正小标宋简体" w:cs="方正小标宋简体"/>
      <w:sz w:val="36"/>
      <w:szCs w:val="36"/>
    </w:rPr>
  </w:style>
  <w:style w:type="character" w:customStyle="1" w:styleId="32">
    <w:name w:val="文档结构图 Char"/>
    <w:link w:val="10"/>
    <w:semiHidden/>
    <w:qFormat/>
    <w:locked/>
    <w:uiPriority w:val="99"/>
    <w:rPr>
      <w:rFonts w:ascii="宋体" w:hAnsi="Tahoma" w:eastAsia="宋体" w:cs="宋体"/>
      <w:kern w:val="0"/>
      <w:sz w:val="18"/>
      <w:szCs w:val="18"/>
    </w:rPr>
  </w:style>
  <w:style w:type="character" w:customStyle="1" w:styleId="33">
    <w:name w:val="标题 4 Char"/>
    <w:basedOn w:val="20"/>
    <w:link w:val="8"/>
    <w:qFormat/>
    <w:uiPriority w:val="0"/>
    <w:rPr>
      <w:rFonts w:ascii="Times New Roman" w:hAnsi="Times New Roman"/>
      <w:b/>
      <w:kern w:val="2"/>
      <w:sz w:val="28"/>
      <w:szCs w:val="28"/>
    </w:rPr>
  </w:style>
  <w:style w:type="paragraph" w:customStyle="1" w:styleId="34">
    <w:name w:val="陈光的正文"/>
    <w:basedOn w:val="1"/>
    <w:qFormat/>
    <w:uiPriority w:val="0"/>
    <w:pPr>
      <w:widowControl w:val="0"/>
      <w:spacing w:beforeLines="10" w:afterLines="10"/>
      <w:ind w:firstLine="560"/>
    </w:pPr>
    <w:rPr>
      <w:rFonts w:ascii="Times New Roman" w:hAnsi="Times New Roman" w:eastAsia="宋体" w:cs="Times New Roman"/>
      <w:kern w:val="2"/>
      <w:sz w:val="28"/>
      <w:szCs w:val="20"/>
    </w:rPr>
  </w:style>
  <w:style w:type="character" w:customStyle="1" w:styleId="35">
    <w:name w:val="标题 1 Char"/>
    <w:basedOn w:val="20"/>
    <w:link w:val="6"/>
    <w:qFormat/>
    <w:uiPriority w:val="9"/>
    <w:rPr>
      <w:rFonts w:ascii="Tahoma" w:hAnsi="Tahoma" w:eastAsia="微软雅黑" w:cs="Tahoma"/>
      <w:b/>
      <w:bCs/>
      <w:kern w:val="44"/>
      <w:sz w:val="44"/>
      <w:szCs w:val="44"/>
    </w:rPr>
  </w:style>
  <w:style w:type="paragraph" w:customStyle="1" w:styleId="36">
    <w:name w:val="文字描述"/>
    <w:basedOn w:val="1"/>
    <w:qFormat/>
    <w:uiPriority w:val="0"/>
    <w:pPr>
      <w:adjustRightInd w:val="0"/>
      <w:snapToGrid w:val="0"/>
      <w:spacing w:line="360" w:lineRule="auto"/>
      <w:ind w:firstLine="200" w:firstLineChars="200"/>
    </w:pPr>
    <w:rPr>
      <w:spacing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Company</Company>
  <Pages>6</Pages>
  <Words>3468</Words>
  <Characters>3882</Characters>
  <Lines>49</Lines>
  <Paragraphs>13</Paragraphs>
  <TotalTime>6</TotalTime>
  <ScaleCrop>false</ScaleCrop>
  <LinksUpToDate>false</LinksUpToDate>
  <CharactersWithSpaces>3912</CharactersWithSpaces>
  <Application>WPS Office_12.1.0.15336_F1E327BC-269C-435d-A152-05C5408002CA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2017-12-20T07:30:00Z</dcterms:created>
  <dc:creator>fay</dc:creator>
  <cp:lastModifiedBy>六月</cp:lastModifiedBy>
  <cp:lastPrinted>2021-12-09T01:55:00Z</cp:lastPrinted>
  <dcterms:modified xsi:type="dcterms:W3CDTF">2023-08-16T01:41:31Z</dcterms:modified>
  <cp:revision>133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2052-12.1.0.15336</vt:lpwstr>
  </property>
  <property fmtid="{D5CDD505-2E9C-101B-9397-08002B2CF9AE}" pid="3" name="ICV">
    <vt:lpwstr>CB9D0B4038C242BD806CE55AE569A3B2</vt:lpwstr>
  </property>
</Properties>
</file>