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eepNext w:val="0"/>
        <w:keepLines w:val="0"/>
        <w:pageBreakBefore w:val="0"/>
        <w:kinsoku/>
        <w:overflowPunct/>
        <w:topLinePunct w:val="0"/>
        <w:bidi w:val="0"/>
        <w:adjustRightInd w:val="0"/>
        <w:snapToGrid w:val="0"/>
        <w:spacing w:after="0" w:line="360" w:lineRule="auto"/>
        <w:ind w:left="0" w:leftChars="0" w:right="0" w:firstLine="0" w:firstLineChars="0"/>
        <w:jc w:val="center"/>
        <w:rPr>
          <w:rFonts w:hint="default" w:ascii="Times New Roman" w:hAnsi="Times New Roman" w:eastAsia="宋体" w:cs="Times New Roman"/>
          <w:b/>
          <w:bCs/>
          <w:sz w:val="30"/>
          <w:szCs w:val="30"/>
          <w:lang w:eastAsia="zh-CN"/>
        </w:rPr>
      </w:pPr>
      <w:bookmarkStart w:id="0" w:name="_GoBack"/>
      <w:r>
        <w:rPr>
          <w:rFonts w:hint="eastAsia" w:ascii="Times New Roman" w:hAnsi="Times New Roman" w:eastAsia="宋体" w:cs="Times New Roman"/>
          <w:b/>
          <w:bCs/>
          <w:sz w:val="30"/>
          <w:szCs w:val="30"/>
          <w:lang w:val="en-US" w:eastAsia="zh-CN"/>
        </w:rPr>
        <w:t>济南东奇印务有限公司纸制品印刷项目（二期）</w:t>
      </w:r>
    </w:p>
    <w:p>
      <w:pPr>
        <w:pStyle w:val="17"/>
        <w:keepNext w:val="0"/>
        <w:keepLines w:val="0"/>
        <w:pageBreakBefore w:val="0"/>
        <w:widowControl w:val="0"/>
        <w:kinsoku/>
        <w:wordWrap/>
        <w:overflowPunct/>
        <w:topLinePunct w:val="0"/>
        <w:autoSpaceDE/>
        <w:autoSpaceDN/>
        <w:bidi w:val="0"/>
        <w:adjustRightInd w:val="0"/>
        <w:snapToGrid w:val="0"/>
        <w:spacing w:after="0" w:line="360" w:lineRule="auto"/>
        <w:ind w:leftChars="0" w:right="0" w:firstLine="0" w:firstLineChars="0"/>
        <w:textAlignment w:val="auto"/>
        <w:rPr>
          <w:rFonts w:hint="default" w:ascii="Times New Roman" w:hAnsi="Times New Roman" w:eastAsia="宋体" w:cs="Times New Roman"/>
          <w:b/>
          <w:sz w:val="30"/>
          <w:szCs w:val="30"/>
        </w:rPr>
      </w:pPr>
      <w:r>
        <w:rPr>
          <w:rFonts w:hint="default" w:ascii="Times New Roman" w:hAnsi="Times New Roman" w:eastAsia="宋体" w:cs="Times New Roman"/>
          <w:b/>
          <w:bCs/>
          <w:sz w:val="30"/>
          <w:szCs w:val="30"/>
        </w:rPr>
        <w:t>竣工环境保护验收组意见</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bCs/>
          <w:kern w:val="2"/>
          <w:sz w:val="24"/>
          <w:szCs w:val="24"/>
        </w:rPr>
        <w:t>根据《建设项目环境保护管理条例》（国务院令第682号）和《建设项目竣工环境保护验收暂行办法》（国环规环评[2017]4号）要</w:t>
      </w:r>
      <w:r>
        <w:rPr>
          <w:rFonts w:hint="default" w:ascii="Times New Roman" w:hAnsi="Times New Roman" w:eastAsia="宋体" w:cs="Times New Roman"/>
          <w:bCs/>
          <w:color w:val="auto"/>
          <w:kern w:val="2"/>
          <w:sz w:val="24"/>
          <w:szCs w:val="24"/>
        </w:rPr>
        <w:t>求，</w:t>
      </w:r>
      <w:r>
        <w:rPr>
          <w:rFonts w:hint="default" w:ascii="Times New Roman" w:hAnsi="Times New Roman" w:eastAsia="宋体" w:cs="Times New Roman"/>
          <w:bCs/>
          <w:color w:val="auto"/>
          <w:kern w:val="2"/>
          <w:sz w:val="24"/>
          <w:szCs w:val="24"/>
          <w:lang w:eastAsia="zh-CN"/>
        </w:rPr>
        <w:t>202</w:t>
      </w:r>
      <w:r>
        <w:rPr>
          <w:rFonts w:hint="default" w:ascii="Times New Roman" w:hAnsi="Times New Roman" w:eastAsia="宋体" w:cs="Times New Roman"/>
          <w:bCs/>
          <w:color w:val="auto"/>
          <w:kern w:val="2"/>
          <w:sz w:val="24"/>
          <w:szCs w:val="24"/>
          <w:lang w:val="en-US" w:eastAsia="zh-CN"/>
        </w:rPr>
        <w:t>1</w:t>
      </w:r>
      <w:r>
        <w:rPr>
          <w:rFonts w:hint="default" w:ascii="Times New Roman" w:hAnsi="Times New Roman" w:eastAsia="宋体" w:cs="Times New Roman"/>
          <w:bCs/>
          <w:color w:val="auto"/>
          <w:kern w:val="2"/>
          <w:sz w:val="24"/>
          <w:szCs w:val="24"/>
          <w:lang w:eastAsia="zh-CN"/>
        </w:rPr>
        <w:t>年</w:t>
      </w:r>
      <w:r>
        <w:rPr>
          <w:rFonts w:hint="default" w:ascii="Times New Roman" w:hAnsi="Times New Roman" w:eastAsia="宋体" w:cs="Times New Roman"/>
          <w:bCs/>
          <w:color w:val="auto"/>
          <w:kern w:val="2"/>
          <w:sz w:val="24"/>
          <w:szCs w:val="24"/>
          <w:lang w:val="en-US" w:eastAsia="zh-CN"/>
        </w:rPr>
        <w:t>12</w:t>
      </w:r>
      <w:r>
        <w:rPr>
          <w:rFonts w:hint="default" w:ascii="Times New Roman" w:hAnsi="Times New Roman" w:eastAsia="宋体" w:cs="Times New Roman"/>
          <w:bCs/>
          <w:color w:val="auto"/>
          <w:kern w:val="2"/>
          <w:sz w:val="24"/>
          <w:szCs w:val="24"/>
          <w:lang w:eastAsia="zh-CN"/>
        </w:rPr>
        <w:t>月</w:t>
      </w:r>
      <w:r>
        <w:rPr>
          <w:rFonts w:hint="eastAsia" w:ascii="Times New Roman" w:hAnsi="Times New Roman" w:eastAsia="宋体" w:cs="Times New Roman"/>
          <w:bCs/>
          <w:color w:val="auto"/>
          <w:kern w:val="2"/>
          <w:sz w:val="24"/>
          <w:szCs w:val="24"/>
          <w:lang w:val="en-US" w:eastAsia="zh-CN"/>
        </w:rPr>
        <w:t>12</w:t>
      </w:r>
      <w:r>
        <w:rPr>
          <w:rFonts w:hint="default" w:ascii="Times New Roman" w:hAnsi="Times New Roman" w:eastAsia="宋体" w:cs="Times New Roman"/>
          <w:bCs/>
          <w:color w:val="auto"/>
          <w:kern w:val="2"/>
          <w:sz w:val="24"/>
          <w:szCs w:val="24"/>
          <w:lang w:eastAsia="zh-CN"/>
        </w:rPr>
        <w:t>日</w:t>
      </w:r>
      <w:r>
        <w:rPr>
          <w:rFonts w:hint="default" w:ascii="Times New Roman" w:hAnsi="Times New Roman" w:eastAsia="宋体" w:cs="Times New Roman"/>
          <w:bCs/>
          <w:color w:val="auto"/>
          <w:kern w:val="2"/>
          <w:sz w:val="24"/>
          <w:szCs w:val="24"/>
        </w:rPr>
        <w:t>，</w:t>
      </w:r>
      <w:r>
        <w:rPr>
          <w:rFonts w:hint="eastAsia" w:ascii="Times New Roman" w:hAnsi="Times New Roman" w:eastAsia="宋体" w:cs="Times New Roman"/>
          <w:bCs/>
          <w:color w:val="auto"/>
          <w:kern w:val="2"/>
          <w:sz w:val="24"/>
          <w:szCs w:val="24"/>
          <w:lang w:eastAsia="zh-CN"/>
        </w:rPr>
        <w:t>济南东奇印务有限公司</w:t>
      </w:r>
      <w:r>
        <w:rPr>
          <w:rFonts w:hint="default" w:ascii="Times New Roman" w:hAnsi="Times New Roman" w:eastAsia="宋体" w:cs="Times New Roman"/>
          <w:bCs/>
          <w:color w:val="auto"/>
          <w:kern w:val="2"/>
          <w:sz w:val="24"/>
          <w:szCs w:val="24"/>
        </w:rPr>
        <w:t>在</w:t>
      </w:r>
      <w:r>
        <w:rPr>
          <w:rFonts w:hint="eastAsia" w:ascii="Times New Roman" w:hAnsi="Times New Roman" w:eastAsia="宋体" w:cs="Times New Roman"/>
          <w:bCs/>
          <w:color w:val="auto"/>
          <w:kern w:val="2"/>
          <w:sz w:val="24"/>
          <w:szCs w:val="24"/>
          <w:lang w:eastAsia="zh-CN"/>
        </w:rPr>
        <w:t>济南东奇印务有限公司</w:t>
      </w:r>
      <w:r>
        <w:rPr>
          <w:rFonts w:hint="default" w:ascii="Times New Roman" w:hAnsi="Times New Roman" w:eastAsia="宋体" w:cs="Times New Roman"/>
          <w:bCs/>
          <w:color w:val="auto"/>
          <w:kern w:val="2"/>
          <w:sz w:val="24"/>
          <w:szCs w:val="24"/>
          <w:lang w:val="zh-CN"/>
        </w:rPr>
        <w:t>会议室内</w:t>
      </w:r>
      <w:r>
        <w:rPr>
          <w:rFonts w:hint="default" w:ascii="Times New Roman" w:hAnsi="Times New Roman" w:eastAsia="宋体" w:cs="Times New Roman"/>
          <w:bCs/>
          <w:color w:val="auto"/>
          <w:kern w:val="2"/>
          <w:sz w:val="24"/>
          <w:szCs w:val="24"/>
        </w:rPr>
        <w:t>召开了</w:t>
      </w:r>
      <w:r>
        <w:rPr>
          <w:rFonts w:hint="eastAsia" w:ascii="Times New Roman" w:hAnsi="Times New Roman" w:eastAsia="宋体" w:cs="Times New Roman"/>
          <w:bCs/>
          <w:color w:val="auto"/>
          <w:kern w:val="2"/>
          <w:sz w:val="24"/>
          <w:szCs w:val="24"/>
          <w:lang w:val="en-US" w:eastAsia="zh-CN"/>
        </w:rPr>
        <w:t>济南东奇印务有限公司纸制品印刷项目（二期）</w:t>
      </w:r>
      <w:r>
        <w:rPr>
          <w:rFonts w:hint="default" w:ascii="Times New Roman" w:hAnsi="Times New Roman" w:eastAsia="宋体" w:cs="Times New Roman"/>
          <w:bCs/>
          <w:color w:val="auto"/>
          <w:kern w:val="2"/>
          <w:sz w:val="24"/>
          <w:szCs w:val="24"/>
          <w:lang w:eastAsia="zh-CN"/>
        </w:rPr>
        <w:t>竣工环境保护验收会议</w:t>
      </w:r>
      <w:r>
        <w:rPr>
          <w:rFonts w:hint="default" w:ascii="Times New Roman" w:hAnsi="Times New Roman" w:eastAsia="宋体" w:cs="Times New Roman"/>
          <w:bCs/>
          <w:color w:val="auto"/>
          <w:kern w:val="2"/>
          <w:sz w:val="24"/>
          <w:szCs w:val="24"/>
        </w:rPr>
        <w:t>。验收组由建设单位-</w:t>
      </w:r>
      <w:r>
        <w:rPr>
          <w:rFonts w:hint="eastAsia" w:ascii="Times New Roman" w:hAnsi="Times New Roman" w:eastAsia="宋体" w:cs="Times New Roman"/>
          <w:bCs/>
          <w:color w:val="auto"/>
          <w:kern w:val="2"/>
          <w:sz w:val="24"/>
          <w:szCs w:val="24"/>
          <w:lang w:eastAsia="zh-CN"/>
        </w:rPr>
        <w:t>济南东奇印务有限公司</w:t>
      </w:r>
      <w:r>
        <w:rPr>
          <w:rFonts w:hint="default" w:ascii="Times New Roman" w:hAnsi="Times New Roman" w:eastAsia="宋体" w:cs="Times New Roman"/>
          <w:bCs/>
          <w:kern w:val="2"/>
          <w:sz w:val="24"/>
          <w:szCs w:val="24"/>
        </w:rPr>
        <w:t>、</w:t>
      </w:r>
      <w:r>
        <w:rPr>
          <w:rFonts w:hint="default" w:ascii="Times New Roman" w:hAnsi="Times New Roman" w:eastAsia="宋体" w:cs="Times New Roman"/>
          <w:kern w:val="2"/>
          <w:sz w:val="24"/>
          <w:szCs w:val="24"/>
        </w:rPr>
        <w:t>验收监测单</w:t>
      </w:r>
      <w:r>
        <w:rPr>
          <w:rFonts w:hint="default" w:ascii="Times New Roman" w:hAnsi="Times New Roman" w:eastAsia="宋体" w:cs="Times New Roman"/>
          <w:color w:val="auto"/>
          <w:kern w:val="2"/>
          <w:sz w:val="24"/>
          <w:szCs w:val="24"/>
        </w:rPr>
        <w:t>位-</w:t>
      </w:r>
      <w:r>
        <w:rPr>
          <w:rFonts w:hint="eastAsia" w:ascii="Times New Roman" w:hAnsi="Times New Roman" w:eastAsia="宋体" w:cs="Times New Roman"/>
          <w:color w:val="auto"/>
          <w:kern w:val="2"/>
          <w:sz w:val="24"/>
          <w:szCs w:val="24"/>
          <w:lang w:eastAsia="zh-CN"/>
        </w:rPr>
        <w:t>山东华晟环境检测有限公司</w:t>
      </w:r>
      <w:r>
        <w:rPr>
          <w:rFonts w:hint="default" w:ascii="Times New Roman" w:hAnsi="Times New Roman" w:eastAsia="宋体" w:cs="Times New Roman"/>
          <w:color w:val="auto"/>
          <w:kern w:val="2"/>
          <w:sz w:val="24"/>
          <w:szCs w:val="24"/>
        </w:rPr>
        <w:t>等单位</w:t>
      </w:r>
      <w:r>
        <w:rPr>
          <w:rFonts w:hint="default" w:ascii="Times New Roman" w:hAnsi="Times New Roman" w:eastAsia="宋体" w:cs="Times New Roman"/>
          <w:kern w:val="2"/>
          <w:sz w:val="24"/>
          <w:szCs w:val="24"/>
        </w:rPr>
        <w:t>的代表</w:t>
      </w:r>
      <w:r>
        <w:rPr>
          <w:rFonts w:hint="eastAsia" w:ascii="Times New Roman" w:hAnsi="Times New Roman" w:eastAsia="宋体" w:cs="Times New Roman"/>
          <w:kern w:val="2"/>
          <w:sz w:val="24"/>
          <w:szCs w:val="24"/>
          <w:lang w:eastAsia="zh-CN"/>
        </w:rPr>
        <w:t>及两名特邀专家组成</w:t>
      </w:r>
      <w:r>
        <w:rPr>
          <w:rFonts w:hint="default" w:ascii="Times New Roman" w:hAnsi="Times New Roman" w:eastAsia="宋体" w:cs="Times New Roman"/>
          <w:kern w:val="2"/>
          <w:sz w:val="24"/>
          <w:szCs w:val="24"/>
        </w:rPr>
        <w:t>（验收组名单附后）</w:t>
      </w:r>
      <w:r>
        <w:rPr>
          <w:rFonts w:hint="eastAsia" w:ascii="Times New Roman" w:hAnsi="Times New Roman" w:eastAsia="宋体" w:cs="Times New Roman"/>
          <w:kern w:val="2"/>
          <w:sz w:val="24"/>
          <w:szCs w:val="24"/>
          <w:lang w:eastAsia="zh-CN"/>
        </w:rPr>
        <w:t>。</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rPr>
        <w:t>验收组听取了该工程环境保护执行情况和竣工环境保护验收监测情况的汇报，对该工程环境保护设施的建设、运行情</w:t>
      </w:r>
      <w:r>
        <w:rPr>
          <w:rFonts w:hint="default" w:ascii="Times New Roman" w:hAnsi="Times New Roman" w:eastAsia="宋体" w:cs="Times New Roman"/>
          <w:bCs/>
          <w:kern w:val="2"/>
          <w:sz w:val="24"/>
          <w:szCs w:val="24"/>
        </w:rPr>
        <w:t>况进行了现场检查，核实了有关资料。</w:t>
      </w:r>
      <w:r>
        <w:rPr>
          <w:rFonts w:hint="default" w:ascii="Times New Roman" w:hAnsi="Times New Roman" w:eastAsia="宋体" w:cs="Times New Roman"/>
          <w:sz w:val="24"/>
          <w:szCs w:val="24"/>
        </w:rPr>
        <w:t>经认真讨论，形成竣工环境保护验收意见如下：</w:t>
      </w:r>
    </w:p>
    <w:p>
      <w:pPr>
        <w:keepNext w:val="0"/>
        <w:keepLines w:val="0"/>
        <w:pageBreakBefore w:val="0"/>
        <w:widowControl w:val="0"/>
        <w:kinsoku/>
        <w:overflowPunct/>
        <w:topLinePunct w:val="0"/>
        <w:bidi w:val="0"/>
        <w:spacing w:after="0" w:line="360" w:lineRule="auto"/>
        <w:ind w:leftChars="0" w:right="0" w:firstLine="56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一、工程建设基本情况</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（一）建设地点、规模、主要建设内容</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项目名称：</w:t>
      </w:r>
      <w:r>
        <w:rPr>
          <w:rFonts w:hint="eastAsia" w:ascii="Times New Roman" w:hAnsi="Times New Roman" w:eastAsia="宋体" w:cs="Times New Roman"/>
          <w:bCs/>
          <w:color w:val="auto"/>
          <w:kern w:val="2"/>
          <w:sz w:val="24"/>
          <w:szCs w:val="24"/>
          <w:lang w:val="en-US" w:eastAsia="zh-CN"/>
        </w:rPr>
        <w:t>济南东奇印务有限公司纸制品印刷项目（二期）</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kern w:val="2"/>
          <w:sz w:val="24"/>
          <w:szCs w:val="24"/>
          <w:lang w:eastAsia="zh-CN"/>
        </w:rPr>
      </w:pPr>
      <w:r>
        <w:rPr>
          <w:rFonts w:hint="default" w:ascii="Times New Roman" w:hAnsi="Times New Roman" w:eastAsia="宋体" w:cs="Times New Roman"/>
          <w:b w:val="0"/>
          <w:bCs w:val="0"/>
          <w:kern w:val="2"/>
          <w:sz w:val="24"/>
          <w:szCs w:val="24"/>
        </w:rPr>
        <w:t>建设单位：</w:t>
      </w:r>
      <w:r>
        <w:rPr>
          <w:rFonts w:hint="eastAsia" w:ascii="Times New Roman" w:hAnsi="Times New Roman" w:eastAsia="宋体" w:cs="Times New Roman"/>
          <w:bCs/>
          <w:color w:val="auto"/>
          <w:kern w:val="2"/>
          <w:sz w:val="24"/>
          <w:szCs w:val="24"/>
          <w:lang w:eastAsia="zh-CN"/>
        </w:rPr>
        <w:t>济南东奇印务有限公司</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建设性质：</w:t>
      </w:r>
      <w:r>
        <w:rPr>
          <w:rFonts w:hint="eastAsia" w:ascii="Times New Roman" w:hAnsi="Times New Roman" w:eastAsia="宋体" w:cs="Times New Roman"/>
          <w:sz w:val="24"/>
          <w:szCs w:val="24"/>
          <w:lang w:eastAsia="zh-CN"/>
        </w:rPr>
        <w:t>新</w:t>
      </w:r>
      <w:r>
        <w:rPr>
          <w:rFonts w:hint="default" w:ascii="Times New Roman" w:hAnsi="Times New Roman" w:eastAsia="宋体" w:cs="Times New Roman"/>
          <w:sz w:val="24"/>
          <w:szCs w:val="24"/>
          <w:lang w:val="en-US" w:eastAsia="zh-CN"/>
        </w:rPr>
        <w:t>建</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地理位置：</w:t>
      </w:r>
      <w:r>
        <w:rPr>
          <w:rFonts w:hint="eastAsia" w:ascii="Times New Roman" w:hAnsi="Times New Roman" w:eastAsia="宋体" w:cs="Times New Roman"/>
          <w:sz w:val="24"/>
          <w:szCs w:val="24"/>
          <w:lang w:val="en-US" w:eastAsia="zh-CN"/>
        </w:rPr>
        <w:t>济南市高新区春博路济南天业恒科技有限公司院内</w:t>
      </w:r>
      <w:r>
        <w:rPr>
          <w:rFonts w:hint="default" w:ascii="Times New Roman" w:hAnsi="Times New Roman" w:eastAsia="宋体" w:cs="Times New Roman"/>
          <w:kern w:val="2"/>
          <w:sz w:val="24"/>
          <w:szCs w:val="24"/>
        </w:rPr>
        <w:t>。</w:t>
      </w:r>
    </w:p>
    <w:p>
      <w:pPr>
        <w:pStyle w:val="26"/>
        <w:spacing w:after="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建设规模：本项目位于位于济南市高新区春博路济南天业恒科技有限公司院内，东侧为济南鲁森印务有限公司，北侧为济南天业恒科技有限公司，西侧济南聚德隆纸品有限公司，南侧为济南吉耀商贸有限公司。项目总占地面积618m</w:t>
      </w:r>
      <w:r>
        <w:rPr>
          <w:rFonts w:hint="default" w:ascii="Times New Roman" w:hAnsi="Times New Roman" w:eastAsia="宋体" w:cs="Times New Roman"/>
          <w:kern w:val="2"/>
          <w:sz w:val="24"/>
          <w:szCs w:val="24"/>
          <w:vertAlign w:val="superscript"/>
        </w:rPr>
        <w:t>2</w:t>
      </w:r>
      <w:r>
        <w:rPr>
          <w:rFonts w:hint="default" w:ascii="Times New Roman" w:hAnsi="Times New Roman" w:eastAsia="宋体" w:cs="Times New Roman"/>
          <w:kern w:val="2"/>
          <w:sz w:val="24"/>
          <w:szCs w:val="24"/>
        </w:rPr>
        <w:t>。</w:t>
      </w:r>
    </w:p>
    <w:p>
      <w:pPr>
        <w:pStyle w:val="26"/>
        <w:spacing w:after="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环评设计生产能力为：宣传单100万张/年，手提袋50万个/年，说明书10万本/年，封套5万个/年，不干胶30万个/年，单据单证5万本/年，包装盒5万个/年，礼品盒5万个/年。一期已验收：宣传单90万张/年，手提袋40万个/年，说明书10万本/年，封套4.5万个/年，不干胶20万个/年，单据单证3万本/年，包装盒4万个/年，礼品盒4.5万个/年。本项目（二期）验收内容为：宣传单10万张/年，不干胶10万个/年，单据单证2万本/年。</w:t>
      </w:r>
    </w:p>
    <w:p>
      <w:pPr>
        <w:pStyle w:val="26"/>
        <w:spacing w:after="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本项目（二期）总投资110.5万元，其中环保投资0.5万元，增加如皋双面920印刷机一台，不新增劳动定员，现有劳动职工20人，年工作300天，每天工作12小时，年工作时间3600小时，夜间不生产。</w:t>
      </w:r>
    </w:p>
    <w:p>
      <w:pPr>
        <w:keepNext w:val="0"/>
        <w:keepLines w:val="0"/>
        <w:pageBreakBefore w:val="0"/>
        <w:kinsoku/>
        <w:overflowPunct/>
        <w:topLinePunct w:val="0"/>
        <w:bidi w:val="0"/>
        <w:spacing w:after="0" w:afterLines="0" w:line="360" w:lineRule="auto"/>
        <w:ind w:left="0" w:leftChars="0" w:right="0" w:firstLine="480" w:firstLineChars="20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（二）建设过程及环保审批情况</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济南东奇印务有限公司于2020年1月委托山东国环环保科技有限公司编制完成了《济南东奇印务有限公司纸制品印刷项目环境影响报告表》，并于2020年2月27号取得了济南市生态环境局高新区分局的批复（济环报告表[2020]G21号）。</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济南东奇印务有限公司纸制品印刷项目（一期）内容已于2020年6月通过竣工环境保护验收（济环建验[2020]G47号）。</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本项目（二期）于2021年4月开工建设，2021年8月建成，2021年9月投入试生产阶段，运营期间运行状况良好，环保设施同时进行试运行，具备竣工验收条件。</w:t>
      </w:r>
    </w:p>
    <w:p>
      <w:pPr>
        <w:keepNext w:val="0"/>
        <w:keepLines w:val="0"/>
        <w:pageBreakBefore w:val="0"/>
        <w:widowControl w:val="0"/>
        <w:kinsoku/>
        <w:overflowPunct/>
        <w:topLinePunct w:val="0"/>
        <w:bidi w:val="0"/>
        <w:spacing w:after="0" w:afterLines="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（三）验收范围</w:t>
      </w:r>
    </w:p>
    <w:p>
      <w:pPr>
        <w:spacing w:after="0" w:afterLine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本项目分期建设，分期验收，本次验收内容为济南东奇印务有限公司纸制品印刷项目（二期）内容。</w:t>
      </w:r>
    </w:p>
    <w:p>
      <w:pPr>
        <w:keepNext w:val="0"/>
        <w:keepLines w:val="0"/>
        <w:pageBreakBefore w:val="0"/>
        <w:kinsoku/>
        <w:overflowPunct/>
        <w:topLinePunct w:val="0"/>
        <w:bidi w:val="0"/>
        <w:adjustRightInd/>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二、工程变动情况</w:t>
      </w:r>
    </w:p>
    <w:p>
      <w:pPr>
        <w:pStyle w:val="26"/>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本项目分期建设，分期验收，一期已完成验收；由上表可知，与环评相较，二期新增印刷机无喷粉工艺，无颗粒物排放；二期项目无废铁丝产生。因此二期发生的变动均不属于重大变动。</w:t>
      </w:r>
    </w:p>
    <w:p>
      <w:pPr>
        <w:pStyle w:val="26"/>
        <w:numPr>
          <w:ilvl w:val="0"/>
          <w:numId w:val="0"/>
        </w:numPr>
        <w:spacing w:after="0"/>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因此，根据《中华人民共和国环境影响评价法》、《建设项目环境保护管理条例》(国务院令第682号)、《关于印发环评管理中部分行业建设项目重大变动清单的通知》（环办[2015]52号）、《关于印发制浆造纸等十四个行业建设项目重大变动清单的通知》（环办环评[2018]6号）、《关于印发淀粉等五个行业建设项目重大变动清单的通知》（环办环评函[2019]934号）和关于印发《污染影响类建设项目重大变动清单（试行）》的通知（环办环评函[2020]688号）等的有关规定，该项目实际建设过程中项目的性质、规模、地点、运营工艺等内容未发生重大变动，应纳入竣工环境保护验收管理。</w:t>
      </w:r>
    </w:p>
    <w:p>
      <w:pPr>
        <w:keepNext w:val="0"/>
        <w:keepLines w:val="0"/>
        <w:pageBreakBefore w:val="0"/>
        <w:widowControl w:val="0"/>
        <w:kinsoku/>
        <w:overflowPunct/>
        <w:topLinePunct w:val="0"/>
        <w:bidi w:val="0"/>
        <w:spacing w:after="0" w:line="360" w:lineRule="auto"/>
        <w:ind w:leftChars="0" w:right="0" w:firstLine="56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三、环境保护设施建设情况</w:t>
      </w:r>
    </w:p>
    <w:p>
      <w:pPr>
        <w:pStyle w:val="26"/>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val="en-US" w:eastAsia="zh-CN"/>
        </w:rPr>
      </w:pPr>
      <w:r>
        <w:rPr>
          <w:rFonts w:hint="default" w:ascii="Times New Roman" w:hAnsi="Times New Roman" w:eastAsia="宋体" w:cs="Times New Roman"/>
          <w:b w:val="0"/>
          <w:bCs w:val="0"/>
          <w:color w:val="000000"/>
          <w:sz w:val="24"/>
          <w:szCs w:val="24"/>
          <w:highlight w:val="none"/>
          <w:lang w:val="en-US" w:eastAsia="zh-CN"/>
        </w:rPr>
        <w:t>1、废气</w:t>
      </w:r>
    </w:p>
    <w:p>
      <w:pPr>
        <w:pStyle w:val="26"/>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二期）产生的废气包括有组织废气和无组织废气。有组织废气包括印刷废气（油墨废气、润版液废气、洗车水废气）；无组织废气包括未被集气罩收集的印刷废气（油墨废气、润版液废气、洗车水废气）。</w:t>
      </w:r>
    </w:p>
    <w:p>
      <w:pPr>
        <w:pStyle w:val="26"/>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①印刷废气：印刷废气经集气罩收集后进入1套光催化氧化+活性炭吸附装置进行处理，处理后的废气由1根15m的排气筒P1排放（依托一期处理措施和排气筒；一期产生的废气为喷塑粉尘（颗粒物）、印刷废气（苯、甲苯、二甲苯、VOCs））。未收集部分通过车间无组织排放。</w:t>
      </w:r>
    </w:p>
    <w:p>
      <w:pPr>
        <w:keepNext w:val="0"/>
        <w:keepLines w:val="0"/>
        <w:pageBreakBefore w:val="0"/>
        <w:kinsoku/>
        <w:overflowPunct/>
        <w:topLinePunct w:val="0"/>
        <w:bidi w:val="0"/>
        <w:adjustRightInd/>
        <w:spacing w:after="0" w:line="360" w:lineRule="auto"/>
        <w:ind w:right="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2、废水</w:t>
      </w:r>
    </w:p>
    <w:p>
      <w:pPr>
        <w:pStyle w:val="26"/>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（2）本项目（二期）无生产废水产生，产生的废水主要为生活污水。生活污水经园区化粪池预处理后经市政污水管网进入孙村污水处理厂进行处理。</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3、噪声</w:t>
      </w:r>
    </w:p>
    <w:p>
      <w:pPr>
        <w:pStyle w:val="26"/>
        <w:spacing w:after="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二期）噪声源主要有如皋双面920印刷机等，噪声源强60~80dB(A)。防护措施：在设备选型时优先选用低噪声设备，设备全部设置在室内，墙体封闭，加设隔声材料。设备运行时，尽量减少两个或以上的高噪声设备同时使用。高噪声设备合理布置，加强管理，经常保养和维护机械设备，避免设备在不良状态下运行。</w:t>
      </w:r>
    </w:p>
    <w:p>
      <w:pPr>
        <w:keepNext w:val="0"/>
        <w:keepLines w:val="0"/>
        <w:pageBreakBefore w:val="0"/>
        <w:kinsoku/>
        <w:overflowPunct/>
        <w:topLinePunct w:val="0"/>
        <w:bidi w:val="0"/>
        <w:adjustRightInd/>
        <w:spacing w:after="0" w:line="360" w:lineRule="auto"/>
        <w:ind w:left="0" w:leftChars="0" w:right="0" w:firstLine="480" w:firstLineChars="200"/>
        <w:rPr>
          <w:rFonts w:hint="default" w:ascii="Times New Roman" w:hAnsi="Times New Roman" w:eastAsia="宋体" w:cs="Times New Roman"/>
          <w:b w:val="0"/>
          <w:bCs w:val="0"/>
          <w:kern w:val="2"/>
          <w:sz w:val="24"/>
          <w:szCs w:val="24"/>
          <w:lang w:val="en-US" w:eastAsia="zh-CN"/>
        </w:rPr>
      </w:pPr>
      <w:r>
        <w:rPr>
          <w:rFonts w:hint="default" w:ascii="Times New Roman" w:hAnsi="Times New Roman" w:eastAsia="宋体" w:cs="Times New Roman"/>
          <w:b w:val="0"/>
          <w:bCs w:val="0"/>
          <w:kern w:val="2"/>
          <w:sz w:val="24"/>
          <w:szCs w:val="24"/>
          <w:lang w:val="en-US" w:eastAsia="zh-CN"/>
        </w:rPr>
        <w:t>4、固体废物</w:t>
      </w:r>
    </w:p>
    <w:p>
      <w:pPr>
        <w:pStyle w:val="26"/>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本项目（二期）产生的主要固体废物包括废纸边、废纸张、沾有油墨的抹布、废包装桶、废活性炭、废灯管。</w:t>
      </w:r>
    </w:p>
    <w:p>
      <w:pPr>
        <w:pStyle w:val="26"/>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一般固废：废纸边、废纸张，由企业收集后外售至资源回收单位。</w:t>
      </w:r>
    </w:p>
    <w:p>
      <w:pPr>
        <w:pStyle w:val="26"/>
        <w:keepNext w:val="0"/>
        <w:keepLines w:val="0"/>
        <w:pageBreakBefore w:val="0"/>
        <w:widowControl/>
        <w:kinsoku/>
        <w:wordWrap/>
        <w:overflowPunct/>
        <w:topLinePunct w:val="0"/>
        <w:autoSpaceDE/>
        <w:autoSpaceDN/>
        <w:bidi w:val="0"/>
        <w:adjustRightInd/>
        <w:snapToGrid/>
        <w:spacing w:after="0"/>
        <w:ind w:firstLine="480" w:firstLineChars="200"/>
        <w:jc w:val="left"/>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危险废物：沾有油墨的抹布、废包装桶、废活性炭、废灯管收集后暂存于危废间，委托山东晟建宝环保科技有限公司处置。</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四、环境保护设施调试效果</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color w:val="auto"/>
          <w:kern w:val="2"/>
          <w:sz w:val="24"/>
          <w:szCs w:val="24"/>
        </w:rPr>
        <w:t>根据《</w:t>
      </w:r>
      <w:r>
        <w:rPr>
          <w:rFonts w:hint="eastAsia" w:ascii="Times New Roman" w:hAnsi="Times New Roman" w:eastAsia="宋体" w:cs="Times New Roman"/>
          <w:sz w:val="24"/>
          <w:szCs w:val="24"/>
          <w:lang w:val="en-US" w:eastAsia="zh-CN"/>
        </w:rPr>
        <w:t>济南东奇印务有限公司纸制品印刷项目（二期）</w:t>
      </w:r>
      <w:r>
        <w:rPr>
          <w:rFonts w:hint="default" w:ascii="Times New Roman" w:hAnsi="Times New Roman" w:eastAsia="宋体" w:cs="Times New Roman"/>
          <w:color w:val="auto"/>
          <w:kern w:val="2"/>
          <w:sz w:val="24"/>
          <w:szCs w:val="24"/>
        </w:rPr>
        <w:t>竣工环境保护验收</w:t>
      </w:r>
      <w:r>
        <w:rPr>
          <w:rFonts w:hint="default" w:ascii="Times New Roman" w:hAnsi="Times New Roman" w:eastAsia="宋体" w:cs="Times New Roman"/>
          <w:color w:val="auto"/>
          <w:kern w:val="2"/>
          <w:sz w:val="24"/>
          <w:szCs w:val="24"/>
          <w:lang w:eastAsia="zh-CN"/>
        </w:rPr>
        <w:t>检</w:t>
      </w:r>
      <w:r>
        <w:rPr>
          <w:rFonts w:hint="default" w:ascii="Times New Roman" w:hAnsi="Times New Roman" w:eastAsia="宋体" w:cs="Times New Roman"/>
          <w:color w:val="auto"/>
          <w:kern w:val="2"/>
          <w:sz w:val="24"/>
          <w:szCs w:val="24"/>
        </w:rPr>
        <w:t>测报告》</w:t>
      </w:r>
      <w:r>
        <w:rPr>
          <w:rFonts w:hint="default" w:ascii="Times New Roman" w:hAnsi="Times New Roman" w:eastAsia="宋体" w:cs="Times New Roman"/>
          <w:kern w:val="2"/>
          <w:sz w:val="24"/>
          <w:szCs w:val="24"/>
        </w:rPr>
        <w:t>可知：</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1、</w:t>
      </w:r>
      <w:r>
        <w:rPr>
          <w:rFonts w:hint="default" w:ascii="Times New Roman" w:hAnsi="Times New Roman" w:eastAsia="宋体" w:cs="Times New Roman"/>
          <w:kern w:val="2"/>
          <w:sz w:val="24"/>
          <w:szCs w:val="24"/>
        </w:rPr>
        <w:t>监测期间的生产工况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监测期间，该企业生产正常，工况稳定，满足验收监测技术规范要求。</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rPr>
        <w:t>2、</w:t>
      </w:r>
      <w:r>
        <w:rPr>
          <w:rFonts w:hint="default" w:ascii="Times New Roman" w:hAnsi="Times New Roman" w:eastAsia="宋体" w:cs="Times New Roman"/>
          <w:kern w:val="2"/>
          <w:sz w:val="24"/>
          <w:szCs w:val="24"/>
        </w:rPr>
        <w:t>污染物达标排放情况</w:t>
      </w:r>
    </w:p>
    <w:p>
      <w:pPr>
        <w:keepNext w:val="0"/>
        <w:keepLines w:val="0"/>
        <w:pageBreakBefore w:val="0"/>
        <w:kinsoku/>
        <w:overflowPunct/>
        <w:topLinePunct w:val="0"/>
        <w:bidi w:val="0"/>
        <w:spacing w:after="0" w:afterLines="0" w:line="360" w:lineRule="auto"/>
        <w:ind w:leftChars="0" w:right="0" w:firstLine="56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kern w:val="2"/>
          <w:sz w:val="24"/>
          <w:szCs w:val="24"/>
          <w:lang w:val="en-US" w:eastAsia="zh-CN"/>
        </w:rPr>
        <w:t>废气：</w:t>
      </w:r>
    </w:p>
    <w:p>
      <w:pPr>
        <w:pStyle w:val="7"/>
        <w:spacing w:after="0" w:line="360" w:lineRule="auto"/>
        <w:ind w:left="0" w:leftChars="0" w:firstLine="480" w:firstLineChars="200"/>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监测期间，</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本项目各生产工序正常运行，印刷废气排气筒</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进口颗粒物最大排放浓度为22.9mg/m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，排放速率为2.9×10</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kg/h；VOCs最大排放浓度为2.81mg/m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，排放速率为3.5×10</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kg/h；苯为未检出；甲苯最大排放浓度为0.193mg/m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，排放速率为2.4×10</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kg/h；二甲苯最大排放浓度为0.412mg/m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，排放速率为5.2×10</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kg/h。</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印刷废气排气筒出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口颗粒物为未检出；VOCs最大排放浓度为0.437mg/m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，排放速率为4.9×10</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kg/h；苯为未检出；甲苯最大排放浓度为0.053mg/m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，排放速率为6.8×10</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kg/h；二甲苯最大排放浓度为0.035mg/m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，排放速率为4.0×10</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kg/h。项目苯、甲苯、二甲苯浓度满足</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《挥发性有机物排放标准 第4部分：印刷业》</w:t>
      </w:r>
      <w:r>
        <w:rPr>
          <w:rFonts w:hint="default" w:ascii="Times New Roman" w:hAnsi="Times New Roman" w:eastAsia="宋体" w:cs="Times New Roman"/>
          <w:color w:val="000000" w:themeColor="text1"/>
          <w:sz w:val="24"/>
          <w:szCs w:val="24"/>
          <w:highlight w:val="none"/>
          <w14:textFill>
            <w14:solidFill>
              <w14:schemeClr w14:val="tx1"/>
            </w14:solidFill>
          </w14:textFill>
        </w:rPr>
        <w:t>（DB37/2801.4-2017）表2排放限值要求</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。（苯</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0.5mg/m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；0.03kg/h</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甲苯</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；0.1kg/h</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二甲苯</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10mg/m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；0.4kg/hVOCs50mg/m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；1.5kg/h</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）；颗粒物满足《大气污染物综合排放标准》（GB16297-1996）表 2 二级标准要求（</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3.5kg/h</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），排放浓度满足《区域性大气污染物综合排放标准》（DB37/2376-2019）表 1 重点控制区排放浓度限值要求（</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10mg/m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pPr>
        <w:pStyle w:val="7"/>
        <w:spacing w:after="0" w:line="360" w:lineRule="auto"/>
        <w:ind w:left="0" w:leftChars="0" w:firstLine="480" w:firstLineChars="200"/>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监测期间，</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本项目厂界颗粒物</w:t>
      </w:r>
      <w:r>
        <w:rPr>
          <w:rFonts w:hint="default" w:ascii="Times New Roman" w:hAnsi="Times New Roman" w:eastAsia="宋体" w:cs="Times New Roman"/>
          <w:color w:val="000000" w:themeColor="text1"/>
          <w:sz w:val="24"/>
          <w:szCs w:val="24"/>
          <w:highlight w:val="none"/>
          <w14:textFill>
            <w14:solidFill>
              <w14:schemeClr w14:val="tx1"/>
            </w14:solidFill>
          </w14:textFill>
        </w:rPr>
        <w:t>最大值为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0.342mg/m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；苯为未检出；甲苯7.4</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μg/m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；二甲苯20.5</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μg/m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；VOCs310</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μg/m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vertAlign w:val="baseline"/>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项目苯、甲苯、二甲苯、</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VOCs</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满足《挥发性有机物排放标准 第4部分：印刷业》</w:t>
      </w:r>
      <w:r>
        <w:rPr>
          <w:rFonts w:hint="default" w:ascii="Times New Roman" w:hAnsi="Times New Roman" w:eastAsia="宋体" w:cs="Times New Roman"/>
          <w:color w:val="000000" w:themeColor="text1"/>
          <w:sz w:val="24"/>
          <w:szCs w:val="24"/>
          <w:highlight w:val="none"/>
          <w14:textFill>
            <w14:solidFill>
              <w14:schemeClr w14:val="tx1"/>
            </w14:solidFill>
          </w14:textFill>
        </w:rPr>
        <w:t>（DB37/2801.4-2017表3浓度限值要求和《挥发性有机物无组织排放控制标准》（GB37822-2019）</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。（苯</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0.1mg/m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甲苯</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0.2mg/m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二甲苯</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0.2mg/m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VOCs2.0mg/m</w:t>
      </w:r>
      <w:r>
        <w:rPr>
          <w:rFonts w:hint="default" w:ascii="Times New Roman" w:hAnsi="Times New Roman" w:eastAsia="宋体" w:cs="Times New Roman"/>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）；颗粒物满足《大气污染物综合排放标准》（GB16297-1996）中表2无组织排放监控浓度限值要求。（1.0mg/m</w:t>
      </w:r>
      <w:r>
        <w:rPr>
          <w:rFonts w:hint="default" w:ascii="Times New Roman" w:hAnsi="Times New Roman" w:eastAsia="宋体" w:cs="Times New Roman"/>
          <w:color w:val="000000" w:themeColor="text1"/>
          <w:sz w:val="24"/>
          <w:szCs w:val="24"/>
          <w:highlight w:val="none"/>
          <w:vertAlign w:val="superscript"/>
          <w:lang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w:t>
      </w:r>
    </w:p>
    <w:p>
      <w:pPr>
        <w:keepNext w:val="0"/>
        <w:keepLines w:val="0"/>
        <w:pageBreakBefore w:val="0"/>
        <w:widowControl w:val="0"/>
        <w:numPr>
          <w:ilvl w:val="0"/>
          <w:numId w:val="2"/>
        </w:numPr>
        <w:kinsoku/>
        <w:overflowPunct/>
        <w:topLinePunct w:val="0"/>
        <w:bidi w:val="0"/>
        <w:spacing w:after="0" w:afterLines="0" w:line="360" w:lineRule="auto"/>
        <w:ind w:leftChars="0" w:right="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废水：</w:t>
      </w:r>
    </w:p>
    <w:p>
      <w:pPr>
        <w:pStyle w:val="26"/>
        <w:spacing w:after="0"/>
        <w:jc w:val="both"/>
        <w:rPr>
          <w:rFonts w:hint="default" w:ascii="Times New Roman" w:hAnsi="Times New Roman" w:eastAsia="宋体" w:cs="Times New Roman"/>
          <w:color w:val="000000"/>
          <w:kern w:val="0"/>
          <w:sz w:val="24"/>
          <w:szCs w:val="24"/>
          <w:highlight w:val="none"/>
          <w:lang w:val="en-US" w:eastAsia="zh-CN" w:bidi="ar"/>
        </w:rPr>
      </w:pPr>
      <w:r>
        <w:rPr>
          <w:rFonts w:hint="default" w:ascii="Times New Roman" w:hAnsi="Times New Roman" w:eastAsia="宋体" w:cs="Times New Roman"/>
          <w:color w:val="000000"/>
          <w:kern w:val="0"/>
          <w:sz w:val="24"/>
          <w:szCs w:val="24"/>
          <w:highlight w:val="none"/>
          <w:lang w:val="en-US" w:eastAsia="zh-CN" w:bidi="ar"/>
        </w:rPr>
        <w:t>监测期间，厂区污水经化粪池处理后，出水水质满足《污水排入城镇下水道水质标准》（GB/T31962-2015）中 A 级标准要求。</w:t>
      </w:r>
    </w:p>
    <w:p>
      <w:pPr>
        <w:keepNext w:val="0"/>
        <w:keepLines w:val="0"/>
        <w:pageBreakBefore w:val="0"/>
        <w:widowControl w:val="0"/>
        <w:numPr>
          <w:ilvl w:val="0"/>
          <w:numId w:val="2"/>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噪声：</w:t>
      </w:r>
    </w:p>
    <w:p>
      <w:pPr>
        <w:pStyle w:val="7"/>
        <w:numPr>
          <w:ilvl w:val="-1"/>
          <w:numId w:val="0"/>
        </w:numPr>
        <w:spacing w:after="0" w:afterLines="0"/>
        <w:ind w:firstLine="480" w:firstLineChars="200"/>
        <w:rPr>
          <w:rFonts w:hint="default" w:ascii="Times New Roman" w:hAnsi="Times New Roman" w:eastAsia="宋体" w:cs="Times New Roman"/>
          <w:color w:val="000000"/>
          <w:sz w:val="24"/>
          <w:highlight w:val="none"/>
          <w:lang w:val="en-US" w:eastAsia="zh-CN"/>
        </w:rPr>
      </w:pPr>
      <w:r>
        <w:rPr>
          <w:rFonts w:hint="default" w:ascii="Times New Roman" w:hAnsi="Times New Roman" w:eastAsia="宋体" w:cs="Times New Roman"/>
          <w:color w:val="000000"/>
          <w:sz w:val="24"/>
          <w:highlight w:val="none"/>
          <w:lang w:val="en-US" w:eastAsia="zh-CN"/>
        </w:rPr>
        <w:t>监测期间，项目东、南、西、北厂界监测点昼间噪声最大值分别为57dB（A）、55dB（A）、56dB（A）、56dB（A），厂界昼间噪声满足《工业企业厂界环境噪声排放标准》（GB12348-2008）中 3类标准；辛庄、幸庄别墅区、新东逸苑敏感点昼间噪声最大值分别为52dB（A）、51dB（A）、50dB（A）；敏感点昼间噪声满足《声环境质量标准》（GB3096-2018）中2类标准要求。</w:t>
      </w:r>
    </w:p>
    <w:p>
      <w:pPr>
        <w:keepNext w:val="0"/>
        <w:keepLines w:val="0"/>
        <w:pageBreakBefore w:val="0"/>
        <w:widowControl w:val="0"/>
        <w:numPr>
          <w:ilvl w:val="0"/>
          <w:numId w:val="0"/>
        </w:numPr>
        <w:kinsoku/>
        <w:overflowPunct/>
        <w:topLinePunct w:val="0"/>
        <w:bidi w:val="0"/>
        <w:spacing w:after="0" w:afterLines="0" w:line="360" w:lineRule="auto"/>
        <w:ind w:leftChars="0" w:right="0"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（4）固体废物：</w:t>
      </w:r>
    </w:p>
    <w:p>
      <w:pPr>
        <w:pStyle w:val="26"/>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本项目（二期）产生的主要固体废物包括废纸边、废纸张、沾有油墨的抹布、废包装桶、废活性炭、废灯管。</w:t>
      </w:r>
    </w:p>
    <w:p>
      <w:pPr>
        <w:pStyle w:val="26"/>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一般固废：废纸边、废纸张，由企业收集后外售至资源回收单位。</w:t>
      </w:r>
    </w:p>
    <w:p>
      <w:pPr>
        <w:pStyle w:val="26"/>
        <w:numPr>
          <w:ilvl w:val="0"/>
          <w:numId w:val="0"/>
        </w:numPr>
        <w:spacing w:after="0" w:afterLines="0"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危险废物：沾有油墨的抹布、废包装桶、废活性炭、废灯管收集后暂存于危废间，委托山东晟建宝环保科技有限公司处置。</w:t>
      </w:r>
    </w:p>
    <w:p>
      <w:pPr>
        <w:pStyle w:val="26"/>
        <w:numPr>
          <w:ilvl w:val="0"/>
          <w:numId w:val="0"/>
        </w:numPr>
        <w:spacing w:after="0" w:afterLines="0" w:line="360" w:lineRule="auto"/>
        <w:ind w:firstLine="480" w:firstLineChars="200"/>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一般固体废物处置符合《一般工业固体废物贮存和填埋污染控制标准》（GB18599-2020）的要求，危险废物处理符合《危险废物贮存污染控制标准》(GB18597-2001)及修改单的规定。</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lang w:eastAsia="zh-CN"/>
        </w:rPr>
        <w:t>五、</w:t>
      </w:r>
      <w:r>
        <w:rPr>
          <w:rFonts w:hint="default" w:ascii="Times New Roman" w:hAnsi="Times New Roman" w:eastAsia="宋体" w:cs="Times New Roman"/>
          <w:b/>
          <w:color w:val="000000"/>
          <w:sz w:val="24"/>
          <w:szCs w:val="24"/>
        </w:rPr>
        <w:t>工程建设对环境的影响</w:t>
      </w:r>
    </w:p>
    <w:p>
      <w:pPr>
        <w:keepNext w:val="0"/>
        <w:keepLines w:val="0"/>
        <w:pageBreakBefore w:val="0"/>
        <w:numPr>
          <w:ilvl w:val="0"/>
          <w:numId w:val="0"/>
        </w:numPr>
        <w:kinsoku/>
        <w:overflowPunct/>
        <w:topLinePunct w:val="0"/>
        <w:bidi w:val="0"/>
        <w:spacing w:after="0" w:line="360" w:lineRule="auto"/>
        <w:ind w:right="0" w:rightChars="0" w:firstLine="480" w:firstLineChars="200"/>
        <w:rPr>
          <w:rFonts w:hint="default" w:ascii="Times New Roman" w:hAnsi="Times New Roman" w:eastAsia="宋体" w:cs="Times New Roman"/>
          <w:b/>
          <w:color w:val="000000"/>
          <w:sz w:val="24"/>
          <w:szCs w:val="24"/>
        </w:rPr>
      </w:pPr>
      <w:r>
        <w:rPr>
          <w:rFonts w:hint="default" w:ascii="Times New Roman" w:hAnsi="Times New Roman" w:eastAsia="宋体" w:cs="Times New Roman"/>
          <w:color w:val="000000"/>
          <w:sz w:val="24"/>
          <w:szCs w:val="24"/>
          <w:lang w:eastAsia="zh-CN"/>
        </w:rPr>
        <w:t>本项目位于</w:t>
      </w:r>
      <w:r>
        <w:rPr>
          <w:rFonts w:hint="eastAsia" w:ascii="Times New Roman" w:hAnsi="Times New Roman" w:eastAsia="宋体" w:cs="Times New Roman"/>
          <w:color w:val="000000"/>
          <w:sz w:val="24"/>
          <w:szCs w:val="24"/>
          <w:lang w:val="en-US" w:eastAsia="zh-CN"/>
        </w:rPr>
        <w:t>济南市高新区春博路济南天业恒科技有限公司院内</w:t>
      </w:r>
      <w:r>
        <w:rPr>
          <w:rFonts w:hint="default" w:ascii="Times New Roman" w:hAnsi="Times New Roman" w:eastAsia="宋体" w:cs="Times New Roman"/>
          <w:color w:val="000000"/>
          <w:sz w:val="24"/>
          <w:szCs w:val="24"/>
        </w:rPr>
        <w:t>，监测结果表明，</w:t>
      </w:r>
      <w:r>
        <w:rPr>
          <w:rFonts w:hint="default" w:ascii="Times New Roman" w:hAnsi="Times New Roman" w:eastAsia="宋体" w:cs="Times New Roman"/>
          <w:color w:val="000000"/>
          <w:sz w:val="24"/>
          <w:szCs w:val="24"/>
          <w:lang w:eastAsia="zh-CN"/>
        </w:rPr>
        <w:t>本</w:t>
      </w:r>
      <w:r>
        <w:rPr>
          <w:rFonts w:hint="default" w:ascii="Times New Roman" w:hAnsi="Times New Roman" w:eastAsia="宋体" w:cs="Times New Roman"/>
          <w:color w:val="000000"/>
          <w:sz w:val="24"/>
          <w:szCs w:val="24"/>
        </w:rPr>
        <w:t>项目废气、</w:t>
      </w:r>
      <w:r>
        <w:rPr>
          <w:rFonts w:hint="default" w:ascii="Times New Roman" w:hAnsi="Times New Roman" w:eastAsia="宋体" w:cs="Times New Roman"/>
          <w:color w:val="000000"/>
          <w:sz w:val="24"/>
          <w:szCs w:val="24"/>
          <w:lang w:eastAsia="zh-CN"/>
        </w:rPr>
        <w:t>废水、</w:t>
      </w:r>
      <w:r>
        <w:rPr>
          <w:rFonts w:hint="default" w:ascii="Times New Roman" w:hAnsi="Times New Roman" w:eastAsia="宋体" w:cs="Times New Roman"/>
          <w:color w:val="000000"/>
          <w:sz w:val="24"/>
          <w:szCs w:val="24"/>
        </w:rPr>
        <w:t>噪声均符合国家标准要求，达标排放，</w:t>
      </w:r>
      <w:r>
        <w:rPr>
          <w:rFonts w:hint="default" w:ascii="Times New Roman" w:hAnsi="Times New Roman" w:eastAsia="宋体" w:cs="Times New Roman"/>
          <w:color w:val="000000"/>
          <w:sz w:val="24"/>
          <w:szCs w:val="24"/>
          <w:lang w:eastAsia="zh-CN"/>
        </w:rPr>
        <w:t>固体废物均合理处置，</w:t>
      </w:r>
      <w:r>
        <w:rPr>
          <w:rFonts w:hint="default" w:ascii="Times New Roman" w:hAnsi="Times New Roman" w:eastAsia="宋体" w:cs="Times New Roman"/>
          <w:color w:val="000000"/>
          <w:sz w:val="24"/>
          <w:szCs w:val="24"/>
        </w:rPr>
        <w:t>对周围环境影响</w:t>
      </w:r>
      <w:r>
        <w:rPr>
          <w:rFonts w:hint="default" w:ascii="Times New Roman" w:hAnsi="Times New Roman" w:eastAsia="宋体" w:cs="Times New Roman"/>
          <w:color w:val="000000"/>
          <w:sz w:val="24"/>
          <w:szCs w:val="24"/>
          <w:lang w:eastAsia="zh-CN"/>
        </w:rPr>
        <w:t>较小。</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kern w:val="2"/>
          <w:sz w:val="24"/>
          <w:szCs w:val="24"/>
        </w:rPr>
      </w:pPr>
      <w:r>
        <w:rPr>
          <w:rFonts w:hint="default" w:ascii="Times New Roman" w:hAnsi="Times New Roman" w:eastAsia="宋体" w:cs="Times New Roman"/>
          <w:b/>
          <w:color w:val="000000"/>
          <w:sz w:val="24"/>
          <w:szCs w:val="24"/>
        </w:rPr>
        <w:t>六、验收结论</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根据该项目竣工环境保护验收报告和现场检查，项目环保手续已经完备，技术资料齐全，执行了环境影响评价和</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三同时</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管理制度，基本落实环评报告表及其审批意见所规定的各项环境污染防治措施，各类污染物能够实现达标排放要求，符合竣工环境保护验收条件，验收合格。</w:t>
      </w:r>
    </w:p>
    <w:p>
      <w:pPr>
        <w:keepNext w:val="0"/>
        <w:keepLines w:val="0"/>
        <w:pageBreakBefore w:val="0"/>
        <w:widowControl/>
        <w:kinsoku/>
        <w:overflowPunct/>
        <w:topLinePunct w:val="0"/>
        <w:bidi w:val="0"/>
        <w:adjustRightInd w:val="0"/>
        <w:snapToGrid w:val="0"/>
        <w:spacing w:after="0" w:line="360" w:lineRule="auto"/>
        <w:ind w:leftChars="0" w:right="0" w:firstLine="582"/>
        <w:jc w:val="both"/>
        <w:rPr>
          <w:rFonts w:hint="default" w:ascii="Times New Roman" w:hAnsi="Times New Roman" w:eastAsia="宋体" w:cs="Times New Roman"/>
          <w:b/>
          <w:kern w:val="0"/>
          <w:sz w:val="24"/>
          <w:szCs w:val="24"/>
        </w:rPr>
      </w:pPr>
      <w:r>
        <w:rPr>
          <w:rFonts w:hint="default" w:ascii="Times New Roman" w:hAnsi="Times New Roman" w:eastAsia="宋体" w:cs="Times New Roman"/>
          <w:b/>
          <w:kern w:val="0"/>
          <w:sz w:val="24"/>
          <w:szCs w:val="24"/>
        </w:rPr>
        <w:t>七、建议和后续要求</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1</w:t>
      </w:r>
      <w:r>
        <w:rPr>
          <w:rFonts w:hint="default" w:ascii="Times New Roman" w:hAnsi="Times New Roman" w:eastAsia="宋体" w:cs="Times New Roman"/>
          <w:kern w:val="0"/>
          <w:sz w:val="24"/>
          <w:szCs w:val="24"/>
        </w:rPr>
        <w:t>）加强废气处理设施的管理与维护，建立并落实日常运行管理台账，确保废气环保设施的稳定运行和污染物长期稳定达标排放。</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lang w:val="en-US" w:eastAsia="zh-CN"/>
        </w:rPr>
        <w:t>2</w:t>
      </w:r>
      <w:r>
        <w:rPr>
          <w:rFonts w:hint="default" w:ascii="Times New Roman" w:hAnsi="Times New Roman" w:eastAsia="宋体" w:cs="Times New Roman"/>
          <w:kern w:val="0"/>
          <w:sz w:val="24"/>
          <w:szCs w:val="24"/>
        </w:rPr>
        <w:t>）按照企业自行监测技术指南相关要求开展企业定期自行监测工作，并按照《企事业单位环境信息公开管理办法》要求进行环境信息公开。</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搞好环保知识教育和技术培训，提高公司职工环保素质，完善环保资料的建档和管理。</w:t>
      </w:r>
    </w:p>
    <w:p>
      <w:pPr>
        <w:keepNext w:val="0"/>
        <w:keepLines w:val="0"/>
        <w:pageBreakBefore w:val="0"/>
        <w:kinsoku/>
        <w:overflowPunct/>
        <w:topLinePunct w:val="0"/>
        <w:bidi w:val="0"/>
        <w:spacing w:after="0" w:line="360" w:lineRule="auto"/>
        <w:ind w:leftChars="0" w:right="0" w:firstLine="562"/>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八、验收人员信息</w:t>
      </w:r>
    </w:p>
    <w:p>
      <w:pPr>
        <w:keepNext w:val="0"/>
        <w:keepLines w:val="0"/>
        <w:pageBreakBefore w:val="0"/>
        <w:kinsoku/>
        <w:overflowPunct/>
        <w:topLinePunct w:val="0"/>
        <w:bidi w:val="0"/>
        <w:spacing w:after="0" w:line="360" w:lineRule="auto"/>
        <w:ind w:leftChars="0" w:right="0" w:firstLine="560"/>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验收人员信息见附件。</w:t>
      </w:r>
    </w:p>
    <w:p>
      <w:pPr>
        <w:keepNext w:val="0"/>
        <w:keepLines w:val="0"/>
        <w:pageBreakBefore w:val="0"/>
        <w:widowControl/>
        <w:kinsoku/>
        <w:overflowPunct/>
        <w:topLinePunct w:val="0"/>
        <w:bidi w:val="0"/>
        <w:adjustRightInd w:val="0"/>
        <w:snapToGrid w:val="0"/>
        <w:spacing w:after="0" w:line="360" w:lineRule="auto"/>
        <w:ind w:leftChars="0" w:right="0" w:firstLine="58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验收组签字：</w:t>
      </w:r>
    </w:p>
    <w:p>
      <w:pPr>
        <w:pStyle w:val="18"/>
        <w:spacing w:line="360" w:lineRule="auto"/>
        <w:jc w:val="right"/>
        <w:rPr>
          <w:rFonts w:hint="default" w:ascii="Times New Roman" w:hAnsi="Times New Roman" w:eastAsia="宋体" w:cs="Times New Roman"/>
          <w:sz w:val="24"/>
          <w:szCs w:val="24"/>
        </w:rPr>
      </w:pPr>
    </w:p>
    <w:p>
      <w:pPr>
        <w:keepNext w:val="0"/>
        <w:keepLines w:val="0"/>
        <w:pageBreakBefore w:val="0"/>
        <w:widowControl w:val="0"/>
        <w:kinsoku/>
        <w:overflowPunct/>
        <w:topLinePunct w:val="0"/>
        <w:bidi w:val="0"/>
        <w:spacing w:after="0" w:line="360" w:lineRule="auto"/>
        <w:ind w:leftChars="0" w:right="0" w:firstLine="602"/>
        <w:jc w:val="right"/>
        <w:rPr>
          <w:rFonts w:hint="default" w:ascii="Times New Roman" w:hAnsi="Times New Roman" w:eastAsia="宋体" w:cs="Times New Roman"/>
          <w:b/>
          <w:color w:val="auto"/>
          <w:kern w:val="2"/>
          <w:sz w:val="24"/>
          <w:szCs w:val="24"/>
        </w:rPr>
      </w:pPr>
    </w:p>
    <w:p>
      <w:pPr>
        <w:pStyle w:val="18"/>
        <w:rPr>
          <w:rFonts w:hint="default"/>
        </w:rPr>
      </w:pPr>
    </w:p>
    <w:p>
      <w:pPr>
        <w:keepNext w:val="0"/>
        <w:keepLines w:val="0"/>
        <w:pageBreakBefore w:val="0"/>
        <w:widowControl/>
        <w:kinsoku/>
        <w:wordWrap/>
        <w:overflowPunct/>
        <w:topLinePunct w:val="0"/>
        <w:bidi w:val="0"/>
        <w:spacing w:after="0" w:line="360" w:lineRule="auto"/>
        <w:ind w:leftChars="0" w:right="0" w:firstLine="580"/>
        <w:jc w:val="right"/>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济南东奇印务有限公司</w:t>
      </w:r>
    </w:p>
    <w:p>
      <w:pPr>
        <w:widowControl/>
        <w:snapToGrid w:val="0"/>
        <w:ind w:firstLine="580"/>
        <w:jc w:val="righ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2021年</w:t>
      </w:r>
      <w:r>
        <w:rPr>
          <w:rFonts w:hint="eastAsia"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lang w:val="en-US" w:eastAsia="zh-CN"/>
        </w:rPr>
        <w:t>月</w:t>
      </w:r>
      <w:r>
        <w:rPr>
          <w:rFonts w:hint="eastAsia"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lang w:val="en-US" w:eastAsia="zh-CN"/>
        </w:rPr>
        <w:t>日</w:t>
      </w:r>
    </w:p>
    <w:p>
      <w:pPr>
        <w:pStyle w:val="25"/>
        <w:ind w:firstLine="0" w:firstLineChars="0"/>
        <w:rPr>
          <w:rFonts w:hint="default" w:ascii="Times New Roman" w:hAnsi="Times New Roman" w:eastAsia="宋体" w:cs="Times New Roman"/>
          <w:sz w:val="24"/>
          <w:szCs w:val="24"/>
          <w:lang w:val="en-US" w:eastAsia="zh-CN"/>
        </w:rPr>
        <w:sectPr>
          <w:headerReference r:id="rId5" w:type="default"/>
          <w:footerReference r:id="rId6" w:type="default"/>
          <w:pgSz w:w="11850" w:h="16783"/>
          <w:pgMar w:top="1440" w:right="1423" w:bottom="1440" w:left="1423" w:header="851" w:footer="992" w:gutter="0"/>
          <w:cols w:space="0" w:num="1"/>
          <w:docGrid w:type="lines" w:linePitch="314" w:charSpace="0"/>
        </w:sectPr>
      </w:pPr>
    </w:p>
    <w:p>
      <w:pPr>
        <w:pStyle w:val="25"/>
        <w:ind w:firstLine="0" w:firstLine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4958080" cy="8815070"/>
            <wp:effectExtent l="0" t="0" r="5080" b="13970"/>
            <wp:docPr id="1" name="图片 1" descr="c87cf24d81e03ee20adcf43cf95bf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87cf24d81e03ee20adcf43cf95bfdf"/>
                    <pic:cNvPicPr>
                      <a:picLocks noChangeAspect="1"/>
                    </pic:cNvPicPr>
                  </pic:nvPicPr>
                  <pic:blipFill>
                    <a:blip r:embed="rId8"/>
                    <a:stretch>
                      <a:fillRect/>
                    </a:stretch>
                  </pic:blipFill>
                  <pic:spPr>
                    <a:xfrm rot="5400000">
                      <a:off x="0" y="0"/>
                      <a:ext cx="4958080" cy="8815070"/>
                    </a:xfrm>
                    <a:prstGeom prst="rect">
                      <a:avLst/>
                    </a:prstGeom>
                  </pic:spPr>
                </pic:pic>
              </a:graphicData>
            </a:graphic>
          </wp:inline>
        </w:drawing>
      </w:r>
    </w:p>
    <w:bookmarkEnd w:id="0"/>
    <w:sectPr>
      <w:pgSz w:w="16838" w:h="11906" w:orient="landscape"/>
      <w:pgMar w:top="1800" w:right="1440" w:bottom="1800" w:left="144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ind w:firstLine="360"/>
      <w:rPr>
        <w:rFonts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80BCAD"/>
    <w:multiLevelType w:val="singleLevel"/>
    <w:tmpl w:val="FC80BCAD"/>
    <w:lvl w:ilvl="0" w:tentative="0">
      <w:start w:val="1"/>
      <w:numFmt w:val="bullet"/>
      <w:pStyle w:val="14"/>
      <w:lvlText w:val=""/>
      <w:lvlJc w:val="left"/>
      <w:pPr>
        <w:tabs>
          <w:tab w:val="left" w:pos="2040"/>
        </w:tabs>
        <w:ind w:left="2040" w:hanging="360"/>
      </w:pPr>
      <w:rPr>
        <w:rFonts w:hint="default" w:ascii="Wingdings" w:hAnsi="Wingdings"/>
      </w:rPr>
    </w:lvl>
  </w:abstractNum>
  <w:abstractNum w:abstractNumId="1">
    <w:nsid w:val="0B60A679"/>
    <w:multiLevelType w:val="singleLevel"/>
    <w:tmpl w:val="0B60A679"/>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trackRevisions w:val="1"/>
  <w:documentProtection w:enforcement="0"/>
  <w:defaultTabStop w:val="420"/>
  <w:doNotHyphenateCaps/>
  <w:drawingGridVerticalSpacing w:val="157"/>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xMjNkZDE3NjJiZmU3MzFlNjgxMTIzZjViZDlhMDEifQ=="/>
  </w:docVars>
  <w:rsids>
    <w:rsidRoot w:val="00172A27"/>
    <w:rsid w:val="00035A13"/>
    <w:rsid w:val="0003659E"/>
    <w:rsid w:val="00051171"/>
    <w:rsid w:val="0005571D"/>
    <w:rsid w:val="00082D69"/>
    <w:rsid w:val="000B6AB9"/>
    <w:rsid w:val="000C5950"/>
    <w:rsid w:val="000D22C0"/>
    <w:rsid w:val="000D2C30"/>
    <w:rsid w:val="000E6A6D"/>
    <w:rsid w:val="00100522"/>
    <w:rsid w:val="00100D45"/>
    <w:rsid w:val="00112FCB"/>
    <w:rsid w:val="00123494"/>
    <w:rsid w:val="00123D3F"/>
    <w:rsid w:val="00136E9D"/>
    <w:rsid w:val="001374C9"/>
    <w:rsid w:val="00151430"/>
    <w:rsid w:val="001B2C20"/>
    <w:rsid w:val="001C4038"/>
    <w:rsid w:val="001E3192"/>
    <w:rsid w:val="001F25A9"/>
    <w:rsid w:val="00204BB3"/>
    <w:rsid w:val="00240D08"/>
    <w:rsid w:val="00244A46"/>
    <w:rsid w:val="002801F6"/>
    <w:rsid w:val="002849BC"/>
    <w:rsid w:val="002863EA"/>
    <w:rsid w:val="002874F0"/>
    <w:rsid w:val="002906CD"/>
    <w:rsid w:val="00294FC2"/>
    <w:rsid w:val="002B32BD"/>
    <w:rsid w:val="002F2B00"/>
    <w:rsid w:val="002F4D8C"/>
    <w:rsid w:val="002F5573"/>
    <w:rsid w:val="00304D4E"/>
    <w:rsid w:val="00306497"/>
    <w:rsid w:val="00321DDE"/>
    <w:rsid w:val="00345CAC"/>
    <w:rsid w:val="003A0123"/>
    <w:rsid w:val="003B47BB"/>
    <w:rsid w:val="003C26BC"/>
    <w:rsid w:val="003C3CA8"/>
    <w:rsid w:val="003E1ED5"/>
    <w:rsid w:val="003E323E"/>
    <w:rsid w:val="00411DD0"/>
    <w:rsid w:val="00436EA1"/>
    <w:rsid w:val="00454708"/>
    <w:rsid w:val="00464600"/>
    <w:rsid w:val="00474534"/>
    <w:rsid w:val="00475734"/>
    <w:rsid w:val="00476E07"/>
    <w:rsid w:val="0048437D"/>
    <w:rsid w:val="00493633"/>
    <w:rsid w:val="004A0639"/>
    <w:rsid w:val="004A497C"/>
    <w:rsid w:val="004B7E5F"/>
    <w:rsid w:val="004C36BB"/>
    <w:rsid w:val="004C40B4"/>
    <w:rsid w:val="004E2FE4"/>
    <w:rsid w:val="00522759"/>
    <w:rsid w:val="00532369"/>
    <w:rsid w:val="00587216"/>
    <w:rsid w:val="005A5206"/>
    <w:rsid w:val="005A6685"/>
    <w:rsid w:val="005B00F4"/>
    <w:rsid w:val="005B1BA4"/>
    <w:rsid w:val="005D72B5"/>
    <w:rsid w:val="005E0897"/>
    <w:rsid w:val="005E09DC"/>
    <w:rsid w:val="0060524E"/>
    <w:rsid w:val="00607661"/>
    <w:rsid w:val="0062738C"/>
    <w:rsid w:val="00635C38"/>
    <w:rsid w:val="00656C9A"/>
    <w:rsid w:val="00660B7E"/>
    <w:rsid w:val="006633A9"/>
    <w:rsid w:val="00675801"/>
    <w:rsid w:val="00675B32"/>
    <w:rsid w:val="00676B00"/>
    <w:rsid w:val="00687553"/>
    <w:rsid w:val="006915ED"/>
    <w:rsid w:val="006A00F0"/>
    <w:rsid w:val="006A4004"/>
    <w:rsid w:val="006F79A8"/>
    <w:rsid w:val="00710178"/>
    <w:rsid w:val="007371E6"/>
    <w:rsid w:val="00746AC2"/>
    <w:rsid w:val="0075590D"/>
    <w:rsid w:val="00777542"/>
    <w:rsid w:val="0079354C"/>
    <w:rsid w:val="0079381D"/>
    <w:rsid w:val="00794F0E"/>
    <w:rsid w:val="007B66FA"/>
    <w:rsid w:val="007B7205"/>
    <w:rsid w:val="007C652D"/>
    <w:rsid w:val="007D1C85"/>
    <w:rsid w:val="007F3A23"/>
    <w:rsid w:val="008017AA"/>
    <w:rsid w:val="008047FA"/>
    <w:rsid w:val="008105AC"/>
    <w:rsid w:val="00820E46"/>
    <w:rsid w:val="00827A40"/>
    <w:rsid w:val="00834FAD"/>
    <w:rsid w:val="008515B7"/>
    <w:rsid w:val="00856FE8"/>
    <w:rsid w:val="00860219"/>
    <w:rsid w:val="00876AD0"/>
    <w:rsid w:val="00892B1A"/>
    <w:rsid w:val="00892C76"/>
    <w:rsid w:val="008D1DEF"/>
    <w:rsid w:val="008F6892"/>
    <w:rsid w:val="0091374D"/>
    <w:rsid w:val="009318B7"/>
    <w:rsid w:val="0094565D"/>
    <w:rsid w:val="00987513"/>
    <w:rsid w:val="009A15C6"/>
    <w:rsid w:val="009B41E2"/>
    <w:rsid w:val="009C5305"/>
    <w:rsid w:val="009F29BA"/>
    <w:rsid w:val="00A00D62"/>
    <w:rsid w:val="00A12AFC"/>
    <w:rsid w:val="00A23A98"/>
    <w:rsid w:val="00A263F8"/>
    <w:rsid w:val="00A32939"/>
    <w:rsid w:val="00A57E27"/>
    <w:rsid w:val="00A87D8D"/>
    <w:rsid w:val="00A97E42"/>
    <w:rsid w:val="00AC4896"/>
    <w:rsid w:val="00AE567B"/>
    <w:rsid w:val="00AE7916"/>
    <w:rsid w:val="00B012B2"/>
    <w:rsid w:val="00B04612"/>
    <w:rsid w:val="00B15EB9"/>
    <w:rsid w:val="00B20B7C"/>
    <w:rsid w:val="00B25879"/>
    <w:rsid w:val="00B265CF"/>
    <w:rsid w:val="00B355D4"/>
    <w:rsid w:val="00B419D8"/>
    <w:rsid w:val="00B42638"/>
    <w:rsid w:val="00B50064"/>
    <w:rsid w:val="00B54C75"/>
    <w:rsid w:val="00B8081D"/>
    <w:rsid w:val="00B84B89"/>
    <w:rsid w:val="00B90D5E"/>
    <w:rsid w:val="00B9519E"/>
    <w:rsid w:val="00BA090A"/>
    <w:rsid w:val="00BE053E"/>
    <w:rsid w:val="00BE697B"/>
    <w:rsid w:val="00C273CD"/>
    <w:rsid w:val="00C65C81"/>
    <w:rsid w:val="00C7749F"/>
    <w:rsid w:val="00C82779"/>
    <w:rsid w:val="00C94515"/>
    <w:rsid w:val="00CE5494"/>
    <w:rsid w:val="00CE6E57"/>
    <w:rsid w:val="00D0629A"/>
    <w:rsid w:val="00D16BE8"/>
    <w:rsid w:val="00D27945"/>
    <w:rsid w:val="00D64752"/>
    <w:rsid w:val="00D705C2"/>
    <w:rsid w:val="00D96E1A"/>
    <w:rsid w:val="00DF6E75"/>
    <w:rsid w:val="00DF72AB"/>
    <w:rsid w:val="00E02AB0"/>
    <w:rsid w:val="00E4216C"/>
    <w:rsid w:val="00E46C72"/>
    <w:rsid w:val="00E544C5"/>
    <w:rsid w:val="00E749C3"/>
    <w:rsid w:val="00E770BA"/>
    <w:rsid w:val="00E81432"/>
    <w:rsid w:val="00E81D6E"/>
    <w:rsid w:val="00E852D0"/>
    <w:rsid w:val="00E87B21"/>
    <w:rsid w:val="00EB0F5B"/>
    <w:rsid w:val="00EB33EC"/>
    <w:rsid w:val="00EC287A"/>
    <w:rsid w:val="00ED368E"/>
    <w:rsid w:val="00F1024F"/>
    <w:rsid w:val="00F14097"/>
    <w:rsid w:val="00F14501"/>
    <w:rsid w:val="00F3369D"/>
    <w:rsid w:val="00F33F12"/>
    <w:rsid w:val="00F426D9"/>
    <w:rsid w:val="00F564CC"/>
    <w:rsid w:val="00FA009F"/>
    <w:rsid w:val="00FA255C"/>
    <w:rsid w:val="00FA5F64"/>
    <w:rsid w:val="00FA7250"/>
    <w:rsid w:val="00FB2A45"/>
    <w:rsid w:val="00FE02A1"/>
    <w:rsid w:val="00FE1F4C"/>
    <w:rsid w:val="00FE3872"/>
    <w:rsid w:val="00FF0264"/>
    <w:rsid w:val="00FF4184"/>
    <w:rsid w:val="02874060"/>
    <w:rsid w:val="02C7498E"/>
    <w:rsid w:val="03CF05A3"/>
    <w:rsid w:val="04773D02"/>
    <w:rsid w:val="04F64D61"/>
    <w:rsid w:val="05312C57"/>
    <w:rsid w:val="05982B91"/>
    <w:rsid w:val="061B574F"/>
    <w:rsid w:val="06DC3814"/>
    <w:rsid w:val="074671CC"/>
    <w:rsid w:val="0766665A"/>
    <w:rsid w:val="07AD0944"/>
    <w:rsid w:val="093B00AF"/>
    <w:rsid w:val="09865549"/>
    <w:rsid w:val="0A5E79C8"/>
    <w:rsid w:val="0AA05173"/>
    <w:rsid w:val="0AE850E5"/>
    <w:rsid w:val="0C793B3D"/>
    <w:rsid w:val="0C850E03"/>
    <w:rsid w:val="0D7C6268"/>
    <w:rsid w:val="0DAD0CD4"/>
    <w:rsid w:val="0F76507F"/>
    <w:rsid w:val="106525CA"/>
    <w:rsid w:val="10C304AB"/>
    <w:rsid w:val="10F37360"/>
    <w:rsid w:val="1110472C"/>
    <w:rsid w:val="116A15B6"/>
    <w:rsid w:val="11C86278"/>
    <w:rsid w:val="13096704"/>
    <w:rsid w:val="143A4ACA"/>
    <w:rsid w:val="145A1C25"/>
    <w:rsid w:val="14D33197"/>
    <w:rsid w:val="15553DF7"/>
    <w:rsid w:val="15B33D50"/>
    <w:rsid w:val="15E81ECB"/>
    <w:rsid w:val="15F26564"/>
    <w:rsid w:val="178E0669"/>
    <w:rsid w:val="188D7E54"/>
    <w:rsid w:val="1918245D"/>
    <w:rsid w:val="1A5F31B7"/>
    <w:rsid w:val="1A9B36F6"/>
    <w:rsid w:val="1AD71EA4"/>
    <w:rsid w:val="1D3D2E8E"/>
    <w:rsid w:val="1DCF6A15"/>
    <w:rsid w:val="1E061AFB"/>
    <w:rsid w:val="1FB0700F"/>
    <w:rsid w:val="1FB60655"/>
    <w:rsid w:val="1FE7169E"/>
    <w:rsid w:val="201D7A42"/>
    <w:rsid w:val="202F4709"/>
    <w:rsid w:val="20EF52E9"/>
    <w:rsid w:val="21081222"/>
    <w:rsid w:val="21B2626F"/>
    <w:rsid w:val="221B3059"/>
    <w:rsid w:val="226D3CFE"/>
    <w:rsid w:val="22D929C4"/>
    <w:rsid w:val="22FD2DEE"/>
    <w:rsid w:val="2306772B"/>
    <w:rsid w:val="24803B66"/>
    <w:rsid w:val="24EE055F"/>
    <w:rsid w:val="256D51AD"/>
    <w:rsid w:val="25730E5F"/>
    <w:rsid w:val="25DA358A"/>
    <w:rsid w:val="27183FAE"/>
    <w:rsid w:val="28702BFD"/>
    <w:rsid w:val="287A70C8"/>
    <w:rsid w:val="28B44C6B"/>
    <w:rsid w:val="29E52C04"/>
    <w:rsid w:val="2A7704C9"/>
    <w:rsid w:val="2C5A2F7C"/>
    <w:rsid w:val="2C631EE5"/>
    <w:rsid w:val="2D42357D"/>
    <w:rsid w:val="2FEE4FC6"/>
    <w:rsid w:val="303B521B"/>
    <w:rsid w:val="30446957"/>
    <w:rsid w:val="31447B17"/>
    <w:rsid w:val="31545D96"/>
    <w:rsid w:val="322A6115"/>
    <w:rsid w:val="325E60DB"/>
    <w:rsid w:val="32A4059B"/>
    <w:rsid w:val="3307355C"/>
    <w:rsid w:val="33C81DD3"/>
    <w:rsid w:val="36B15195"/>
    <w:rsid w:val="38105541"/>
    <w:rsid w:val="386F3A84"/>
    <w:rsid w:val="39493F69"/>
    <w:rsid w:val="3B0844DE"/>
    <w:rsid w:val="3C931740"/>
    <w:rsid w:val="3CE227B1"/>
    <w:rsid w:val="3E047166"/>
    <w:rsid w:val="3E083A98"/>
    <w:rsid w:val="3EBD4C50"/>
    <w:rsid w:val="3F307FC6"/>
    <w:rsid w:val="3F3F6175"/>
    <w:rsid w:val="3F5F5D14"/>
    <w:rsid w:val="3F8D744B"/>
    <w:rsid w:val="3FB36297"/>
    <w:rsid w:val="3FED2584"/>
    <w:rsid w:val="40225A34"/>
    <w:rsid w:val="417D1105"/>
    <w:rsid w:val="41FC7E24"/>
    <w:rsid w:val="420115B3"/>
    <w:rsid w:val="4420552A"/>
    <w:rsid w:val="44285812"/>
    <w:rsid w:val="455B5A78"/>
    <w:rsid w:val="455F2AA3"/>
    <w:rsid w:val="45B544A3"/>
    <w:rsid w:val="45E845F0"/>
    <w:rsid w:val="471E352A"/>
    <w:rsid w:val="47B32256"/>
    <w:rsid w:val="47D8037F"/>
    <w:rsid w:val="493E0B7E"/>
    <w:rsid w:val="49506749"/>
    <w:rsid w:val="49C55197"/>
    <w:rsid w:val="49CD6A25"/>
    <w:rsid w:val="4A1168BD"/>
    <w:rsid w:val="4A5821EF"/>
    <w:rsid w:val="4B4674D2"/>
    <w:rsid w:val="4B7C5A47"/>
    <w:rsid w:val="4BA85969"/>
    <w:rsid w:val="4BCC3852"/>
    <w:rsid w:val="4BEB2588"/>
    <w:rsid w:val="4C144871"/>
    <w:rsid w:val="4C345582"/>
    <w:rsid w:val="4CFA33FC"/>
    <w:rsid w:val="4E7723EA"/>
    <w:rsid w:val="502B6E83"/>
    <w:rsid w:val="5078219D"/>
    <w:rsid w:val="51142D8E"/>
    <w:rsid w:val="511B243F"/>
    <w:rsid w:val="51AE70CE"/>
    <w:rsid w:val="529B46C0"/>
    <w:rsid w:val="52E349A0"/>
    <w:rsid w:val="52F62681"/>
    <w:rsid w:val="532458E8"/>
    <w:rsid w:val="54970FF4"/>
    <w:rsid w:val="54D041E8"/>
    <w:rsid w:val="55BC4161"/>
    <w:rsid w:val="56937BD7"/>
    <w:rsid w:val="57EE219F"/>
    <w:rsid w:val="586216B7"/>
    <w:rsid w:val="590D7306"/>
    <w:rsid w:val="59366F33"/>
    <w:rsid w:val="59610487"/>
    <w:rsid w:val="599F18F9"/>
    <w:rsid w:val="59A83D85"/>
    <w:rsid w:val="59B92F56"/>
    <w:rsid w:val="59E25E8C"/>
    <w:rsid w:val="5AB94A93"/>
    <w:rsid w:val="5AEA1F97"/>
    <w:rsid w:val="5C211791"/>
    <w:rsid w:val="5C8439DC"/>
    <w:rsid w:val="5CD62FD7"/>
    <w:rsid w:val="5CDE795B"/>
    <w:rsid w:val="5D2807D4"/>
    <w:rsid w:val="5DC22282"/>
    <w:rsid w:val="5DCC210D"/>
    <w:rsid w:val="5DD23BD9"/>
    <w:rsid w:val="5E1637D7"/>
    <w:rsid w:val="5E1F609D"/>
    <w:rsid w:val="5E50770E"/>
    <w:rsid w:val="5E54739E"/>
    <w:rsid w:val="5F190BA3"/>
    <w:rsid w:val="614F11BA"/>
    <w:rsid w:val="621D3446"/>
    <w:rsid w:val="62895E57"/>
    <w:rsid w:val="63113C8D"/>
    <w:rsid w:val="63A731B1"/>
    <w:rsid w:val="63AB48A9"/>
    <w:rsid w:val="63D037D4"/>
    <w:rsid w:val="63D41A4D"/>
    <w:rsid w:val="653B3E7E"/>
    <w:rsid w:val="654C556F"/>
    <w:rsid w:val="66306408"/>
    <w:rsid w:val="682436AA"/>
    <w:rsid w:val="68BD0ABC"/>
    <w:rsid w:val="68D80F78"/>
    <w:rsid w:val="68F1343C"/>
    <w:rsid w:val="6939445F"/>
    <w:rsid w:val="6AD54F6D"/>
    <w:rsid w:val="6B4E204F"/>
    <w:rsid w:val="6BFC5334"/>
    <w:rsid w:val="6CFF7247"/>
    <w:rsid w:val="6E4A4A40"/>
    <w:rsid w:val="6F063E1D"/>
    <w:rsid w:val="6F4C183A"/>
    <w:rsid w:val="6F812984"/>
    <w:rsid w:val="6FFF6F45"/>
    <w:rsid w:val="70F21638"/>
    <w:rsid w:val="72130C84"/>
    <w:rsid w:val="728263F5"/>
    <w:rsid w:val="72B727BB"/>
    <w:rsid w:val="72D407BC"/>
    <w:rsid w:val="7388340E"/>
    <w:rsid w:val="73AB4460"/>
    <w:rsid w:val="73E63676"/>
    <w:rsid w:val="741A2FF9"/>
    <w:rsid w:val="74DD6887"/>
    <w:rsid w:val="750A7806"/>
    <w:rsid w:val="75703EEA"/>
    <w:rsid w:val="75BF4004"/>
    <w:rsid w:val="762228EF"/>
    <w:rsid w:val="76957C3D"/>
    <w:rsid w:val="77EE65ED"/>
    <w:rsid w:val="79426BD7"/>
    <w:rsid w:val="796A316D"/>
    <w:rsid w:val="798727B4"/>
    <w:rsid w:val="79F51CB5"/>
    <w:rsid w:val="7A5902CD"/>
    <w:rsid w:val="7A7748C0"/>
    <w:rsid w:val="7A971671"/>
    <w:rsid w:val="7A976B94"/>
    <w:rsid w:val="7AD11380"/>
    <w:rsid w:val="7B505291"/>
    <w:rsid w:val="7BDE3D7C"/>
    <w:rsid w:val="7C584461"/>
    <w:rsid w:val="7CB30260"/>
    <w:rsid w:val="7CD21CE4"/>
    <w:rsid w:val="7CEE7D3C"/>
    <w:rsid w:val="7DBE38D5"/>
    <w:rsid w:val="7E342880"/>
    <w:rsid w:val="7F7C79D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360" w:lineRule="auto"/>
      <w:ind w:firstLine="200" w:firstLineChars="200"/>
      <w:jc w:val="both"/>
    </w:pPr>
    <w:rPr>
      <w:rFonts w:ascii="Tahoma" w:hAnsi="Tahoma" w:eastAsia="微软雅黑" w:cs="Tahoma"/>
      <w:sz w:val="22"/>
      <w:szCs w:val="22"/>
      <w:lang w:val="en-US" w:eastAsia="zh-CN" w:bidi="ar-SA"/>
    </w:rPr>
  </w:style>
  <w:style w:type="paragraph" w:styleId="4">
    <w:name w:val="heading 1"/>
    <w:basedOn w:val="1"/>
    <w:next w:val="1"/>
    <w:link w:val="38"/>
    <w:qFormat/>
    <w:locked/>
    <w:uiPriority w:val="0"/>
    <w:pPr>
      <w:keepNext/>
      <w:keepLines/>
      <w:spacing w:before="340" w:after="330" w:line="578" w:lineRule="auto"/>
      <w:outlineLvl w:val="0"/>
    </w:pPr>
    <w:rPr>
      <w:b/>
      <w:bCs/>
      <w:kern w:val="44"/>
      <w:sz w:val="44"/>
      <w:szCs w:val="44"/>
    </w:rPr>
  </w:style>
  <w:style w:type="paragraph" w:styleId="5">
    <w:name w:val="heading 2"/>
    <w:basedOn w:val="1"/>
    <w:next w:val="1"/>
    <w:qFormat/>
    <w:locked/>
    <w:uiPriority w:val="0"/>
    <w:pPr>
      <w:keepNext/>
      <w:spacing w:line="360" w:lineRule="auto"/>
      <w:ind w:firstLine="0" w:firstLineChars="0"/>
      <w:outlineLvl w:val="1"/>
    </w:pPr>
    <w:rPr>
      <w:b/>
      <w:bCs/>
      <w:sz w:val="28"/>
    </w:rPr>
  </w:style>
  <w:style w:type="paragraph" w:styleId="6">
    <w:name w:val="heading 4"/>
    <w:basedOn w:val="1"/>
    <w:next w:val="1"/>
    <w:link w:val="36"/>
    <w:qFormat/>
    <w:locked/>
    <w:uiPriority w:val="0"/>
    <w:pPr>
      <w:widowControl w:val="0"/>
      <w:adjustRightInd/>
      <w:snapToGrid/>
      <w:spacing w:beforeLines="50" w:afterLines="50"/>
      <w:outlineLvl w:val="3"/>
    </w:pPr>
    <w:rPr>
      <w:rFonts w:ascii="Times New Roman" w:hAnsi="Times New Roman" w:eastAsia="宋体" w:cs="Times New Roman"/>
      <w:b/>
      <w:kern w:val="2"/>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 21"/>
    <w:basedOn w:val="3"/>
    <w:qFormat/>
    <w:uiPriority w:val="0"/>
    <w:pPr>
      <w:ind w:firstLine="420" w:firstLineChars="200"/>
    </w:pPr>
  </w:style>
  <w:style w:type="paragraph" w:customStyle="1" w:styleId="3">
    <w:name w:val="Body Text Indent1"/>
    <w:basedOn w:val="1"/>
    <w:qFormat/>
    <w:uiPriority w:val="0"/>
    <w:pPr>
      <w:spacing w:after="120" w:afterLines="0"/>
      <w:ind w:left="420" w:leftChars="200"/>
    </w:pPr>
  </w:style>
  <w:style w:type="paragraph" w:styleId="7">
    <w:name w:val="Normal Indent"/>
    <w:basedOn w:val="1"/>
    <w:next w:val="1"/>
    <w:qFormat/>
    <w:uiPriority w:val="0"/>
    <w:pPr>
      <w:ind w:firstLine="420"/>
    </w:pPr>
    <w:rPr>
      <w:szCs w:val="20"/>
    </w:rPr>
  </w:style>
  <w:style w:type="paragraph" w:styleId="8">
    <w:name w:val="Document Map"/>
    <w:basedOn w:val="1"/>
    <w:link w:val="35"/>
    <w:semiHidden/>
    <w:qFormat/>
    <w:uiPriority w:val="99"/>
    <w:rPr>
      <w:rFonts w:ascii="宋体" w:eastAsia="宋体" w:cs="宋体"/>
      <w:sz w:val="18"/>
      <w:szCs w:val="18"/>
    </w:rPr>
  </w:style>
  <w:style w:type="paragraph" w:styleId="9">
    <w:name w:val="annotation text"/>
    <w:basedOn w:val="1"/>
    <w:qFormat/>
    <w:uiPriority w:val="0"/>
    <w:pPr>
      <w:jc w:val="left"/>
    </w:pPr>
  </w:style>
  <w:style w:type="paragraph" w:styleId="10">
    <w:name w:val="Body Text"/>
    <w:basedOn w:val="1"/>
    <w:next w:val="11"/>
    <w:link w:val="30"/>
    <w:qFormat/>
    <w:uiPriority w:val="99"/>
    <w:pPr>
      <w:widowControl w:val="0"/>
      <w:adjustRightInd/>
      <w:snapToGrid/>
      <w:spacing w:after="120"/>
    </w:pPr>
    <w:rPr>
      <w:rFonts w:ascii="Calibri" w:hAnsi="Calibri" w:eastAsia="宋体" w:cs="Times New Roman"/>
      <w:sz w:val="24"/>
      <w:szCs w:val="24"/>
    </w:rPr>
  </w:style>
  <w:style w:type="paragraph" w:customStyle="1" w:styleId="11">
    <w:name w:val="Date1"/>
    <w:basedOn w:val="1"/>
    <w:next w:val="1"/>
    <w:qFormat/>
    <w:uiPriority w:val="0"/>
    <w:rPr>
      <w:sz w:val="21"/>
      <w:szCs w:val="20"/>
    </w:rPr>
  </w:style>
  <w:style w:type="paragraph" w:styleId="12">
    <w:name w:val="Body Text Indent"/>
    <w:basedOn w:val="1"/>
    <w:next w:val="13"/>
    <w:qFormat/>
    <w:uiPriority w:val="0"/>
    <w:pPr>
      <w:spacing w:after="120"/>
      <w:ind w:left="420" w:leftChars="200"/>
    </w:pPr>
    <w:rPr>
      <w:sz w:val="20"/>
      <w:szCs w:val="20"/>
    </w:rPr>
  </w:style>
  <w:style w:type="paragraph" w:styleId="13">
    <w:name w:val="Body Text First Indent"/>
    <w:basedOn w:val="10"/>
    <w:next w:val="1"/>
    <w:qFormat/>
    <w:uiPriority w:val="0"/>
    <w:pPr>
      <w:spacing w:after="120" w:line="240" w:lineRule="auto"/>
      <w:ind w:firstLine="420" w:firstLineChars="100"/>
    </w:pPr>
    <w:rPr>
      <w:sz w:val="28"/>
      <w:szCs w:val="24"/>
    </w:rPr>
  </w:style>
  <w:style w:type="paragraph" w:styleId="14">
    <w:name w:val="List Bullet 5"/>
    <w:basedOn w:val="1"/>
    <w:semiHidden/>
    <w:unhideWhenUsed/>
    <w:qFormat/>
    <w:uiPriority w:val="99"/>
    <w:pPr>
      <w:numPr>
        <w:ilvl w:val="0"/>
        <w:numId w:val="1"/>
      </w:numPr>
    </w:pPr>
  </w:style>
  <w:style w:type="paragraph" w:styleId="15">
    <w:name w:val="footer"/>
    <w:basedOn w:val="1"/>
    <w:link w:val="29"/>
    <w:qFormat/>
    <w:uiPriority w:val="99"/>
    <w:pPr>
      <w:widowControl w:val="0"/>
      <w:tabs>
        <w:tab w:val="center" w:pos="4153"/>
        <w:tab w:val="right" w:pos="8306"/>
      </w:tabs>
      <w:adjustRightInd/>
      <w:spacing w:after="0"/>
    </w:pPr>
    <w:rPr>
      <w:rFonts w:ascii="Calibri" w:hAnsi="Calibri" w:eastAsia="宋体" w:cs="Calibri"/>
      <w:kern w:val="2"/>
      <w:sz w:val="18"/>
      <w:szCs w:val="18"/>
    </w:rPr>
  </w:style>
  <w:style w:type="paragraph" w:styleId="16">
    <w:name w:val="header"/>
    <w:basedOn w:val="1"/>
    <w:link w:val="28"/>
    <w:qFormat/>
    <w:uiPriority w:val="99"/>
    <w:pPr>
      <w:widowControl w:val="0"/>
      <w:pBdr>
        <w:bottom w:val="single" w:color="auto" w:sz="6" w:space="1"/>
      </w:pBdr>
      <w:tabs>
        <w:tab w:val="center" w:pos="4153"/>
        <w:tab w:val="right" w:pos="8306"/>
      </w:tabs>
      <w:adjustRightInd/>
      <w:spacing w:after="0"/>
      <w:jc w:val="center"/>
    </w:pPr>
    <w:rPr>
      <w:rFonts w:ascii="Calibri" w:hAnsi="Calibri" w:eastAsia="宋体" w:cs="Calibri"/>
      <w:kern w:val="2"/>
      <w:sz w:val="18"/>
      <w:szCs w:val="18"/>
    </w:rPr>
  </w:style>
  <w:style w:type="paragraph" w:styleId="17">
    <w:name w:val="Title"/>
    <w:basedOn w:val="1"/>
    <w:next w:val="1"/>
    <w:link w:val="34"/>
    <w:qFormat/>
    <w:uiPriority w:val="99"/>
    <w:pPr>
      <w:widowControl w:val="0"/>
      <w:adjustRightInd/>
      <w:snapToGrid/>
      <w:spacing w:after="0"/>
      <w:jc w:val="center"/>
    </w:pPr>
    <w:rPr>
      <w:rFonts w:ascii="方正小标宋简体" w:hAnsi="宋体" w:eastAsia="方正小标宋简体" w:cs="方正小标宋简体"/>
      <w:kern w:val="2"/>
      <w:sz w:val="36"/>
      <w:szCs w:val="36"/>
    </w:rPr>
  </w:style>
  <w:style w:type="paragraph" w:styleId="18">
    <w:name w:val="Body Text First Indent 2"/>
    <w:basedOn w:val="12"/>
    <w:next w:val="1"/>
    <w:qFormat/>
    <w:uiPriority w:val="0"/>
    <w:pPr>
      <w:ind w:firstLine="420"/>
    </w:pPr>
    <w:rPr>
      <w:sz w:val="21"/>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locked/>
    <w:uiPriority w:val="0"/>
    <w:rPr>
      <w:b/>
      <w:bCs/>
    </w:rPr>
  </w:style>
  <w:style w:type="paragraph" w:customStyle="1" w:styleId="23">
    <w:name w:val="样式 正文文本缩进 + 行距: 1.5 倍行距"/>
    <w:basedOn w:val="24"/>
    <w:next w:val="1"/>
    <w:qFormat/>
    <w:uiPriority w:val="0"/>
    <w:pPr>
      <w:snapToGrid/>
      <w:spacing w:before="0" w:after="120" w:line="360" w:lineRule="auto"/>
      <w:ind w:left="90" w:leftChars="32" w:firstLine="560" w:firstLineChars="200"/>
    </w:pPr>
    <w:rPr>
      <w:rFonts w:ascii="Times New Roman" w:eastAsia="宋体" w:cs="宋体"/>
    </w:rPr>
  </w:style>
  <w:style w:type="paragraph" w:customStyle="1" w:styleId="24">
    <w:name w:val="Body Text Indent"/>
    <w:basedOn w:val="1"/>
    <w:next w:val="23"/>
    <w:qFormat/>
    <w:uiPriority w:val="0"/>
    <w:pPr>
      <w:spacing w:after="120" w:afterLines="0"/>
      <w:ind w:left="420" w:leftChars="200"/>
    </w:pPr>
    <w:rPr>
      <w:rFonts w:ascii="Times New Roman" w:hAnsi="Times New Roman" w:eastAsia="宋体"/>
      <w:sz w:val="24"/>
    </w:rPr>
  </w:style>
  <w:style w:type="paragraph" w:customStyle="1" w:styleId="25">
    <w:name w:val="Default"/>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paragraph" w:customStyle="1" w:styleId="26">
    <w:name w:val="样式 样式 样式 样式 小四 左 首行缩进:  2 字符 + 首行缩进:  2 字符 Char + 右  0 字符1 + 首行缩...3"/>
    <w:basedOn w:val="1"/>
    <w:qFormat/>
    <w:uiPriority w:val="0"/>
    <w:pPr>
      <w:ind w:firstLine="480"/>
      <w:jc w:val="left"/>
      <w:textAlignment w:val="baseline"/>
    </w:pPr>
    <w:rPr>
      <w:rFonts w:cs="宋体"/>
      <w:sz w:val="24"/>
      <w:szCs w:val="20"/>
    </w:rPr>
  </w:style>
  <w:style w:type="paragraph" w:customStyle="1" w:styleId="27">
    <w:name w:val="样式 标题 1一级标题 + 段前: 0.5 行 段后: 0.5 行"/>
    <w:basedOn w:val="4"/>
    <w:qFormat/>
    <w:uiPriority w:val="0"/>
    <w:pPr>
      <w:spacing w:line="320" w:lineRule="exact"/>
      <w:outlineLvl w:val="9"/>
    </w:pPr>
    <w:rPr>
      <w:spacing w:val="-6"/>
      <w:kern w:val="0"/>
      <w:sz w:val="21"/>
      <w:szCs w:val="21"/>
    </w:rPr>
  </w:style>
  <w:style w:type="character" w:customStyle="1" w:styleId="28">
    <w:name w:val="页眉 Char"/>
    <w:link w:val="16"/>
    <w:qFormat/>
    <w:locked/>
    <w:uiPriority w:val="99"/>
    <w:rPr>
      <w:sz w:val="18"/>
      <w:szCs w:val="18"/>
    </w:rPr>
  </w:style>
  <w:style w:type="character" w:customStyle="1" w:styleId="29">
    <w:name w:val="页脚 Char"/>
    <w:link w:val="15"/>
    <w:qFormat/>
    <w:locked/>
    <w:uiPriority w:val="99"/>
    <w:rPr>
      <w:sz w:val="18"/>
      <w:szCs w:val="18"/>
    </w:rPr>
  </w:style>
  <w:style w:type="character" w:customStyle="1" w:styleId="30">
    <w:name w:val="正文文本 Char"/>
    <w:link w:val="10"/>
    <w:qFormat/>
    <w:locked/>
    <w:uiPriority w:val="99"/>
    <w:rPr>
      <w:rFonts w:eastAsia="宋体"/>
      <w:sz w:val="24"/>
      <w:szCs w:val="24"/>
    </w:rPr>
  </w:style>
  <w:style w:type="character" w:customStyle="1" w:styleId="31">
    <w:name w:val="Body Text Char1"/>
    <w:semiHidden/>
    <w:qFormat/>
    <w:uiPriority w:val="99"/>
    <w:rPr>
      <w:rFonts w:ascii="Tahoma" w:hAnsi="Tahoma" w:eastAsia="微软雅黑" w:cs="Tahoma"/>
      <w:kern w:val="0"/>
      <w:sz w:val="22"/>
    </w:rPr>
  </w:style>
  <w:style w:type="character" w:customStyle="1" w:styleId="32">
    <w:name w:val="正文文本 Char1"/>
    <w:semiHidden/>
    <w:qFormat/>
    <w:uiPriority w:val="99"/>
    <w:rPr>
      <w:rFonts w:ascii="Tahoma" w:hAnsi="Tahoma" w:eastAsia="微软雅黑" w:cs="Tahoma"/>
      <w:kern w:val="0"/>
      <w:sz w:val="22"/>
      <w:szCs w:val="22"/>
    </w:rPr>
  </w:style>
  <w:style w:type="paragraph" w:customStyle="1" w:styleId="33">
    <w:name w:val="Normal (Web)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4">
    <w:name w:val="标题 Char"/>
    <w:link w:val="17"/>
    <w:qFormat/>
    <w:locked/>
    <w:uiPriority w:val="99"/>
    <w:rPr>
      <w:rFonts w:ascii="方正小标宋简体" w:hAnsi="宋体" w:eastAsia="方正小标宋简体" w:cs="方正小标宋简体"/>
      <w:sz w:val="36"/>
      <w:szCs w:val="36"/>
    </w:rPr>
  </w:style>
  <w:style w:type="character" w:customStyle="1" w:styleId="35">
    <w:name w:val="文档结构图 Char"/>
    <w:link w:val="8"/>
    <w:semiHidden/>
    <w:qFormat/>
    <w:locked/>
    <w:uiPriority w:val="99"/>
    <w:rPr>
      <w:rFonts w:ascii="宋体" w:hAnsi="Tahoma" w:eastAsia="宋体" w:cs="宋体"/>
      <w:kern w:val="0"/>
      <w:sz w:val="18"/>
      <w:szCs w:val="18"/>
    </w:rPr>
  </w:style>
  <w:style w:type="character" w:customStyle="1" w:styleId="36">
    <w:name w:val="标题 4 Char"/>
    <w:basedOn w:val="21"/>
    <w:link w:val="6"/>
    <w:qFormat/>
    <w:uiPriority w:val="0"/>
    <w:rPr>
      <w:rFonts w:ascii="Times New Roman" w:hAnsi="Times New Roman"/>
      <w:b/>
      <w:kern w:val="2"/>
      <w:sz w:val="28"/>
      <w:szCs w:val="28"/>
    </w:rPr>
  </w:style>
  <w:style w:type="paragraph" w:customStyle="1" w:styleId="37">
    <w:name w:val="陈光的正文"/>
    <w:basedOn w:val="1"/>
    <w:qFormat/>
    <w:uiPriority w:val="0"/>
    <w:pPr>
      <w:widowControl w:val="0"/>
      <w:spacing w:beforeLines="10" w:afterLines="10"/>
      <w:ind w:firstLine="560"/>
    </w:pPr>
    <w:rPr>
      <w:rFonts w:ascii="Times New Roman" w:hAnsi="Times New Roman" w:eastAsia="宋体" w:cs="Times New Roman"/>
      <w:kern w:val="2"/>
      <w:sz w:val="28"/>
      <w:szCs w:val="20"/>
    </w:rPr>
  </w:style>
  <w:style w:type="character" w:customStyle="1" w:styleId="38">
    <w:name w:val="标题 1 Char"/>
    <w:basedOn w:val="21"/>
    <w:link w:val="4"/>
    <w:qFormat/>
    <w:uiPriority w:val="9"/>
    <w:rPr>
      <w:rFonts w:ascii="Tahoma" w:hAnsi="Tahoma" w:eastAsia="微软雅黑" w:cs="Tahoma"/>
      <w:b/>
      <w:bCs/>
      <w:kern w:val="44"/>
      <w:sz w:val="44"/>
      <w:szCs w:val="44"/>
    </w:rPr>
  </w:style>
  <w:style w:type="paragraph" w:customStyle="1" w:styleId="39">
    <w:name w:val="文字描述"/>
    <w:basedOn w:val="1"/>
    <w:qFormat/>
    <w:uiPriority w:val="0"/>
    <w:pPr>
      <w:adjustRightInd w:val="0"/>
      <w:snapToGrid w:val="0"/>
      <w:spacing w:line="360" w:lineRule="auto"/>
      <w:ind w:firstLine="200" w:firstLineChars="200"/>
    </w:pPr>
    <w:rPr>
      <w:spacing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Company>
  <Pages>6</Pages>
  <Words>3436</Words>
  <Characters>4014</Characters>
  <Lines>49</Lines>
  <Paragraphs>13</Paragraphs>
  <TotalTime>4</TotalTime>
  <ScaleCrop>false</ScaleCrop>
  <LinksUpToDate>false</LinksUpToDate>
  <CharactersWithSpaces>4023</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2017-12-20T07:30:00Z</dcterms:created>
  <dc:creator>fay</dc:creator>
  <cp:lastModifiedBy>六月</cp:lastModifiedBy>
  <cp:lastPrinted>2021-12-09T09:19:00Z</cp:lastPrinted>
  <dcterms:modified xsi:type="dcterms:W3CDTF">2023-08-16T01:49:23Z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CB9D0B4038C242BD806CE55AE569A3B2</vt:lpwstr>
  </property>
</Properties>
</file>