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6"/>
        <w:keepNext w:val="0"/>
        <w:keepLines w:val="0"/>
        <w:pageBreakBefore w:val="0"/>
        <w:kinsoku/>
        <w:overflowPunct/>
        <w:topLinePunct w:val="0"/>
        <w:bidi w:val="0"/>
        <w:adjustRightInd w:val="0"/>
        <w:snapToGrid w:val="0"/>
        <w:spacing w:after="0" w:line="360" w:lineRule="auto"/>
        <w:ind w:left="0" w:leftChars="0" w:right="0" w:firstLine="0" w:firstLineChars="0"/>
        <w:jc w:val="center"/>
        <w:rPr>
          <w:rFonts w:hint="default" w:ascii="Times New Roman" w:hAnsi="Times New Roman" w:eastAsia="宋体" w:cs="Times New Roman"/>
          <w:b/>
          <w:bCs/>
          <w:sz w:val="30"/>
          <w:szCs w:val="30"/>
          <w:lang w:eastAsia="zh-CN"/>
        </w:rPr>
      </w:pPr>
      <w:r>
        <w:rPr>
          <w:rFonts w:hint="eastAsia" w:ascii="Times New Roman" w:hAnsi="Times New Roman" w:eastAsia="宋体" w:cs="Times New Roman"/>
          <w:b/>
          <w:bCs/>
          <w:sz w:val="30"/>
          <w:szCs w:val="30"/>
          <w:lang w:val="en-US" w:eastAsia="zh-CN"/>
        </w:rPr>
        <w:t>山大千佛山校区锅炉房扩容改造项目</w:t>
      </w:r>
    </w:p>
    <w:p>
      <w:pPr>
        <w:pStyle w:val="16"/>
        <w:keepNext w:val="0"/>
        <w:keepLines w:val="0"/>
        <w:pageBreakBefore w:val="0"/>
        <w:widowControl w:val="0"/>
        <w:kinsoku/>
        <w:wordWrap/>
        <w:overflowPunct/>
        <w:topLinePunct w:val="0"/>
        <w:autoSpaceDE/>
        <w:autoSpaceDN/>
        <w:bidi w:val="0"/>
        <w:adjustRightInd w:val="0"/>
        <w:snapToGrid w:val="0"/>
        <w:spacing w:after="0" w:line="360" w:lineRule="auto"/>
        <w:ind w:leftChars="0" w:right="0" w:firstLine="0" w:firstLineChars="0"/>
        <w:textAlignment w:val="auto"/>
        <w:rPr>
          <w:rFonts w:hint="default" w:ascii="Times New Roman" w:hAnsi="Times New Roman" w:eastAsia="宋体" w:cs="Times New Roman"/>
          <w:b/>
          <w:sz w:val="30"/>
          <w:szCs w:val="30"/>
        </w:rPr>
      </w:pPr>
      <w:r>
        <w:rPr>
          <w:rFonts w:hint="default" w:ascii="Times New Roman" w:hAnsi="Times New Roman" w:eastAsia="宋体" w:cs="Times New Roman"/>
          <w:b/>
          <w:bCs/>
          <w:sz w:val="30"/>
          <w:szCs w:val="30"/>
        </w:rPr>
        <w:t>竣工环境保护验收组意见</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bCs/>
          <w:kern w:val="2"/>
          <w:sz w:val="24"/>
          <w:szCs w:val="24"/>
        </w:rPr>
        <w:t>根据《建设项目环境保护管理条例》（国务院令第682号）和《建设项目竣工环境保护验收暂行办法》（国环规环评[2017]4号）要</w:t>
      </w:r>
      <w:r>
        <w:rPr>
          <w:rFonts w:hint="default" w:ascii="Times New Roman" w:hAnsi="Times New Roman" w:eastAsia="宋体" w:cs="Times New Roman"/>
          <w:bCs/>
          <w:color w:val="auto"/>
          <w:kern w:val="2"/>
          <w:sz w:val="24"/>
          <w:szCs w:val="24"/>
        </w:rPr>
        <w:t>求，</w:t>
      </w:r>
      <w:r>
        <w:rPr>
          <w:rFonts w:hint="default" w:ascii="Times New Roman" w:hAnsi="Times New Roman" w:eastAsia="宋体" w:cs="Times New Roman"/>
          <w:bCs/>
          <w:color w:val="auto"/>
          <w:kern w:val="2"/>
          <w:sz w:val="24"/>
          <w:szCs w:val="24"/>
          <w:lang w:eastAsia="zh-CN"/>
        </w:rPr>
        <w:t>202</w:t>
      </w:r>
      <w:r>
        <w:rPr>
          <w:rFonts w:hint="eastAsia" w:ascii="Times New Roman" w:hAnsi="Times New Roman" w:eastAsia="宋体" w:cs="Times New Roman"/>
          <w:bCs/>
          <w:color w:val="auto"/>
          <w:kern w:val="2"/>
          <w:sz w:val="24"/>
          <w:szCs w:val="24"/>
          <w:lang w:val="en-US" w:eastAsia="zh-CN"/>
        </w:rPr>
        <w:t>2</w:t>
      </w:r>
      <w:r>
        <w:rPr>
          <w:rFonts w:hint="default" w:ascii="Times New Roman" w:hAnsi="Times New Roman" w:eastAsia="宋体" w:cs="Times New Roman"/>
          <w:bCs/>
          <w:color w:val="auto"/>
          <w:kern w:val="2"/>
          <w:sz w:val="24"/>
          <w:szCs w:val="24"/>
          <w:lang w:eastAsia="zh-CN"/>
        </w:rPr>
        <w:t>年</w:t>
      </w:r>
      <w:r>
        <w:rPr>
          <w:rFonts w:hint="default" w:ascii="Times New Roman" w:hAnsi="Times New Roman" w:eastAsia="宋体" w:cs="Times New Roman"/>
          <w:bCs/>
          <w:color w:val="auto"/>
          <w:kern w:val="2"/>
          <w:sz w:val="24"/>
          <w:szCs w:val="24"/>
          <w:lang w:val="en-US" w:eastAsia="zh-CN"/>
        </w:rPr>
        <w:t>1</w:t>
      </w:r>
      <w:r>
        <w:rPr>
          <w:rFonts w:hint="default" w:ascii="Times New Roman" w:hAnsi="Times New Roman" w:eastAsia="宋体" w:cs="Times New Roman"/>
          <w:bCs/>
          <w:color w:val="auto"/>
          <w:kern w:val="2"/>
          <w:sz w:val="24"/>
          <w:szCs w:val="24"/>
          <w:lang w:eastAsia="zh-CN"/>
        </w:rPr>
        <w:t>月</w:t>
      </w:r>
      <w:r>
        <w:rPr>
          <w:rFonts w:hint="eastAsia" w:ascii="Times New Roman" w:hAnsi="Times New Roman" w:eastAsia="宋体" w:cs="Times New Roman"/>
          <w:bCs/>
          <w:color w:val="auto"/>
          <w:kern w:val="2"/>
          <w:sz w:val="24"/>
          <w:szCs w:val="24"/>
          <w:lang w:val="en-US" w:eastAsia="zh-CN"/>
        </w:rPr>
        <w:t>15</w:t>
      </w:r>
      <w:r>
        <w:rPr>
          <w:rFonts w:hint="default" w:ascii="Times New Roman" w:hAnsi="Times New Roman" w:eastAsia="宋体" w:cs="Times New Roman"/>
          <w:bCs/>
          <w:color w:val="auto"/>
          <w:kern w:val="2"/>
          <w:sz w:val="24"/>
          <w:szCs w:val="24"/>
          <w:lang w:eastAsia="zh-CN"/>
        </w:rPr>
        <w:t>日</w:t>
      </w:r>
      <w:r>
        <w:rPr>
          <w:rFonts w:hint="default" w:ascii="Times New Roman" w:hAnsi="Times New Roman" w:eastAsia="宋体" w:cs="Times New Roman"/>
          <w:bCs/>
          <w:color w:val="auto"/>
          <w:kern w:val="2"/>
          <w:sz w:val="24"/>
          <w:szCs w:val="24"/>
        </w:rPr>
        <w:t>，</w:t>
      </w:r>
      <w:r>
        <w:rPr>
          <w:rFonts w:hint="eastAsia" w:ascii="Times New Roman" w:hAnsi="Times New Roman" w:eastAsia="宋体" w:cs="Times New Roman"/>
          <w:bCs/>
          <w:color w:val="auto"/>
          <w:kern w:val="2"/>
          <w:sz w:val="24"/>
          <w:szCs w:val="24"/>
          <w:lang w:eastAsia="zh-CN"/>
        </w:rPr>
        <w:t>济南和弘区域能源有限公司</w:t>
      </w:r>
      <w:r>
        <w:rPr>
          <w:rFonts w:hint="default" w:ascii="Times New Roman" w:hAnsi="Times New Roman" w:eastAsia="宋体" w:cs="Times New Roman"/>
          <w:bCs/>
          <w:color w:val="auto"/>
          <w:kern w:val="2"/>
          <w:sz w:val="24"/>
          <w:szCs w:val="24"/>
        </w:rPr>
        <w:t>在山东大学千佛山校区北校区中心锅炉房</w:t>
      </w:r>
      <w:r>
        <w:rPr>
          <w:rFonts w:hint="default" w:ascii="Times New Roman" w:hAnsi="Times New Roman" w:eastAsia="宋体" w:cs="Times New Roman"/>
          <w:bCs/>
          <w:color w:val="auto"/>
          <w:kern w:val="2"/>
          <w:sz w:val="24"/>
          <w:szCs w:val="24"/>
          <w:lang w:val="zh-CN"/>
        </w:rPr>
        <w:t>会议室内</w:t>
      </w:r>
      <w:r>
        <w:rPr>
          <w:rFonts w:hint="default" w:ascii="Times New Roman" w:hAnsi="Times New Roman" w:eastAsia="宋体" w:cs="Times New Roman"/>
          <w:bCs/>
          <w:color w:val="auto"/>
          <w:kern w:val="2"/>
          <w:sz w:val="24"/>
          <w:szCs w:val="24"/>
        </w:rPr>
        <w:t>召开了</w:t>
      </w:r>
      <w:r>
        <w:rPr>
          <w:rFonts w:hint="eastAsia" w:ascii="Times New Roman" w:hAnsi="Times New Roman" w:eastAsia="宋体" w:cs="Times New Roman"/>
          <w:bCs/>
          <w:color w:val="auto"/>
          <w:kern w:val="2"/>
          <w:sz w:val="24"/>
          <w:szCs w:val="24"/>
          <w:lang w:val="en-US" w:eastAsia="zh-CN"/>
        </w:rPr>
        <w:t>山大千佛山校区锅炉房扩容改造项目</w:t>
      </w:r>
      <w:r>
        <w:rPr>
          <w:rFonts w:hint="default" w:ascii="Times New Roman" w:hAnsi="Times New Roman" w:eastAsia="宋体" w:cs="Times New Roman"/>
          <w:bCs/>
          <w:color w:val="auto"/>
          <w:kern w:val="2"/>
          <w:sz w:val="24"/>
          <w:szCs w:val="24"/>
          <w:lang w:eastAsia="zh-CN"/>
        </w:rPr>
        <w:t>竣工环境保护验收会议</w:t>
      </w:r>
      <w:r>
        <w:rPr>
          <w:rFonts w:hint="default" w:ascii="Times New Roman" w:hAnsi="Times New Roman" w:eastAsia="宋体" w:cs="Times New Roman"/>
          <w:bCs/>
          <w:color w:val="auto"/>
          <w:kern w:val="2"/>
          <w:sz w:val="24"/>
          <w:szCs w:val="24"/>
        </w:rPr>
        <w:t>。验收组由建设单位-</w:t>
      </w:r>
      <w:r>
        <w:rPr>
          <w:rFonts w:hint="eastAsia" w:ascii="Times New Roman" w:hAnsi="Times New Roman" w:eastAsia="宋体" w:cs="Times New Roman"/>
          <w:bCs/>
          <w:color w:val="auto"/>
          <w:kern w:val="2"/>
          <w:sz w:val="24"/>
          <w:szCs w:val="24"/>
          <w:lang w:eastAsia="zh-CN"/>
        </w:rPr>
        <w:t>济南和弘区域能源有限公司</w:t>
      </w:r>
      <w:r>
        <w:rPr>
          <w:rFonts w:hint="default" w:ascii="Times New Roman" w:hAnsi="Times New Roman" w:eastAsia="宋体" w:cs="Times New Roman"/>
          <w:bCs/>
          <w:kern w:val="2"/>
          <w:sz w:val="24"/>
          <w:szCs w:val="24"/>
        </w:rPr>
        <w:t>、</w:t>
      </w:r>
      <w:r>
        <w:rPr>
          <w:rFonts w:hint="default" w:ascii="Times New Roman" w:hAnsi="Times New Roman" w:eastAsia="宋体" w:cs="Times New Roman"/>
          <w:kern w:val="2"/>
          <w:sz w:val="24"/>
          <w:szCs w:val="24"/>
        </w:rPr>
        <w:t>验收监测单</w:t>
      </w:r>
      <w:r>
        <w:rPr>
          <w:rFonts w:hint="default" w:ascii="Times New Roman" w:hAnsi="Times New Roman" w:eastAsia="宋体" w:cs="Times New Roman"/>
          <w:color w:val="auto"/>
          <w:kern w:val="2"/>
          <w:sz w:val="24"/>
          <w:szCs w:val="24"/>
        </w:rPr>
        <w:t>位-</w:t>
      </w:r>
      <w:r>
        <w:rPr>
          <w:rFonts w:hint="eastAsia" w:ascii="Times New Roman" w:hAnsi="Times New Roman" w:eastAsia="宋体" w:cs="Times New Roman"/>
          <w:color w:val="auto"/>
          <w:kern w:val="2"/>
          <w:sz w:val="24"/>
          <w:szCs w:val="24"/>
          <w:lang w:eastAsia="zh-CN"/>
        </w:rPr>
        <w:t>山东华晟环境检测有限公司</w:t>
      </w:r>
      <w:r>
        <w:rPr>
          <w:rFonts w:hint="default" w:ascii="Times New Roman" w:hAnsi="Times New Roman" w:eastAsia="宋体" w:cs="Times New Roman"/>
          <w:color w:val="auto"/>
          <w:kern w:val="2"/>
          <w:sz w:val="24"/>
          <w:szCs w:val="24"/>
        </w:rPr>
        <w:t>等单位</w:t>
      </w:r>
      <w:r>
        <w:rPr>
          <w:rFonts w:hint="default" w:ascii="Times New Roman" w:hAnsi="Times New Roman" w:eastAsia="宋体" w:cs="Times New Roman"/>
          <w:kern w:val="2"/>
          <w:sz w:val="24"/>
          <w:szCs w:val="24"/>
        </w:rPr>
        <w:t>的代表</w:t>
      </w:r>
      <w:r>
        <w:rPr>
          <w:rFonts w:hint="eastAsia" w:ascii="Times New Roman" w:hAnsi="Times New Roman" w:eastAsia="宋体" w:cs="Times New Roman"/>
          <w:kern w:val="2"/>
          <w:sz w:val="24"/>
          <w:szCs w:val="24"/>
          <w:lang w:eastAsia="zh-CN"/>
        </w:rPr>
        <w:t>及两名特邀专家组成</w:t>
      </w:r>
      <w:r>
        <w:rPr>
          <w:rFonts w:hint="default" w:ascii="Times New Roman" w:hAnsi="Times New Roman" w:eastAsia="宋体" w:cs="Times New Roman"/>
          <w:kern w:val="2"/>
          <w:sz w:val="24"/>
          <w:szCs w:val="24"/>
        </w:rPr>
        <w:t>（验收组名单附后）</w:t>
      </w:r>
      <w:r>
        <w:rPr>
          <w:rFonts w:hint="eastAsia" w:ascii="Times New Roman" w:hAnsi="Times New Roman" w:eastAsia="宋体" w:cs="Times New Roman"/>
          <w:kern w:val="2"/>
          <w:sz w:val="24"/>
          <w:szCs w:val="24"/>
          <w:lang w:eastAsia="zh-CN"/>
        </w:rPr>
        <w:t>。</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kern w:val="2"/>
          <w:sz w:val="24"/>
          <w:szCs w:val="24"/>
        </w:rPr>
        <w:t>验收组听取了该工程环境保护执行情况和竣工环境保护验收监测情况的汇报，对该工程环境保护设施的建设、运行情</w:t>
      </w:r>
      <w:r>
        <w:rPr>
          <w:rFonts w:hint="default" w:ascii="Times New Roman" w:hAnsi="Times New Roman" w:eastAsia="宋体" w:cs="Times New Roman"/>
          <w:bCs/>
          <w:kern w:val="2"/>
          <w:sz w:val="24"/>
          <w:szCs w:val="24"/>
        </w:rPr>
        <w:t>况进行了现场检查，核实了有关资料。</w:t>
      </w:r>
      <w:r>
        <w:rPr>
          <w:rFonts w:hint="default" w:ascii="Times New Roman" w:hAnsi="Times New Roman" w:eastAsia="宋体" w:cs="Times New Roman"/>
          <w:sz w:val="24"/>
          <w:szCs w:val="24"/>
        </w:rPr>
        <w:t>经认真讨论，形成竣工环境保护验收意见如下：</w:t>
      </w:r>
    </w:p>
    <w:p>
      <w:pPr>
        <w:keepNext w:val="0"/>
        <w:keepLines w:val="0"/>
        <w:pageBreakBefore w:val="0"/>
        <w:widowControl w:val="0"/>
        <w:kinsoku/>
        <w:overflowPunct/>
        <w:topLinePunct w:val="0"/>
        <w:bidi w:val="0"/>
        <w:spacing w:after="0" w:line="360" w:lineRule="auto"/>
        <w:ind w:leftChars="0" w:right="0" w:firstLine="560"/>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一、工程建设基本情况</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（一）建设地点、规模、主要建设内容</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b w:val="0"/>
          <w:bCs w:val="0"/>
          <w:kern w:val="2"/>
          <w:sz w:val="24"/>
          <w:szCs w:val="24"/>
          <w:lang w:eastAsia="zh-CN"/>
        </w:rPr>
      </w:pPr>
      <w:r>
        <w:rPr>
          <w:rFonts w:hint="default" w:ascii="Times New Roman" w:hAnsi="Times New Roman" w:eastAsia="宋体" w:cs="Times New Roman"/>
          <w:b w:val="0"/>
          <w:bCs w:val="0"/>
          <w:kern w:val="2"/>
          <w:sz w:val="24"/>
          <w:szCs w:val="24"/>
        </w:rPr>
        <w:t>项目名称：</w:t>
      </w:r>
      <w:r>
        <w:rPr>
          <w:rFonts w:hint="eastAsia" w:ascii="Times New Roman" w:hAnsi="Times New Roman" w:eastAsia="宋体" w:cs="Times New Roman"/>
          <w:bCs/>
          <w:color w:val="auto"/>
          <w:kern w:val="2"/>
          <w:sz w:val="24"/>
          <w:szCs w:val="24"/>
          <w:lang w:val="en-US" w:eastAsia="zh-CN"/>
        </w:rPr>
        <w:t>山大千佛山校区锅炉房扩容改造项目</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b w:val="0"/>
          <w:bCs w:val="0"/>
          <w:kern w:val="2"/>
          <w:sz w:val="24"/>
          <w:szCs w:val="24"/>
          <w:lang w:eastAsia="zh-CN"/>
        </w:rPr>
      </w:pPr>
      <w:r>
        <w:rPr>
          <w:rFonts w:hint="default" w:ascii="Times New Roman" w:hAnsi="Times New Roman" w:eastAsia="宋体" w:cs="Times New Roman"/>
          <w:b w:val="0"/>
          <w:bCs w:val="0"/>
          <w:kern w:val="2"/>
          <w:sz w:val="24"/>
          <w:szCs w:val="24"/>
        </w:rPr>
        <w:t>建设单位：</w:t>
      </w:r>
      <w:r>
        <w:rPr>
          <w:rFonts w:hint="eastAsia" w:ascii="Times New Roman" w:hAnsi="Times New Roman" w:eastAsia="宋体" w:cs="Times New Roman"/>
          <w:bCs/>
          <w:color w:val="auto"/>
          <w:kern w:val="2"/>
          <w:sz w:val="24"/>
          <w:szCs w:val="24"/>
          <w:lang w:eastAsia="zh-CN"/>
        </w:rPr>
        <w:t>济南和弘区域能源有限公司</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建设性质：</w:t>
      </w:r>
      <w:r>
        <w:rPr>
          <w:rFonts w:hint="eastAsia" w:ascii="Times New Roman" w:hAnsi="Times New Roman" w:eastAsia="宋体" w:cs="Times New Roman"/>
          <w:sz w:val="24"/>
          <w:szCs w:val="24"/>
          <w:lang w:eastAsia="zh-CN"/>
        </w:rPr>
        <w:t>改扩</w:t>
      </w:r>
      <w:r>
        <w:rPr>
          <w:rFonts w:hint="default" w:ascii="Times New Roman" w:hAnsi="Times New Roman" w:eastAsia="宋体" w:cs="Times New Roman"/>
          <w:sz w:val="24"/>
          <w:szCs w:val="24"/>
          <w:lang w:val="en-US" w:eastAsia="zh-CN"/>
        </w:rPr>
        <w:t>建</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地理位置：</w:t>
      </w:r>
      <w:r>
        <w:rPr>
          <w:rFonts w:hint="eastAsia" w:ascii="Times New Roman" w:hAnsi="Times New Roman" w:eastAsia="宋体" w:cs="Times New Roman"/>
          <w:sz w:val="24"/>
          <w:szCs w:val="24"/>
          <w:lang w:val="en-US" w:eastAsia="zh-CN"/>
        </w:rPr>
        <w:t>山东大学千佛山校区北校区中心锅炉房</w:t>
      </w:r>
      <w:r>
        <w:rPr>
          <w:rFonts w:hint="default" w:ascii="Times New Roman" w:hAnsi="Times New Roman" w:eastAsia="宋体" w:cs="Times New Roman"/>
          <w:kern w:val="2"/>
          <w:sz w:val="24"/>
          <w:szCs w:val="24"/>
        </w:rPr>
        <w:t>。</w:t>
      </w:r>
    </w:p>
    <w:p>
      <w:pPr>
        <w:pStyle w:val="23"/>
        <w:spacing w:after="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建设规模：2021年采暖季由于金鸡岭热源厂蒸汽管网拆除，历山名郡一期、历山名郡二期、学府大酒店等区域供热受到影响。受影响区域周边供热主管网已无热负荷调剂，为补充热源缺口，保障居民用热，济南和弘区域能源有限公司承建了山大千佛山校区锅炉房扩容改造项目，在山东大学千佛山校区北校区中心锅炉房内新增四台1.1MW的燃气锅炉，替代已拆除的蒸汽管网热源。锅炉房现有3台7MW 燃气锅炉因安装在线监测系统将3根排气筒合并为一根，后发现一根排气筒无法满足3台7MW 燃气锅炉的高负荷运行要求，故将其中一台锅炉烟道拆出并新增一根排气筒独立排放。</w:t>
      </w:r>
    </w:p>
    <w:p>
      <w:pPr>
        <w:pStyle w:val="23"/>
        <w:spacing w:after="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本项目总投资200万元，其中环保投资50万元。项目职工5人，利用现有职工进行调度，不新增职工，三班倒，运行时间为120天，每天24小时，年工作时间2880小时。</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（二）建设过程及环保审批情况</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济南和弘区域能源有限公司2021年10月委托山东国嘉环保科技有限公司编制完成了《山大千佛山校区锅炉房扩容改造项目环境影响报告表》，并于2021年11月12日经济南市生态环境局历下分局审批（历下环建审（报告表）［2021］26号）。</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本项目于2021年11月开工建设，2021年11月建成，2021年12月投入试运营阶段，运营期间运行状况良好，环保设施同时进行试运行，具备竣工验收条件。</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（三）验收范围</w:t>
      </w:r>
    </w:p>
    <w:p>
      <w:pPr>
        <w:spacing w:after="0" w:afterLines="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本次验收内容为</w:t>
      </w:r>
      <w:r>
        <w:rPr>
          <w:rFonts w:hint="eastAsia" w:ascii="Times New Roman" w:hAnsi="Times New Roman" w:eastAsia="宋体" w:cs="Times New Roman"/>
          <w:sz w:val="24"/>
          <w:szCs w:val="24"/>
          <w:lang w:eastAsia="zh-CN"/>
        </w:rPr>
        <w:t>山大千佛山校区锅炉房扩容改造项目</w:t>
      </w:r>
      <w:r>
        <w:rPr>
          <w:rFonts w:hint="default" w:ascii="Times New Roman" w:hAnsi="Times New Roman" w:eastAsia="宋体" w:cs="Times New Roman"/>
          <w:sz w:val="24"/>
          <w:szCs w:val="24"/>
          <w:lang w:eastAsia="zh-CN"/>
        </w:rPr>
        <w:t>建成后的全部内容。</w:t>
      </w:r>
    </w:p>
    <w:p>
      <w:pPr>
        <w:keepNext w:val="0"/>
        <w:keepLines w:val="0"/>
        <w:pageBreakBefore w:val="0"/>
        <w:kinsoku/>
        <w:overflowPunct/>
        <w:topLinePunct w:val="0"/>
        <w:bidi w:val="0"/>
        <w:adjustRightInd/>
        <w:spacing w:after="0" w:line="360" w:lineRule="auto"/>
        <w:ind w:leftChars="0" w:right="0" w:firstLine="562"/>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二、工程变动情况</w:t>
      </w:r>
    </w:p>
    <w:p>
      <w:pPr>
        <w:pStyle w:val="23"/>
        <w:numPr>
          <w:ilvl w:val="0"/>
          <w:numId w:val="0"/>
        </w:numPr>
        <w:spacing w:after="0"/>
        <w:ind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与环评相较，DA003、DA004排气筒高度由15米变更为21.6米</w:t>
      </w:r>
      <w:r>
        <w:rPr>
          <w:rFonts w:hint="eastAsia" w:ascii="Times New Roman" w:hAnsi="Times New Roman" w:eastAsia="宋体" w:cs="Times New Roman"/>
          <w:b w:val="0"/>
          <w:bCs w:val="0"/>
          <w:sz w:val="24"/>
          <w:szCs w:val="24"/>
          <w:lang w:val="en-US" w:eastAsia="zh-CN"/>
        </w:rPr>
        <w:t>；</w:t>
      </w:r>
      <w:r>
        <w:rPr>
          <w:rFonts w:hint="default" w:ascii="Times New Roman" w:hAnsi="Times New Roman" w:eastAsia="宋体" w:cs="Times New Roman"/>
          <w:b w:val="0"/>
          <w:bCs w:val="0"/>
          <w:sz w:val="24"/>
          <w:szCs w:val="24"/>
          <w:lang w:val="en-US" w:eastAsia="zh-CN"/>
        </w:rPr>
        <w:t>排气筒DA003由环评中位于西侧偏南变更为实际建设位于西侧偏北；排气筒DA004由环评中位于北侧变更为实际建设位于西北角；使用功能未发生变化且环境防护距离范围内未新增敏感点，因此项目发生的变动均不属于重大变动。</w:t>
      </w:r>
    </w:p>
    <w:p>
      <w:pPr>
        <w:pStyle w:val="23"/>
        <w:numPr>
          <w:ilvl w:val="0"/>
          <w:numId w:val="0"/>
        </w:numPr>
        <w:spacing w:after="0"/>
        <w:ind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因此，该项目实际建设过程中项目的性质、规模、地点、运营工艺等其他内容未发生重大变动，根据《中华人民共和国环境影响评价法》、《建设项目环境保护管理条例》(国务院令第682号)、《关于印发环评管理中部分行业建设项目重大变动清单的通知》（环办[2015]52号）、《关于印发制浆造纸等十四个行业建设项目重大变动清单的通知》（环办环评[2018]6号）、《关于印发淀粉等五个行业建设项目重大变动清单的通知》（环办环评函[2019]934号）和关于印发《污染影响类建设项目重大变动清单（试行）》的通知（环办环评函[2020]688号）等的有关规定，不属于重大变更，应纳入竣工环境保护验收管理。</w:t>
      </w:r>
    </w:p>
    <w:p>
      <w:pPr>
        <w:keepNext w:val="0"/>
        <w:keepLines w:val="0"/>
        <w:pageBreakBefore w:val="0"/>
        <w:widowControl w:val="0"/>
        <w:kinsoku/>
        <w:overflowPunct/>
        <w:topLinePunct w:val="0"/>
        <w:bidi w:val="0"/>
        <w:spacing w:after="0" w:line="360" w:lineRule="auto"/>
        <w:ind w:leftChars="0" w:right="0" w:firstLine="56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三、环境保护设施建设情况</w:t>
      </w:r>
    </w:p>
    <w:p>
      <w:pPr>
        <w:pStyle w:val="23"/>
        <w:keepNext w:val="0"/>
        <w:keepLines w:val="0"/>
        <w:pageBreakBefore w:val="0"/>
        <w:widowControl w:val="0"/>
        <w:kinsoku/>
        <w:wordWrap/>
        <w:overflowPunct/>
        <w:topLinePunct w:val="0"/>
        <w:autoSpaceDE/>
        <w:autoSpaceDN/>
        <w:bidi w:val="0"/>
        <w:adjustRightInd w:val="0"/>
        <w:snapToGrid w:val="0"/>
        <w:spacing w:after="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1、废气</w:t>
      </w:r>
    </w:p>
    <w:p>
      <w:pPr>
        <w:pStyle w:val="23"/>
        <w:keepNext w:val="0"/>
        <w:keepLines w:val="0"/>
        <w:pageBreakBefore w:val="0"/>
        <w:widowControl w:val="0"/>
        <w:kinsoku/>
        <w:wordWrap/>
        <w:overflowPunct/>
        <w:topLinePunct w:val="0"/>
        <w:autoSpaceDE/>
        <w:autoSpaceDN/>
        <w:bidi w:val="0"/>
        <w:adjustRightInd w:val="0"/>
        <w:snapToGrid w:val="0"/>
        <w:spacing w:after="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本项目依托现有中心锅炉房，锅炉房现有3台7MW燃气锅炉，均配备低氮燃烧器，其中2台锅炉的燃烧废气通过现有排气筒DA002排放，另一台锅炉的燃烧废气通过新增排气筒DA003排放。新增4台1.1MW的燃气锅炉，均配备低氮燃烧器，燃烧废气通过新增排气筒DA004排放。</w:t>
      </w:r>
    </w:p>
    <w:p>
      <w:pPr>
        <w:keepNext w:val="0"/>
        <w:keepLines w:val="0"/>
        <w:pageBreakBefore w:val="0"/>
        <w:kinsoku/>
        <w:overflowPunct/>
        <w:topLinePunct w:val="0"/>
        <w:bidi w:val="0"/>
        <w:adjustRightInd/>
        <w:spacing w:after="0" w:line="360" w:lineRule="auto"/>
        <w:ind w:right="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2、废水</w:t>
      </w:r>
    </w:p>
    <w:p>
      <w:pPr>
        <w:pStyle w:val="23"/>
        <w:spacing w:after="0"/>
        <w:jc w:val="both"/>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000000"/>
          <w:kern w:val="0"/>
          <w:sz w:val="24"/>
          <w:szCs w:val="24"/>
          <w:highlight w:val="none"/>
          <w:lang w:val="en-US" w:eastAsia="zh-CN" w:bidi="ar"/>
        </w:rPr>
        <w:t>本项目不新增员工，无新增生活污水。项目不新增软化水用水，无新增软化水制备废水。</w:t>
      </w:r>
    </w:p>
    <w:p>
      <w:pPr>
        <w:keepNext w:val="0"/>
        <w:keepLines w:val="0"/>
        <w:pageBreakBefore w:val="0"/>
        <w:kinsoku/>
        <w:overflowPunct/>
        <w:topLinePunct w:val="0"/>
        <w:bidi w:val="0"/>
        <w:adjustRightInd/>
        <w:spacing w:after="0" w:line="360" w:lineRule="auto"/>
        <w:ind w:left="0" w:leftChars="0" w:right="0"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3、噪声</w:t>
      </w:r>
    </w:p>
    <w:p>
      <w:pPr>
        <w:pStyle w:val="23"/>
        <w:spacing w:after="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项目运营期噪声源主要为锅炉、水泵运行过程产生的噪声，其噪声源强约为75~80dB（A）。项目设备选型时优先选用低噪声设备，设备设置在室内，墙体封闭，安装减振装置，加强管理，经常保养和维护机械设备，避免设备在不良状态下运行。</w:t>
      </w:r>
    </w:p>
    <w:p>
      <w:pPr>
        <w:keepNext w:val="0"/>
        <w:keepLines w:val="0"/>
        <w:pageBreakBefore w:val="0"/>
        <w:kinsoku/>
        <w:overflowPunct/>
        <w:topLinePunct w:val="0"/>
        <w:bidi w:val="0"/>
        <w:adjustRightInd/>
        <w:spacing w:after="0" w:line="360" w:lineRule="auto"/>
        <w:ind w:left="0" w:leftChars="0" w:right="0" w:firstLine="480" w:firstLineChars="200"/>
        <w:rPr>
          <w:rFonts w:hint="default" w:ascii="Times New Roman" w:hAnsi="Times New Roman" w:eastAsia="宋体" w:cs="Times New Roman"/>
          <w:b w:val="0"/>
          <w:bCs w:val="0"/>
          <w:kern w:val="2"/>
          <w:sz w:val="24"/>
          <w:szCs w:val="24"/>
          <w:lang w:val="en-US" w:eastAsia="zh-CN"/>
        </w:rPr>
      </w:pPr>
      <w:r>
        <w:rPr>
          <w:rFonts w:hint="default" w:ascii="Times New Roman" w:hAnsi="Times New Roman" w:eastAsia="宋体" w:cs="Times New Roman"/>
          <w:b w:val="0"/>
          <w:bCs w:val="0"/>
          <w:kern w:val="2"/>
          <w:sz w:val="24"/>
          <w:szCs w:val="24"/>
          <w:lang w:val="en-US" w:eastAsia="zh-CN"/>
        </w:rPr>
        <w:t>4、固体废物</w:t>
      </w:r>
    </w:p>
    <w:p>
      <w:pPr>
        <w:pStyle w:val="23"/>
        <w:keepNext w:val="0"/>
        <w:keepLines w:val="0"/>
        <w:pageBreakBefore w:val="0"/>
        <w:widowControl/>
        <w:kinsoku/>
        <w:wordWrap/>
        <w:overflowPunct/>
        <w:topLinePunct w:val="0"/>
        <w:autoSpaceDE/>
        <w:autoSpaceDN/>
        <w:bidi w:val="0"/>
        <w:adjustRightInd/>
        <w:snapToGrid/>
        <w:spacing w:after="0"/>
        <w:ind w:firstLine="480" w:firstLineChars="200"/>
        <w:jc w:val="left"/>
        <w:outlineLvl w:val="9"/>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本项目不新增员工，无生活垃圾产生，无废离子交换树脂产生，故无新增固体废物产生。</w:t>
      </w:r>
    </w:p>
    <w:p>
      <w:pPr>
        <w:keepNext w:val="0"/>
        <w:keepLines w:val="0"/>
        <w:pageBreakBefore w:val="0"/>
        <w:kinsoku/>
        <w:overflowPunct/>
        <w:topLinePunct w:val="0"/>
        <w:bidi w:val="0"/>
        <w:spacing w:after="0" w:line="360" w:lineRule="auto"/>
        <w:ind w:leftChars="0" w:right="0" w:firstLine="562"/>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四、环境保护设施调试效果</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color w:val="auto"/>
          <w:kern w:val="2"/>
          <w:sz w:val="24"/>
          <w:szCs w:val="24"/>
        </w:rPr>
        <w:t>根据《</w:t>
      </w:r>
      <w:r>
        <w:rPr>
          <w:rFonts w:hint="eastAsia" w:ascii="Times New Roman" w:hAnsi="Times New Roman" w:eastAsia="宋体" w:cs="Times New Roman"/>
          <w:sz w:val="24"/>
          <w:szCs w:val="24"/>
          <w:lang w:val="en-US" w:eastAsia="zh-CN"/>
        </w:rPr>
        <w:t>山大千佛山校区锅炉房扩容改造项目</w:t>
      </w:r>
      <w:r>
        <w:rPr>
          <w:rFonts w:hint="default" w:ascii="Times New Roman" w:hAnsi="Times New Roman" w:eastAsia="宋体" w:cs="Times New Roman"/>
          <w:color w:val="auto"/>
          <w:kern w:val="2"/>
          <w:sz w:val="24"/>
          <w:szCs w:val="24"/>
        </w:rPr>
        <w:t>竣工环境保护验收</w:t>
      </w:r>
      <w:r>
        <w:rPr>
          <w:rFonts w:hint="default" w:ascii="Times New Roman" w:hAnsi="Times New Roman" w:eastAsia="宋体" w:cs="Times New Roman"/>
          <w:color w:val="auto"/>
          <w:kern w:val="2"/>
          <w:sz w:val="24"/>
          <w:szCs w:val="24"/>
          <w:lang w:eastAsia="zh-CN"/>
        </w:rPr>
        <w:t>检</w:t>
      </w:r>
      <w:r>
        <w:rPr>
          <w:rFonts w:hint="default" w:ascii="Times New Roman" w:hAnsi="Times New Roman" w:eastAsia="宋体" w:cs="Times New Roman"/>
          <w:color w:val="auto"/>
          <w:kern w:val="2"/>
          <w:sz w:val="24"/>
          <w:szCs w:val="24"/>
        </w:rPr>
        <w:t>测报告》</w:t>
      </w:r>
      <w:r>
        <w:rPr>
          <w:rFonts w:hint="default" w:ascii="Times New Roman" w:hAnsi="Times New Roman" w:eastAsia="宋体" w:cs="Times New Roman"/>
          <w:kern w:val="2"/>
          <w:sz w:val="24"/>
          <w:szCs w:val="24"/>
        </w:rPr>
        <w:t>可知：</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rPr>
        <w:t>1、</w:t>
      </w:r>
      <w:r>
        <w:rPr>
          <w:rFonts w:hint="default" w:ascii="Times New Roman" w:hAnsi="Times New Roman" w:eastAsia="宋体" w:cs="Times New Roman"/>
          <w:kern w:val="2"/>
          <w:sz w:val="24"/>
          <w:szCs w:val="24"/>
        </w:rPr>
        <w:t>监测期间的生产工况</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监测期间，该企业生产正常，工况稳定，满足验收监测技术规范要求。</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rPr>
        <w:t>2、</w:t>
      </w:r>
      <w:r>
        <w:rPr>
          <w:rFonts w:hint="default" w:ascii="Times New Roman" w:hAnsi="Times New Roman" w:eastAsia="宋体" w:cs="Times New Roman"/>
          <w:kern w:val="2"/>
          <w:sz w:val="24"/>
          <w:szCs w:val="24"/>
        </w:rPr>
        <w:t>污染物达标排放情况</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（1）</w:t>
      </w:r>
      <w:r>
        <w:rPr>
          <w:rFonts w:hint="default" w:ascii="Times New Roman" w:hAnsi="Times New Roman" w:eastAsia="宋体" w:cs="Times New Roman"/>
          <w:kern w:val="2"/>
          <w:sz w:val="24"/>
          <w:szCs w:val="24"/>
          <w:lang w:val="en-US" w:eastAsia="zh-CN"/>
        </w:rPr>
        <w:t>废气：</w:t>
      </w:r>
    </w:p>
    <w:p>
      <w:pPr>
        <w:pStyle w:val="9"/>
        <w:spacing w:after="0" w:line="360" w:lineRule="auto"/>
        <w:ind w:left="0" w:leftChars="0" w:firstLine="480" w:firstLineChars="200"/>
        <w:rPr>
          <w:rFonts w:hint="default" w:ascii="Times New Roman" w:hAnsi="Times New Roman" w:cs="Times New Roman" w:eastAsiaTheme="minorEastAsia"/>
          <w:color w:val="auto"/>
          <w:sz w:val="24"/>
          <w:highlight w:val="none"/>
          <w:lang w:val="en-US" w:eastAsia="zh-CN"/>
        </w:rPr>
      </w:pPr>
      <w:r>
        <w:rPr>
          <w:rFonts w:hint="default" w:ascii="Times New Roman" w:hAnsi="Times New Roman" w:cs="Times New Roman" w:eastAsiaTheme="minorEastAsia"/>
          <w:color w:val="auto"/>
          <w:sz w:val="24"/>
          <w:szCs w:val="24"/>
          <w:highlight w:val="none"/>
        </w:rPr>
        <w:t>监测期间，</w:t>
      </w:r>
      <w:r>
        <w:rPr>
          <w:rFonts w:hint="default" w:ascii="Times New Roman" w:hAnsi="Times New Roman" w:cs="Times New Roman" w:eastAsiaTheme="minorEastAsia"/>
          <w:color w:val="auto"/>
          <w:sz w:val="24"/>
          <w:szCs w:val="24"/>
          <w:highlight w:val="none"/>
          <w:lang w:eastAsia="zh-CN"/>
        </w:rPr>
        <w:t>本项目各生产工序</w:t>
      </w:r>
      <w:r>
        <w:rPr>
          <w:rFonts w:hint="default" w:ascii="Times New Roman" w:hAnsi="Times New Roman" w:cs="Times New Roman" w:eastAsiaTheme="minorEastAsia"/>
          <w:color w:val="auto"/>
          <w:sz w:val="24"/>
          <w:highlight w:val="none"/>
          <w:lang w:eastAsia="zh-CN"/>
        </w:rPr>
        <w:t>正常运行，锅炉废气排气筒出口DA00</w:t>
      </w:r>
      <w:r>
        <w:rPr>
          <w:rFonts w:hint="default" w:ascii="Times New Roman" w:hAnsi="Times New Roman" w:cs="Times New Roman" w:eastAsiaTheme="minorEastAsia"/>
          <w:color w:val="auto"/>
          <w:sz w:val="24"/>
          <w:highlight w:val="none"/>
          <w:lang w:val="en-US" w:eastAsia="zh-CN"/>
        </w:rPr>
        <w:t>3</w:t>
      </w:r>
      <w:r>
        <w:rPr>
          <w:rFonts w:hint="default" w:ascii="Times New Roman" w:hAnsi="Times New Roman" w:cs="Times New Roman" w:eastAsiaTheme="minorEastAsia"/>
          <w:color w:val="auto"/>
          <w:sz w:val="24"/>
          <w:szCs w:val="24"/>
          <w:lang w:val="en-US" w:eastAsia="zh-CN"/>
        </w:rPr>
        <w:t>颗粒物折算后</w:t>
      </w:r>
      <w:r>
        <w:rPr>
          <w:rFonts w:hint="default" w:ascii="Times New Roman" w:hAnsi="Times New Roman" w:cs="Times New Roman" w:eastAsiaTheme="minorEastAsia"/>
          <w:color w:val="auto"/>
          <w:sz w:val="24"/>
          <w:highlight w:val="none"/>
          <w:lang w:val="en-US" w:eastAsia="zh-CN"/>
        </w:rPr>
        <w:t>最大排放浓度为2.9mg/m</w:t>
      </w:r>
      <w:r>
        <w:rPr>
          <w:rFonts w:hint="default" w:ascii="Times New Roman" w:hAnsi="Times New Roman" w:cs="Times New Roman" w:eastAsiaTheme="minorEastAsia"/>
          <w:color w:val="auto"/>
          <w:sz w:val="24"/>
          <w:highlight w:val="none"/>
          <w:vertAlign w:val="superscript"/>
          <w:lang w:val="en-US" w:eastAsia="zh-CN"/>
        </w:rPr>
        <w:t>3</w:t>
      </w:r>
      <w:r>
        <w:rPr>
          <w:rFonts w:hint="default" w:ascii="Times New Roman" w:hAnsi="Times New Roman" w:cs="Times New Roman" w:eastAsiaTheme="minorEastAsia"/>
          <w:color w:val="auto"/>
          <w:sz w:val="24"/>
          <w:highlight w:val="none"/>
          <w:lang w:val="en-US" w:eastAsia="zh-CN"/>
        </w:rPr>
        <w:t>，排放速率为0.018kg/h；</w:t>
      </w:r>
      <w:r>
        <w:rPr>
          <w:rFonts w:hint="default" w:ascii="Times New Roman" w:hAnsi="Times New Roman" w:cs="Times New Roman" w:eastAsiaTheme="minorEastAsia"/>
          <w:color w:val="auto"/>
          <w:sz w:val="24"/>
          <w:szCs w:val="24"/>
          <w:lang w:val="en-US" w:eastAsia="zh-CN"/>
        </w:rPr>
        <w:t>二氧化硫折算后</w:t>
      </w:r>
      <w:r>
        <w:rPr>
          <w:rFonts w:hint="default" w:ascii="Times New Roman" w:hAnsi="Times New Roman" w:cs="Times New Roman" w:eastAsiaTheme="minorEastAsia"/>
          <w:color w:val="auto"/>
          <w:sz w:val="24"/>
          <w:highlight w:val="none"/>
          <w:lang w:val="en-US" w:eastAsia="zh-CN"/>
        </w:rPr>
        <w:t>为未检出；</w:t>
      </w:r>
      <w:r>
        <w:rPr>
          <w:rFonts w:hint="default" w:ascii="Times New Roman" w:hAnsi="Times New Roman" w:cs="Times New Roman" w:eastAsiaTheme="minorEastAsia"/>
          <w:color w:val="auto"/>
          <w:sz w:val="24"/>
          <w:szCs w:val="24"/>
          <w:lang w:val="en-US" w:eastAsia="zh-CN"/>
        </w:rPr>
        <w:t>氮氧化物折算后</w:t>
      </w:r>
      <w:r>
        <w:rPr>
          <w:rFonts w:hint="default" w:ascii="Times New Roman" w:hAnsi="Times New Roman" w:cs="Times New Roman" w:eastAsiaTheme="minorEastAsia"/>
          <w:color w:val="auto"/>
          <w:sz w:val="24"/>
          <w:highlight w:val="none"/>
          <w:lang w:val="en-US" w:eastAsia="zh-CN"/>
        </w:rPr>
        <w:t>最大排放浓度为36mg/m</w:t>
      </w:r>
      <w:r>
        <w:rPr>
          <w:rFonts w:hint="default" w:ascii="Times New Roman" w:hAnsi="Times New Roman" w:cs="Times New Roman" w:eastAsiaTheme="minorEastAsia"/>
          <w:color w:val="auto"/>
          <w:sz w:val="24"/>
          <w:highlight w:val="none"/>
          <w:vertAlign w:val="superscript"/>
          <w:lang w:val="en-US" w:eastAsia="zh-CN"/>
        </w:rPr>
        <w:t>3</w:t>
      </w:r>
      <w:r>
        <w:rPr>
          <w:rFonts w:hint="default" w:ascii="Times New Roman" w:hAnsi="Times New Roman" w:cs="Times New Roman" w:eastAsiaTheme="minorEastAsia"/>
          <w:color w:val="auto"/>
          <w:sz w:val="24"/>
          <w:highlight w:val="none"/>
          <w:lang w:val="en-US" w:eastAsia="zh-CN"/>
        </w:rPr>
        <w:t>，排放速率为0.226kg/h。</w:t>
      </w:r>
      <w:r>
        <w:rPr>
          <w:rFonts w:hint="default" w:ascii="Times New Roman" w:hAnsi="Times New Roman" w:cs="Times New Roman" w:eastAsiaTheme="minorEastAsia"/>
          <w:color w:val="auto"/>
          <w:sz w:val="24"/>
          <w:highlight w:val="none"/>
          <w:lang w:eastAsia="zh-CN"/>
        </w:rPr>
        <w:t>锅炉废气排气筒出口DA00</w:t>
      </w:r>
      <w:r>
        <w:rPr>
          <w:rFonts w:hint="default" w:ascii="Times New Roman" w:hAnsi="Times New Roman" w:cs="Times New Roman" w:eastAsiaTheme="minorEastAsia"/>
          <w:color w:val="auto"/>
          <w:sz w:val="24"/>
          <w:highlight w:val="none"/>
          <w:lang w:val="en-US" w:eastAsia="zh-CN"/>
        </w:rPr>
        <w:t>4</w:t>
      </w:r>
      <w:r>
        <w:rPr>
          <w:rFonts w:hint="default" w:ascii="Times New Roman" w:hAnsi="Times New Roman" w:cs="Times New Roman" w:eastAsiaTheme="minorEastAsia"/>
          <w:color w:val="auto"/>
          <w:sz w:val="24"/>
          <w:szCs w:val="24"/>
          <w:lang w:val="en-US" w:eastAsia="zh-CN"/>
        </w:rPr>
        <w:t>颗粒物折算后</w:t>
      </w:r>
      <w:r>
        <w:rPr>
          <w:rFonts w:hint="default" w:ascii="Times New Roman" w:hAnsi="Times New Roman" w:cs="Times New Roman" w:eastAsiaTheme="minorEastAsia"/>
          <w:color w:val="auto"/>
          <w:sz w:val="24"/>
          <w:highlight w:val="none"/>
          <w:lang w:val="en-US" w:eastAsia="zh-CN"/>
        </w:rPr>
        <w:t>最大排放浓度为2.4mg/m</w:t>
      </w:r>
      <w:r>
        <w:rPr>
          <w:rFonts w:hint="default" w:ascii="Times New Roman" w:hAnsi="Times New Roman" w:cs="Times New Roman" w:eastAsiaTheme="minorEastAsia"/>
          <w:color w:val="auto"/>
          <w:sz w:val="24"/>
          <w:highlight w:val="none"/>
          <w:vertAlign w:val="superscript"/>
          <w:lang w:val="en-US" w:eastAsia="zh-CN"/>
        </w:rPr>
        <w:t>3</w:t>
      </w:r>
      <w:r>
        <w:rPr>
          <w:rFonts w:hint="default" w:ascii="Times New Roman" w:hAnsi="Times New Roman" w:cs="Times New Roman" w:eastAsiaTheme="minorEastAsia"/>
          <w:color w:val="auto"/>
          <w:sz w:val="24"/>
          <w:highlight w:val="none"/>
          <w:lang w:val="en-US" w:eastAsia="zh-CN"/>
        </w:rPr>
        <w:t>，排放速率为0.015kg/h；</w:t>
      </w:r>
      <w:r>
        <w:rPr>
          <w:rFonts w:hint="default" w:ascii="Times New Roman" w:hAnsi="Times New Roman" w:cs="Times New Roman" w:eastAsiaTheme="minorEastAsia"/>
          <w:color w:val="auto"/>
          <w:sz w:val="24"/>
          <w:szCs w:val="24"/>
          <w:lang w:val="en-US" w:eastAsia="zh-CN"/>
        </w:rPr>
        <w:t>二氧化硫折算后</w:t>
      </w:r>
      <w:r>
        <w:rPr>
          <w:rFonts w:hint="default" w:ascii="Times New Roman" w:hAnsi="Times New Roman" w:cs="Times New Roman" w:eastAsiaTheme="minorEastAsia"/>
          <w:color w:val="auto"/>
          <w:sz w:val="24"/>
          <w:highlight w:val="none"/>
          <w:lang w:val="en-US" w:eastAsia="zh-CN"/>
        </w:rPr>
        <w:t>为未检出；</w:t>
      </w:r>
      <w:r>
        <w:rPr>
          <w:rFonts w:hint="default" w:ascii="Times New Roman" w:hAnsi="Times New Roman" w:cs="Times New Roman" w:eastAsiaTheme="minorEastAsia"/>
          <w:color w:val="auto"/>
          <w:sz w:val="24"/>
          <w:szCs w:val="24"/>
          <w:lang w:val="en-US" w:eastAsia="zh-CN"/>
        </w:rPr>
        <w:t>氮氧化物折算后</w:t>
      </w:r>
      <w:r>
        <w:rPr>
          <w:rFonts w:hint="default" w:ascii="Times New Roman" w:hAnsi="Times New Roman" w:cs="Times New Roman" w:eastAsiaTheme="minorEastAsia"/>
          <w:color w:val="auto"/>
          <w:sz w:val="24"/>
          <w:highlight w:val="none"/>
          <w:lang w:val="en-US" w:eastAsia="zh-CN"/>
        </w:rPr>
        <w:t>最大排放浓度为31mg/m</w:t>
      </w:r>
      <w:r>
        <w:rPr>
          <w:rFonts w:hint="default" w:ascii="Times New Roman" w:hAnsi="Times New Roman" w:cs="Times New Roman" w:eastAsiaTheme="minorEastAsia"/>
          <w:color w:val="auto"/>
          <w:sz w:val="24"/>
          <w:highlight w:val="none"/>
          <w:vertAlign w:val="superscript"/>
          <w:lang w:val="en-US" w:eastAsia="zh-CN"/>
        </w:rPr>
        <w:t>3</w:t>
      </w:r>
      <w:r>
        <w:rPr>
          <w:rFonts w:hint="default" w:ascii="Times New Roman" w:hAnsi="Times New Roman" w:cs="Times New Roman" w:eastAsiaTheme="minorEastAsia"/>
          <w:color w:val="auto"/>
          <w:sz w:val="24"/>
          <w:highlight w:val="none"/>
          <w:lang w:val="en-US" w:eastAsia="zh-CN"/>
        </w:rPr>
        <w:t>，排放速率为0.193kg/h。</w:t>
      </w:r>
    </w:p>
    <w:p>
      <w:pPr>
        <w:pStyle w:val="9"/>
        <w:spacing w:after="0" w:line="360" w:lineRule="auto"/>
        <w:ind w:left="0" w:leftChars="0" w:firstLine="480" w:firstLineChars="200"/>
        <w:rPr>
          <w:rFonts w:hint="default" w:ascii="Times New Roman" w:hAnsi="Times New Roman" w:eastAsia="宋体" w:cs="Times New Roman"/>
          <w:color w:val="auto"/>
          <w:sz w:val="24"/>
          <w:highlight w:val="none"/>
          <w:lang w:val="en-US" w:eastAsia="zh-CN"/>
        </w:rPr>
      </w:pPr>
      <w:r>
        <w:rPr>
          <w:rFonts w:hint="default" w:ascii="Times New Roman" w:hAnsi="Times New Roman" w:cs="Times New Roman" w:eastAsiaTheme="minorEastAsia"/>
          <w:sz w:val="24"/>
        </w:rPr>
        <w:t>锅炉废气排放浓度</w:t>
      </w:r>
      <w:r>
        <w:rPr>
          <w:rFonts w:hint="default" w:ascii="Times New Roman" w:hAnsi="Times New Roman" w:cs="Times New Roman" w:eastAsiaTheme="minorEastAsia"/>
          <w:sz w:val="24"/>
          <w:lang w:eastAsia="zh-CN"/>
        </w:rPr>
        <w:t>满足</w:t>
      </w:r>
      <w:r>
        <w:rPr>
          <w:rFonts w:hint="default" w:ascii="Times New Roman" w:hAnsi="Times New Roman" w:cs="Times New Roman" w:eastAsiaTheme="minorEastAsia"/>
          <w:sz w:val="24"/>
        </w:rPr>
        <w:t>山东省地方标准《锅炉大气污染物排放标准》 （DB37/2374-2018）表 2 重点控制区要求及济南市环保局《关于加快推进全市锅炉深度治理有关工作的补充通知》（济环字〔2018〕204 号）相关要求 （颗粒物 10mg/m</w:t>
      </w:r>
      <w:r>
        <w:rPr>
          <w:rFonts w:hint="default" w:ascii="Times New Roman" w:hAnsi="Times New Roman" w:cs="Times New Roman" w:eastAsiaTheme="minorEastAsia"/>
          <w:sz w:val="24"/>
          <w:vertAlign w:val="superscript"/>
        </w:rPr>
        <w:t>3</w:t>
      </w:r>
      <w:r>
        <w:rPr>
          <w:rFonts w:hint="default" w:ascii="Times New Roman" w:hAnsi="Times New Roman" w:cs="Times New Roman" w:eastAsiaTheme="minorEastAsia"/>
          <w:sz w:val="24"/>
        </w:rPr>
        <w:t>，SO</w:t>
      </w:r>
      <w:r>
        <w:rPr>
          <w:rFonts w:hint="default" w:ascii="Times New Roman" w:hAnsi="Times New Roman" w:cs="Times New Roman" w:eastAsiaTheme="minorEastAsia"/>
          <w:sz w:val="24"/>
          <w:vertAlign w:val="subscript"/>
        </w:rPr>
        <w:t>2</w:t>
      </w:r>
      <w:r>
        <w:rPr>
          <w:rFonts w:hint="default" w:ascii="Times New Roman" w:hAnsi="Times New Roman" w:cs="Times New Roman" w:eastAsiaTheme="minorEastAsia"/>
          <w:sz w:val="24"/>
        </w:rPr>
        <w:t xml:space="preserve"> 50mg/m</w:t>
      </w:r>
      <w:r>
        <w:rPr>
          <w:rFonts w:hint="default" w:ascii="Times New Roman" w:hAnsi="Times New Roman" w:cs="Times New Roman" w:eastAsiaTheme="minorEastAsia"/>
          <w:sz w:val="24"/>
          <w:vertAlign w:val="superscript"/>
        </w:rPr>
        <w:t>3</w:t>
      </w:r>
      <w:r>
        <w:rPr>
          <w:rFonts w:hint="default" w:ascii="Times New Roman" w:hAnsi="Times New Roman" w:cs="Times New Roman" w:eastAsiaTheme="minorEastAsia"/>
          <w:sz w:val="24"/>
        </w:rPr>
        <w:t>，NO</w:t>
      </w:r>
      <w:r>
        <w:rPr>
          <w:rFonts w:hint="default" w:ascii="Times New Roman" w:hAnsi="Times New Roman" w:cs="Times New Roman" w:eastAsiaTheme="minorEastAsia"/>
          <w:sz w:val="24"/>
          <w:vertAlign w:val="subscript"/>
        </w:rPr>
        <w:t>X</w:t>
      </w:r>
      <w:r>
        <w:rPr>
          <w:rFonts w:hint="default" w:ascii="Times New Roman" w:hAnsi="Times New Roman" w:cs="Times New Roman" w:eastAsiaTheme="minorEastAsia"/>
          <w:sz w:val="24"/>
        </w:rPr>
        <w:t xml:space="preserve"> 50mg/m</w:t>
      </w:r>
      <w:r>
        <w:rPr>
          <w:rFonts w:hint="default" w:ascii="Times New Roman" w:hAnsi="Times New Roman" w:cs="Times New Roman" w:eastAsiaTheme="minorEastAsia"/>
          <w:sz w:val="24"/>
          <w:vertAlign w:val="superscript"/>
        </w:rPr>
        <w:t>3</w:t>
      </w:r>
      <w:r>
        <w:rPr>
          <w:rFonts w:hint="default" w:ascii="Times New Roman" w:hAnsi="Times New Roman" w:cs="Times New Roman" w:eastAsiaTheme="minorEastAsia"/>
          <w:sz w:val="24"/>
        </w:rPr>
        <w:t>）</w:t>
      </w:r>
      <w:r>
        <w:rPr>
          <w:rFonts w:hint="default" w:ascii="Times New Roman" w:hAnsi="Times New Roman" w:cs="Times New Roman" w:eastAsiaTheme="minorEastAsia"/>
          <w:sz w:val="24"/>
          <w:lang w:eastAsia="zh-CN"/>
        </w:rPr>
        <w:t>；</w:t>
      </w:r>
      <w:r>
        <w:rPr>
          <w:rFonts w:hint="default" w:ascii="Times New Roman" w:hAnsi="Times New Roman" w:cs="Times New Roman" w:eastAsiaTheme="minorEastAsia"/>
          <w:sz w:val="24"/>
        </w:rPr>
        <w:t>排放速率</w:t>
      </w:r>
      <w:r>
        <w:rPr>
          <w:rFonts w:hint="default" w:ascii="Times New Roman" w:hAnsi="Times New Roman" w:cs="Times New Roman" w:eastAsiaTheme="minorEastAsia"/>
          <w:sz w:val="24"/>
          <w:lang w:eastAsia="zh-CN"/>
        </w:rPr>
        <w:t>满足</w:t>
      </w:r>
      <w:r>
        <w:rPr>
          <w:rFonts w:hint="default" w:ascii="Times New Roman" w:hAnsi="Times New Roman" w:cs="Times New Roman" w:eastAsiaTheme="minorEastAsia"/>
          <w:sz w:val="24"/>
        </w:rPr>
        <w:t>《大气污染物综合排放标准》（GB16297-1996）表 2 中排放速率要求（颗粒物 3.5kg/h， SO</w:t>
      </w:r>
      <w:r>
        <w:rPr>
          <w:rFonts w:hint="default" w:ascii="Times New Roman" w:hAnsi="Times New Roman" w:cs="Times New Roman" w:eastAsiaTheme="minorEastAsia"/>
          <w:sz w:val="24"/>
          <w:vertAlign w:val="subscript"/>
        </w:rPr>
        <w:t>2</w:t>
      </w:r>
      <w:r>
        <w:rPr>
          <w:rFonts w:hint="default" w:ascii="Times New Roman" w:hAnsi="Times New Roman" w:cs="Times New Roman" w:eastAsiaTheme="minorEastAsia"/>
          <w:sz w:val="24"/>
        </w:rPr>
        <w:t>2.6kg/h，NO</w:t>
      </w:r>
      <w:r>
        <w:rPr>
          <w:rFonts w:hint="default" w:ascii="Times New Roman" w:hAnsi="Times New Roman" w:cs="Times New Roman" w:eastAsiaTheme="minorEastAsia"/>
          <w:sz w:val="24"/>
          <w:vertAlign w:val="subscript"/>
        </w:rPr>
        <w:t>X</w:t>
      </w:r>
      <w:r>
        <w:rPr>
          <w:rFonts w:hint="default" w:ascii="Times New Roman" w:hAnsi="Times New Roman" w:cs="Times New Roman" w:eastAsiaTheme="minorEastAsia"/>
          <w:sz w:val="24"/>
        </w:rPr>
        <w:t>0.77kg/h）</w:t>
      </w:r>
      <w:r>
        <w:rPr>
          <w:rFonts w:hint="default" w:ascii="Times New Roman" w:hAnsi="Times New Roman" w:cs="Times New Roman" w:eastAsiaTheme="minorEastAsia"/>
          <w:sz w:val="24"/>
          <w:lang w:eastAsia="zh-CN"/>
        </w:rPr>
        <w:t>。</w:t>
      </w:r>
    </w:p>
    <w:p>
      <w:pPr>
        <w:keepNext w:val="0"/>
        <w:keepLines w:val="0"/>
        <w:pageBreakBefore w:val="0"/>
        <w:widowControl w:val="0"/>
        <w:numPr>
          <w:ilvl w:val="0"/>
          <w:numId w:val="2"/>
        </w:numPr>
        <w:kinsoku/>
        <w:overflowPunct/>
        <w:topLinePunct w:val="0"/>
        <w:bidi w:val="0"/>
        <w:spacing w:after="0" w:afterLines="0" w:line="360" w:lineRule="auto"/>
        <w:ind w:leftChars="0" w:right="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废水：</w:t>
      </w:r>
    </w:p>
    <w:p>
      <w:pPr>
        <w:pStyle w:val="23"/>
        <w:spacing w:after="0"/>
        <w:jc w:val="both"/>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000000"/>
          <w:kern w:val="0"/>
          <w:sz w:val="24"/>
          <w:szCs w:val="24"/>
          <w:highlight w:val="none"/>
          <w:lang w:val="en-US" w:eastAsia="zh-CN" w:bidi="ar"/>
        </w:rPr>
        <w:t>本项目不新增员工，无新增生活污水。项目不新增软化水用水，无新增软化水制备废水。</w:t>
      </w:r>
    </w:p>
    <w:p>
      <w:pPr>
        <w:keepNext w:val="0"/>
        <w:keepLines w:val="0"/>
        <w:pageBreakBefore w:val="0"/>
        <w:widowControl w:val="0"/>
        <w:numPr>
          <w:ilvl w:val="0"/>
          <w:numId w:val="2"/>
        </w:numPr>
        <w:kinsoku/>
        <w:overflowPunct/>
        <w:topLinePunct w:val="0"/>
        <w:bidi w:val="0"/>
        <w:spacing w:after="0" w:afterLines="0" w:line="360" w:lineRule="auto"/>
        <w:ind w:leftChars="0" w:right="0"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噪声：</w:t>
      </w:r>
    </w:p>
    <w:p>
      <w:pPr>
        <w:pStyle w:val="9"/>
        <w:numPr>
          <w:ilvl w:val="-1"/>
          <w:numId w:val="0"/>
        </w:numPr>
        <w:spacing w:after="0" w:afterLines="0"/>
        <w:ind w:firstLine="480" w:firstLineChars="200"/>
        <w:rPr>
          <w:rFonts w:hint="default" w:ascii="Times New Roman" w:hAnsi="Times New Roman" w:eastAsia="宋体" w:cs="Times New Roman"/>
          <w:color w:val="000000"/>
          <w:sz w:val="24"/>
          <w:highlight w:val="none"/>
          <w:lang w:val="en-US" w:eastAsia="zh-CN"/>
        </w:rPr>
      </w:pPr>
      <w:r>
        <w:rPr>
          <w:rFonts w:hint="default" w:ascii="Times New Roman" w:hAnsi="Times New Roman" w:eastAsia="宋体" w:cs="Times New Roman"/>
          <w:color w:val="000000"/>
          <w:sz w:val="24"/>
          <w:highlight w:val="none"/>
          <w:lang w:val="en-US" w:eastAsia="zh-CN"/>
        </w:rPr>
        <w:t>监测期间，项目东、南、西、北厂界监测点昼间噪声最大值分别为53.2dB（A）、52.7dB（A）、53.8dB（A）、52.9dB（A），夜间噪声最大值分别为42.8dB（A）、42.2dB（A）、42.0dB（A）、42.1dB（A），厂界昼间、夜间噪声均满足《工业企业厂界环境噪声排放标准》（GB12348-2008）中1类标准要求；学生公寓楼、教学楼、省经信委宿舍监测点昼间噪声最大值分别为54.5dB（A）、54.1dB（A）、53.0dB（A），夜间噪声最大值分别为41.9B（A）、42.0B（A）、42.1dB（A），敏感点昼间、夜间噪声均满足《声环境质量标准》（GB3096-2008）中1类标准要求。</w:t>
      </w:r>
    </w:p>
    <w:p>
      <w:pPr>
        <w:keepNext w:val="0"/>
        <w:keepLines w:val="0"/>
        <w:pageBreakBefore w:val="0"/>
        <w:widowControl w:val="0"/>
        <w:numPr>
          <w:ilvl w:val="0"/>
          <w:numId w:val="0"/>
        </w:numPr>
        <w:kinsoku/>
        <w:overflowPunct/>
        <w:topLinePunct w:val="0"/>
        <w:bidi w:val="0"/>
        <w:spacing w:after="0" w:afterLines="0" w:line="360" w:lineRule="auto"/>
        <w:ind w:leftChars="0" w:right="0"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（4）固体废物：</w:t>
      </w:r>
    </w:p>
    <w:p>
      <w:pPr>
        <w:pStyle w:val="23"/>
        <w:numPr>
          <w:ilvl w:val="0"/>
          <w:numId w:val="0"/>
        </w:numPr>
        <w:spacing w:after="0" w:afterLines="0"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本项目不新增员工，无生活垃圾产生，无废离子交换树脂产生，故无新增固体废物产生。</w:t>
      </w:r>
    </w:p>
    <w:p>
      <w:pPr>
        <w:keepNext w:val="0"/>
        <w:keepLines w:val="0"/>
        <w:pageBreakBefore w:val="0"/>
        <w:kinsoku/>
        <w:overflowPunct/>
        <w:topLinePunct w:val="0"/>
        <w:bidi w:val="0"/>
        <w:spacing w:after="0" w:line="360" w:lineRule="auto"/>
        <w:ind w:leftChars="0" w:right="0" w:firstLine="562"/>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lang w:eastAsia="zh-CN"/>
        </w:rPr>
        <w:t>五、</w:t>
      </w:r>
      <w:r>
        <w:rPr>
          <w:rFonts w:hint="default" w:ascii="Times New Roman" w:hAnsi="Times New Roman" w:eastAsia="宋体" w:cs="Times New Roman"/>
          <w:b/>
          <w:color w:val="000000"/>
          <w:sz w:val="24"/>
          <w:szCs w:val="24"/>
        </w:rPr>
        <w:t>工程建设对环境的影响</w:t>
      </w:r>
    </w:p>
    <w:p>
      <w:pPr>
        <w:keepNext w:val="0"/>
        <w:keepLines w:val="0"/>
        <w:pageBreakBefore w:val="0"/>
        <w:numPr>
          <w:ilvl w:val="0"/>
          <w:numId w:val="0"/>
        </w:numPr>
        <w:kinsoku/>
        <w:overflowPunct/>
        <w:topLinePunct w:val="0"/>
        <w:bidi w:val="0"/>
        <w:spacing w:after="0" w:line="360" w:lineRule="auto"/>
        <w:ind w:right="0" w:rightChars="0" w:firstLine="480" w:firstLineChars="200"/>
        <w:rPr>
          <w:rFonts w:hint="default" w:ascii="Times New Roman" w:hAnsi="Times New Roman" w:eastAsia="宋体" w:cs="Times New Roman"/>
          <w:b/>
          <w:color w:val="000000"/>
          <w:sz w:val="24"/>
          <w:szCs w:val="24"/>
        </w:rPr>
      </w:pPr>
      <w:r>
        <w:rPr>
          <w:rFonts w:hint="default" w:ascii="Times New Roman" w:hAnsi="Times New Roman" w:eastAsia="宋体" w:cs="Times New Roman"/>
          <w:color w:val="000000"/>
          <w:sz w:val="24"/>
          <w:szCs w:val="24"/>
          <w:lang w:eastAsia="zh-CN"/>
        </w:rPr>
        <w:t>本项目位于</w:t>
      </w:r>
      <w:r>
        <w:rPr>
          <w:rFonts w:hint="eastAsia" w:ascii="Times New Roman" w:hAnsi="Times New Roman" w:eastAsia="宋体" w:cs="Times New Roman"/>
          <w:color w:val="000000"/>
          <w:sz w:val="24"/>
          <w:szCs w:val="24"/>
          <w:lang w:val="en-US" w:eastAsia="zh-CN"/>
        </w:rPr>
        <w:t>山东大学千佛山校区北校区中心锅炉房</w:t>
      </w:r>
      <w:r>
        <w:rPr>
          <w:rFonts w:hint="default" w:ascii="Times New Roman" w:hAnsi="Times New Roman" w:eastAsia="宋体" w:cs="Times New Roman"/>
          <w:color w:val="000000"/>
          <w:sz w:val="24"/>
          <w:szCs w:val="24"/>
        </w:rPr>
        <w:t>，监测结果表明，</w:t>
      </w:r>
      <w:r>
        <w:rPr>
          <w:rFonts w:hint="default" w:ascii="Times New Roman" w:hAnsi="Times New Roman" w:eastAsia="宋体" w:cs="Times New Roman"/>
          <w:color w:val="000000"/>
          <w:sz w:val="24"/>
          <w:szCs w:val="24"/>
          <w:lang w:eastAsia="zh-CN"/>
        </w:rPr>
        <w:t>本</w:t>
      </w:r>
      <w:r>
        <w:rPr>
          <w:rFonts w:hint="default" w:ascii="Times New Roman" w:hAnsi="Times New Roman" w:eastAsia="宋体" w:cs="Times New Roman"/>
          <w:color w:val="000000"/>
          <w:sz w:val="24"/>
          <w:szCs w:val="24"/>
        </w:rPr>
        <w:t>项目废气、</w:t>
      </w:r>
      <w:r>
        <w:rPr>
          <w:rFonts w:hint="default" w:ascii="Times New Roman" w:hAnsi="Times New Roman" w:eastAsia="宋体" w:cs="Times New Roman"/>
          <w:color w:val="000000"/>
          <w:sz w:val="24"/>
          <w:szCs w:val="24"/>
          <w:lang w:eastAsia="zh-CN"/>
        </w:rPr>
        <w:t>废水、</w:t>
      </w:r>
      <w:r>
        <w:rPr>
          <w:rFonts w:hint="default" w:ascii="Times New Roman" w:hAnsi="Times New Roman" w:eastAsia="宋体" w:cs="Times New Roman"/>
          <w:color w:val="000000"/>
          <w:sz w:val="24"/>
          <w:szCs w:val="24"/>
        </w:rPr>
        <w:t>噪声均符合国家标准要求，达标排放，</w:t>
      </w:r>
      <w:r>
        <w:rPr>
          <w:rFonts w:hint="default" w:ascii="Times New Roman" w:hAnsi="Times New Roman" w:eastAsia="宋体" w:cs="Times New Roman"/>
          <w:color w:val="000000"/>
          <w:sz w:val="24"/>
          <w:szCs w:val="24"/>
          <w:lang w:eastAsia="zh-CN"/>
        </w:rPr>
        <w:t>固体废物均合理处置，</w:t>
      </w:r>
      <w:r>
        <w:rPr>
          <w:rFonts w:hint="default" w:ascii="Times New Roman" w:hAnsi="Times New Roman" w:eastAsia="宋体" w:cs="Times New Roman"/>
          <w:color w:val="000000"/>
          <w:sz w:val="24"/>
          <w:szCs w:val="24"/>
        </w:rPr>
        <w:t>对周围环境影响</w:t>
      </w:r>
      <w:r>
        <w:rPr>
          <w:rFonts w:hint="default" w:ascii="Times New Roman" w:hAnsi="Times New Roman" w:eastAsia="宋体" w:cs="Times New Roman"/>
          <w:color w:val="000000"/>
          <w:sz w:val="24"/>
          <w:szCs w:val="24"/>
          <w:lang w:eastAsia="zh-CN"/>
        </w:rPr>
        <w:t>较小。</w:t>
      </w:r>
    </w:p>
    <w:p>
      <w:pPr>
        <w:keepNext w:val="0"/>
        <w:keepLines w:val="0"/>
        <w:pageBreakBefore w:val="0"/>
        <w:kinsoku/>
        <w:overflowPunct/>
        <w:topLinePunct w:val="0"/>
        <w:bidi w:val="0"/>
        <w:spacing w:after="0" w:line="360" w:lineRule="auto"/>
        <w:ind w:leftChars="0" w:right="0" w:firstLine="562"/>
        <w:rPr>
          <w:rFonts w:hint="default" w:ascii="Times New Roman" w:hAnsi="Times New Roman" w:eastAsia="宋体" w:cs="Times New Roman"/>
          <w:b/>
          <w:kern w:val="2"/>
          <w:sz w:val="24"/>
          <w:szCs w:val="24"/>
        </w:rPr>
      </w:pPr>
      <w:r>
        <w:rPr>
          <w:rFonts w:hint="default" w:ascii="Times New Roman" w:hAnsi="Times New Roman" w:eastAsia="宋体" w:cs="Times New Roman"/>
          <w:b/>
          <w:color w:val="000000"/>
          <w:sz w:val="24"/>
          <w:szCs w:val="24"/>
        </w:rPr>
        <w:t>六、验收结论</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根据该项目竣工环境保护验收报告和现场检查，项目环保手续已经完备，技术资料齐全，执行了环境影响评价和</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三同时</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管理制度，基本落实环评报告表及其审批意见所规定的各项环境污染防治措施，各类污染物能够实现达标排放要求，符合竣工环境保护验收条件，验收合格。</w:t>
      </w:r>
    </w:p>
    <w:p>
      <w:pPr>
        <w:keepNext w:val="0"/>
        <w:keepLines w:val="0"/>
        <w:pageBreakBefore w:val="0"/>
        <w:widowControl/>
        <w:kinsoku/>
        <w:overflowPunct/>
        <w:topLinePunct w:val="0"/>
        <w:bidi w:val="0"/>
        <w:adjustRightInd w:val="0"/>
        <w:snapToGrid w:val="0"/>
        <w:spacing w:after="0" w:line="360" w:lineRule="auto"/>
        <w:ind w:leftChars="0" w:right="0" w:firstLine="582"/>
        <w:jc w:val="both"/>
        <w:rPr>
          <w:rFonts w:hint="default" w:ascii="Times New Roman" w:hAnsi="Times New Roman" w:eastAsia="宋体" w:cs="Times New Roman"/>
          <w:b/>
          <w:kern w:val="0"/>
          <w:sz w:val="24"/>
          <w:szCs w:val="24"/>
        </w:rPr>
      </w:pPr>
      <w:r>
        <w:rPr>
          <w:rFonts w:hint="default" w:ascii="Times New Roman" w:hAnsi="Times New Roman" w:eastAsia="宋体" w:cs="Times New Roman"/>
          <w:b/>
          <w:kern w:val="0"/>
          <w:sz w:val="24"/>
          <w:szCs w:val="24"/>
        </w:rPr>
        <w:t>七、建议和后续要求</w:t>
      </w:r>
    </w:p>
    <w:p>
      <w:pPr>
        <w:keepNext w:val="0"/>
        <w:keepLines w:val="0"/>
        <w:pageBreakBefore w:val="0"/>
        <w:widowControl/>
        <w:kinsoku/>
        <w:overflowPunct/>
        <w:topLinePunct w:val="0"/>
        <w:bidi w:val="0"/>
        <w:adjustRightInd w:val="0"/>
        <w:snapToGrid w:val="0"/>
        <w:spacing w:after="0" w:line="360" w:lineRule="auto"/>
        <w:ind w:leftChars="0" w:right="0" w:firstLine="580"/>
        <w:jc w:val="both"/>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w:t>
      </w:r>
      <w:r>
        <w:rPr>
          <w:rFonts w:hint="eastAsia" w:ascii="Times New Roman" w:hAnsi="Times New Roman" w:eastAsia="宋体" w:cs="Times New Roman"/>
          <w:kern w:val="0"/>
          <w:sz w:val="24"/>
          <w:szCs w:val="24"/>
          <w:lang w:val="en-US" w:eastAsia="zh-CN"/>
        </w:rPr>
        <w:t>1</w:t>
      </w:r>
      <w:r>
        <w:rPr>
          <w:rFonts w:hint="default" w:ascii="Times New Roman" w:hAnsi="Times New Roman" w:eastAsia="宋体" w:cs="Times New Roman"/>
          <w:kern w:val="0"/>
          <w:sz w:val="24"/>
          <w:szCs w:val="24"/>
        </w:rPr>
        <w:t>）加强废气处理设施的管理与维护，建立并落实日常运行管理台账，确保废气环保设施的稳定运行和污染物长期稳定达标排放。</w:t>
      </w:r>
    </w:p>
    <w:p>
      <w:pPr>
        <w:keepNext w:val="0"/>
        <w:keepLines w:val="0"/>
        <w:pageBreakBefore w:val="0"/>
        <w:widowControl/>
        <w:kinsoku/>
        <w:overflowPunct/>
        <w:topLinePunct w:val="0"/>
        <w:bidi w:val="0"/>
        <w:adjustRightInd w:val="0"/>
        <w:snapToGrid w:val="0"/>
        <w:spacing w:after="0" w:line="360" w:lineRule="auto"/>
        <w:ind w:leftChars="0" w:right="0" w:firstLine="580"/>
        <w:jc w:val="both"/>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w:t>
      </w:r>
      <w:r>
        <w:rPr>
          <w:rFonts w:hint="eastAsia" w:ascii="Times New Roman" w:hAnsi="Times New Roman" w:eastAsia="宋体" w:cs="Times New Roman"/>
          <w:kern w:val="0"/>
          <w:sz w:val="24"/>
          <w:szCs w:val="24"/>
          <w:lang w:val="en-US" w:eastAsia="zh-CN"/>
        </w:rPr>
        <w:t>2</w:t>
      </w:r>
      <w:r>
        <w:rPr>
          <w:rFonts w:hint="default" w:ascii="Times New Roman" w:hAnsi="Times New Roman" w:eastAsia="宋体" w:cs="Times New Roman"/>
          <w:kern w:val="0"/>
          <w:sz w:val="24"/>
          <w:szCs w:val="24"/>
        </w:rPr>
        <w:t>）按照企业自行监测技术指南相关要求开展企业定期自行监测工作，并按照《企事业单位环境信息公开管理办法》要求进行环境信息公开。</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lang w:val="en-US" w:eastAsia="zh-CN"/>
        </w:rPr>
        <w:t>3</w:t>
      </w:r>
      <w:r>
        <w:rPr>
          <w:rFonts w:hint="default"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rPr>
        <w:t>搞好环保知识教育和技术培训，提高公司职工环保素质，完善环保资料的建档和管理。</w:t>
      </w:r>
    </w:p>
    <w:p>
      <w:pPr>
        <w:keepNext w:val="0"/>
        <w:keepLines w:val="0"/>
        <w:pageBreakBefore w:val="0"/>
        <w:kinsoku/>
        <w:overflowPunct/>
        <w:topLinePunct w:val="0"/>
        <w:bidi w:val="0"/>
        <w:spacing w:after="0" w:line="240" w:lineRule="auto"/>
        <w:ind w:leftChars="0" w:right="0" w:firstLine="0"/>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br w:type="page"/>
      </w:r>
    </w:p>
    <w:p>
      <w:pPr>
        <w:pStyle w:val="22"/>
        <w:ind w:firstLine="0" w:firstLineChars="0"/>
        <w:rPr>
          <w:rFonts w:hint="default" w:ascii="Times New Roman" w:hAnsi="Times New Roman" w:eastAsia="宋体" w:cs="Times New Roman"/>
          <w:sz w:val="24"/>
          <w:szCs w:val="24"/>
          <w:lang w:val="en-US" w:eastAsia="zh-CN"/>
        </w:rPr>
        <w:sectPr>
          <w:headerReference r:id="rId5" w:type="default"/>
          <w:footerReference r:id="rId6" w:type="default"/>
          <w:pgSz w:w="11850" w:h="16783"/>
          <w:pgMar w:top="1440" w:right="1423" w:bottom="1440" w:left="1423" w:header="851" w:footer="992" w:gutter="0"/>
          <w:cols w:space="0" w:num="1"/>
          <w:docGrid w:type="lines" w:linePitch="314" w:charSpace="0"/>
        </w:sectPr>
      </w:pPr>
      <w:r>
        <w:rPr>
          <w:rFonts w:hint="default" w:ascii="Times New Roman" w:hAnsi="Times New Roman" w:eastAsia="宋体" w:cs="Times New Roman"/>
          <w:sz w:val="24"/>
          <w:szCs w:val="24"/>
          <w:lang w:val="en-US" w:eastAsia="zh-CN"/>
        </w:rPr>
        <w:drawing>
          <wp:inline distT="0" distB="0" distL="114300" distR="114300">
            <wp:extent cx="4665345" cy="8293100"/>
            <wp:effectExtent l="0" t="0" r="1905" b="12700"/>
            <wp:docPr id="1" name="图片 1" descr="e9deca49b82d132f52d4e26a12ff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e9deca49b82d132f52d4e26a12ff342"/>
                    <pic:cNvPicPr>
                      <a:picLocks noChangeAspect="1"/>
                    </pic:cNvPicPr>
                  </pic:nvPicPr>
                  <pic:blipFill>
                    <a:blip r:embed="rId8"/>
                    <a:stretch>
                      <a:fillRect/>
                    </a:stretch>
                  </pic:blipFill>
                  <pic:spPr>
                    <a:xfrm>
                      <a:off x="0" y="0"/>
                      <a:ext cx="4665345" cy="8293100"/>
                    </a:xfrm>
                    <a:prstGeom prst="rect">
                      <a:avLst/>
                    </a:prstGeom>
                  </pic:spPr>
                </pic:pic>
              </a:graphicData>
            </a:graphic>
          </wp:inline>
        </w:drawing>
      </w:r>
      <w:bookmarkStart w:id="0" w:name="_GoBack"/>
      <w:bookmarkEnd w:id="0"/>
    </w:p>
    <w:p>
      <w:pPr>
        <w:pStyle w:val="22"/>
        <w:ind w:firstLine="0" w:firstLineChars="0"/>
        <w:rPr>
          <w:rFonts w:hint="default" w:ascii="Times New Roman" w:hAnsi="Times New Roman" w:eastAsia="宋体" w:cs="Times New Roman"/>
          <w:sz w:val="24"/>
          <w:szCs w:val="24"/>
          <w:lang w:val="en-US" w:eastAsia="zh-CN"/>
        </w:rPr>
      </w:pPr>
    </w:p>
    <w:sectPr>
      <w:pgSz w:w="16838" w:h="11906" w:orient="landscape"/>
      <w:pgMar w:top="1800" w:right="1440" w:bottom="1800" w:left="144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40"/>
      </w:pPr>
      <w:r>
        <w:separator/>
      </w:r>
    </w:p>
  </w:endnote>
  <w:endnote w:type="continuationSeparator" w:id="1">
    <w:p>
      <w:pPr>
        <w:spacing w:line="240" w:lineRule="auto"/>
        <w:ind w:firstLine="4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方正小标宋简体">
    <w:altName w:val="微软雅黑"/>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ind w:firstLine="440"/>
      </w:pPr>
      <w:r>
        <w:separator/>
      </w:r>
    </w:p>
  </w:footnote>
  <w:footnote w:type="continuationSeparator" w:id="1">
    <w:p>
      <w:pPr>
        <w:spacing w:before="0" w:after="0" w:line="360" w:lineRule="auto"/>
        <w:ind w:firstLine="4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ind w:firstLine="360"/>
      <w:rPr>
        <w:rFonts w:cs="Tahom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C80BCAD"/>
    <w:multiLevelType w:val="singleLevel"/>
    <w:tmpl w:val="FC80BCAD"/>
    <w:lvl w:ilvl="0" w:tentative="0">
      <w:start w:val="1"/>
      <w:numFmt w:val="bullet"/>
      <w:pStyle w:val="13"/>
      <w:lvlText w:val=""/>
      <w:lvlJc w:val="left"/>
      <w:pPr>
        <w:tabs>
          <w:tab w:val="left" w:pos="2040"/>
        </w:tabs>
        <w:ind w:left="2040" w:hanging="360"/>
      </w:pPr>
      <w:rPr>
        <w:rFonts w:hint="default" w:ascii="Wingdings" w:hAnsi="Wingdings"/>
      </w:rPr>
    </w:lvl>
  </w:abstractNum>
  <w:abstractNum w:abstractNumId="1">
    <w:nsid w:val="0B60A679"/>
    <w:multiLevelType w:val="singleLevel"/>
    <w:tmpl w:val="0B60A679"/>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trackRevisions w:val="1"/>
  <w:documentProtection w:enforcement="0"/>
  <w:defaultTabStop w:val="420"/>
  <w:doNotHyphenateCaps/>
  <w:drawingGridVerticalSpacing w:val="157"/>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gxMjNkZDE3NjJiZmU3MzFlNjgxMTIzZjViZDlhMDEifQ=="/>
  </w:docVars>
  <w:rsids>
    <w:rsidRoot w:val="00172A27"/>
    <w:rsid w:val="00035A13"/>
    <w:rsid w:val="0003659E"/>
    <w:rsid w:val="00051171"/>
    <w:rsid w:val="0005571D"/>
    <w:rsid w:val="00082D69"/>
    <w:rsid w:val="000B6AB9"/>
    <w:rsid w:val="000C5950"/>
    <w:rsid w:val="000D22C0"/>
    <w:rsid w:val="000D2C30"/>
    <w:rsid w:val="000E6A6D"/>
    <w:rsid w:val="00100522"/>
    <w:rsid w:val="00100D45"/>
    <w:rsid w:val="00112FCB"/>
    <w:rsid w:val="00123494"/>
    <w:rsid w:val="00123D3F"/>
    <w:rsid w:val="00136E9D"/>
    <w:rsid w:val="001374C9"/>
    <w:rsid w:val="00151430"/>
    <w:rsid w:val="001B2C20"/>
    <w:rsid w:val="001C4038"/>
    <w:rsid w:val="001E3192"/>
    <w:rsid w:val="001F25A9"/>
    <w:rsid w:val="00204BB3"/>
    <w:rsid w:val="00240D08"/>
    <w:rsid w:val="00244A46"/>
    <w:rsid w:val="002801F6"/>
    <w:rsid w:val="002849BC"/>
    <w:rsid w:val="002863EA"/>
    <w:rsid w:val="002874F0"/>
    <w:rsid w:val="002906CD"/>
    <w:rsid w:val="00294FC2"/>
    <w:rsid w:val="002B32BD"/>
    <w:rsid w:val="002F2B00"/>
    <w:rsid w:val="002F4D8C"/>
    <w:rsid w:val="002F5573"/>
    <w:rsid w:val="00304D4E"/>
    <w:rsid w:val="00306497"/>
    <w:rsid w:val="00321DDE"/>
    <w:rsid w:val="00345CAC"/>
    <w:rsid w:val="003A0123"/>
    <w:rsid w:val="003B47BB"/>
    <w:rsid w:val="003C26BC"/>
    <w:rsid w:val="003C3CA8"/>
    <w:rsid w:val="003E1ED5"/>
    <w:rsid w:val="003E323E"/>
    <w:rsid w:val="00411DD0"/>
    <w:rsid w:val="00436EA1"/>
    <w:rsid w:val="00454708"/>
    <w:rsid w:val="00464600"/>
    <w:rsid w:val="00474534"/>
    <w:rsid w:val="00475734"/>
    <w:rsid w:val="00476E07"/>
    <w:rsid w:val="0048437D"/>
    <w:rsid w:val="00493633"/>
    <w:rsid w:val="004A0639"/>
    <w:rsid w:val="004A497C"/>
    <w:rsid w:val="004B7E5F"/>
    <w:rsid w:val="004C36BB"/>
    <w:rsid w:val="004C40B4"/>
    <w:rsid w:val="004E2FE4"/>
    <w:rsid w:val="00522759"/>
    <w:rsid w:val="00532369"/>
    <w:rsid w:val="00587216"/>
    <w:rsid w:val="005A5206"/>
    <w:rsid w:val="005A6685"/>
    <w:rsid w:val="005B00F4"/>
    <w:rsid w:val="005B1BA4"/>
    <w:rsid w:val="005D72B5"/>
    <w:rsid w:val="005E0897"/>
    <w:rsid w:val="005E09DC"/>
    <w:rsid w:val="0060524E"/>
    <w:rsid w:val="00607661"/>
    <w:rsid w:val="0062738C"/>
    <w:rsid w:val="00635C38"/>
    <w:rsid w:val="00656C9A"/>
    <w:rsid w:val="00660B7E"/>
    <w:rsid w:val="006633A9"/>
    <w:rsid w:val="00675801"/>
    <w:rsid w:val="00675B32"/>
    <w:rsid w:val="00676B00"/>
    <w:rsid w:val="00687553"/>
    <w:rsid w:val="006915ED"/>
    <w:rsid w:val="006A00F0"/>
    <w:rsid w:val="006A4004"/>
    <w:rsid w:val="006F79A8"/>
    <w:rsid w:val="00710178"/>
    <w:rsid w:val="007371E6"/>
    <w:rsid w:val="00746AC2"/>
    <w:rsid w:val="0075590D"/>
    <w:rsid w:val="00777542"/>
    <w:rsid w:val="0079354C"/>
    <w:rsid w:val="0079381D"/>
    <w:rsid w:val="00794F0E"/>
    <w:rsid w:val="007B66FA"/>
    <w:rsid w:val="007B7205"/>
    <w:rsid w:val="007C652D"/>
    <w:rsid w:val="007D1C85"/>
    <w:rsid w:val="007F3A23"/>
    <w:rsid w:val="008017AA"/>
    <w:rsid w:val="008047FA"/>
    <w:rsid w:val="008105AC"/>
    <w:rsid w:val="00820E46"/>
    <w:rsid w:val="00827A40"/>
    <w:rsid w:val="00834FAD"/>
    <w:rsid w:val="008515B7"/>
    <w:rsid w:val="00856FE8"/>
    <w:rsid w:val="00860219"/>
    <w:rsid w:val="00876AD0"/>
    <w:rsid w:val="00892B1A"/>
    <w:rsid w:val="00892C76"/>
    <w:rsid w:val="008D1DEF"/>
    <w:rsid w:val="008F6892"/>
    <w:rsid w:val="0091374D"/>
    <w:rsid w:val="009318B7"/>
    <w:rsid w:val="0094565D"/>
    <w:rsid w:val="00987513"/>
    <w:rsid w:val="009A15C6"/>
    <w:rsid w:val="009B41E2"/>
    <w:rsid w:val="009C5305"/>
    <w:rsid w:val="009F29BA"/>
    <w:rsid w:val="00A00D62"/>
    <w:rsid w:val="00A12AFC"/>
    <w:rsid w:val="00A23A98"/>
    <w:rsid w:val="00A263F8"/>
    <w:rsid w:val="00A32939"/>
    <w:rsid w:val="00A57E27"/>
    <w:rsid w:val="00A87D8D"/>
    <w:rsid w:val="00A97E42"/>
    <w:rsid w:val="00AC4896"/>
    <w:rsid w:val="00AE567B"/>
    <w:rsid w:val="00AE7916"/>
    <w:rsid w:val="00B012B2"/>
    <w:rsid w:val="00B04612"/>
    <w:rsid w:val="00B15EB9"/>
    <w:rsid w:val="00B20B7C"/>
    <w:rsid w:val="00B25879"/>
    <w:rsid w:val="00B265CF"/>
    <w:rsid w:val="00B355D4"/>
    <w:rsid w:val="00B419D8"/>
    <w:rsid w:val="00B42638"/>
    <w:rsid w:val="00B50064"/>
    <w:rsid w:val="00B54C75"/>
    <w:rsid w:val="00B8081D"/>
    <w:rsid w:val="00B84B89"/>
    <w:rsid w:val="00B90D5E"/>
    <w:rsid w:val="00B9519E"/>
    <w:rsid w:val="00BA090A"/>
    <w:rsid w:val="00BE053E"/>
    <w:rsid w:val="00BE697B"/>
    <w:rsid w:val="00C273CD"/>
    <w:rsid w:val="00C65C81"/>
    <w:rsid w:val="00C7749F"/>
    <w:rsid w:val="00C82779"/>
    <w:rsid w:val="00C94515"/>
    <w:rsid w:val="00CE5494"/>
    <w:rsid w:val="00CE6E57"/>
    <w:rsid w:val="00D0629A"/>
    <w:rsid w:val="00D16BE8"/>
    <w:rsid w:val="00D27945"/>
    <w:rsid w:val="00D64752"/>
    <w:rsid w:val="00D705C2"/>
    <w:rsid w:val="00D96E1A"/>
    <w:rsid w:val="00DF6E75"/>
    <w:rsid w:val="00DF72AB"/>
    <w:rsid w:val="00E02AB0"/>
    <w:rsid w:val="00E4216C"/>
    <w:rsid w:val="00E46C72"/>
    <w:rsid w:val="00E544C5"/>
    <w:rsid w:val="00E749C3"/>
    <w:rsid w:val="00E770BA"/>
    <w:rsid w:val="00E81432"/>
    <w:rsid w:val="00E81D6E"/>
    <w:rsid w:val="00E852D0"/>
    <w:rsid w:val="00E87B21"/>
    <w:rsid w:val="00EB0F5B"/>
    <w:rsid w:val="00EB33EC"/>
    <w:rsid w:val="00EC287A"/>
    <w:rsid w:val="00ED368E"/>
    <w:rsid w:val="00F1024F"/>
    <w:rsid w:val="00F14097"/>
    <w:rsid w:val="00F14501"/>
    <w:rsid w:val="00F3369D"/>
    <w:rsid w:val="00F33F12"/>
    <w:rsid w:val="00F426D9"/>
    <w:rsid w:val="00F564CC"/>
    <w:rsid w:val="00FA009F"/>
    <w:rsid w:val="00FA255C"/>
    <w:rsid w:val="00FA5F64"/>
    <w:rsid w:val="00FA7250"/>
    <w:rsid w:val="00FB2A45"/>
    <w:rsid w:val="00FE02A1"/>
    <w:rsid w:val="00FE1F4C"/>
    <w:rsid w:val="00FE3872"/>
    <w:rsid w:val="00FF0264"/>
    <w:rsid w:val="00FF4184"/>
    <w:rsid w:val="02874060"/>
    <w:rsid w:val="02C7498E"/>
    <w:rsid w:val="03CF05A3"/>
    <w:rsid w:val="04773D02"/>
    <w:rsid w:val="04F64D61"/>
    <w:rsid w:val="05312C57"/>
    <w:rsid w:val="05982B91"/>
    <w:rsid w:val="06DC3814"/>
    <w:rsid w:val="074671CC"/>
    <w:rsid w:val="0766665A"/>
    <w:rsid w:val="07AD0944"/>
    <w:rsid w:val="093B00AF"/>
    <w:rsid w:val="09865549"/>
    <w:rsid w:val="0A5E79C8"/>
    <w:rsid w:val="0AA05173"/>
    <w:rsid w:val="0AE850E5"/>
    <w:rsid w:val="0C793B3D"/>
    <w:rsid w:val="0C850E03"/>
    <w:rsid w:val="0D7C6268"/>
    <w:rsid w:val="0DAD0CD4"/>
    <w:rsid w:val="0F76507F"/>
    <w:rsid w:val="106525CA"/>
    <w:rsid w:val="10C304AB"/>
    <w:rsid w:val="10F37360"/>
    <w:rsid w:val="1110472C"/>
    <w:rsid w:val="116A15B6"/>
    <w:rsid w:val="11C86278"/>
    <w:rsid w:val="13096704"/>
    <w:rsid w:val="143A4ACA"/>
    <w:rsid w:val="145A1C25"/>
    <w:rsid w:val="14D33197"/>
    <w:rsid w:val="15553DF7"/>
    <w:rsid w:val="15B33D50"/>
    <w:rsid w:val="15E81ECB"/>
    <w:rsid w:val="15F26564"/>
    <w:rsid w:val="178E0669"/>
    <w:rsid w:val="188D7E54"/>
    <w:rsid w:val="1918245D"/>
    <w:rsid w:val="1A5F31B7"/>
    <w:rsid w:val="1A9B36F6"/>
    <w:rsid w:val="1AD71EA4"/>
    <w:rsid w:val="1BB27031"/>
    <w:rsid w:val="1D3D2E8E"/>
    <w:rsid w:val="1DCF6A15"/>
    <w:rsid w:val="1E061AFB"/>
    <w:rsid w:val="1FB0700F"/>
    <w:rsid w:val="1FB60655"/>
    <w:rsid w:val="1FE7169E"/>
    <w:rsid w:val="201D7A42"/>
    <w:rsid w:val="202F4709"/>
    <w:rsid w:val="203A7E13"/>
    <w:rsid w:val="20EF52E9"/>
    <w:rsid w:val="21081222"/>
    <w:rsid w:val="21B2626F"/>
    <w:rsid w:val="221B3059"/>
    <w:rsid w:val="226D3CFE"/>
    <w:rsid w:val="22D929C4"/>
    <w:rsid w:val="22FD2DEE"/>
    <w:rsid w:val="2306772B"/>
    <w:rsid w:val="24803B66"/>
    <w:rsid w:val="24EE055F"/>
    <w:rsid w:val="256D51AD"/>
    <w:rsid w:val="25730E5F"/>
    <w:rsid w:val="25DA358A"/>
    <w:rsid w:val="27183FAE"/>
    <w:rsid w:val="28702BFD"/>
    <w:rsid w:val="287A70C8"/>
    <w:rsid w:val="29E52C04"/>
    <w:rsid w:val="2A7704C9"/>
    <w:rsid w:val="2C5A2F7C"/>
    <w:rsid w:val="2C631EE5"/>
    <w:rsid w:val="2D42357D"/>
    <w:rsid w:val="2FEE4FC6"/>
    <w:rsid w:val="303B521B"/>
    <w:rsid w:val="30446957"/>
    <w:rsid w:val="31447B17"/>
    <w:rsid w:val="31545D96"/>
    <w:rsid w:val="322A6115"/>
    <w:rsid w:val="325E60DB"/>
    <w:rsid w:val="32A4059B"/>
    <w:rsid w:val="3307355C"/>
    <w:rsid w:val="33C81DD3"/>
    <w:rsid w:val="36B15195"/>
    <w:rsid w:val="38105541"/>
    <w:rsid w:val="386F3A84"/>
    <w:rsid w:val="39493F69"/>
    <w:rsid w:val="3B0844DE"/>
    <w:rsid w:val="3C931740"/>
    <w:rsid w:val="3CE227B1"/>
    <w:rsid w:val="3E047166"/>
    <w:rsid w:val="3E083A98"/>
    <w:rsid w:val="3EBD4C50"/>
    <w:rsid w:val="3F307FC6"/>
    <w:rsid w:val="3F3F6175"/>
    <w:rsid w:val="3F5F5D14"/>
    <w:rsid w:val="3F8D744B"/>
    <w:rsid w:val="3FB36297"/>
    <w:rsid w:val="3FED2584"/>
    <w:rsid w:val="40225A34"/>
    <w:rsid w:val="417D1105"/>
    <w:rsid w:val="41FC7E24"/>
    <w:rsid w:val="420115B3"/>
    <w:rsid w:val="4420552A"/>
    <w:rsid w:val="44285812"/>
    <w:rsid w:val="455B5A78"/>
    <w:rsid w:val="455F2AA3"/>
    <w:rsid w:val="45957B7C"/>
    <w:rsid w:val="45B544A3"/>
    <w:rsid w:val="45E845F0"/>
    <w:rsid w:val="471E352A"/>
    <w:rsid w:val="47B32256"/>
    <w:rsid w:val="47D8037F"/>
    <w:rsid w:val="493E0B7E"/>
    <w:rsid w:val="49506749"/>
    <w:rsid w:val="49C55197"/>
    <w:rsid w:val="49CD6A25"/>
    <w:rsid w:val="4A1168BD"/>
    <w:rsid w:val="4A5821EF"/>
    <w:rsid w:val="4B4674D2"/>
    <w:rsid w:val="4B7C5A47"/>
    <w:rsid w:val="4BA85969"/>
    <w:rsid w:val="4BCC3852"/>
    <w:rsid w:val="4BEB2588"/>
    <w:rsid w:val="4C144871"/>
    <w:rsid w:val="4C345582"/>
    <w:rsid w:val="4CFA33FC"/>
    <w:rsid w:val="4E7723EA"/>
    <w:rsid w:val="502B6E83"/>
    <w:rsid w:val="5078219D"/>
    <w:rsid w:val="51142D8E"/>
    <w:rsid w:val="511B243F"/>
    <w:rsid w:val="51AE70CE"/>
    <w:rsid w:val="529B46C0"/>
    <w:rsid w:val="52E349A0"/>
    <w:rsid w:val="52F62681"/>
    <w:rsid w:val="532458E8"/>
    <w:rsid w:val="54970FF4"/>
    <w:rsid w:val="54D041E8"/>
    <w:rsid w:val="55BC4161"/>
    <w:rsid w:val="56937BD7"/>
    <w:rsid w:val="57EE219F"/>
    <w:rsid w:val="586216B7"/>
    <w:rsid w:val="590D7306"/>
    <w:rsid w:val="59366F33"/>
    <w:rsid w:val="59610487"/>
    <w:rsid w:val="599F18F9"/>
    <w:rsid w:val="59A83D85"/>
    <w:rsid w:val="59B92F56"/>
    <w:rsid w:val="59E25E8C"/>
    <w:rsid w:val="5A2E1EF4"/>
    <w:rsid w:val="5AB94A93"/>
    <w:rsid w:val="5AEA1F97"/>
    <w:rsid w:val="5B0479DB"/>
    <w:rsid w:val="5C211791"/>
    <w:rsid w:val="5C8439DC"/>
    <w:rsid w:val="5CD62FD7"/>
    <w:rsid w:val="5CDE795B"/>
    <w:rsid w:val="5D2807D4"/>
    <w:rsid w:val="5DC22282"/>
    <w:rsid w:val="5DCC210D"/>
    <w:rsid w:val="5DD23BD9"/>
    <w:rsid w:val="5E1637D7"/>
    <w:rsid w:val="5E1F609D"/>
    <w:rsid w:val="5E50770E"/>
    <w:rsid w:val="5E54739E"/>
    <w:rsid w:val="5F190BA3"/>
    <w:rsid w:val="614F11BA"/>
    <w:rsid w:val="621D3446"/>
    <w:rsid w:val="62895E57"/>
    <w:rsid w:val="63113C8D"/>
    <w:rsid w:val="63A731B1"/>
    <w:rsid w:val="63AB48A9"/>
    <w:rsid w:val="63D037D4"/>
    <w:rsid w:val="63D41A4D"/>
    <w:rsid w:val="653B3E7E"/>
    <w:rsid w:val="654C556F"/>
    <w:rsid w:val="66306408"/>
    <w:rsid w:val="67F75544"/>
    <w:rsid w:val="682436AA"/>
    <w:rsid w:val="68BD0ABC"/>
    <w:rsid w:val="68D80F78"/>
    <w:rsid w:val="68F1343C"/>
    <w:rsid w:val="6939445F"/>
    <w:rsid w:val="6AD54F6D"/>
    <w:rsid w:val="6B4E204F"/>
    <w:rsid w:val="6B5E1741"/>
    <w:rsid w:val="6BFC5334"/>
    <w:rsid w:val="6CFF7247"/>
    <w:rsid w:val="6E4A4A40"/>
    <w:rsid w:val="6F063E1D"/>
    <w:rsid w:val="6F4C183A"/>
    <w:rsid w:val="6F812984"/>
    <w:rsid w:val="6FCF2E82"/>
    <w:rsid w:val="6FFF6F45"/>
    <w:rsid w:val="70F21638"/>
    <w:rsid w:val="72130C84"/>
    <w:rsid w:val="728263F5"/>
    <w:rsid w:val="72B727BB"/>
    <w:rsid w:val="72D407BC"/>
    <w:rsid w:val="7388340E"/>
    <w:rsid w:val="73AB4460"/>
    <w:rsid w:val="73E63676"/>
    <w:rsid w:val="741A2FF9"/>
    <w:rsid w:val="74DD6887"/>
    <w:rsid w:val="750A7806"/>
    <w:rsid w:val="75703EEA"/>
    <w:rsid w:val="75BF4004"/>
    <w:rsid w:val="762228EF"/>
    <w:rsid w:val="77EE65ED"/>
    <w:rsid w:val="79426BD7"/>
    <w:rsid w:val="796A316D"/>
    <w:rsid w:val="798727B4"/>
    <w:rsid w:val="79F51CB5"/>
    <w:rsid w:val="7A5902CD"/>
    <w:rsid w:val="7A7748C0"/>
    <w:rsid w:val="7A971671"/>
    <w:rsid w:val="7A976B94"/>
    <w:rsid w:val="7AD11380"/>
    <w:rsid w:val="7B505291"/>
    <w:rsid w:val="7BDE3D7C"/>
    <w:rsid w:val="7C584461"/>
    <w:rsid w:val="7CB30260"/>
    <w:rsid w:val="7CD21CE4"/>
    <w:rsid w:val="7CEE7D3C"/>
    <w:rsid w:val="7DBE38D5"/>
    <w:rsid w:val="7E342880"/>
    <w:rsid w:val="7F7C79D4"/>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0" w:semiHidden="0" w:name="heading 2" w:locked="1"/>
    <w:lsdException w:qFormat="1" w:uiPriority="0" w:name="heading 3" w:locked="1"/>
    <w:lsdException w:qFormat="1" w:unhideWhenUsed="0" w:uiPriority="0" w:semiHidden="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line="360" w:lineRule="auto"/>
      <w:ind w:firstLine="200" w:firstLineChars="200"/>
      <w:jc w:val="both"/>
    </w:pPr>
    <w:rPr>
      <w:rFonts w:ascii="Tahoma" w:hAnsi="Tahoma" w:eastAsia="微软雅黑" w:cs="Tahoma"/>
      <w:sz w:val="22"/>
      <w:szCs w:val="22"/>
      <w:lang w:val="en-US" w:eastAsia="zh-CN" w:bidi="ar-SA"/>
    </w:rPr>
  </w:style>
  <w:style w:type="paragraph" w:styleId="6">
    <w:name w:val="heading 1"/>
    <w:basedOn w:val="1"/>
    <w:next w:val="1"/>
    <w:link w:val="35"/>
    <w:qFormat/>
    <w:locked/>
    <w:uiPriority w:val="0"/>
    <w:pPr>
      <w:keepNext/>
      <w:keepLines/>
      <w:spacing w:before="340" w:after="330" w:line="578" w:lineRule="auto"/>
      <w:outlineLvl w:val="0"/>
    </w:pPr>
    <w:rPr>
      <w:b/>
      <w:bCs/>
      <w:kern w:val="44"/>
      <w:sz w:val="44"/>
      <w:szCs w:val="44"/>
    </w:rPr>
  </w:style>
  <w:style w:type="paragraph" w:styleId="7">
    <w:name w:val="heading 2"/>
    <w:basedOn w:val="1"/>
    <w:next w:val="1"/>
    <w:qFormat/>
    <w:locked/>
    <w:uiPriority w:val="0"/>
    <w:pPr>
      <w:keepNext/>
      <w:spacing w:line="360" w:lineRule="auto"/>
      <w:ind w:firstLine="0" w:firstLineChars="0"/>
      <w:outlineLvl w:val="1"/>
    </w:pPr>
    <w:rPr>
      <w:b/>
      <w:bCs/>
      <w:sz w:val="28"/>
    </w:rPr>
  </w:style>
  <w:style w:type="paragraph" w:styleId="8">
    <w:name w:val="heading 4"/>
    <w:basedOn w:val="1"/>
    <w:next w:val="1"/>
    <w:link w:val="33"/>
    <w:qFormat/>
    <w:locked/>
    <w:uiPriority w:val="0"/>
    <w:pPr>
      <w:widowControl w:val="0"/>
      <w:adjustRightInd/>
      <w:snapToGrid/>
      <w:spacing w:beforeLines="50" w:afterLines="50"/>
      <w:outlineLvl w:val="3"/>
    </w:pPr>
    <w:rPr>
      <w:rFonts w:ascii="Times New Roman" w:hAnsi="Times New Roman" w:eastAsia="宋体" w:cs="Times New Roman"/>
      <w:b/>
      <w:kern w:val="2"/>
      <w:sz w:val="28"/>
      <w:szCs w:val="28"/>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ind w:firstLine="420"/>
    </w:pPr>
    <w:rPr>
      <w:sz w:val="21"/>
    </w:rPr>
  </w:style>
  <w:style w:type="paragraph" w:styleId="3">
    <w:name w:val="Body Text Indent"/>
    <w:basedOn w:val="1"/>
    <w:next w:val="4"/>
    <w:qFormat/>
    <w:uiPriority w:val="0"/>
    <w:pPr>
      <w:spacing w:after="120"/>
      <w:ind w:left="420" w:leftChars="200"/>
    </w:pPr>
    <w:rPr>
      <w:sz w:val="20"/>
      <w:szCs w:val="20"/>
    </w:rPr>
  </w:style>
  <w:style w:type="paragraph" w:customStyle="1" w:styleId="4">
    <w:name w:val="样式 正文文本缩进 + 行距: 1.5 倍行距"/>
    <w:basedOn w:val="5"/>
    <w:next w:val="1"/>
    <w:qFormat/>
    <w:uiPriority w:val="0"/>
    <w:pPr>
      <w:snapToGrid/>
      <w:spacing w:before="0" w:after="120" w:line="360" w:lineRule="auto"/>
      <w:ind w:left="90" w:leftChars="32" w:firstLine="560" w:firstLineChars="200"/>
    </w:pPr>
    <w:rPr>
      <w:rFonts w:ascii="Times New Roman" w:eastAsia="宋体" w:cs="宋体"/>
    </w:rPr>
  </w:style>
  <w:style w:type="paragraph" w:customStyle="1" w:styleId="5">
    <w:name w:val="Body Text Indent"/>
    <w:basedOn w:val="1"/>
    <w:next w:val="4"/>
    <w:qFormat/>
    <w:uiPriority w:val="0"/>
    <w:pPr>
      <w:spacing w:after="120" w:afterLines="0"/>
      <w:ind w:left="420" w:leftChars="200"/>
    </w:pPr>
    <w:rPr>
      <w:rFonts w:ascii="Times New Roman" w:hAnsi="Times New Roman" w:eastAsia="宋体"/>
      <w:sz w:val="24"/>
    </w:rPr>
  </w:style>
  <w:style w:type="paragraph" w:styleId="9">
    <w:name w:val="Normal Indent"/>
    <w:basedOn w:val="1"/>
    <w:next w:val="1"/>
    <w:qFormat/>
    <w:uiPriority w:val="0"/>
    <w:pPr>
      <w:ind w:firstLine="420"/>
    </w:pPr>
    <w:rPr>
      <w:szCs w:val="20"/>
    </w:rPr>
  </w:style>
  <w:style w:type="paragraph" w:styleId="10">
    <w:name w:val="Document Map"/>
    <w:basedOn w:val="1"/>
    <w:link w:val="32"/>
    <w:semiHidden/>
    <w:qFormat/>
    <w:uiPriority w:val="99"/>
    <w:rPr>
      <w:rFonts w:ascii="宋体" w:eastAsia="宋体" w:cs="宋体"/>
      <w:sz w:val="18"/>
      <w:szCs w:val="18"/>
    </w:rPr>
  </w:style>
  <w:style w:type="paragraph" w:styleId="11">
    <w:name w:val="annotation text"/>
    <w:basedOn w:val="1"/>
    <w:qFormat/>
    <w:uiPriority w:val="0"/>
    <w:pPr>
      <w:jc w:val="left"/>
    </w:pPr>
  </w:style>
  <w:style w:type="paragraph" w:styleId="12">
    <w:name w:val="Body Text"/>
    <w:basedOn w:val="1"/>
    <w:next w:val="13"/>
    <w:link w:val="27"/>
    <w:qFormat/>
    <w:uiPriority w:val="99"/>
    <w:pPr>
      <w:widowControl w:val="0"/>
      <w:adjustRightInd/>
      <w:snapToGrid/>
      <w:spacing w:after="120"/>
    </w:pPr>
    <w:rPr>
      <w:rFonts w:ascii="Calibri" w:hAnsi="Calibri" w:eastAsia="宋体" w:cs="Times New Roman"/>
      <w:sz w:val="24"/>
      <w:szCs w:val="24"/>
    </w:rPr>
  </w:style>
  <w:style w:type="paragraph" w:styleId="13">
    <w:name w:val="List Bullet 5"/>
    <w:basedOn w:val="1"/>
    <w:semiHidden/>
    <w:unhideWhenUsed/>
    <w:qFormat/>
    <w:uiPriority w:val="99"/>
    <w:pPr>
      <w:numPr>
        <w:ilvl w:val="0"/>
        <w:numId w:val="1"/>
      </w:numPr>
    </w:pPr>
  </w:style>
  <w:style w:type="paragraph" w:styleId="14">
    <w:name w:val="footer"/>
    <w:basedOn w:val="1"/>
    <w:link w:val="26"/>
    <w:qFormat/>
    <w:uiPriority w:val="99"/>
    <w:pPr>
      <w:widowControl w:val="0"/>
      <w:tabs>
        <w:tab w:val="center" w:pos="4153"/>
        <w:tab w:val="right" w:pos="8306"/>
      </w:tabs>
      <w:adjustRightInd/>
      <w:spacing w:after="0"/>
    </w:pPr>
    <w:rPr>
      <w:rFonts w:ascii="Calibri" w:hAnsi="Calibri" w:eastAsia="宋体" w:cs="Calibri"/>
      <w:kern w:val="2"/>
      <w:sz w:val="18"/>
      <w:szCs w:val="18"/>
    </w:rPr>
  </w:style>
  <w:style w:type="paragraph" w:styleId="15">
    <w:name w:val="header"/>
    <w:basedOn w:val="1"/>
    <w:link w:val="25"/>
    <w:qFormat/>
    <w:uiPriority w:val="99"/>
    <w:pPr>
      <w:widowControl w:val="0"/>
      <w:pBdr>
        <w:bottom w:val="single" w:color="auto" w:sz="6" w:space="1"/>
      </w:pBdr>
      <w:tabs>
        <w:tab w:val="center" w:pos="4153"/>
        <w:tab w:val="right" w:pos="8306"/>
      </w:tabs>
      <w:adjustRightInd/>
      <w:spacing w:after="0"/>
      <w:jc w:val="center"/>
    </w:pPr>
    <w:rPr>
      <w:rFonts w:ascii="Calibri" w:hAnsi="Calibri" w:eastAsia="宋体" w:cs="Calibri"/>
      <w:kern w:val="2"/>
      <w:sz w:val="18"/>
      <w:szCs w:val="18"/>
    </w:rPr>
  </w:style>
  <w:style w:type="paragraph" w:styleId="16">
    <w:name w:val="Title"/>
    <w:basedOn w:val="1"/>
    <w:next w:val="1"/>
    <w:link w:val="31"/>
    <w:qFormat/>
    <w:uiPriority w:val="99"/>
    <w:pPr>
      <w:widowControl w:val="0"/>
      <w:adjustRightInd/>
      <w:snapToGrid/>
      <w:spacing w:after="0"/>
      <w:jc w:val="center"/>
    </w:pPr>
    <w:rPr>
      <w:rFonts w:ascii="方正小标宋简体" w:hAnsi="宋体" w:eastAsia="方正小标宋简体" w:cs="方正小标宋简体"/>
      <w:kern w:val="2"/>
      <w:sz w:val="36"/>
      <w:szCs w:val="36"/>
    </w:rPr>
  </w:style>
  <w:style w:type="paragraph" w:styleId="17">
    <w:name w:val="Body Text First Indent"/>
    <w:basedOn w:val="12"/>
    <w:next w:val="1"/>
    <w:qFormat/>
    <w:uiPriority w:val="0"/>
    <w:pPr>
      <w:spacing w:after="120" w:line="240" w:lineRule="auto"/>
      <w:ind w:firstLine="420" w:firstLineChars="100"/>
    </w:pPr>
    <w:rPr>
      <w:sz w:val="28"/>
      <w:szCs w:val="24"/>
    </w:rPr>
  </w:style>
  <w:style w:type="table" w:styleId="19">
    <w:name w:val="Table Grid"/>
    <w:basedOn w:val="18"/>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locked/>
    <w:uiPriority w:val="0"/>
    <w:rPr>
      <w:b/>
      <w:bCs/>
    </w:rPr>
  </w:style>
  <w:style w:type="paragraph" w:customStyle="1" w:styleId="22">
    <w:name w:val="Default"/>
    <w:qFormat/>
    <w:uiPriority w:val="0"/>
    <w:pPr>
      <w:widowControl w:val="0"/>
      <w:autoSpaceDE w:val="0"/>
      <w:autoSpaceDN w:val="0"/>
      <w:adjustRightInd w:val="0"/>
      <w:spacing w:line="360" w:lineRule="auto"/>
      <w:ind w:firstLine="200" w:firstLineChars="200"/>
      <w:jc w:val="both"/>
    </w:pPr>
    <w:rPr>
      <w:rFonts w:ascii="宋体" w:hAnsi="Calibri" w:eastAsia="宋体" w:cs="宋体"/>
      <w:color w:val="000000"/>
      <w:sz w:val="24"/>
      <w:szCs w:val="24"/>
      <w:lang w:val="en-US" w:eastAsia="zh-CN" w:bidi="ar-SA"/>
    </w:rPr>
  </w:style>
  <w:style w:type="paragraph" w:customStyle="1" w:styleId="23">
    <w:name w:val="样式 样式 样式 样式 小四 左 首行缩进:  2 字符 + 首行缩进:  2 字符 Char + 右  0 字符1 + 首行缩...3"/>
    <w:basedOn w:val="1"/>
    <w:qFormat/>
    <w:uiPriority w:val="0"/>
    <w:pPr>
      <w:ind w:firstLine="480"/>
      <w:jc w:val="left"/>
      <w:textAlignment w:val="baseline"/>
    </w:pPr>
    <w:rPr>
      <w:rFonts w:cs="宋体"/>
      <w:sz w:val="24"/>
      <w:szCs w:val="20"/>
    </w:rPr>
  </w:style>
  <w:style w:type="paragraph" w:customStyle="1" w:styleId="24">
    <w:name w:val="样式 标题 1一级标题 + 段前: 0.5 行 段后: 0.5 行"/>
    <w:basedOn w:val="6"/>
    <w:qFormat/>
    <w:uiPriority w:val="0"/>
    <w:pPr>
      <w:spacing w:line="320" w:lineRule="exact"/>
      <w:outlineLvl w:val="9"/>
    </w:pPr>
    <w:rPr>
      <w:spacing w:val="-6"/>
      <w:kern w:val="0"/>
      <w:sz w:val="21"/>
      <w:szCs w:val="21"/>
    </w:rPr>
  </w:style>
  <w:style w:type="character" w:customStyle="1" w:styleId="25">
    <w:name w:val="页眉 Char"/>
    <w:link w:val="15"/>
    <w:qFormat/>
    <w:locked/>
    <w:uiPriority w:val="99"/>
    <w:rPr>
      <w:sz w:val="18"/>
      <w:szCs w:val="18"/>
    </w:rPr>
  </w:style>
  <w:style w:type="character" w:customStyle="1" w:styleId="26">
    <w:name w:val="页脚 Char"/>
    <w:link w:val="14"/>
    <w:qFormat/>
    <w:locked/>
    <w:uiPriority w:val="99"/>
    <w:rPr>
      <w:sz w:val="18"/>
      <w:szCs w:val="18"/>
    </w:rPr>
  </w:style>
  <w:style w:type="character" w:customStyle="1" w:styleId="27">
    <w:name w:val="正文文本 Char"/>
    <w:link w:val="12"/>
    <w:qFormat/>
    <w:locked/>
    <w:uiPriority w:val="99"/>
    <w:rPr>
      <w:rFonts w:eastAsia="宋体"/>
      <w:sz w:val="24"/>
      <w:szCs w:val="24"/>
    </w:rPr>
  </w:style>
  <w:style w:type="character" w:customStyle="1" w:styleId="28">
    <w:name w:val="Body Text Char1"/>
    <w:semiHidden/>
    <w:qFormat/>
    <w:uiPriority w:val="99"/>
    <w:rPr>
      <w:rFonts w:ascii="Tahoma" w:hAnsi="Tahoma" w:eastAsia="微软雅黑" w:cs="Tahoma"/>
      <w:kern w:val="0"/>
      <w:sz w:val="22"/>
    </w:rPr>
  </w:style>
  <w:style w:type="character" w:customStyle="1" w:styleId="29">
    <w:name w:val="正文文本 Char1"/>
    <w:semiHidden/>
    <w:qFormat/>
    <w:uiPriority w:val="99"/>
    <w:rPr>
      <w:rFonts w:ascii="Tahoma" w:hAnsi="Tahoma" w:eastAsia="微软雅黑" w:cs="Tahoma"/>
      <w:kern w:val="0"/>
      <w:sz w:val="22"/>
      <w:szCs w:val="22"/>
    </w:rPr>
  </w:style>
  <w:style w:type="paragraph" w:customStyle="1" w:styleId="30">
    <w:name w:val="Normal (Web)1"/>
    <w:basedOn w:val="1"/>
    <w:qFormat/>
    <w:uiPriority w:val="0"/>
    <w:pPr>
      <w:adjustRightInd/>
      <w:snapToGrid/>
      <w:spacing w:before="100" w:beforeAutospacing="1" w:after="100" w:afterAutospacing="1"/>
    </w:pPr>
    <w:rPr>
      <w:rFonts w:ascii="宋体" w:hAnsi="宋体" w:eastAsia="宋体" w:cs="宋体"/>
      <w:sz w:val="24"/>
      <w:szCs w:val="24"/>
    </w:rPr>
  </w:style>
  <w:style w:type="character" w:customStyle="1" w:styleId="31">
    <w:name w:val="标题 Char"/>
    <w:link w:val="16"/>
    <w:qFormat/>
    <w:locked/>
    <w:uiPriority w:val="99"/>
    <w:rPr>
      <w:rFonts w:ascii="方正小标宋简体" w:hAnsi="宋体" w:eastAsia="方正小标宋简体" w:cs="方正小标宋简体"/>
      <w:sz w:val="36"/>
      <w:szCs w:val="36"/>
    </w:rPr>
  </w:style>
  <w:style w:type="character" w:customStyle="1" w:styleId="32">
    <w:name w:val="文档结构图 Char"/>
    <w:link w:val="10"/>
    <w:semiHidden/>
    <w:qFormat/>
    <w:locked/>
    <w:uiPriority w:val="99"/>
    <w:rPr>
      <w:rFonts w:ascii="宋体" w:hAnsi="Tahoma" w:eastAsia="宋体" w:cs="宋体"/>
      <w:kern w:val="0"/>
      <w:sz w:val="18"/>
      <w:szCs w:val="18"/>
    </w:rPr>
  </w:style>
  <w:style w:type="character" w:customStyle="1" w:styleId="33">
    <w:name w:val="标题 4 Char"/>
    <w:basedOn w:val="20"/>
    <w:link w:val="8"/>
    <w:qFormat/>
    <w:uiPriority w:val="0"/>
    <w:rPr>
      <w:rFonts w:ascii="Times New Roman" w:hAnsi="Times New Roman"/>
      <w:b/>
      <w:kern w:val="2"/>
      <w:sz w:val="28"/>
      <w:szCs w:val="28"/>
    </w:rPr>
  </w:style>
  <w:style w:type="paragraph" w:customStyle="1" w:styleId="34">
    <w:name w:val="陈光的正文"/>
    <w:basedOn w:val="1"/>
    <w:qFormat/>
    <w:uiPriority w:val="0"/>
    <w:pPr>
      <w:widowControl w:val="0"/>
      <w:spacing w:beforeLines="10" w:afterLines="10"/>
      <w:ind w:firstLine="560"/>
    </w:pPr>
    <w:rPr>
      <w:rFonts w:ascii="Times New Roman" w:hAnsi="Times New Roman" w:eastAsia="宋体" w:cs="Times New Roman"/>
      <w:kern w:val="2"/>
      <w:sz w:val="28"/>
      <w:szCs w:val="20"/>
    </w:rPr>
  </w:style>
  <w:style w:type="character" w:customStyle="1" w:styleId="35">
    <w:name w:val="标题 1 Char"/>
    <w:basedOn w:val="20"/>
    <w:link w:val="6"/>
    <w:qFormat/>
    <w:uiPriority w:val="9"/>
    <w:rPr>
      <w:rFonts w:ascii="Tahoma" w:hAnsi="Tahoma" w:eastAsia="微软雅黑" w:cs="Tahoma"/>
      <w:b/>
      <w:bCs/>
      <w:kern w:val="44"/>
      <w:sz w:val="44"/>
      <w:szCs w:val="44"/>
    </w:rPr>
  </w:style>
  <w:style w:type="paragraph" w:customStyle="1" w:styleId="36">
    <w:name w:val="文字描述"/>
    <w:basedOn w:val="1"/>
    <w:qFormat/>
    <w:uiPriority w:val="0"/>
    <w:pPr>
      <w:adjustRightInd w:val="0"/>
      <w:snapToGrid w:val="0"/>
      <w:spacing w:line="360" w:lineRule="auto"/>
      <w:ind w:firstLine="200" w:firstLineChars="200"/>
    </w:pPr>
    <w:rPr>
      <w:spacing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Company</Company>
  <Pages>6</Pages>
  <Words>3468</Words>
  <Characters>3882</Characters>
  <Lines>49</Lines>
  <Paragraphs>13</Paragraphs>
  <TotalTime>10</TotalTime>
  <ScaleCrop>false</ScaleCrop>
  <LinksUpToDate>false</LinksUpToDate>
  <CharactersWithSpaces>3912</CharactersWithSpaces>
  <Application>WPS Office_12.1.0.15336_F1E327BC-269C-435d-A152-05C5408002CA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2017-12-20T07:30:00Z</dcterms:created>
  <dc:creator>fay</dc:creator>
  <cp:lastModifiedBy>六月</cp:lastModifiedBy>
  <cp:lastPrinted>2022-01-17T01:14:00Z</cp:lastPrinted>
  <dcterms:modified xsi:type="dcterms:W3CDTF">2023-08-16T01:55:30Z</dcterms:modified>
  <cp:revision>133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2052-12.1.0.15336</vt:lpwstr>
  </property>
  <property fmtid="{D5CDD505-2E9C-101B-9397-08002B2CF9AE}" pid="3" name="ICV">
    <vt:lpwstr>CB9D0B4038C242BD806CE55AE569A3B2</vt:lpwstr>
  </property>
</Properties>
</file>