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山东齐都药业有限公司齐都药业研究院济南研发中心项目（一期）</w:t>
      </w:r>
    </w:p>
    <w:p>
      <w:pPr>
        <w:pStyle w:val="17"/>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eastAsia" w:ascii="Times New Roman" w:hAnsi="Times New Roman" w:eastAsia="宋体" w:cs="Times New Roman"/>
          <w:bCs/>
          <w:color w:val="auto"/>
          <w:kern w:val="2"/>
          <w:sz w:val="24"/>
          <w:szCs w:val="24"/>
          <w:lang w:eastAsia="zh-CN"/>
        </w:rPr>
        <w:t>202</w:t>
      </w:r>
      <w:r>
        <w:rPr>
          <w:rFonts w:hint="eastAsia" w:ascii="Times New Roman" w:hAnsi="Times New Roman" w:eastAsia="宋体" w:cs="Times New Roman"/>
          <w:bCs/>
          <w:color w:val="auto"/>
          <w:kern w:val="2"/>
          <w:sz w:val="24"/>
          <w:szCs w:val="24"/>
          <w:lang w:val="en-US" w:eastAsia="zh-CN"/>
        </w:rPr>
        <w:t>2</w:t>
      </w:r>
      <w:r>
        <w:rPr>
          <w:rFonts w:hint="eastAsia" w:ascii="Times New Roman" w:hAnsi="Times New Roman" w:eastAsia="宋体" w:cs="Times New Roman"/>
          <w:bCs/>
          <w:color w:val="auto"/>
          <w:kern w:val="2"/>
          <w:sz w:val="24"/>
          <w:szCs w:val="24"/>
          <w:lang w:eastAsia="zh-CN"/>
        </w:rPr>
        <w:t>年1月</w:t>
      </w:r>
      <w:r>
        <w:rPr>
          <w:rFonts w:hint="eastAsia" w:ascii="Times New Roman" w:hAnsi="Times New Roman" w:eastAsia="宋体" w:cs="Times New Roman"/>
          <w:bCs/>
          <w:color w:val="auto"/>
          <w:kern w:val="2"/>
          <w:sz w:val="24"/>
          <w:szCs w:val="24"/>
          <w:lang w:val="en-US" w:eastAsia="zh-CN"/>
        </w:rPr>
        <w:t>13</w:t>
      </w:r>
      <w:r>
        <w:rPr>
          <w:rFonts w:hint="eastAsia"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山东齐都药业有限公司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山东齐都药业有限公司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齐都药业研究院济南研发中心项目（一期）</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山东齐都药业有限公司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default"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default"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齐都药业研究院济南研发中心项目（一期）</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山东齐都药业有限公司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新建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济南市高新区大正路1777号银丰国际生物城内</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建设规模：山东齐都药业有限公司投资4500万元建设齐都药业研究院济南研发中心项目（一期），项目位于济南市高新区大正路1777号银丰国际生物城内。项目总占地面积1248.58m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，总建筑面积5297.79m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。主要建设合成实验室、分析实验室、生物实验室、制剂实验室及其配套设施，进行药剂研发工作。一期项目职工定员49人，每天工作8小时，年工作305天，年工作时间2440小时，夜间不生产。</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山东齐都药业有限公司2021年1月委托山东国嘉环保科技有限公司编制完成了《齐都药业研究院济南研发中心项目环境影响报告表》，并于2021年3月30日经济南市生态环境局审批（济环报告表［2021］G10号）。</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一期项目于2021年4月开工建设，2021年6月建成，2021年7月投入试生产阶段，运营期间运行状况良好，环保设施同时进行试运行，具备竣工验收条件。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本次验收内容为齐都药业研究院济南研发中心项目（一期）建成后的全部内容。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4"/>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本项目分期建设，分期验收；由上表可知，与环评相较，一期增加部分辅助设备，未增加排污；一期未建设生物实验，未产生废培养基；平面布置：一层注剂研究室变更为测试室，档案间变更为物料室，环境防护距离范围内未新增敏感点；三层、四层对房间号重新编码，但功能未发生变化；排气筒P1、P2、P3高度由22米变更为25米；因此项目发生的变动均不属于重大变动。</w:t>
      </w:r>
    </w:p>
    <w:p>
      <w:pPr>
        <w:pStyle w:val="24"/>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因此，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该项目实际建设过程中项目的性质、规模、地点、运营工艺等内容未发生重大变动，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4"/>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产生废气的实验操作均在通风橱或集气罩内进行，第四层合成室5、液体仓库、危废暂存间的废气收集后，由6#二级活性炭吸附装置处理后通过排气筒P1排放；第四层合成室3、合成室4的废气收集后，由碱喷淋+7#二级活性炭吸附装置处理后通过排气筒P1排放。第二层滴定液室、溶出实验室、小型仪器室1、小型仪器室2、生物实验室的废气收集后，由2#二级活性炭吸附装置处理后通过排气筒P2排放；第四层合成实验室1、备用实验室的废气收集后，由5#二级活性炭吸附装置处理后通过排气筒P2排放；第四层合成室2的废气收集后，由8#二级活性炭吸附装置处理后通过排气筒P2排放。第一层压片间、包衣间、制粒和混合间、操作间、注剂研究室、注射剂研究室、备用实验室的废气收集后，由1#二级活性炭吸附装置处理后通过排气筒P3排放；第三层高温室、理化室1、理化室2、对照品室、试剂室、样品室的废气收集后，由3#二级活性炭吸附装置处理后通过排气筒P3排放；第三层仪器室1、仪器室2、仪器室3、仪器室4、稳定性留样室的废气收集后，由4#二级活性炭吸附装置处理后通过排气筒P3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4"/>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本项目废水主要为实验室废水、职工生活污水、碱喷淋废液。</w:t>
      </w:r>
    </w:p>
    <w:p>
      <w:pPr>
        <w:pStyle w:val="24"/>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实验室废液、实验后前两次器皿清洗废水为危险废物，收集后暂存危废间，委托济南德正环保科技有限公司处理；职工生活污水经化粪池排入银丰国际生物城污水处理站处理，两次以后器皿清洗废水、清洗洁净后纯水润洗废水、制纯水浓盐水经加药絮凝处理满足进水水质要求后排入银丰国际生物城污水处理站处理，银丰国际生物城污水处理站出水水质满足《污水排入城镇下水道水质标准》（GB/T31962-2015）表1中</w:t>
      </w:r>
      <w:r>
        <w:rPr>
          <w:rFonts w:hint="eastAsia" w:ascii="Times New Roman" w:hAnsi="Times New Roman" w:eastAsia="宋体" w:cs="Times New Roman"/>
          <w:color w:val="000000"/>
          <w:kern w:val="0"/>
          <w:sz w:val="24"/>
          <w:szCs w:val="24"/>
          <w:highlight w:val="none"/>
          <w:lang w:val="en-US" w:eastAsia="zh-CN" w:bidi="ar"/>
        </w:rPr>
        <w:t>A级</w:t>
      </w:r>
      <w:r>
        <w:rPr>
          <w:rFonts w:hint="default" w:ascii="Times New Roman" w:hAnsi="Times New Roman" w:eastAsia="宋体" w:cs="Times New Roman"/>
          <w:color w:val="000000"/>
          <w:kern w:val="0"/>
          <w:sz w:val="24"/>
          <w:szCs w:val="24"/>
          <w:highlight w:val="none"/>
          <w:lang w:val="en-US" w:eastAsia="zh-CN" w:bidi="ar"/>
        </w:rPr>
        <w:t>标准和巨野河污水处理厂进水水质标准后，经市政污水管网进入巨野河污水处理厂进一步处理。</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4"/>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噪声源主要为实验设备、风机运行等产生的噪声，噪声源强在70~90dB（A）之间。本项目选用低噪声设备，采取减震、隔声、距离衰减等基础降噪措施；设备安装合理布局，远离办公区，增加实验室门窗密闭性；定期保养和维护设备，避免设备在不良状况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本项目分期建设，一期运营过程中产生的固体废物包括实验废渣、不合格品、废样品、废试剂瓶、废活性炭、废包装物、废反渗透膜、生活垃圾等，实验室废液、前两次器皿清洗废水、碱喷淋废液。</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齐都药业研究院济南研发中心项目（一期）</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w:t>
      </w:r>
      <w:r>
        <w:rPr>
          <w:rFonts w:hint="eastAsia" w:ascii="Times New Roman" w:hAnsi="Times New Roman" w:eastAsia="宋体" w:cs="Times New Roman"/>
          <w:kern w:val="2"/>
          <w:sz w:val="24"/>
          <w:szCs w:val="24"/>
          <w:lang w:eastAsia="zh-CN"/>
        </w:rPr>
        <w:t>运行</w:t>
      </w:r>
      <w:r>
        <w:rPr>
          <w:rFonts w:hint="default" w:ascii="Times New Roman" w:hAnsi="Times New Roman" w:eastAsia="宋体" w:cs="Times New Roman"/>
          <w:kern w:val="2"/>
          <w:sz w:val="24"/>
          <w:szCs w:val="24"/>
        </w:rPr>
        <w:t>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3"/>
        <w:adjustRightInd w:val="0"/>
        <w:snapToGrid w:val="0"/>
        <w:spacing w:after="0" w:afterLines="0" w:line="360" w:lineRule="auto"/>
        <w:ind w:left="0" w:leftChars="0" w:firstLine="480" w:firstLineChars="200"/>
        <w:rPr>
          <w:rFonts w:hint="default" w:ascii="Times New Roman" w:hAnsi="Times New Roman" w:cs="Times New Roman" w:eastAsiaTheme="minorEastAsia"/>
          <w:sz w:val="24"/>
          <w:highlight w:val="none"/>
          <w:lang w:val="en-US" w:eastAsia="zh-CN"/>
        </w:rPr>
      </w:pPr>
      <w:r>
        <w:rPr>
          <w:rFonts w:hint="default" w:ascii="Times New Roman" w:hAnsi="Times New Roman" w:cs="Times New Roman" w:eastAsiaTheme="minorEastAsia"/>
          <w:sz w:val="24"/>
          <w:szCs w:val="24"/>
          <w:highlight w:val="none"/>
        </w:rPr>
        <w:t>监</w:t>
      </w:r>
      <w:r>
        <w:rPr>
          <w:rFonts w:hint="default" w:ascii="Times New Roman" w:hAnsi="Times New Roman" w:cs="Times New Roman" w:eastAsiaTheme="minorEastAsia"/>
          <w:color w:val="auto"/>
          <w:sz w:val="24"/>
          <w:szCs w:val="24"/>
          <w:highlight w:val="none"/>
        </w:rPr>
        <w:t>测期间，</w:t>
      </w:r>
      <w:r>
        <w:rPr>
          <w:rFonts w:hint="default" w:ascii="Times New Roman" w:hAnsi="Times New Roman" w:cs="Times New Roman" w:eastAsiaTheme="minorEastAsia"/>
          <w:sz w:val="24"/>
          <w:szCs w:val="24"/>
          <w:highlight w:val="none"/>
          <w:lang w:eastAsia="zh-CN"/>
        </w:rPr>
        <w:t>本项目各生产工序</w:t>
      </w:r>
      <w:r>
        <w:rPr>
          <w:rFonts w:hint="default" w:ascii="Times New Roman" w:hAnsi="Times New Roman" w:cs="Times New Roman" w:eastAsiaTheme="minorEastAsia"/>
          <w:sz w:val="24"/>
          <w:highlight w:val="none"/>
          <w:lang w:eastAsia="zh-CN"/>
        </w:rPr>
        <w:t>正常运行，废气排气筒出口</w:t>
      </w:r>
      <w:r>
        <w:rPr>
          <w:rFonts w:hint="default" w:ascii="Times New Roman" w:hAnsi="Times New Roman" w:cs="Times New Roman" w:eastAsiaTheme="minorEastAsia"/>
          <w:sz w:val="24"/>
          <w:highlight w:val="none"/>
          <w:lang w:val="en-US" w:eastAsia="zh-CN"/>
        </w:rPr>
        <w:t>P1出口硫酸雾最大排放浓度为0.36mg/m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，排放速率为7.1×10</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kg/h；VOCs（非甲烷总烃）最大排放浓度为2.32mg/m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，排放速率为0.045kg/h；氨最大排放浓度为0.51mg/m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，排放速率为8.7×10</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kg/h；氯化氢最大排放浓度为3.1mg/m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，排放速率为0.060kg/h；</w:t>
      </w:r>
      <w:r>
        <w:rPr>
          <w:rFonts w:hint="default" w:ascii="Times New Roman" w:hAnsi="Times New Roman" w:cs="Times New Roman" w:eastAsiaTheme="minorEastAsia"/>
          <w:sz w:val="24"/>
          <w:highlight w:val="none"/>
          <w:lang w:eastAsia="zh-CN"/>
        </w:rPr>
        <w:t>废气排气筒出口</w:t>
      </w:r>
      <w:r>
        <w:rPr>
          <w:rFonts w:hint="default" w:ascii="Times New Roman" w:hAnsi="Times New Roman" w:cs="Times New Roman" w:eastAsiaTheme="minorEastAsia"/>
          <w:sz w:val="24"/>
          <w:highlight w:val="none"/>
          <w:lang w:val="en-US" w:eastAsia="zh-CN"/>
        </w:rPr>
        <w:t>P2出口VOCs（非甲烷总烃）最大排放浓度为2.28mg/m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，排放速率为0.042kg/h；</w:t>
      </w:r>
      <w:r>
        <w:rPr>
          <w:rFonts w:hint="default" w:ascii="Times New Roman" w:hAnsi="Times New Roman" w:cs="Times New Roman" w:eastAsiaTheme="minorEastAsia"/>
          <w:sz w:val="24"/>
          <w:highlight w:val="none"/>
          <w:lang w:eastAsia="zh-CN"/>
        </w:rPr>
        <w:t>废气排气筒出口</w:t>
      </w:r>
      <w:r>
        <w:rPr>
          <w:rFonts w:hint="default" w:ascii="Times New Roman" w:hAnsi="Times New Roman" w:cs="Times New Roman" w:eastAsiaTheme="minorEastAsia"/>
          <w:sz w:val="24"/>
          <w:highlight w:val="none"/>
          <w:lang w:val="en-US" w:eastAsia="zh-CN"/>
        </w:rPr>
        <w:t>P3出口VOCs（非甲烷总烃）最大排放浓度为2.29mg/m</w:t>
      </w:r>
      <w:r>
        <w:rPr>
          <w:rFonts w:hint="default" w:ascii="Times New Roman" w:hAnsi="Times New Roman" w:cs="Times New Roman" w:eastAsiaTheme="minorEastAsia"/>
          <w:sz w:val="24"/>
          <w:highlight w:val="none"/>
          <w:vertAlign w:val="superscript"/>
          <w:lang w:val="en-US" w:eastAsia="zh-CN"/>
        </w:rPr>
        <w:t>3</w:t>
      </w:r>
      <w:r>
        <w:rPr>
          <w:rFonts w:hint="default" w:ascii="Times New Roman" w:hAnsi="Times New Roman" w:cs="Times New Roman" w:eastAsiaTheme="minorEastAsia"/>
          <w:sz w:val="24"/>
          <w:highlight w:val="none"/>
          <w:lang w:val="en-US" w:eastAsia="zh-CN"/>
        </w:rPr>
        <w:t>，排放速率为0.049kg/h。</w:t>
      </w:r>
    </w:p>
    <w:p>
      <w:pPr>
        <w:pStyle w:val="3"/>
        <w:adjustRightInd w:val="0"/>
        <w:snapToGrid w:val="0"/>
        <w:spacing w:after="0" w:afterLines="0" w:line="360" w:lineRule="auto"/>
        <w:ind w:left="0" w:leftChars="0" w:firstLine="480" w:firstLineChars="200"/>
        <w:rPr>
          <w:rFonts w:hint="default" w:ascii="Times New Roman" w:hAnsi="Times New Roman" w:cs="Times New Roman" w:eastAsiaTheme="minorEastAsia"/>
          <w:sz w:val="24"/>
          <w:lang w:eastAsia="zh-CN"/>
        </w:rPr>
      </w:pPr>
      <w:r>
        <w:rPr>
          <w:rFonts w:hint="default" w:ascii="Times New Roman" w:hAnsi="Times New Roman" w:cs="Times New Roman" w:eastAsiaTheme="minorEastAsia"/>
          <w:sz w:val="24"/>
          <w:lang w:eastAsia="zh-CN"/>
        </w:rPr>
        <w:t>项目</w:t>
      </w:r>
      <w:r>
        <w:rPr>
          <w:rFonts w:hint="default" w:ascii="Times New Roman" w:hAnsi="Times New Roman" w:cs="Times New Roman" w:eastAsiaTheme="minorEastAsia"/>
          <w:sz w:val="24"/>
        </w:rPr>
        <w:t>有组织VOCs</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山东省《挥发性有机物排放标准第7部分：其他行业》（DB37/2801.7-2019）表1中非重点行业II时段排放限值及《制药工业大气污染物排放标准》（GB37823-2019）表2大气污染物特别排放限值</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lang w:val="en-US" w:eastAsia="zh-CN"/>
        </w:rPr>
        <w:t>60mg/m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vertAlign w:val="baseline"/>
          <w:lang w:val="en-US" w:eastAsia="zh-CN"/>
        </w:rPr>
        <w:t>、6kg/h</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rPr>
        <w:t>有组织氯化氢排放浓度</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《制药工业大气污染物排放标准》（GB37823-2019）表2大气污染物特别排放限值及《大气污染物综合排放标准》（GB16297-1996）表2二级限值，排放速率</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《大气污染物综合排放标准》（GB16297-1996）表2二级限值</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lang w:val="en-US" w:eastAsia="zh-CN"/>
        </w:rPr>
        <w:t>30mg/m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vertAlign w:val="baseline"/>
          <w:lang w:val="en-US" w:eastAsia="zh-CN"/>
        </w:rPr>
        <w:t>、0.43kg/h</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rPr>
        <w:t>有组织氨排放浓度</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《制药工业大气污染物排放标准》（GB37823-2019）表2大气污染物特别排放限值，排放速率</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《恶臭污染物排放标准》(GB14554-93)表2排放限值</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lang w:val="en-US" w:eastAsia="zh-CN"/>
        </w:rPr>
        <w:t>20mg/m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vertAlign w:val="baseline"/>
          <w:lang w:val="en-US" w:eastAsia="zh-CN"/>
        </w:rPr>
        <w:t>、8.7kg/h</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rPr>
        <w:t>有组织硫酸雾</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《大气污染物综合排放标准》（GB16297-1996）表2二级限值</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lang w:val="en-US" w:eastAsia="zh-CN"/>
        </w:rPr>
        <w:t>45mg/m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vertAlign w:val="baseline"/>
          <w:lang w:val="en-US" w:eastAsia="zh-CN"/>
        </w:rPr>
        <w:t>、2.6kg/h</w:t>
      </w:r>
      <w:r>
        <w:rPr>
          <w:rFonts w:hint="default" w:ascii="Times New Roman" w:hAnsi="Times New Roman" w:cs="Times New Roman" w:eastAsiaTheme="minorEastAsia"/>
          <w:sz w:val="24"/>
          <w:lang w:eastAsia="zh-CN"/>
        </w:rPr>
        <w:t>）。</w:t>
      </w:r>
    </w:p>
    <w:p>
      <w:pPr>
        <w:pStyle w:val="3"/>
        <w:adjustRightInd w:val="0"/>
        <w:snapToGrid w:val="0"/>
        <w:spacing w:after="0" w:afterLines="0" w:line="360" w:lineRule="auto"/>
        <w:ind w:left="0" w:leftChars="0" w:firstLine="480" w:firstLineChars="200"/>
        <w:rPr>
          <w:rFonts w:hint="default" w:ascii="Times New Roman" w:hAnsi="Times New Roman" w:cs="Times New Roman" w:eastAsiaTheme="minorEastAsia"/>
          <w:color w:val="auto"/>
          <w:sz w:val="24"/>
          <w:szCs w:val="24"/>
          <w:highlight w:val="none"/>
          <w:vertAlign w:val="baseline"/>
          <w:lang w:val="en-US" w:eastAsia="zh-CN"/>
        </w:rPr>
      </w:pPr>
      <w:r>
        <w:rPr>
          <w:rFonts w:hint="default" w:ascii="Times New Roman" w:hAnsi="Times New Roman" w:cs="Times New Roman" w:eastAsiaTheme="minorEastAsia"/>
          <w:color w:val="auto"/>
          <w:sz w:val="24"/>
          <w:szCs w:val="24"/>
          <w:highlight w:val="none"/>
        </w:rPr>
        <w:t>监测期间，</w:t>
      </w:r>
      <w:r>
        <w:rPr>
          <w:rFonts w:hint="default" w:ascii="Times New Roman" w:hAnsi="Times New Roman" w:cs="Times New Roman" w:eastAsiaTheme="minorEastAsia"/>
          <w:color w:val="auto"/>
          <w:sz w:val="24"/>
          <w:szCs w:val="24"/>
          <w:highlight w:val="none"/>
          <w:lang w:eastAsia="zh-CN"/>
        </w:rPr>
        <w:t>本项目VOCs（非甲烷总烃）</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1.7mg/m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；氨</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未检出</w:t>
      </w:r>
      <w:r>
        <w:rPr>
          <w:rFonts w:hint="default" w:ascii="Times New Roman" w:hAnsi="Times New Roman" w:cs="Times New Roman" w:eastAsiaTheme="minorEastAsia"/>
          <w:color w:val="auto"/>
          <w:sz w:val="24"/>
          <w:szCs w:val="24"/>
          <w:highlight w:val="none"/>
          <w:lang w:eastAsia="zh-CN"/>
        </w:rPr>
        <w:t>；氯化氢厂界为未检出；</w:t>
      </w:r>
      <w:r>
        <w:rPr>
          <w:rFonts w:hint="default" w:ascii="Times New Roman" w:hAnsi="Times New Roman" w:cs="Times New Roman" w:eastAsiaTheme="minorEastAsia"/>
          <w:sz w:val="24"/>
        </w:rPr>
        <w:t>硫酸雾</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0.06mg/m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vertAlign w:val="baseline"/>
          <w:lang w:val="en-US" w:eastAsia="zh-CN"/>
        </w:rPr>
        <w:t>。</w:t>
      </w:r>
    </w:p>
    <w:p>
      <w:pPr>
        <w:pStyle w:val="3"/>
        <w:adjustRightInd w:val="0"/>
        <w:snapToGrid w:val="0"/>
        <w:spacing w:after="0" w:afterLines="0" w:line="360" w:lineRule="auto"/>
        <w:ind w:left="0" w:leftChars="0" w:firstLine="480" w:firstLineChars="200"/>
        <w:rPr>
          <w:rFonts w:hint="default" w:ascii="Times New Roman" w:hAnsi="Times New Roman" w:cs="Times New Roman" w:eastAsiaTheme="minorEastAsia"/>
          <w:sz w:val="24"/>
        </w:rPr>
      </w:pPr>
      <w:r>
        <w:rPr>
          <w:rFonts w:hint="default" w:ascii="Times New Roman" w:hAnsi="Times New Roman" w:cs="Times New Roman" w:eastAsiaTheme="minorEastAsia"/>
          <w:color w:val="auto"/>
          <w:sz w:val="24"/>
          <w:szCs w:val="24"/>
          <w:highlight w:val="none"/>
          <w:vertAlign w:val="baseline"/>
          <w:lang w:val="en-US" w:eastAsia="zh-CN"/>
        </w:rPr>
        <w:t>项目</w:t>
      </w:r>
      <w:r>
        <w:rPr>
          <w:rFonts w:hint="default" w:ascii="Times New Roman" w:hAnsi="Times New Roman" w:cs="Times New Roman" w:eastAsiaTheme="minorEastAsia"/>
          <w:sz w:val="24"/>
        </w:rPr>
        <w:t>无组织VOCs</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山东省《挥发性有机物排放标准第7部分：其他行业》（DB37/2801.7-2019）表2厂界监控点浓度限值、《制药工业大气污染物排放标准》（GB37823-2019）及《挥发性有机物无组织排放控制标准》（GB37822-2019）要求</w:t>
      </w:r>
      <w:r>
        <w:rPr>
          <w:rFonts w:hint="default" w:ascii="Times New Roman" w:hAnsi="Times New Roman" w:cs="Times New Roman" w:eastAsiaTheme="minorEastAsia"/>
          <w:sz w:val="24"/>
          <w:lang w:val="en-US" w:eastAsia="zh-CN"/>
        </w:rPr>
        <w:t>（2.0mg/m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w:t>
      </w:r>
      <w:r>
        <w:rPr>
          <w:rFonts w:hint="default" w:ascii="Times New Roman" w:hAnsi="Times New Roman" w:cs="Times New Roman" w:eastAsiaTheme="minorEastAsia"/>
          <w:sz w:val="24"/>
        </w:rPr>
        <w:t>无组织氯化氢</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《制药工业大气污染物排放标准》（GB37823-2019）表4浓度限值及《大气污染物综合排放标准》（GB16297-1996）表2浓度限值</w:t>
      </w:r>
      <w:r>
        <w:rPr>
          <w:rFonts w:hint="default" w:ascii="Times New Roman" w:hAnsi="Times New Roman" w:cs="Times New Roman" w:eastAsiaTheme="minorEastAsia"/>
          <w:sz w:val="24"/>
          <w:lang w:val="en-US" w:eastAsia="zh-CN"/>
        </w:rPr>
        <w:t>（0.2mg/m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w:t>
      </w:r>
      <w:r>
        <w:rPr>
          <w:rFonts w:hint="default" w:ascii="Times New Roman" w:hAnsi="Times New Roman" w:cs="Times New Roman" w:eastAsiaTheme="minorEastAsia"/>
          <w:sz w:val="24"/>
        </w:rPr>
        <w:t>无组织氨</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《恶臭污染物排放标准》(GB14554-93)表1二级新改扩建浓度限值</w:t>
      </w:r>
      <w:r>
        <w:rPr>
          <w:rFonts w:hint="default" w:ascii="Times New Roman" w:hAnsi="Times New Roman" w:cs="Times New Roman" w:eastAsiaTheme="minorEastAsia"/>
          <w:sz w:val="24"/>
          <w:lang w:val="en-US" w:eastAsia="zh-CN"/>
        </w:rPr>
        <w:t>（1.5mg/m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w:t>
      </w:r>
      <w:r>
        <w:rPr>
          <w:rFonts w:hint="default" w:ascii="Times New Roman" w:hAnsi="Times New Roman" w:cs="Times New Roman" w:eastAsiaTheme="minorEastAsia"/>
          <w:sz w:val="24"/>
        </w:rPr>
        <w:t>无组织硫酸雾</w:t>
      </w:r>
      <w:r>
        <w:rPr>
          <w:rFonts w:hint="eastAsia"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《大气污染物综合排放标准》（GB16297-1996）表2限值</w:t>
      </w:r>
      <w:r>
        <w:rPr>
          <w:rFonts w:hint="default" w:ascii="Times New Roman" w:hAnsi="Times New Roman" w:cs="Times New Roman" w:eastAsiaTheme="minorEastAsia"/>
          <w:sz w:val="24"/>
          <w:lang w:val="en-US" w:eastAsia="zh-CN"/>
        </w:rPr>
        <w:t>（1.2mg/m</w:t>
      </w:r>
      <w:r>
        <w:rPr>
          <w:rFonts w:hint="default" w:ascii="Times New Roman" w:hAnsi="Times New Roman" w:cs="Times New Roman" w:eastAsiaTheme="minorEastAsia"/>
          <w:sz w:val="24"/>
          <w:vertAlign w:val="superscript"/>
          <w:lang w:val="en-US" w:eastAsia="zh-CN"/>
        </w:rPr>
        <w:t>3</w:t>
      </w:r>
      <w:r>
        <w:rPr>
          <w:rFonts w:hint="default" w:ascii="Times New Roman" w:hAnsi="Times New Roman" w:cs="Times New Roman" w:eastAsiaTheme="minorEastAsia"/>
          <w:sz w:val="24"/>
          <w:lang w:val="en-US" w:eastAsia="zh-CN"/>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4"/>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监测期间，废水经银丰国际生物城污水处理站处理后，出水水质满足《污水排入城镇下水道水质标准》（GB/T31962-2015）表1中</w:t>
      </w:r>
      <w:r>
        <w:rPr>
          <w:rFonts w:hint="eastAsia" w:ascii="Times New Roman" w:hAnsi="Times New Roman" w:eastAsia="宋体" w:cs="Times New Roman"/>
          <w:color w:val="000000"/>
          <w:kern w:val="0"/>
          <w:sz w:val="24"/>
          <w:szCs w:val="24"/>
          <w:highlight w:val="none"/>
          <w:lang w:val="en-US" w:eastAsia="zh-CN" w:bidi="ar"/>
        </w:rPr>
        <w:t>A级</w:t>
      </w:r>
      <w:r>
        <w:rPr>
          <w:rFonts w:hint="default" w:ascii="Times New Roman" w:hAnsi="Times New Roman" w:eastAsia="宋体" w:cs="Times New Roman"/>
          <w:color w:val="000000"/>
          <w:kern w:val="0"/>
          <w:sz w:val="24"/>
          <w:szCs w:val="24"/>
          <w:highlight w:val="none"/>
          <w:lang w:val="en-US" w:eastAsia="zh-CN" w:bidi="ar"/>
        </w:rPr>
        <w:t>标准要求。</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24"/>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监测期间，项目东、南、西、北厂界监测点昼间噪声最大值分别为53.1dB（A）、51.4dB（A）、52.0dB（A）、55.1dB（A），厂界昼间噪声满足《工业企业厂界环境噪声排放标准》（GB12348-2008）中2类标准。</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危险废物：实验室废液、前两次器皿清洗废水、碱喷淋废液、实验废渣、不合格品、废样品、废试剂瓶、废活性炭收集后，暂存于危废间，委托济南德正环保科技有限公司处理。</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一般固废：废包装物收集后，外售物资回收单位；废反渗透膜收集后，由厂家回收；生活垃圾由环卫部门定期清运。</w:t>
      </w:r>
    </w:p>
    <w:p>
      <w:pPr>
        <w:pStyle w:val="24"/>
        <w:keepNext w:val="0"/>
        <w:keepLines w:val="0"/>
        <w:pageBreakBefore w:val="0"/>
        <w:widowControl/>
        <w:kinsoku/>
        <w:wordWrap/>
        <w:overflowPunct/>
        <w:topLinePunct w:val="0"/>
        <w:autoSpaceDE/>
        <w:autoSpaceDN/>
        <w:bidi w:val="0"/>
        <w:adjustRightInd/>
        <w:snapToGrid/>
        <w:spacing w:after="0"/>
        <w:ind w:firstLine="480" w:firstLineChars="200"/>
        <w:jc w:val="both"/>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一般固废的处置符合《一般工业固体废物贮存和填埋污染控制标准》（GB18599-2020）的要求，危险废物的处理措施和处置方案满足《危险废物贮存污染控制标准》（GB18597-2001）及修改单要求。</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济南市高新区大正路1777号银丰国际生物城内</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（1）按照《危险废物贮存污染物控制标准》（GB18597-2001）及修改单中的相关要求，进一步规范危废间的建设与管理，分类存放；规范标识、台账，妥善处置，减少对环境影响。</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）为保障环保设施</w:t>
      </w:r>
      <w:r>
        <w:rPr>
          <w:rFonts w:hint="default" w:ascii="Times New Roman" w:hAnsi="Times New Roman" w:eastAsia="宋体" w:cs="Times New Roman"/>
          <w:kern w:val="0"/>
          <w:sz w:val="24"/>
          <w:szCs w:val="24"/>
          <w:lang w:eastAsia="zh-CN"/>
        </w:rPr>
        <w:t>正常</w:t>
      </w:r>
      <w:r>
        <w:rPr>
          <w:rFonts w:hint="default" w:ascii="Times New Roman" w:hAnsi="Times New Roman" w:eastAsia="宋体" w:cs="Times New Roman"/>
          <w:kern w:val="0"/>
          <w:sz w:val="24"/>
          <w:szCs w:val="24"/>
        </w:rPr>
        <w:t>运行，日常维护保养和运行需由专人负责，并做好记录。</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default"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4</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240" w:lineRule="auto"/>
        <w:ind w:leftChars="0" w:right="0" w:firstLine="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br w:type="page"/>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八、验收人员信息</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附件</w:t>
      </w:r>
      <w:r>
        <w:rPr>
          <w:rFonts w:hint="eastAsia" w:ascii="Times New Roman" w:hAnsi="Times New Roman" w:eastAsia="宋体" w:cs="Times New Roman"/>
          <w:kern w:val="2"/>
          <w:sz w:val="24"/>
          <w:szCs w:val="24"/>
          <w:lang w:eastAsia="zh-CN"/>
        </w:rPr>
        <w:t>：</w:t>
      </w:r>
      <w:r>
        <w:rPr>
          <w:rFonts w:hint="eastAsia" w:ascii="Times New Roman" w:hAnsi="Times New Roman" w:eastAsia="宋体" w:cs="Times New Roman"/>
          <w:bCs/>
          <w:color w:val="auto"/>
          <w:kern w:val="2"/>
          <w:sz w:val="24"/>
          <w:szCs w:val="24"/>
          <w:lang w:eastAsia="zh-CN"/>
        </w:rPr>
        <w:t>山东齐都药业有限公司</w:t>
      </w:r>
      <w:r>
        <w:rPr>
          <w:rFonts w:hint="eastAsia" w:ascii="Times New Roman" w:hAnsi="Times New Roman" w:eastAsia="宋体" w:cs="Times New Roman"/>
          <w:kern w:val="2"/>
          <w:sz w:val="24"/>
          <w:szCs w:val="24"/>
          <w:lang w:eastAsia="zh-CN"/>
        </w:rPr>
        <w:t>齐都药业研究院济南研发中心项目（一期）竣工环境保护验收名单</w:t>
      </w:r>
      <w:r>
        <w:rPr>
          <w:rFonts w:hint="default" w:ascii="Times New Roman" w:hAnsi="Times New Roman" w:eastAsia="宋体" w:cs="Times New Roman"/>
          <w:kern w:val="2"/>
          <w:sz w:val="24"/>
          <w:szCs w:val="24"/>
        </w:rPr>
        <w:t>。</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验收组签字：</w:t>
      </w:r>
    </w:p>
    <w:p>
      <w:pPr>
        <w:pStyle w:val="2"/>
        <w:spacing w:line="360" w:lineRule="auto"/>
        <w:jc w:val="right"/>
        <w:rPr>
          <w:rFonts w:hint="default" w:ascii="Times New Roman" w:hAnsi="Times New Roman" w:eastAsia="宋体" w:cs="Times New Roman"/>
          <w:sz w:val="24"/>
          <w:szCs w:val="24"/>
        </w:rPr>
      </w:pPr>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ascii="Times New Roman" w:hAnsi="Times New Roman" w:eastAsia="宋体" w:cs="Times New Roman"/>
          <w:b/>
          <w:color w:val="auto"/>
          <w:kern w:val="2"/>
          <w:sz w:val="24"/>
          <w:szCs w:val="24"/>
        </w:rPr>
      </w:pPr>
    </w:p>
    <w:p>
      <w:pPr>
        <w:rPr>
          <w:rFonts w:hint="default" w:ascii="Times New Roman" w:hAnsi="Times New Roman" w:eastAsia="宋体" w:cs="Times New Roman"/>
          <w:b/>
          <w:color w:val="auto"/>
          <w:kern w:val="2"/>
          <w:sz w:val="24"/>
          <w:szCs w:val="24"/>
        </w:rPr>
      </w:pPr>
    </w:p>
    <w:p>
      <w:pPr>
        <w:pStyle w:val="2"/>
        <w:rPr>
          <w:rFonts w:hint="default"/>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eastAsia" w:ascii="Times New Roman" w:hAnsi="Times New Roman" w:eastAsia="宋体" w:cs="Times New Roman"/>
          <w:sz w:val="24"/>
          <w:szCs w:val="24"/>
          <w:lang w:eastAsia="zh-CN"/>
        </w:rPr>
      </w:pPr>
    </w:p>
    <w:p>
      <w:pPr>
        <w:keepNext w:val="0"/>
        <w:keepLines w:val="0"/>
        <w:pageBreakBefore w:val="0"/>
        <w:widowControl/>
        <w:kinsoku/>
        <w:wordWrap/>
        <w:overflowPunct/>
        <w:topLinePunct w:val="0"/>
        <w:bidi w:val="0"/>
        <w:spacing w:after="0" w:line="360" w:lineRule="auto"/>
        <w:ind w:leftChars="0" w:right="0" w:firstLine="580"/>
        <w:jc w:val="right"/>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山东齐都药业有限公司</w:t>
      </w:r>
    </w:p>
    <w:p>
      <w:pPr>
        <w:widowControl/>
        <w:snapToGrid w:val="0"/>
        <w:ind w:firstLine="580"/>
        <w:jc w:val="righ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2022年1月13日</w:t>
      </w:r>
    </w:p>
    <w:p>
      <w:pPr>
        <w:pStyle w:val="2"/>
        <w:rPr>
          <w:rFonts w:hint="eastAsia" w:ascii="Times New Roman" w:hAnsi="Times New Roman" w:eastAsia="宋体" w:cs="Times New Roman"/>
          <w:sz w:val="24"/>
          <w:szCs w:val="24"/>
          <w:lang w:val="en-US" w:eastAsia="zh-CN"/>
        </w:rPr>
      </w:pPr>
    </w:p>
    <w:p>
      <w:pPr>
        <w:rPr>
          <w:rFonts w:hint="default"/>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pStyle w:val="2"/>
        <w:rPr>
          <w:rFonts w:hint="default"/>
          <w:lang w:val="en-US" w:eastAsia="zh-CN"/>
        </w:rPr>
      </w:pPr>
    </w:p>
    <w:p>
      <w:pPr>
        <w:pStyle w:val="23"/>
        <w:ind w:firstLine="0" w:firstLineChars="0"/>
        <w:rPr>
          <w:rFonts w:hint="default" w:ascii="Times New Roman" w:hAnsi="Times New Roman" w:eastAsia="宋体" w:cs="Times New Roman"/>
          <w:sz w:val="24"/>
          <w:szCs w:val="24"/>
          <w:lang w:val="en-US" w:eastAsia="zh-CN"/>
        </w:rPr>
      </w:pPr>
      <w:bookmarkStart w:id="0" w:name="_GoBack"/>
      <w:bookmarkEnd w:id="0"/>
    </w:p>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0F2A78"/>
    <w:rsid w:val="03CF05A3"/>
    <w:rsid w:val="04773D02"/>
    <w:rsid w:val="04F64D61"/>
    <w:rsid w:val="05312C57"/>
    <w:rsid w:val="05982B91"/>
    <w:rsid w:val="06B576B4"/>
    <w:rsid w:val="06DC3814"/>
    <w:rsid w:val="074671CC"/>
    <w:rsid w:val="0766665A"/>
    <w:rsid w:val="07AD0944"/>
    <w:rsid w:val="087B4B2D"/>
    <w:rsid w:val="093B00AF"/>
    <w:rsid w:val="09865549"/>
    <w:rsid w:val="0A5E79C8"/>
    <w:rsid w:val="0AA05173"/>
    <w:rsid w:val="0AE850E5"/>
    <w:rsid w:val="0C793B3D"/>
    <w:rsid w:val="0C850E03"/>
    <w:rsid w:val="0D7C6268"/>
    <w:rsid w:val="0DAD0CD4"/>
    <w:rsid w:val="0E5C0ED0"/>
    <w:rsid w:val="0F76507F"/>
    <w:rsid w:val="106525CA"/>
    <w:rsid w:val="10C304AB"/>
    <w:rsid w:val="10F37360"/>
    <w:rsid w:val="1110472C"/>
    <w:rsid w:val="116A15B6"/>
    <w:rsid w:val="11C86278"/>
    <w:rsid w:val="139A1CD6"/>
    <w:rsid w:val="143A4ACA"/>
    <w:rsid w:val="145A1C25"/>
    <w:rsid w:val="14D33197"/>
    <w:rsid w:val="15553DF7"/>
    <w:rsid w:val="15B33D50"/>
    <w:rsid w:val="15DA0777"/>
    <w:rsid w:val="15E81ECB"/>
    <w:rsid w:val="15F26564"/>
    <w:rsid w:val="16881707"/>
    <w:rsid w:val="1756433A"/>
    <w:rsid w:val="178E0669"/>
    <w:rsid w:val="188D7E54"/>
    <w:rsid w:val="1918245D"/>
    <w:rsid w:val="197511F7"/>
    <w:rsid w:val="1A5F31B7"/>
    <w:rsid w:val="1A9B36F6"/>
    <w:rsid w:val="1AD71EA4"/>
    <w:rsid w:val="1CEF7581"/>
    <w:rsid w:val="1D3D2E8E"/>
    <w:rsid w:val="1DCF6A15"/>
    <w:rsid w:val="1E061AFB"/>
    <w:rsid w:val="1FB0700F"/>
    <w:rsid w:val="1FB60655"/>
    <w:rsid w:val="1FE7169E"/>
    <w:rsid w:val="201D7A42"/>
    <w:rsid w:val="202F4709"/>
    <w:rsid w:val="20EF52E9"/>
    <w:rsid w:val="21081222"/>
    <w:rsid w:val="21B2626F"/>
    <w:rsid w:val="221B3059"/>
    <w:rsid w:val="226D3CFE"/>
    <w:rsid w:val="22D929C4"/>
    <w:rsid w:val="22E97112"/>
    <w:rsid w:val="22FD2DEE"/>
    <w:rsid w:val="2306772B"/>
    <w:rsid w:val="237B1C30"/>
    <w:rsid w:val="24EE055F"/>
    <w:rsid w:val="256D51AD"/>
    <w:rsid w:val="25730E5F"/>
    <w:rsid w:val="25DA358A"/>
    <w:rsid w:val="27183FAE"/>
    <w:rsid w:val="28702BFD"/>
    <w:rsid w:val="287A70C8"/>
    <w:rsid w:val="29E52C04"/>
    <w:rsid w:val="2A7704C9"/>
    <w:rsid w:val="2C5A2F7C"/>
    <w:rsid w:val="2C5B7A7A"/>
    <w:rsid w:val="2C631EE5"/>
    <w:rsid w:val="2D42357D"/>
    <w:rsid w:val="2FEE4FC6"/>
    <w:rsid w:val="303B521B"/>
    <w:rsid w:val="30446957"/>
    <w:rsid w:val="31165624"/>
    <w:rsid w:val="31447B17"/>
    <w:rsid w:val="31545D96"/>
    <w:rsid w:val="32181D4B"/>
    <w:rsid w:val="322A6115"/>
    <w:rsid w:val="325E60DB"/>
    <w:rsid w:val="32A4059B"/>
    <w:rsid w:val="3307355C"/>
    <w:rsid w:val="33C81DD3"/>
    <w:rsid w:val="38105541"/>
    <w:rsid w:val="386F3A84"/>
    <w:rsid w:val="39493F69"/>
    <w:rsid w:val="3B0844DE"/>
    <w:rsid w:val="3BC907C3"/>
    <w:rsid w:val="3C931740"/>
    <w:rsid w:val="3CE227B1"/>
    <w:rsid w:val="3E047166"/>
    <w:rsid w:val="3E083A98"/>
    <w:rsid w:val="3EBD4C50"/>
    <w:rsid w:val="3F307FC6"/>
    <w:rsid w:val="3F3F6175"/>
    <w:rsid w:val="3F5F5D14"/>
    <w:rsid w:val="3F8D744B"/>
    <w:rsid w:val="3FB36297"/>
    <w:rsid w:val="40225A34"/>
    <w:rsid w:val="417D1105"/>
    <w:rsid w:val="41FC7E24"/>
    <w:rsid w:val="420115B3"/>
    <w:rsid w:val="426125CF"/>
    <w:rsid w:val="427E149F"/>
    <w:rsid w:val="44034335"/>
    <w:rsid w:val="4420552A"/>
    <w:rsid w:val="44285812"/>
    <w:rsid w:val="455B5A78"/>
    <w:rsid w:val="455F2AA3"/>
    <w:rsid w:val="45B544A3"/>
    <w:rsid w:val="45E845F0"/>
    <w:rsid w:val="471E352A"/>
    <w:rsid w:val="473D2784"/>
    <w:rsid w:val="47D8037F"/>
    <w:rsid w:val="493E0B7E"/>
    <w:rsid w:val="49506749"/>
    <w:rsid w:val="49C55197"/>
    <w:rsid w:val="49CD6A25"/>
    <w:rsid w:val="4A1168BD"/>
    <w:rsid w:val="4A2F3EE7"/>
    <w:rsid w:val="4A5821EF"/>
    <w:rsid w:val="4B4674D2"/>
    <w:rsid w:val="4B7C5A47"/>
    <w:rsid w:val="4BCC3852"/>
    <w:rsid w:val="4BEB2588"/>
    <w:rsid w:val="4C144871"/>
    <w:rsid w:val="4C345582"/>
    <w:rsid w:val="4CFA33FC"/>
    <w:rsid w:val="4DEA6DA2"/>
    <w:rsid w:val="4E7723EA"/>
    <w:rsid w:val="4E9C001A"/>
    <w:rsid w:val="502B6E83"/>
    <w:rsid w:val="5078219D"/>
    <w:rsid w:val="50FC0F73"/>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0F67ED"/>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7D3F61"/>
    <w:rsid w:val="63A731B1"/>
    <w:rsid w:val="63AB48A9"/>
    <w:rsid w:val="63D037D4"/>
    <w:rsid w:val="63D41A4D"/>
    <w:rsid w:val="653B3E7E"/>
    <w:rsid w:val="654C556F"/>
    <w:rsid w:val="66306408"/>
    <w:rsid w:val="67115D27"/>
    <w:rsid w:val="682436AA"/>
    <w:rsid w:val="68BD0ABC"/>
    <w:rsid w:val="68D80F78"/>
    <w:rsid w:val="68F1343C"/>
    <w:rsid w:val="6939445F"/>
    <w:rsid w:val="6A1B75A5"/>
    <w:rsid w:val="6AB86025"/>
    <w:rsid w:val="6AD54F6D"/>
    <w:rsid w:val="6B4E204F"/>
    <w:rsid w:val="6BFC5334"/>
    <w:rsid w:val="6CFF7247"/>
    <w:rsid w:val="6E4A4A40"/>
    <w:rsid w:val="6F063E1D"/>
    <w:rsid w:val="6F0E2C27"/>
    <w:rsid w:val="6F4C183A"/>
    <w:rsid w:val="6F812984"/>
    <w:rsid w:val="6FDE4694"/>
    <w:rsid w:val="6FFF6F45"/>
    <w:rsid w:val="70F21638"/>
    <w:rsid w:val="72130C84"/>
    <w:rsid w:val="728263F5"/>
    <w:rsid w:val="72B727BB"/>
    <w:rsid w:val="72D407BC"/>
    <w:rsid w:val="72E31D4B"/>
    <w:rsid w:val="7388340E"/>
    <w:rsid w:val="73AB4460"/>
    <w:rsid w:val="73E63676"/>
    <w:rsid w:val="741A2FF9"/>
    <w:rsid w:val="743F7A11"/>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584F27"/>
    <w:rsid w:val="7DBE38D5"/>
    <w:rsid w:val="7E342880"/>
    <w:rsid w:val="7F0C4BBE"/>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6"/>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4"/>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3"/>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8"/>
    <w:qFormat/>
    <w:uiPriority w:val="99"/>
    <w:pPr>
      <w:widowControl w:val="0"/>
      <w:adjustRightInd/>
      <w:snapToGrid/>
      <w:spacing w:after="120"/>
    </w:pPr>
    <w:rPr>
      <w:rFonts w:ascii="Calibri" w:hAnsi="Calibri" w:eastAsia="宋体" w:cs="Times New Roman"/>
      <w:sz w:val="24"/>
      <w:szCs w:val="24"/>
    </w:rPr>
  </w:style>
  <w:style w:type="paragraph" w:customStyle="1" w:styleId="13">
    <w:name w:val="Date1"/>
    <w:basedOn w:val="1"/>
    <w:next w:val="1"/>
    <w:qFormat/>
    <w:uiPriority w:val="0"/>
    <w:rPr>
      <w:sz w:val="21"/>
      <w:szCs w:val="20"/>
    </w:rPr>
  </w:style>
  <w:style w:type="paragraph" w:styleId="14">
    <w:name w:val="List Bullet 5"/>
    <w:basedOn w:val="1"/>
    <w:semiHidden/>
    <w:unhideWhenUsed/>
    <w:qFormat/>
    <w:uiPriority w:val="99"/>
    <w:pPr>
      <w:numPr>
        <w:ilvl w:val="0"/>
        <w:numId w:val="1"/>
      </w:numPr>
    </w:pPr>
  </w:style>
  <w:style w:type="paragraph" w:styleId="15">
    <w:name w:val="footer"/>
    <w:basedOn w:val="1"/>
    <w:link w:val="27"/>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6">
    <w:name w:val="header"/>
    <w:basedOn w:val="1"/>
    <w:link w:val="26"/>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7">
    <w:name w:val="Title"/>
    <w:basedOn w:val="1"/>
    <w:next w:val="1"/>
    <w:link w:val="32"/>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8">
    <w:name w:val="Body Text First Indent"/>
    <w:basedOn w:val="12"/>
    <w:next w:val="1"/>
    <w:qFormat/>
    <w:uiPriority w:val="0"/>
    <w:pPr>
      <w:spacing w:after="120" w:line="240" w:lineRule="auto"/>
      <w:ind w:firstLine="420" w:firstLineChars="100"/>
    </w:pPr>
    <w:rPr>
      <w:sz w:val="28"/>
      <w:szCs w:val="24"/>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locked/>
    <w:uiPriority w:val="0"/>
    <w:rPr>
      <w:b/>
      <w:bCs/>
    </w:rPr>
  </w:style>
  <w:style w:type="paragraph" w:customStyle="1" w:styleId="23">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4">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5">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6">
    <w:name w:val="页眉 Char"/>
    <w:link w:val="16"/>
    <w:qFormat/>
    <w:locked/>
    <w:uiPriority w:val="99"/>
    <w:rPr>
      <w:sz w:val="18"/>
      <w:szCs w:val="18"/>
    </w:rPr>
  </w:style>
  <w:style w:type="character" w:customStyle="1" w:styleId="27">
    <w:name w:val="页脚 Char"/>
    <w:link w:val="15"/>
    <w:qFormat/>
    <w:locked/>
    <w:uiPriority w:val="99"/>
    <w:rPr>
      <w:sz w:val="18"/>
      <w:szCs w:val="18"/>
    </w:rPr>
  </w:style>
  <w:style w:type="character" w:customStyle="1" w:styleId="28">
    <w:name w:val="正文文本 Char"/>
    <w:link w:val="12"/>
    <w:qFormat/>
    <w:locked/>
    <w:uiPriority w:val="99"/>
    <w:rPr>
      <w:rFonts w:eastAsia="宋体"/>
      <w:sz w:val="24"/>
      <w:szCs w:val="24"/>
    </w:rPr>
  </w:style>
  <w:style w:type="character" w:customStyle="1" w:styleId="29">
    <w:name w:val="Body Text Char1"/>
    <w:semiHidden/>
    <w:qFormat/>
    <w:uiPriority w:val="99"/>
    <w:rPr>
      <w:rFonts w:ascii="Tahoma" w:hAnsi="Tahoma" w:eastAsia="微软雅黑" w:cs="Tahoma"/>
      <w:kern w:val="0"/>
      <w:sz w:val="22"/>
    </w:rPr>
  </w:style>
  <w:style w:type="character" w:customStyle="1" w:styleId="30">
    <w:name w:val="正文文本 Char1"/>
    <w:semiHidden/>
    <w:qFormat/>
    <w:uiPriority w:val="99"/>
    <w:rPr>
      <w:rFonts w:ascii="Tahoma" w:hAnsi="Tahoma" w:eastAsia="微软雅黑" w:cs="Tahoma"/>
      <w:kern w:val="0"/>
      <w:sz w:val="22"/>
      <w:szCs w:val="22"/>
    </w:rPr>
  </w:style>
  <w:style w:type="paragraph" w:customStyle="1" w:styleId="31">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2">
    <w:name w:val="标题 Char"/>
    <w:link w:val="17"/>
    <w:qFormat/>
    <w:locked/>
    <w:uiPriority w:val="99"/>
    <w:rPr>
      <w:rFonts w:ascii="方正小标宋简体" w:hAnsi="宋体" w:eastAsia="方正小标宋简体" w:cs="方正小标宋简体"/>
      <w:sz w:val="36"/>
      <w:szCs w:val="36"/>
    </w:rPr>
  </w:style>
  <w:style w:type="character" w:customStyle="1" w:styleId="33">
    <w:name w:val="文档结构图 Char"/>
    <w:link w:val="10"/>
    <w:semiHidden/>
    <w:qFormat/>
    <w:locked/>
    <w:uiPriority w:val="99"/>
    <w:rPr>
      <w:rFonts w:ascii="宋体" w:hAnsi="Tahoma" w:eastAsia="宋体" w:cs="宋体"/>
      <w:kern w:val="0"/>
      <w:sz w:val="18"/>
      <w:szCs w:val="18"/>
    </w:rPr>
  </w:style>
  <w:style w:type="character" w:customStyle="1" w:styleId="34">
    <w:name w:val="标题 4 Char"/>
    <w:basedOn w:val="21"/>
    <w:link w:val="8"/>
    <w:qFormat/>
    <w:uiPriority w:val="0"/>
    <w:rPr>
      <w:rFonts w:ascii="Times New Roman" w:hAnsi="Times New Roman"/>
      <w:b/>
      <w:kern w:val="2"/>
      <w:sz w:val="28"/>
      <w:szCs w:val="28"/>
    </w:rPr>
  </w:style>
  <w:style w:type="paragraph" w:customStyle="1" w:styleId="35">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6">
    <w:name w:val="标题 1 Char"/>
    <w:basedOn w:val="21"/>
    <w:link w:val="6"/>
    <w:qFormat/>
    <w:uiPriority w:val="9"/>
    <w:rPr>
      <w:rFonts w:ascii="Tahoma" w:hAnsi="Tahoma" w:eastAsia="微软雅黑" w:cs="Tahoma"/>
      <w:b/>
      <w:bCs/>
      <w:kern w:val="44"/>
      <w:sz w:val="44"/>
      <w:szCs w:val="44"/>
    </w:rPr>
  </w:style>
  <w:style w:type="paragraph" w:customStyle="1" w:styleId="37">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7</Pages>
  <Words>3976</Words>
  <Characters>4596</Characters>
  <Lines>49</Lines>
  <Paragraphs>13</Paragraphs>
  <TotalTime>3</TotalTime>
  <ScaleCrop>false</ScaleCrop>
  <LinksUpToDate>false</LinksUpToDate>
  <CharactersWithSpaces>4596</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2023-04-19T07:46:00Z</cp:lastPrinted>
  <dcterms:modified xsi:type="dcterms:W3CDTF">2023-08-16T02:05:30Z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