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6"/>
        <w:keepNext w:val="0"/>
        <w:keepLines w:val="0"/>
        <w:pageBreakBefore w:val="0"/>
        <w:kinsoku/>
        <w:overflowPunct/>
        <w:topLinePunct w:val="0"/>
        <w:bidi w:val="0"/>
        <w:adjustRightInd w:val="0"/>
        <w:snapToGrid w:val="0"/>
        <w:spacing w:after="0" w:line="360" w:lineRule="auto"/>
        <w:ind w:left="0" w:leftChars="0" w:right="0" w:firstLine="0" w:firstLineChars="0"/>
        <w:jc w:val="center"/>
        <w:rPr>
          <w:rFonts w:hint="default" w:ascii="Times New Roman" w:hAnsi="Times New Roman" w:eastAsia="宋体" w:cs="Times New Roman"/>
          <w:b/>
          <w:bCs/>
          <w:sz w:val="30"/>
          <w:szCs w:val="30"/>
          <w:lang w:eastAsia="zh-CN"/>
        </w:rPr>
      </w:pPr>
      <w:r>
        <w:rPr>
          <w:rFonts w:hint="eastAsia" w:ascii="Times New Roman" w:hAnsi="Times New Roman" w:eastAsia="宋体" w:cs="Times New Roman"/>
          <w:b/>
          <w:bCs/>
          <w:sz w:val="30"/>
          <w:szCs w:val="30"/>
          <w:lang w:val="en-US" w:eastAsia="zh-CN"/>
        </w:rPr>
        <w:t>济南凯骏机械制造有限公司搬迁项目</w:t>
      </w:r>
    </w:p>
    <w:p>
      <w:pPr>
        <w:pStyle w:val="16"/>
        <w:keepNext w:val="0"/>
        <w:keepLines w:val="0"/>
        <w:pageBreakBefore w:val="0"/>
        <w:widowControl w:val="0"/>
        <w:kinsoku/>
        <w:wordWrap/>
        <w:overflowPunct/>
        <w:topLinePunct w:val="0"/>
        <w:autoSpaceDE/>
        <w:autoSpaceDN/>
        <w:bidi w:val="0"/>
        <w:adjustRightInd w:val="0"/>
        <w:snapToGrid w:val="0"/>
        <w:spacing w:after="0" w:line="360" w:lineRule="auto"/>
        <w:ind w:leftChars="0" w:right="0" w:firstLine="0" w:firstLineChars="0"/>
        <w:textAlignment w:val="auto"/>
        <w:rPr>
          <w:rFonts w:hint="default" w:ascii="Times New Roman" w:hAnsi="Times New Roman" w:eastAsia="宋体" w:cs="Times New Roman"/>
          <w:b/>
          <w:sz w:val="30"/>
          <w:szCs w:val="30"/>
        </w:rPr>
      </w:pPr>
      <w:r>
        <w:rPr>
          <w:rFonts w:hint="default" w:ascii="Times New Roman" w:hAnsi="Times New Roman" w:eastAsia="宋体" w:cs="Times New Roman"/>
          <w:b/>
          <w:bCs/>
          <w:sz w:val="30"/>
          <w:szCs w:val="30"/>
        </w:rPr>
        <w:t>竣工环境保护验收组意见</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bCs/>
          <w:kern w:val="2"/>
          <w:sz w:val="24"/>
          <w:szCs w:val="24"/>
        </w:rPr>
        <w:t>根据《建设项目环境保护管理条例》（国务院令第682号）和《建设项目竣工环境保护验收暂行办法》（国环规环评[2017]4号）要</w:t>
      </w:r>
      <w:r>
        <w:rPr>
          <w:rFonts w:hint="default" w:ascii="Times New Roman" w:hAnsi="Times New Roman" w:eastAsia="宋体" w:cs="Times New Roman"/>
          <w:bCs/>
          <w:color w:val="auto"/>
          <w:kern w:val="2"/>
          <w:sz w:val="24"/>
          <w:szCs w:val="24"/>
        </w:rPr>
        <w:t>求，</w:t>
      </w:r>
      <w:r>
        <w:rPr>
          <w:rFonts w:hint="default" w:ascii="Times New Roman" w:hAnsi="Times New Roman" w:eastAsia="宋体" w:cs="Times New Roman"/>
          <w:bCs/>
          <w:color w:val="auto"/>
          <w:kern w:val="2"/>
          <w:sz w:val="24"/>
          <w:szCs w:val="24"/>
          <w:lang w:eastAsia="zh-CN"/>
        </w:rPr>
        <w:t>202</w:t>
      </w:r>
      <w:r>
        <w:rPr>
          <w:rFonts w:hint="eastAsia" w:ascii="Times New Roman" w:hAnsi="Times New Roman" w:eastAsia="宋体" w:cs="Times New Roman"/>
          <w:bCs/>
          <w:color w:val="auto"/>
          <w:kern w:val="2"/>
          <w:sz w:val="24"/>
          <w:szCs w:val="24"/>
          <w:lang w:val="en-US" w:eastAsia="zh-CN"/>
        </w:rPr>
        <w:t>2</w:t>
      </w:r>
      <w:r>
        <w:rPr>
          <w:rFonts w:hint="default" w:ascii="Times New Roman" w:hAnsi="Times New Roman" w:eastAsia="宋体" w:cs="Times New Roman"/>
          <w:bCs/>
          <w:color w:val="auto"/>
          <w:kern w:val="2"/>
          <w:sz w:val="24"/>
          <w:szCs w:val="24"/>
          <w:lang w:eastAsia="zh-CN"/>
        </w:rPr>
        <w:t>年</w:t>
      </w:r>
      <w:r>
        <w:rPr>
          <w:rFonts w:hint="default" w:ascii="Times New Roman" w:hAnsi="Times New Roman" w:eastAsia="宋体" w:cs="Times New Roman"/>
          <w:bCs/>
          <w:color w:val="auto"/>
          <w:kern w:val="2"/>
          <w:sz w:val="24"/>
          <w:szCs w:val="24"/>
          <w:lang w:val="en-US" w:eastAsia="zh-CN"/>
        </w:rPr>
        <w:t>1</w:t>
      </w:r>
      <w:r>
        <w:rPr>
          <w:rFonts w:hint="default" w:ascii="Times New Roman" w:hAnsi="Times New Roman" w:eastAsia="宋体" w:cs="Times New Roman"/>
          <w:bCs/>
          <w:color w:val="auto"/>
          <w:kern w:val="2"/>
          <w:sz w:val="24"/>
          <w:szCs w:val="24"/>
          <w:lang w:eastAsia="zh-CN"/>
        </w:rPr>
        <w:t>月</w:t>
      </w:r>
      <w:r>
        <w:rPr>
          <w:rFonts w:hint="eastAsia" w:ascii="Times New Roman" w:hAnsi="Times New Roman" w:eastAsia="宋体" w:cs="Times New Roman"/>
          <w:bCs/>
          <w:color w:val="auto"/>
          <w:kern w:val="2"/>
          <w:sz w:val="24"/>
          <w:szCs w:val="24"/>
          <w:lang w:val="en-US" w:eastAsia="zh-CN"/>
        </w:rPr>
        <w:t>26</w:t>
      </w:r>
      <w:r>
        <w:rPr>
          <w:rFonts w:hint="default" w:ascii="Times New Roman" w:hAnsi="Times New Roman" w:eastAsia="宋体" w:cs="Times New Roman"/>
          <w:bCs/>
          <w:color w:val="auto"/>
          <w:kern w:val="2"/>
          <w:sz w:val="24"/>
          <w:szCs w:val="24"/>
          <w:lang w:eastAsia="zh-CN"/>
        </w:rPr>
        <w:t>日</w:t>
      </w:r>
      <w:r>
        <w:rPr>
          <w:rFonts w:hint="default" w:ascii="Times New Roman" w:hAnsi="Times New Roman" w:eastAsia="宋体" w:cs="Times New Roman"/>
          <w:bCs/>
          <w:color w:val="auto"/>
          <w:kern w:val="2"/>
          <w:sz w:val="24"/>
          <w:szCs w:val="24"/>
        </w:rPr>
        <w:t>，</w:t>
      </w:r>
      <w:r>
        <w:rPr>
          <w:rFonts w:hint="eastAsia" w:ascii="Times New Roman" w:hAnsi="Times New Roman" w:eastAsia="宋体" w:cs="Times New Roman"/>
          <w:bCs/>
          <w:color w:val="auto"/>
          <w:kern w:val="2"/>
          <w:sz w:val="24"/>
          <w:szCs w:val="24"/>
          <w:lang w:eastAsia="zh-CN"/>
        </w:rPr>
        <w:t>济南凯骏机械制造有限公司</w:t>
      </w:r>
      <w:r>
        <w:rPr>
          <w:rFonts w:hint="default" w:ascii="Times New Roman" w:hAnsi="Times New Roman" w:eastAsia="宋体" w:cs="Times New Roman"/>
          <w:bCs/>
          <w:color w:val="auto"/>
          <w:kern w:val="2"/>
          <w:sz w:val="24"/>
          <w:szCs w:val="24"/>
        </w:rPr>
        <w:t>在</w:t>
      </w:r>
      <w:r>
        <w:rPr>
          <w:rFonts w:hint="eastAsia" w:ascii="Times New Roman" w:hAnsi="Times New Roman" w:eastAsia="宋体" w:cs="Times New Roman"/>
          <w:bCs/>
          <w:color w:val="auto"/>
          <w:kern w:val="2"/>
          <w:sz w:val="24"/>
          <w:szCs w:val="24"/>
          <w:lang w:eastAsia="zh-CN"/>
        </w:rPr>
        <w:t>济南凯骏机械制造有限公司</w:t>
      </w:r>
      <w:r>
        <w:rPr>
          <w:rFonts w:hint="default" w:ascii="Times New Roman" w:hAnsi="Times New Roman" w:eastAsia="宋体" w:cs="Times New Roman"/>
          <w:bCs/>
          <w:color w:val="auto"/>
          <w:kern w:val="2"/>
          <w:sz w:val="24"/>
          <w:szCs w:val="24"/>
          <w:lang w:val="zh-CN"/>
        </w:rPr>
        <w:t>会议室内</w:t>
      </w:r>
      <w:r>
        <w:rPr>
          <w:rFonts w:hint="default" w:ascii="Times New Roman" w:hAnsi="Times New Roman" w:eastAsia="宋体" w:cs="Times New Roman"/>
          <w:bCs/>
          <w:color w:val="auto"/>
          <w:kern w:val="2"/>
          <w:sz w:val="24"/>
          <w:szCs w:val="24"/>
        </w:rPr>
        <w:t>召开了</w:t>
      </w:r>
      <w:r>
        <w:rPr>
          <w:rFonts w:hint="eastAsia" w:ascii="Times New Roman" w:hAnsi="Times New Roman" w:eastAsia="宋体" w:cs="Times New Roman"/>
          <w:bCs/>
          <w:color w:val="auto"/>
          <w:kern w:val="2"/>
          <w:sz w:val="24"/>
          <w:szCs w:val="24"/>
          <w:lang w:val="en-US" w:eastAsia="zh-CN"/>
        </w:rPr>
        <w:t>济南凯骏机械制造有限公司搬迁项目</w:t>
      </w:r>
      <w:r>
        <w:rPr>
          <w:rFonts w:hint="default" w:ascii="Times New Roman" w:hAnsi="Times New Roman" w:eastAsia="宋体" w:cs="Times New Roman"/>
          <w:bCs/>
          <w:color w:val="auto"/>
          <w:kern w:val="2"/>
          <w:sz w:val="24"/>
          <w:szCs w:val="24"/>
          <w:lang w:eastAsia="zh-CN"/>
        </w:rPr>
        <w:t>竣工环境保护验收会议</w:t>
      </w:r>
      <w:r>
        <w:rPr>
          <w:rFonts w:hint="default" w:ascii="Times New Roman" w:hAnsi="Times New Roman" w:eastAsia="宋体" w:cs="Times New Roman"/>
          <w:bCs/>
          <w:color w:val="auto"/>
          <w:kern w:val="2"/>
          <w:sz w:val="24"/>
          <w:szCs w:val="24"/>
        </w:rPr>
        <w:t>。验收组由建设单位-</w:t>
      </w:r>
      <w:r>
        <w:rPr>
          <w:rFonts w:hint="eastAsia" w:ascii="Times New Roman" w:hAnsi="Times New Roman" w:eastAsia="宋体" w:cs="Times New Roman"/>
          <w:bCs/>
          <w:color w:val="auto"/>
          <w:kern w:val="2"/>
          <w:sz w:val="24"/>
          <w:szCs w:val="24"/>
          <w:lang w:eastAsia="zh-CN"/>
        </w:rPr>
        <w:t>济南凯骏机械制造有限公司</w:t>
      </w:r>
      <w:r>
        <w:rPr>
          <w:rFonts w:hint="default" w:ascii="Times New Roman" w:hAnsi="Times New Roman" w:eastAsia="宋体" w:cs="Times New Roman"/>
          <w:bCs/>
          <w:kern w:val="2"/>
          <w:sz w:val="24"/>
          <w:szCs w:val="24"/>
        </w:rPr>
        <w:t>、</w:t>
      </w:r>
      <w:r>
        <w:rPr>
          <w:rFonts w:hint="default" w:ascii="Times New Roman" w:hAnsi="Times New Roman" w:eastAsia="宋体" w:cs="Times New Roman"/>
          <w:kern w:val="2"/>
          <w:sz w:val="24"/>
          <w:szCs w:val="24"/>
        </w:rPr>
        <w:t>验收监测单</w:t>
      </w:r>
      <w:r>
        <w:rPr>
          <w:rFonts w:hint="default" w:ascii="Times New Roman" w:hAnsi="Times New Roman" w:eastAsia="宋体" w:cs="Times New Roman"/>
          <w:color w:val="auto"/>
          <w:kern w:val="2"/>
          <w:sz w:val="24"/>
          <w:szCs w:val="24"/>
        </w:rPr>
        <w:t>位-</w:t>
      </w:r>
      <w:r>
        <w:rPr>
          <w:rFonts w:hint="eastAsia" w:ascii="Times New Roman" w:hAnsi="Times New Roman" w:eastAsia="宋体" w:cs="Times New Roman"/>
          <w:color w:val="auto"/>
          <w:kern w:val="2"/>
          <w:sz w:val="24"/>
          <w:szCs w:val="24"/>
          <w:lang w:eastAsia="zh-CN"/>
        </w:rPr>
        <w:t>山东海倍特检测有限公司</w:t>
      </w:r>
      <w:r>
        <w:rPr>
          <w:rFonts w:hint="default" w:ascii="Times New Roman" w:hAnsi="Times New Roman" w:eastAsia="宋体" w:cs="Times New Roman"/>
          <w:color w:val="auto"/>
          <w:kern w:val="2"/>
          <w:sz w:val="24"/>
          <w:szCs w:val="24"/>
        </w:rPr>
        <w:t>等单位</w:t>
      </w:r>
      <w:r>
        <w:rPr>
          <w:rFonts w:hint="default" w:ascii="Times New Roman" w:hAnsi="Times New Roman" w:eastAsia="宋体" w:cs="Times New Roman"/>
          <w:kern w:val="2"/>
          <w:sz w:val="24"/>
          <w:szCs w:val="24"/>
        </w:rPr>
        <w:t>的代表</w:t>
      </w:r>
      <w:r>
        <w:rPr>
          <w:rFonts w:hint="eastAsia" w:ascii="Times New Roman" w:hAnsi="Times New Roman" w:eastAsia="宋体" w:cs="Times New Roman"/>
          <w:kern w:val="2"/>
          <w:sz w:val="24"/>
          <w:szCs w:val="24"/>
          <w:lang w:eastAsia="zh-CN"/>
        </w:rPr>
        <w:t>及两名特邀专家</w:t>
      </w:r>
      <w:r>
        <w:rPr>
          <w:rFonts w:hint="default" w:ascii="Times New Roman" w:hAnsi="Times New Roman" w:eastAsia="宋体" w:cs="Times New Roman"/>
          <w:kern w:val="2"/>
          <w:sz w:val="24"/>
          <w:szCs w:val="24"/>
          <w:lang w:eastAsia="zh-CN"/>
        </w:rPr>
        <w:t>组成</w:t>
      </w:r>
      <w:r>
        <w:rPr>
          <w:rFonts w:hint="default" w:ascii="Times New Roman" w:hAnsi="Times New Roman" w:eastAsia="宋体" w:cs="Times New Roman"/>
          <w:kern w:val="2"/>
          <w:sz w:val="24"/>
          <w:szCs w:val="24"/>
        </w:rPr>
        <w:t>（验收组名单附后）。</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kern w:val="2"/>
          <w:sz w:val="24"/>
          <w:szCs w:val="24"/>
        </w:rPr>
        <w:t>验收组听取了该工程环境保护执行情况和竣工环境保护验收监测情况的汇报，对该工程环境保护设施的建设、运行情</w:t>
      </w:r>
      <w:r>
        <w:rPr>
          <w:rFonts w:hint="default" w:ascii="Times New Roman" w:hAnsi="Times New Roman" w:eastAsia="宋体" w:cs="Times New Roman"/>
          <w:bCs/>
          <w:kern w:val="2"/>
          <w:sz w:val="24"/>
          <w:szCs w:val="24"/>
        </w:rPr>
        <w:t>况进行了现场检查，核实了有关资料。</w:t>
      </w:r>
      <w:r>
        <w:rPr>
          <w:rFonts w:hint="default" w:ascii="Times New Roman" w:hAnsi="Times New Roman" w:eastAsia="宋体" w:cs="Times New Roman"/>
          <w:sz w:val="24"/>
          <w:szCs w:val="24"/>
        </w:rPr>
        <w:t>经认真讨论，形成竣工环境保护验收意见如下：</w:t>
      </w:r>
    </w:p>
    <w:p>
      <w:pPr>
        <w:keepNext w:val="0"/>
        <w:keepLines w:val="0"/>
        <w:pageBreakBefore w:val="0"/>
        <w:widowControl w:val="0"/>
        <w:kinsoku/>
        <w:overflowPunct/>
        <w:topLinePunct w:val="0"/>
        <w:bidi w:val="0"/>
        <w:spacing w:after="0" w:line="360" w:lineRule="auto"/>
        <w:ind w:leftChars="0" w:right="0" w:firstLine="560"/>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一、工程建设基本情况</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（一）建设地点、规模、主要建设内容</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b w:val="0"/>
          <w:bCs w:val="0"/>
          <w:kern w:val="2"/>
          <w:sz w:val="24"/>
          <w:szCs w:val="24"/>
          <w:lang w:eastAsia="zh-CN"/>
        </w:rPr>
      </w:pPr>
      <w:r>
        <w:rPr>
          <w:rFonts w:hint="default" w:ascii="Times New Roman" w:hAnsi="Times New Roman" w:eastAsia="宋体" w:cs="Times New Roman"/>
          <w:b w:val="0"/>
          <w:bCs w:val="0"/>
          <w:kern w:val="2"/>
          <w:sz w:val="24"/>
          <w:szCs w:val="24"/>
        </w:rPr>
        <w:t>项目名称：</w:t>
      </w:r>
      <w:r>
        <w:rPr>
          <w:rFonts w:hint="eastAsia" w:ascii="Times New Roman" w:hAnsi="Times New Roman" w:eastAsia="宋体" w:cs="Times New Roman"/>
          <w:bCs/>
          <w:color w:val="auto"/>
          <w:kern w:val="2"/>
          <w:sz w:val="24"/>
          <w:szCs w:val="24"/>
          <w:lang w:val="en-US" w:eastAsia="zh-CN"/>
        </w:rPr>
        <w:t>济南凯骏机械制造有限公司搬迁项目</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b w:val="0"/>
          <w:bCs w:val="0"/>
          <w:kern w:val="2"/>
          <w:sz w:val="24"/>
          <w:szCs w:val="24"/>
          <w:lang w:eastAsia="zh-CN"/>
        </w:rPr>
      </w:pPr>
      <w:r>
        <w:rPr>
          <w:rFonts w:hint="default" w:ascii="Times New Roman" w:hAnsi="Times New Roman" w:eastAsia="宋体" w:cs="Times New Roman"/>
          <w:b w:val="0"/>
          <w:bCs w:val="0"/>
          <w:kern w:val="2"/>
          <w:sz w:val="24"/>
          <w:szCs w:val="24"/>
        </w:rPr>
        <w:t>建设单位：</w:t>
      </w:r>
      <w:r>
        <w:rPr>
          <w:rFonts w:hint="eastAsia" w:ascii="Times New Roman" w:hAnsi="Times New Roman" w:eastAsia="宋体" w:cs="Times New Roman"/>
          <w:bCs/>
          <w:color w:val="auto"/>
          <w:kern w:val="2"/>
          <w:sz w:val="24"/>
          <w:szCs w:val="24"/>
          <w:lang w:eastAsia="zh-CN"/>
        </w:rPr>
        <w:t>济南凯骏机械制造有限公司</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rPr>
        <w:t>建设性质：</w:t>
      </w:r>
      <w:r>
        <w:rPr>
          <w:rFonts w:hint="eastAsia" w:ascii="Times New Roman" w:hAnsi="Times New Roman" w:eastAsia="宋体" w:cs="Times New Roman"/>
          <w:sz w:val="24"/>
          <w:szCs w:val="24"/>
          <w:lang w:val="en-US" w:eastAsia="zh-CN"/>
        </w:rPr>
        <w:t>迁建</w:t>
      </w:r>
    </w:p>
    <w:p>
      <w:pPr>
        <w:keepNext w:val="0"/>
        <w:keepLines w:val="0"/>
        <w:pageBreakBefore w:val="0"/>
        <w:kinsoku/>
        <w:overflowPunct/>
        <w:topLinePunct w:val="0"/>
        <w:bidi w:val="0"/>
        <w:spacing w:after="0" w:afterLines="0" w:line="360" w:lineRule="auto"/>
        <w:ind w:left="0" w:leftChars="0" w:right="0" w:firstLine="480" w:firstLineChars="20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地理位置：</w:t>
      </w:r>
      <w:r>
        <w:rPr>
          <w:rFonts w:hint="eastAsia" w:ascii="Times New Roman" w:hAnsi="Times New Roman" w:eastAsia="宋体" w:cs="Times New Roman"/>
          <w:sz w:val="24"/>
          <w:szCs w:val="24"/>
          <w:lang w:val="en-US" w:eastAsia="zh-CN"/>
        </w:rPr>
        <w:t>济南市高新区经十东路33688号综合保税区内11号厂房</w:t>
      </w:r>
      <w:r>
        <w:rPr>
          <w:rFonts w:hint="default" w:ascii="Times New Roman" w:hAnsi="Times New Roman" w:eastAsia="宋体" w:cs="Times New Roman"/>
          <w:kern w:val="2"/>
          <w:sz w:val="24"/>
          <w:szCs w:val="24"/>
        </w:rPr>
        <w:t>。</w:t>
      </w:r>
    </w:p>
    <w:p>
      <w:pPr>
        <w:keepNext w:val="0"/>
        <w:keepLines w:val="0"/>
        <w:pageBreakBefore w:val="0"/>
        <w:kinsoku/>
        <w:overflowPunct/>
        <w:topLinePunct w:val="0"/>
        <w:bidi w:val="0"/>
        <w:spacing w:after="0" w:afterLines="0" w:line="360" w:lineRule="auto"/>
        <w:ind w:left="0" w:leftChars="0" w:right="0" w:firstLine="480" w:firstLineChars="20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建设规模：由于济南综合保税区规划重新调整，济南凯骏机械制造有限公司将现有工程搬迁至济南市高新区经十东路33688号综合保税区内11号厂房进行生产。项目搬迁后，原有厂址不再进行生产。本次搬迁项目总投资85万元，新厂区占地面积1920m</w:t>
      </w:r>
      <w:r>
        <w:rPr>
          <w:rFonts w:hint="default" w:ascii="Times New Roman" w:hAnsi="Times New Roman" w:eastAsia="宋体" w:cs="Times New Roman"/>
          <w:kern w:val="2"/>
          <w:sz w:val="24"/>
          <w:szCs w:val="24"/>
          <w:vertAlign w:val="superscript"/>
        </w:rPr>
        <w:t>2</w:t>
      </w:r>
      <w:r>
        <w:rPr>
          <w:rFonts w:hint="default" w:ascii="Times New Roman" w:hAnsi="Times New Roman" w:eastAsia="宋体" w:cs="Times New Roman"/>
          <w:kern w:val="2"/>
          <w:sz w:val="24"/>
          <w:szCs w:val="24"/>
        </w:rPr>
        <w:t>，建筑面积3840m</w:t>
      </w:r>
      <w:r>
        <w:rPr>
          <w:rFonts w:hint="default" w:ascii="Times New Roman" w:hAnsi="Times New Roman" w:eastAsia="宋体" w:cs="Times New Roman"/>
          <w:kern w:val="2"/>
          <w:sz w:val="24"/>
          <w:szCs w:val="24"/>
          <w:vertAlign w:val="superscript"/>
        </w:rPr>
        <w:t>2</w:t>
      </w:r>
      <w:r>
        <w:rPr>
          <w:rFonts w:hint="default" w:ascii="Times New Roman" w:hAnsi="Times New Roman" w:eastAsia="宋体" w:cs="Times New Roman"/>
          <w:kern w:val="2"/>
          <w:sz w:val="24"/>
          <w:szCs w:val="24"/>
        </w:rPr>
        <w:t>，本次搬迁后厂区年组装电动摩托车（不含蓄电池）2000辆、生产厢式挂车（不含发动机）200台。项目劳动定员35人，采取一班8h工作制，夜间不生产，年工作250天（2000h）。</w:t>
      </w:r>
    </w:p>
    <w:p>
      <w:pPr>
        <w:keepNext w:val="0"/>
        <w:keepLines w:val="0"/>
        <w:pageBreakBefore w:val="0"/>
        <w:kinsoku/>
        <w:overflowPunct/>
        <w:topLinePunct w:val="0"/>
        <w:bidi w:val="0"/>
        <w:spacing w:after="0" w:afterLines="0" w:line="360" w:lineRule="auto"/>
        <w:ind w:left="0" w:leftChars="0" w:right="0" w:firstLine="480" w:firstLineChars="20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（二）建设过程及环保审批情况</w:t>
      </w:r>
    </w:p>
    <w:p>
      <w:pPr>
        <w:spacing w:after="0" w:afterLines="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济南凯骏机械制造有限公司2020年12月委托山东国嘉环保科技有限公司编制完成了《济南凯骏机械制造有限公司搬迁项目环境影响报告表》，并于2020年12月25日经济南市生态环境局审批（济环报告表［2020］G174号）。</w:t>
      </w:r>
    </w:p>
    <w:p>
      <w:pPr>
        <w:spacing w:after="0" w:afterLine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本项目于2021年8月开工建设，2021年9月建成，2021年10月投入试生产阶段，运营期间运行状况良好，环保设施同时进行试运行，具备竣工验收条件。</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（三）验收范围</w:t>
      </w:r>
    </w:p>
    <w:p>
      <w:pPr>
        <w:spacing w:after="0" w:afterLines="0"/>
        <w:rPr>
          <w:rFonts w:hint="default" w:ascii="Times New Roman" w:hAnsi="Times New Roman" w:eastAsia="宋体" w:cs="Times New Roman"/>
          <w:sz w:val="24"/>
          <w:szCs w:val="24"/>
          <w:lang w:eastAsia="zh-CN"/>
        </w:rPr>
      </w:pPr>
      <w:r>
        <w:rPr>
          <w:rFonts w:hint="default" w:ascii="Times New Roman" w:hAnsi="Times New Roman" w:eastAsia="宋体" w:cs="Times New Roman"/>
          <w:color w:val="000000"/>
          <w:spacing w:val="0"/>
          <w:kern w:val="21"/>
          <w:sz w:val="24"/>
          <w:szCs w:val="24"/>
        </w:rPr>
        <w:t>本次验收内容为</w:t>
      </w:r>
      <w:r>
        <w:rPr>
          <w:rFonts w:hint="eastAsia" w:ascii="Times New Roman" w:hAnsi="Times New Roman" w:eastAsia="宋体" w:cs="Times New Roman"/>
          <w:color w:val="000000"/>
          <w:spacing w:val="0"/>
          <w:kern w:val="21"/>
          <w:sz w:val="24"/>
          <w:szCs w:val="24"/>
          <w:lang w:eastAsia="zh-CN"/>
        </w:rPr>
        <w:t>济南凯骏机械制造有限公司搬迁项目</w:t>
      </w:r>
      <w:r>
        <w:rPr>
          <w:rFonts w:hint="default" w:ascii="Times New Roman" w:hAnsi="Times New Roman" w:eastAsia="宋体" w:cs="Times New Roman"/>
          <w:color w:val="000000"/>
          <w:spacing w:val="0"/>
          <w:kern w:val="21"/>
          <w:sz w:val="24"/>
          <w:szCs w:val="24"/>
        </w:rPr>
        <w:t>建成后的全部内容。</w:t>
      </w:r>
    </w:p>
    <w:p>
      <w:pPr>
        <w:keepNext w:val="0"/>
        <w:keepLines w:val="0"/>
        <w:pageBreakBefore w:val="0"/>
        <w:kinsoku/>
        <w:overflowPunct/>
        <w:topLinePunct w:val="0"/>
        <w:bidi w:val="0"/>
        <w:adjustRightInd/>
        <w:spacing w:after="0" w:line="360" w:lineRule="auto"/>
        <w:ind w:leftChars="0" w:right="0" w:firstLine="562"/>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二、工程变动情况</w:t>
      </w:r>
    </w:p>
    <w:p>
      <w:pPr>
        <w:pStyle w:val="23"/>
        <w:numPr>
          <w:ilvl w:val="0"/>
          <w:numId w:val="0"/>
        </w:numPr>
        <w:spacing w:after="0"/>
        <w:ind w:firstLine="480" w:firstLineChars="20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与环评相较，本项目实际建设基本未发生变动。</w:t>
      </w:r>
    </w:p>
    <w:p>
      <w:pPr>
        <w:pStyle w:val="23"/>
        <w:numPr>
          <w:ilvl w:val="0"/>
          <w:numId w:val="0"/>
        </w:numPr>
        <w:spacing w:after="0"/>
        <w:ind w:firstLine="480" w:firstLineChars="20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sz w:val="24"/>
          <w:szCs w:val="24"/>
          <w:lang w:val="en-US" w:eastAsia="zh-CN"/>
        </w:rPr>
        <w:t>因此，该项目实际建设过程中项目的性质、规模、地点、运营工艺等其他内容未发生重大变动，根据《中华人民共和国环境影响评价法》、《建设项目环境保护管理条例》（国务院令第682号）、《关于印发环评管理中部分行业建设项目重大变动清单的通知》（环办[2015]52号）、《关于印发制浆造纸等十四个行业建设项目重大变动清单的通知》（环办环评[2018]6号）、《关于印发淀粉等五个行业建设项目重大变动清单的通知》（环办环评函[2019]934号）</w:t>
      </w:r>
      <w:r>
        <w:rPr>
          <w:rFonts w:hint="default" w:ascii="Times New Roman" w:hAnsi="Times New Roman" w:eastAsia="宋体" w:cs="Times New Roman"/>
          <w:szCs w:val="24"/>
          <w:lang w:val="en-US"/>
        </w:rPr>
        <w:t>和关于印发《污染影响类建设项目重大变动清单（</w:t>
      </w:r>
      <w:r>
        <w:rPr>
          <w:rFonts w:hint="default" w:ascii="Times New Roman" w:hAnsi="Times New Roman" w:eastAsia="宋体" w:cs="Times New Roman"/>
          <w:szCs w:val="24"/>
          <w:lang w:val="en-US" w:eastAsia="zh-CN"/>
        </w:rPr>
        <w:t>试行</w:t>
      </w:r>
      <w:r>
        <w:rPr>
          <w:rFonts w:hint="default" w:ascii="Times New Roman" w:hAnsi="Times New Roman" w:eastAsia="宋体" w:cs="Times New Roman"/>
          <w:szCs w:val="24"/>
          <w:lang w:val="en-US"/>
        </w:rPr>
        <w:t>）》的通知（环办环评函[2020]688号）</w:t>
      </w:r>
      <w:r>
        <w:rPr>
          <w:rFonts w:hint="default" w:ascii="Times New Roman" w:hAnsi="Times New Roman" w:eastAsia="宋体" w:cs="Times New Roman"/>
          <w:b w:val="0"/>
          <w:bCs w:val="0"/>
          <w:sz w:val="24"/>
          <w:szCs w:val="24"/>
          <w:lang w:val="en-US" w:eastAsia="zh-CN"/>
        </w:rPr>
        <w:t>等的有关规定，不属于重大变更，应纳入竣工环境保护验收管理。</w:t>
      </w:r>
    </w:p>
    <w:p>
      <w:pPr>
        <w:keepNext w:val="0"/>
        <w:keepLines w:val="0"/>
        <w:pageBreakBefore w:val="0"/>
        <w:widowControl w:val="0"/>
        <w:kinsoku/>
        <w:overflowPunct/>
        <w:topLinePunct w:val="0"/>
        <w:bidi w:val="0"/>
        <w:spacing w:after="0" w:line="360" w:lineRule="auto"/>
        <w:ind w:leftChars="0" w:right="0" w:firstLine="562"/>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三、环境保护设施建设情况</w:t>
      </w:r>
    </w:p>
    <w:p>
      <w:pPr>
        <w:pStyle w:val="23"/>
        <w:keepNext w:val="0"/>
        <w:keepLines w:val="0"/>
        <w:pageBreakBefore w:val="0"/>
        <w:widowControl w:val="0"/>
        <w:kinsoku/>
        <w:wordWrap/>
        <w:overflowPunct/>
        <w:topLinePunct w:val="0"/>
        <w:autoSpaceDE/>
        <w:autoSpaceDN/>
        <w:bidi w:val="0"/>
        <w:adjustRightInd w:val="0"/>
        <w:snapToGrid w:val="0"/>
        <w:spacing w:after="0"/>
        <w:ind w:firstLine="480" w:firstLineChars="200"/>
        <w:textAlignment w:val="baseline"/>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1、废气</w:t>
      </w:r>
    </w:p>
    <w:p>
      <w:pPr>
        <w:pStyle w:val="23"/>
        <w:keepNext w:val="0"/>
        <w:keepLines w:val="0"/>
        <w:pageBreakBefore w:val="0"/>
        <w:widowControl w:val="0"/>
        <w:kinsoku/>
        <w:wordWrap/>
        <w:overflowPunct/>
        <w:topLinePunct w:val="0"/>
        <w:autoSpaceDE/>
        <w:autoSpaceDN/>
        <w:bidi w:val="0"/>
        <w:adjustRightInd w:val="0"/>
        <w:snapToGrid w:val="0"/>
        <w:spacing w:after="0"/>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default" w:ascii="Times New Roman" w:hAnsi="Times New Roman" w:eastAsia="宋体" w:cs="Times New Roman"/>
          <w:b w:val="0"/>
          <w:bCs w:val="0"/>
          <w:color w:val="000000"/>
          <w:sz w:val="24"/>
          <w:szCs w:val="24"/>
          <w:highlight w:val="none"/>
          <w:lang w:eastAsia="zh-CN"/>
        </w:rPr>
        <w:t>本项目废气产污环节为厢式挂车的焊接、打磨、喷漆（调漆、喷漆、烘干）工序，产生的废气主要包括焊接烟尘、腻子打磨粉尘、喷漆废气（漆雾、VOCs、苯、甲苯、二甲苯）。</w:t>
      </w:r>
    </w:p>
    <w:p>
      <w:pPr>
        <w:pStyle w:val="23"/>
        <w:keepNext w:val="0"/>
        <w:keepLines w:val="0"/>
        <w:pageBreakBefore w:val="0"/>
        <w:widowControl w:val="0"/>
        <w:kinsoku/>
        <w:wordWrap/>
        <w:overflowPunct/>
        <w:topLinePunct w:val="0"/>
        <w:autoSpaceDE/>
        <w:autoSpaceDN/>
        <w:bidi w:val="0"/>
        <w:adjustRightInd w:val="0"/>
        <w:snapToGrid w:val="0"/>
        <w:spacing w:after="0"/>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default" w:ascii="Times New Roman" w:hAnsi="Times New Roman" w:eastAsia="宋体" w:cs="Times New Roman"/>
          <w:b w:val="0"/>
          <w:bCs w:val="0"/>
          <w:color w:val="000000"/>
          <w:sz w:val="24"/>
          <w:szCs w:val="24"/>
          <w:highlight w:val="none"/>
          <w:lang w:eastAsia="zh-CN"/>
        </w:rPr>
        <w:t>本项目焊接过程中产生的焊接烟尘经集气罩收集后，由布袋除尘器处理后，通过1根15m高的排气筒（DA001）排放。</w:t>
      </w:r>
    </w:p>
    <w:p>
      <w:pPr>
        <w:keepNext w:val="0"/>
        <w:keepLines w:val="0"/>
        <w:pageBreakBefore w:val="0"/>
        <w:kinsoku/>
        <w:overflowPunct/>
        <w:topLinePunct w:val="0"/>
        <w:bidi w:val="0"/>
        <w:adjustRightInd/>
        <w:spacing w:after="0" w:line="360" w:lineRule="auto"/>
        <w:ind w:right="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本项目腻子打磨粉尘经集气罩收集后，由滤筒除尘器处理后经排气筒（DA002）排放；喷漆废气中的漆雾经收集后经“喷淋塔+干式过滤器+二级活性炭吸附装置”进行处理，共同通过1根15m高的排气筒（DA002）排放。</w:t>
      </w:r>
    </w:p>
    <w:p>
      <w:pPr>
        <w:keepNext w:val="0"/>
        <w:keepLines w:val="0"/>
        <w:pageBreakBefore w:val="0"/>
        <w:kinsoku/>
        <w:overflowPunct/>
        <w:topLinePunct w:val="0"/>
        <w:bidi w:val="0"/>
        <w:adjustRightInd/>
        <w:spacing w:after="0" w:line="360" w:lineRule="auto"/>
        <w:ind w:right="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2、废水</w:t>
      </w:r>
    </w:p>
    <w:p>
      <w:pPr>
        <w:pStyle w:val="23"/>
        <w:spacing w:after="0"/>
        <w:jc w:val="both"/>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000000"/>
          <w:kern w:val="0"/>
          <w:sz w:val="24"/>
          <w:szCs w:val="24"/>
          <w:highlight w:val="none"/>
          <w:lang w:val="en-US" w:eastAsia="zh-CN" w:bidi="ar"/>
        </w:rPr>
        <w:t>本项目喷淋塔废水经“絮凝沉淀”处理达标后回用于喷淋塔补水，不外排；生活污水通过济南综合保税区市政污水管网，进入济南综合保税区污水处理厂处理，达标后排入刘公河，最终汇入小清河。</w:t>
      </w:r>
    </w:p>
    <w:p>
      <w:pPr>
        <w:keepNext w:val="0"/>
        <w:keepLines w:val="0"/>
        <w:pageBreakBefore w:val="0"/>
        <w:kinsoku/>
        <w:overflowPunct/>
        <w:topLinePunct w:val="0"/>
        <w:bidi w:val="0"/>
        <w:adjustRightInd/>
        <w:spacing w:after="0" w:line="360" w:lineRule="auto"/>
        <w:ind w:left="0" w:leftChars="0" w:right="0" w:firstLine="480" w:firstLineChars="20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3、噪声</w:t>
      </w:r>
    </w:p>
    <w:p>
      <w:pPr>
        <w:pStyle w:val="23"/>
        <w:spacing w:after="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本项目噪声主要为剪板机、切割机、焊机、折弯机、钻床、角磨机、压缩机、升降机、风机等设备运行时产生的噪声，噪声值一般为60～80dB(A)之间。本项目实验设备均布置于室内，采取门窗、墙体隔声，全部设备均选用低噪声设备并采取减振措施。加强管理，经常保养和维护机械设备避免设备在不良状态下运行。</w:t>
      </w:r>
    </w:p>
    <w:p>
      <w:pPr>
        <w:keepNext w:val="0"/>
        <w:keepLines w:val="0"/>
        <w:pageBreakBefore w:val="0"/>
        <w:kinsoku/>
        <w:overflowPunct/>
        <w:topLinePunct w:val="0"/>
        <w:bidi w:val="0"/>
        <w:adjustRightInd/>
        <w:spacing w:after="0" w:line="360" w:lineRule="auto"/>
        <w:ind w:left="0" w:leftChars="0" w:right="0" w:firstLine="480" w:firstLineChars="200"/>
        <w:rPr>
          <w:rFonts w:hint="default" w:ascii="Times New Roman" w:hAnsi="Times New Roman" w:eastAsia="宋体" w:cs="Times New Roman"/>
          <w:b w:val="0"/>
          <w:bCs w:val="0"/>
          <w:kern w:val="2"/>
          <w:sz w:val="24"/>
          <w:szCs w:val="24"/>
          <w:lang w:val="en-US" w:eastAsia="zh-CN"/>
        </w:rPr>
      </w:pPr>
      <w:r>
        <w:rPr>
          <w:rFonts w:hint="default" w:ascii="Times New Roman" w:hAnsi="Times New Roman" w:eastAsia="宋体" w:cs="Times New Roman"/>
          <w:b w:val="0"/>
          <w:bCs w:val="0"/>
          <w:kern w:val="2"/>
          <w:sz w:val="24"/>
          <w:szCs w:val="24"/>
          <w:lang w:val="en-US" w:eastAsia="zh-CN"/>
        </w:rPr>
        <w:t>4、固体废物</w:t>
      </w:r>
    </w:p>
    <w:p>
      <w:pPr>
        <w:pStyle w:val="23"/>
        <w:keepNext w:val="0"/>
        <w:keepLines w:val="0"/>
        <w:pageBreakBefore w:val="0"/>
        <w:widowControl/>
        <w:kinsoku/>
        <w:wordWrap/>
        <w:overflowPunct/>
        <w:topLinePunct w:val="0"/>
        <w:autoSpaceDE/>
        <w:autoSpaceDN/>
        <w:bidi w:val="0"/>
        <w:adjustRightInd/>
        <w:snapToGrid/>
        <w:spacing w:after="0"/>
        <w:ind w:firstLine="480" w:firstLineChars="200"/>
        <w:jc w:val="left"/>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本项目生产过程中产生的固体废物包括危险废物和一般固废。危险废物主要包括：废漆桶、漆渣、废干式过滤器（含漆渣）、废活性炭、废机油、废含油抹布；一般固废主要包括：下脚料、金属渣、焊渣、布袋除尘器收集的粉尘、废滤芯（含粉尘）、生活垃圾。</w:t>
      </w:r>
    </w:p>
    <w:p>
      <w:pPr>
        <w:pStyle w:val="23"/>
        <w:keepNext w:val="0"/>
        <w:keepLines w:val="0"/>
        <w:pageBreakBefore w:val="0"/>
        <w:widowControl/>
        <w:kinsoku/>
        <w:wordWrap/>
        <w:overflowPunct/>
        <w:topLinePunct w:val="0"/>
        <w:autoSpaceDE/>
        <w:autoSpaceDN/>
        <w:bidi w:val="0"/>
        <w:adjustRightInd/>
        <w:snapToGrid/>
        <w:spacing w:after="0"/>
        <w:ind w:firstLine="480" w:firstLineChars="200"/>
        <w:jc w:val="left"/>
        <w:outlineLvl w:val="9"/>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废漆桶、漆渣、废干式过滤器（含漆渣）、废活性炭、废机油、废含油抹布委托山东中再生环境科技有限公司处置，下脚料、金属渣收集后，外售物质回收单位；焊渣、布袋除尘器收集的粉尘、废滤芯（含粉尘）、生活垃圾由环卫部门定期清运。</w:t>
      </w:r>
    </w:p>
    <w:p>
      <w:pPr>
        <w:keepNext w:val="0"/>
        <w:keepLines w:val="0"/>
        <w:pageBreakBefore w:val="0"/>
        <w:kinsoku/>
        <w:overflowPunct/>
        <w:topLinePunct w:val="0"/>
        <w:bidi w:val="0"/>
        <w:spacing w:after="0" w:line="360" w:lineRule="auto"/>
        <w:ind w:leftChars="0" w:right="0" w:firstLine="562"/>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四、环境保护设施调试效果</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color w:val="auto"/>
          <w:kern w:val="2"/>
          <w:sz w:val="24"/>
          <w:szCs w:val="24"/>
        </w:rPr>
        <w:t>根据《</w:t>
      </w:r>
      <w:r>
        <w:rPr>
          <w:rFonts w:hint="eastAsia" w:ascii="Times New Roman" w:hAnsi="Times New Roman" w:eastAsia="宋体" w:cs="Times New Roman"/>
          <w:sz w:val="24"/>
          <w:szCs w:val="24"/>
          <w:lang w:val="en-US" w:eastAsia="zh-CN"/>
        </w:rPr>
        <w:t>济南凯骏机械制造有限公司搬迁项目</w:t>
      </w:r>
      <w:r>
        <w:rPr>
          <w:rFonts w:hint="default" w:ascii="Times New Roman" w:hAnsi="Times New Roman" w:eastAsia="宋体" w:cs="Times New Roman"/>
          <w:color w:val="auto"/>
          <w:kern w:val="2"/>
          <w:sz w:val="24"/>
          <w:szCs w:val="24"/>
        </w:rPr>
        <w:t>竣工环境保护验收</w:t>
      </w:r>
      <w:r>
        <w:rPr>
          <w:rFonts w:hint="default" w:ascii="Times New Roman" w:hAnsi="Times New Roman" w:eastAsia="宋体" w:cs="Times New Roman"/>
          <w:color w:val="auto"/>
          <w:kern w:val="2"/>
          <w:sz w:val="24"/>
          <w:szCs w:val="24"/>
          <w:lang w:eastAsia="zh-CN"/>
        </w:rPr>
        <w:t>检</w:t>
      </w:r>
      <w:r>
        <w:rPr>
          <w:rFonts w:hint="default" w:ascii="Times New Roman" w:hAnsi="Times New Roman" w:eastAsia="宋体" w:cs="Times New Roman"/>
          <w:color w:val="auto"/>
          <w:kern w:val="2"/>
          <w:sz w:val="24"/>
          <w:szCs w:val="24"/>
        </w:rPr>
        <w:t>测报告》</w:t>
      </w:r>
      <w:r>
        <w:rPr>
          <w:rFonts w:hint="default" w:ascii="Times New Roman" w:hAnsi="Times New Roman" w:eastAsia="宋体" w:cs="Times New Roman"/>
          <w:kern w:val="2"/>
          <w:sz w:val="24"/>
          <w:szCs w:val="24"/>
        </w:rPr>
        <w:t>可知：</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rPr>
        <w:t>1、</w:t>
      </w:r>
      <w:r>
        <w:rPr>
          <w:rFonts w:hint="default" w:ascii="Times New Roman" w:hAnsi="Times New Roman" w:eastAsia="宋体" w:cs="Times New Roman"/>
          <w:kern w:val="2"/>
          <w:sz w:val="24"/>
          <w:szCs w:val="24"/>
        </w:rPr>
        <w:t>监测期间的生产工况</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监测期间，该企业生产正常，工况稳定，满足验收监测技术规范要求。</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rPr>
        <w:t>2、</w:t>
      </w:r>
      <w:r>
        <w:rPr>
          <w:rFonts w:hint="default" w:ascii="Times New Roman" w:hAnsi="Times New Roman" w:eastAsia="宋体" w:cs="Times New Roman"/>
          <w:kern w:val="2"/>
          <w:sz w:val="24"/>
          <w:szCs w:val="24"/>
        </w:rPr>
        <w:t>污染物达标排放情况</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（1）</w:t>
      </w:r>
      <w:r>
        <w:rPr>
          <w:rFonts w:hint="default" w:ascii="Times New Roman" w:hAnsi="Times New Roman" w:eastAsia="宋体" w:cs="Times New Roman"/>
          <w:kern w:val="2"/>
          <w:sz w:val="24"/>
          <w:szCs w:val="24"/>
          <w:lang w:val="en-US" w:eastAsia="zh-CN"/>
        </w:rPr>
        <w:t>废气：</w:t>
      </w:r>
    </w:p>
    <w:p>
      <w:pPr>
        <w:pStyle w:val="3"/>
        <w:adjustRightInd w:val="0"/>
        <w:snapToGrid w:val="0"/>
        <w:spacing w:after="0" w:line="360" w:lineRule="auto"/>
        <w:ind w:left="0" w:leftChars="0" w:firstLine="480" w:firstLineChars="200"/>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rPr>
        <w:t>监</w:t>
      </w:r>
      <w:r>
        <w:rPr>
          <w:rFonts w:hint="default" w:ascii="Times New Roman" w:hAnsi="Times New Roman" w:cs="Times New Roman" w:eastAsiaTheme="minorEastAsia"/>
          <w:color w:val="auto"/>
          <w:sz w:val="24"/>
          <w:szCs w:val="24"/>
          <w:highlight w:val="none"/>
        </w:rPr>
        <w:t>测期间，</w:t>
      </w:r>
      <w:r>
        <w:rPr>
          <w:rFonts w:hint="default" w:ascii="Times New Roman" w:hAnsi="Times New Roman" w:cs="Times New Roman" w:eastAsiaTheme="minorEastAsia"/>
          <w:sz w:val="24"/>
          <w:szCs w:val="24"/>
          <w:highlight w:val="none"/>
          <w:lang w:eastAsia="zh-CN"/>
        </w:rPr>
        <w:t>本项目各生产工序正常运行，焊接废气排气筒进口DA001颗粒物</w:t>
      </w:r>
      <w:r>
        <w:rPr>
          <w:rFonts w:hint="default" w:ascii="Times New Roman" w:hAnsi="Times New Roman" w:cs="Times New Roman" w:eastAsiaTheme="minorEastAsia"/>
          <w:sz w:val="24"/>
          <w:szCs w:val="24"/>
          <w:highlight w:val="none"/>
          <w:lang w:val="en-US" w:eastAsia="zh-CN"/>
        </w:rPr>
        <w:t>最大排放浓度为133mg/m</w:t>
      </w:r>
      <w:r>
        <w:rPr>
          <w:rFonts w:hint="default" w:ascii="Times New Roman" w:hAnsi="Times New Roman" w:cs="Times New Roman" w:eastAsiaTheme="minorEastAsia"/>
          <w:sz w:val="24"/>
          <w:szCs w:val="24"/>
          <w:highlight w:val="none"/>
          <w:vertAlign w:val="superscript"/>
          <w:lang w:val="en-US" w:eastAsia="zh-CN"/>
        </w:rPr>
        <w:t>3</w:t>
      </w:r>
      <w:r>
        <w:rPr>
          <w:rFonts w:hint="default" w:ascii="Times New Roman" w:hAnsi="Times New Roman" w:cs="Times New Roman" w:eastAsiaTheme="minorEastAsia"/>
          <w:sz w:val="24"/>
          <w:szCs w:val="24"/>
          <w:highlight w:val="none"/>
          <w:lang w:val="en-US" w:eastAsia="zh-CN"/>
        </w:rPr>
        <w:t>，排放速率为1.5kg/h。</w:t>
      </w:r>
    </w:p>
    <w:p>
      <w:pPr>
        <w:pStyle w:val="3"/>
        <w:adjustRightInd w:val="0"/>
        <w:snapToGrid w:val="0"/>
        <w:spacing w:after="0" w:line="360" w:lineRule="auto"/>
        <w:ind w:left="0" w:leftChars="0" w:firstLine="480" w:firstLineChars="200"/>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color w:val="auto"/>
          <w:sz w:val="24"/>
          <w:szCs w:val="24"/>
          <w:lang w:val="en-US" w:eastAsia="zh-CN"/>
        </w:rPr>
        <w:t>废气排气筒进口DA002（打磨）</w:t>
      </w:r>
      <w:r>
        <w:rPr>
          <w:rFonts w:hint="default" w:ascii="Times New Roman" w:hAnsi="Times New Roman" w:cs="Times New Roman" w:eastAsiaTheme="minorEastAsia"/>
          <w:sz w:val="24"/>
          <w:szCs w:val="24"/>
          <w:highlight w:val="none"/>
          <w:lang w:eastAsia="zh-CN"/>
        </w:rPr>
        <w:t>颗粒物</w:t>
      </w:r>
      <w:r>
        <w:rPr>
          <w:rFonts w:hint="default" w:ascii="Times New Roman" w:hAnsi="Times New Roman" w:cs="Times New Roman" w:eastAsiaTheme="minorEastAsia"/>
          <w:sz w:val="24"/>
          <w:szCs w:val="24"/>
          <w:highlight w:val="none"/>
          <w:lang w:val="en-US" w:eastAsia="zh-CN"/>
        </w:rPr>
        <w:t>最大排放浓度为140mg/m</w:t>
      </w:r>
      <w:r>
        <w:rPr>
          <w:rFonts w:hint="default" w:ascii="Times New Roman" w:hAnsi="Times New Roman" w:cs="Times New Roman" w:eastAsiaTheme="minorEastAsia"/>
          <w:sz w:val="24"/>
          <w:szCs w:val="24"/>
          <w:highlight w:val="none"/>
          <w:vertAlign w:val="superscript"/>
          <w:lang w:val="en-US" w:eastAsia="zh-CN"/>
        </w:rPr>
        <w:t>3</w:t>
      </w:r>
      <w:r>
        <w:rPr>
          <w:rFonts w:hint="default" w:ascii="Times New Roman" w:hAnsi="Times New Roman" w:cs="Times New Roman" w:eastAsiaTheme="minorEastAsia"/>
          <w:sz w:val="24"/>
          <w:szCs w:val="24"/>
          <w:highlight w:val="none"/>
          <w:lang w:val="en-US" w:eastAsia="zh-CN"/>
        </w:rPr>
        <w:t>，排放速率为1.4kg/h。</w:t>
      </w:r>
    </w:p>
    <w:p>
      <w:pPr>
        <w:pStyle w:val="3"/>
        <w:adjustRightInd w:val="0"/>
        <w:snapToGrid w:val="0"/>
        <w:spacing w:after="0" w:line="360" w:lineRule="auto"/>
        <w:ind w:left="0" w:leftChars="0" w:firstLine="480" w:firstLineChars="200"/>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eastAsia="zh-CN"/>
        </w:rPr>
        <w:t>焊接废气排气筒DA001出口颗粒物</w:t>
      </w:r>
      <w:r>
        <w:rPr>
          <w:rFonts w:hint="default" w:ascii="Times New Roman" w:hAnsi="Times New Roman" w:cs="Times New Roman" w:eastAsiaTheme="minorEastAsia"/>
          <w:sz w:val="24"/>
          <w:szCs w:val="24"/>
          <w:highlight w:val="none"/>
          <w:lang w:val="en-US" w:eastAsia="zh-CN"/>
        </w:rPr>
        <w:t>最大排放浓度为1.5mg/m</w:t>
      </w:r>
      <w:r>
        <w:rPr>
          <w:rFonts w:hint="default" w:ascii="Times New Roman" w:hAnsi="Times New Roman" w:cs="Times New Roman" w:eastAsiaTheme="minorEastAsia"/>
          <w:sz w:val="24"/>
          <w:szCs w:val="24"/>
          <w:highlight w:val="none"/>
          <w:vertAlign w:val="superscript"/>
          <w:lang w:val="en-US" w:eastAsia="zh-CN"/>
        </w:rPr>
        <w:t>3</w:t>
      </w:r>
      <w:r>
        <w:rPr>
          <w:rFonts w:hint="default" w:ascii="Times New Roman" w:hAnsi="Times New Roman" w:cs="Times New Roman" w:eastAsiaTheme="minorEastAsia"/>
          <w:sz w:val="24"/>
          <w:szCs w:val="24"/>
          <w:highlight w:val="none"/>
          <w:lang w:val="en-US" w:eastAsia="zh-CN"/>
        </w:rPr>
        <w:t>，排放速率为1.8×10</w:t>
      </w:r>
      <w:r>
        <w:rPr>
          <w:rFonts w:hint="default" w:ascii="Times New Roman" w:hAnsi="Times New Roman" w:cs="Times New Roman" w:eastAsiaTheme="minorEastAsia"/>
          <w:sz w:val="24"/>
          <w:szCs w:val="24"/>
          <w:highlight w:val="none"/>
          <w:vertAlign w:val="superscript"/>
          <w:lang w:val="en-US" w:eastAsia="zh-CN"/>
        </w:rPr>
        <w:t>-2</w:t>
      </w:r>
      <w:r>
        <w:rPr>
          <w:rFonts w:hint="default" w:ascii="Times New Roman" w:hAnsi="Times New Roman" w:cs="Times New Roman" w:eastAsiaTheme="minorEastAsia"/>
          <w:sz w:val="24"/>
          <w:szCs w:val="24"/>
          <w:highlight w:val="none"/>
          <w:lang w:val="en-US" w:eastAsia="zh-CN"/>
        </w:rPr>
        <w:t>kg/h。</w:t>
      </w:r>
    </w:p>
    <w:p>
      <w:pPr>
        <w:pStyle w:val="3"/>
        <w:adjustRightInd w:val="0"/>
        <w:snapToGrid w:val="0"/>
        <w:spacing w:after="0" w:line="360" w:lineRule="auto"/>
        <w:ind w:left="0" w:leftChars="0" w:firstLine="480" w:firstLineChars="200"/>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废气排气筒DA002（打磨）</w:t>
      </w:r>
      <w:r>
        <w:rPr>
          <w:rFonts w:hint="default" w:ascii="Times New Roman" w:hAnsi="Times New Roman" w:cs="Times New Roman" w:eastAsiaTheme="minorEastAsia"/>
          <w:sz w:val="24"/>
          <w:szCs w:val="24"/>
          <w:highlight w:val="none"/>
          <w:lang w:eastAsia="zh-CN"/>
        </w:rPr>
        <w:t>出口颗粒物</w:t>
      </w:r>
      <w:r>
        <w:rPr>
          <w:rFonts w:hint="default" w:ascii="Times New Roman" w:hAnsi="Times New Roman" w:cs="Times New Roman" w:eastAsiaTheme="minorEastAsia"/>
          <w:sz w:val="24"/>
          <w:szCs w:val="24"/>
          <w:highlight w:val="none"/>
          <w:lang w:val="en-US" w:eastAsia="zh-CN"/>
        </w:rPr>
        <w:t>最大排放浓度为2.4mg/m</w:t>
      </w:r>
      <w:r>
        <w:rPr>
          <w:rFonts w:hint="default" w:ascii="Times New Roman" w:hAnsi="Times New Roman" w:cs="Times New Roman" w:eastAsiaTheme="minorEastAsia"/>
          <w:sz w:val="24"/>
          <w:szCs w:val="24"/>
          <w:highlight w:val="none"/>
          <w:vertAlign w:val="superscript"/>
          <w:lang w:val="en-US" w:eastAsia="zh-CN"/>
        </w:rPr>
        <w:t>3</w:t>
      </w:r>
      <w:r>
        <w:rPr>
          <w:rFonts w:hint="default" w:ascii="Times New Roman" w:hAnsi="Times New Roman" w:cs="Times New Roman" w:eastAsiaTheme="minorEastAsia"/>
          <w:sz w:val="24"/>
          <w:szCs w:val="24"/>
          <w:highlight w:val="none"/>
          <w:lang w:val="en-US" w:eastAsia="zh-CN"/>
        </w:rPr>
        <w:t>，排放速率为3.6×10</w:t>
      </w:r>
      <w:r>
        <w:rPr>
          <w:rFonts w:hint="default" w:ascii="Times New Roman" w:hAnsi="Times New Roman" w:cs="Times New Roman" w:eastAsiaTheme="minorEastAsia"/>
          <w:sz w:val="24"/>
          <w:szCs w:val="24"/>
          <w:highlight w:val="none"/>
          <w:vertAlign w:val="superscript"/>
          <w:lang w:val="en-US" w:eastAsia="zh-CN"/>
        </w:rPr>
        <w:t>-2</w:t>
      </w:r>
      <w:r>
        <w:rPr>
          <w:rFonts w:hint="default" w:ascii="Times New Roman" w:hAnsi="Times New Roman" w:cs="Times New Roman" w:eastAsiaTheme="minorEastAsia"/>
          <w:sz w:val="24"/>
          <w:szCs w:val="24"/>
          <w:highlight w:val="none"/>
          <w:lang w:val="en-US" w:eastAsia="zh-CN"/>
        </w:rPr>
        <w:t>kg/h。</w:t>
      </w:r>
    </w:p>
    <w:p>
      <w:pPr>
        <w:pStyle w:val="3"/>
        <w:adjustRightInd w:val="0"/>
        <w:snapToGrid w:val="0"/>
        <w:spacing w:after="0" w:line="360" w:lineRule="auto"/>
        <w:ind w:left="0" w:leftChars="0" w:firstLine="480" w:firstLineChars="200"/>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废气排气筒DA002（喷漆）出口VOCs最大排放浓度为4.35mg/m</w:t>
      </w:r>
      <w:r>
        <w:rPr>
          <w:rFonts w:hint="default" w:ascii="Times New Roman" w:hAnsi="Times New Roman" w:cs="Times New Roman" w:eastAsiaTheme="minorEastAsia"/>
          <w:sz w:val="24"/>
          <w:szCs w:val="24"/>
          <w:highlight w:val="none"/>
          <w:vertAlign w:val="superscript"/>
          <w:lang w:val="en-US" w:eastAsia="zh-CN"/>
        </w:rPr>
        <w:t>3</w:t>
      </w:r>
      <w:r>
        <w:rPr>
          <w:rFonts w:hint="default" w:ascii="Times New Roman" w:hAnsi="Times New Roman" w:cs="Times New Roman" w:eastAsiaTheme="minorEastAsia"/>
          <w:sz w:val="24"/>
          <w:szCs w:val="24"/>
          <w:highlight w:val="none"/>
          <w:lang w:val="en-US" w:eastAsia="zh-CN"/>
        </w:rPr>
        <w:t>，排放速率为0.11kg/h；苯最大排放浓度</w:t>
      </w:r>
      <w:bookmarkStart w:id="0" w:name="_GoBack"/>
      <w:bookmarkEnd w:id="0"/>
      <w:r>
        <w:rPr>
          <w:rFonts w:hint="default" w:ascii="Times New Roman" w:hAnsi="Times New Roman" w:cs="Times New Roman" w:eastAsiaTheme="minorEastAsia"/>
          <w:sz w:val="24"/>
          <w:szCs w:val="24"/>
          <w:highlight w:val="none"/>
          <w:lang w:val="en-US" w:eastAsia="zh-CN"/>
        </w:rPr>
        <w:t>为0.967mg/m</w:t>
      </w:r>
      <w:r>
        <w:rPr>
          <w:rFonts w:hint="default" w:ascii="Times New Roman" w:hAnsi="Times New Roman" w:cs="Times New Roman" w:eastAsiaTheme="minorEastAsia"/>
          <w:sz w:val="24"/>
          <w:szCs w:val="24"/>
          <w:highlight w:val="none"/>
          <w:vertAlign w:val="superscript"/>
          <w:lang w:val="en-US" w:eastAsia="zh-CN"/>
        </w:rPr>
        <w:t>3</w:t>
      </w:r>
      <w:r>
        <w:rPr>
          <w:rFonts w:hint="default" w:ascii="Times New Roman" w:hAnsi="Times New Roman" w:cs="Times New Roman" w:eastAsiaTheme="minorEastAsia"/>
          <w:sz w:val="24"/>
          <w:szCs w:val="24"/>
          <w:highlight w:val="none"/>
          <w:lang w:val="en-US" w:eastAsia="zh-CN"/>
        </w:rPr>
        <w:t>，排放速率为2.3×10</w:t>
      </w:r>
      <w:r>
        <w:rPr>
          <w:rFonts w:hint="default" w:ascii="Times New Roman" w:hAnsi="Times New Roman" w:cs="Times New Roman" w:eastAsiaTheme="minorEastAsia"/>
          <w:sz w:val="24"/>
          <w:szCs w:val="24"/>
          <w:highlight w:val="none"/>
          <w:vertAlign w:val="superscript"/>
          <w:lang w:val="en-US" w:eastAsia="zh-CN"/>
        </w:rPr>
        <w:t>-2</w:t>
      </w:r>
      <w:r>
        <w:rPr>
          <w:rFonts w:hint="default" w:ascii="Times New Roman" w:hAnsi="Times New Roman" w:cs="Times New Roman" w:eastAsiaTheme="minorEastAsia"/>
          <w:sz w:val="24"/>
          <w:szCs w:val="24"/>
          <w:highlight w:val="none"/>
          <w:lang w:val="en-US" w:eastAsia="zh-CN"/>
        </w:rPr>
        <w:t>kg/h；甲苯最大排放浓度为1.11mg/m</w:t>
      </w:r>
      <w:r>
        <w:rPr>
          <w:rFonts w:hint="default" w:ascii="Times New Roman" w:hAnsi="Times New Roman" w:cs="Times New Roman" w:eastAsiaTheme="minorEastAsia"/>
          <w:sz w:val="24"/>
          <w:szCs w:val="24"/>
          <w:highlight w:val="none"/>
          <w:vertAlign w:val="superscript"/>
          <w:lang w:val="en-US" w:eastAsia="zh-CN"/>
        </w:rPr>
        <w:t>3</w:t>
      </w:r>
      <w:r>
        <w:rPr>
          <w:rFonts w:hint="default" w:ascii="Times New Roman" w:hAnsi="Times New Roman" w:cs="Times New Roman" w:eastAsiaTheme="minorEastAsia"/>
          <w:sz w:val="24"/>
          <w:szCs w:val="24"/>
          <w:highlight w:val="none"/>
          <w:lang w:val="en-US" w:eastAsia="zh-CN"/>
        </w:rPr>
        <w:t>，排放速率为2.7×10</w:t>
      </w:r>
      <w:r>
        <w:rPr>
          <w:rFonts w:hint="default" w:ascii="Times New Roman" w:hAnsi="Times New Roman" w:cs="Times New Roman" w:eastAsiaTheme="minorEastAsia"/>
          <w:sz w:val="24"/>
          <w:szCs w:val="24"/>
          <w:highlight w:val="none"/>
          <w:vertAlign w:val="superscript"/>
          <w:lang w:val="en-US" w:eastAsia="zh-CN"/>
        </w:rPr>
        <w:t>-2</w:t>
      </w:r>
      <w:r>
        <w:rPr>
          <w:rFonts w:hint="default" w:ascii="Times New Roman" w:hAnsi="Times New Roman" w:cs="Times New Roman" w:eastAsiaTheme="minorEastAsia"/>
          <w:sz w:val="24"/>
          <w:szCs w:val="24"/>
          <w:highlight w:val="none"/>
          <w:lang w:val="en-US" w:eastAsia="zh-CN"/>
        </w:rPr>
        <w:t>kg/h；二甲苯最大排放浓度为0.347mg/m</w:t>
      </w:r>
      <w:r>
        <w:rPr>
          <w:rFonts w:hint="default" w:ascii="Times New Roman" w:hAnsi="Times New Roman" w:cs="Times New Roman" w:eastAsiaTheme="minorEastAsia"/>
          <w:sz w:val="24"/>
          <w:szCs w:val="24"/>
          <w:highlight w:val="none"/>
          <w:vertAlign w:val="superscript"/>
          <w:lang w:val="en-US" w:eastAsia="zh-CN"/>
        </w:rPr>
        <w:t>3</w:t>
      </w:r>
      <w:r>
        <w:rPr>
          <w:rFonts w:hint="default" w:ascii="Times New Roman" w:hAnsi="Times New Roman" w:cs="Times New Roman" w:eastAsiaTheme="minorEastAsia"/>
          <w:sz w:val="24"/>
          <w:szCs w:val="24"/>
          <w:highlight w:val="none"/>
          <w:lang w:val="en-US" w:eastAsia="zh-CN"/>
        </w:rPr>
        <w:t>，排放速率为8.5×10</w:t>
      </w:r>
      <w:r>
        <w:rPr>
          <w:rFonts w:hint="default" w:ascii="Times New Roman" w:hAnsi="Times New Roman" w:cs="Times New Roman" w:eastAsiaTheme="minorEastAsia"/>
          <w:sz w:val="24"/>
          <w:szCs w:val="24"/>
          <w:highlight w:val="none"/>
          <w:vertAlign w:val="superscript"/>
          <w:lang w:val="en-US" w:eastAsia="zh-CN"/>
        </w:rPr>
        <w:t>-3</w:t>
      </w:r>
      <w:r>
        <w:rPr>
          <w:rFonts w:hint="default" w:ascii="Times New Roman" w:hAnsi="Times New Roman" w:cs="Times New Roman" w:eastAsiaTheme="minorEastAsia"/>
          <w:sz w:val="24"/>
          <w:szCs w:val="24"/>
          <w:highlight w:val="none"/>
          <w:lang w:val="en-US" w:eastAsia="zh-CN"/>
        </w:rPr>
        <w:t>kg/h。</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cs="Times New Roman" w:eastAsiaTheme="minorEastAsia"/>
          <w:color w:val="000000"/>
          <w:sz w:val="24"/>
          <w:szCs w:val="24"/>
          <w:lang w:val="en-US" w:eastAsia="zh-CN"/>
        </w:rPr>
      </w:pPr>
      <w:r>
        <w:rPr>
          <w:rFonts w:hint="default" w:ascii="Times New Roman" w:hAnsi="Times New Roman" w:cs="Times New Roman" w:eastAsiaTheme="minorEastAsia"/>
          <w:color w:val="000000"/>
          <w:sz w:val="24"/>
          <w:szCs w:val="24"/>
          <w:lang w:eastAsia="zh-CN"/>
        </w:rPr>
        <w:t>有组织</w:t>
      </w:r>
      <w:r>
        <w:rPr>
          <w:rFonts w:hint="default" w:ascii="Times New Roman" w:hAnsi="Times New Roman" w:cs="Times New Roman" w:eastAsiaTheme="minorEastAsia"/>
          <w:color w:val="000000"/>
          <w:sz w:val="24"/>
          <w:szCs w:val="24"/>
          <w:lang w:val="en-US" w:eastAsia="zh-CN"/>
        </w:rPr>
        <w:t>颗粒物排放浓度满足山东省《区域性大气污染物综合排放标准》（DB37/2376-2019）表1“重点控制区”标准要求，排放速率执行《大气污染物综合排放标准》（GB16297-1996）表2中二级标准要求（10mg/m</w:t>
      </w:r>
      <w:r>
        <w:rPr>
          <w:rFonts w:hint="default" w:ascii="Times New Roman" w:hAnsi="Times New Roman" w:cs="Times New Roman" w:eastAsiaTheme="minorEastAsia"/>
          <w:color w:val="000000"/>
          <w:sz w:val="24"/>
          <w:szCs w:val="24"/>
          <w:vertAlign w:val="superscript"/>
          <w:lang w:val="en-US" w:eastAsia="zh-CN"/>
        </w:rPr>
        <w:t>3</w:t>
      </w:r>
      <w:r>
        <w:rPr>
          <w:rFonts w:hint="default" w:ascii="Times New Roman" w:hAnsi="Times New Roman" w:cs="Times New Roman" w:eastAsiaTheme="minorEastAsia"/>
          <w:color w:val="000000"/>
          <w:sz w:val="24"/>
          <w:szCs w:val="24"/>
          <w:lang w:val="en-US" w:eastAsia="zh-CN"/>
        </w:rPr>
        <w:t>、3.5kg/h）。</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left"/>
        <w:textAlignment w:val="auto"/>
        <w:rPr>
          <w:rFonts w:hint="default" w:ascii="Times New Roman" w:hAnsi="Times New Roman" w:cs="Times New Roman" w:eastAsiaTheme="minorEastAsia"/>
          <w:color w:val="000000"/>
          <w:sz w:val="24"/>
          <w:szCs w:val="24"/>
          <w:lang w:eastAsia="zh-CN"/>
        </w:rPr>
      </w:pPr>
      <w:r>
        <w:rPr>
          <w:rFonts w:hint="default" w:ascii="Times New Roman" w:hAnsi="Times New Roman" w:cs="Times New Roman" w:eastAsiaTheme="minorEastAsia"/>
          <w:color w:val="000000"/>
          <w:sz w:val="24"/>
          <w:szCs w:val="24"/>
          <w:lang w:val="en-US" w:eastAsia="zh-CN"/>
        </w:rPr>
        <w:t>有组织</w:t>
      </w:r>
      <w:r>
        <w:rPr>
          <w:rFonts w:hint="default" w:ascii="Times New Roman" w:hAnsi="Times New Roman" w:cs="Times New Roman" w:eastAsiaTheme="minorEastAsia"/>
          <w:color w:val="000000"/>
          <w:sz w:val="24"/>
          <w:szCs w:val="24"/>
        </w:rPr>
        <w:t>VOCs</w:t>
      </w:r>
      <w:r>
        <w:rPr>
          <w:rFonts w:hint="default" w:ascii="Times New Roman" w:hAnsi="Times New Roman" w:cs="Times New Roman" w:eastAsiaTheme="minorEastAsia"/>
          <w:color w:val="000000"/>
          <w:sz w:val="24"/>
          <w:szCs w:val="24"/>
          <w:lang w:eastAsia="zh-CN"/>
        </w:rPr>
        <w:t>、二甲苯排放浓度及速率满足《挥发性有机物排放标准 第1部分：汽车制造业》（DB37/2801.1-2016）表</w:t>
      </w:r>
      <w:r>
        <w:rPr>
          <w:rFonts w:hint="default" w:ascii="Times New Roman" w:hAnsi="Times New Roman" w:cs="Times New Roman" w:eastAsiaTheme="minorEastAsia"/>
          <w:color w:val="000000"/>
          <w:sz w:val="24"/>
          <w:szCs w:val="24"/>
          <w:lang w:val="en-US" w:eastAsia="zh-CN"/>
        </w:rPr>
        <w:t>1</w:t>
      </w:r>
      <w:r>
        <w:rPr>
          <w:rFonts w:hint="default" w:ascii="Times New Roman" w:hAnsi="Times New Roman" w:cs="Times New Roman" w:eastAsiaTheme="minorEastAsia"/>
          <w:color w:val="000000"/>
          <w:sz w:val="24"/>
          <w:szCs w:val="24"/>
          <w:lang w:eastAsia="zh-CN"/>
        </w:rPr>
        <w:t>中“特殊用途汽车”的标准要求（苯</w:t>
      </w:r>
      <w:r>
        <w:rPr>
          <w:rFonts w:hint="default" w:ascii="Times New Roman" w:hAnsi="Times New Roman" w:cs="Times New Roman" w:eastAsiaTheme="minorEastAsia"/>
          <w:color w:val="000000"/>
          <w:sz w:val="24"/>
          <w:szCs w:val="24"/>
          <w:lang w:val="en-US" w:eastAsia="zh-CN"/>
        </w:rPr>
        <w:t>1.0mg/m</w:t>
      </w:r>
      <w:r>
        <w:rPr>
          <w:rFonts w:hint="default" w:ascii="Times New Roman" w:hAnsi="Times New Roman" w:cs="Times New Roman" w:eastAsiaTheme="minorEastAsia"/>
          <w:color w:val="000000"/>
          <w:sz w:val="24"/>
          <w:szCs w:val="24"/>
          <w:vertAlign w:val="superscript"/>
          <w:lang w:val="en-US" w:eastAsia="zh-CN"/>
        </w:rPr>
        <w:t>3</w:t>
      </w:r>
      <w:r>
        <w:rPr>
          <w:rFonts w:hint="default" w:ascii="Times New Roman" w:hAnsi="Times New Roman" w:cs="Times New Roman" w:eastAsiaTheme="minorEastAsia"/>
          <w:color w:val="000000"/>
          <w:sz w:val="24"/>
          <w:szCs w:val="24"/>
          <w:lang w:val="en-US" w:eastAsia="zh-CN"/>
        </w:rPr>
        <w:t>、0.2kg/h；甲苯3.0mg/m</w:t>
      </w:r>
      <w:r>
        <w:rPr>
          <w:rFonts w:hint="default" w:ascii="Times New Roman" w:hAnsi="Times New Roman" w:cs="Times New Roman" w:eastAsiaTheme="minorEastAsia"/>
          <w:color w:val="000000"/>
          <w:sz w:val="24"/>
          <w:szCs w:val="24"/>
          <w:vertAlign w:val="superscript"/>
          <w:lang w:val="en-US" w:eastAsia="zh-CN"/>
        </w:rPr>
        <w:t>3</w:t>
      </w:r>
      <w:r>
        <w:rPr>
          <w:rFonts w:hint="default" w:ascii="Times New Roman" w:hAnsi="Times New Roman" w:cs="Times New Roman" w:eastAsiaTheme="minorEastAsia"/>
          <w:color w:val="000000"/>
          <w:sz w:val="24"/>
          <w:szCs w:val="24"/>
          <w:lang w:val="en-US" w:eastAsia="zh-CN"/>
        </w:rPr>
        <w:t>、0.5kg/h；二甲苯16mg/m</w:t>
      </w:r>
      <w:r>
        <w:rPr>
          <w:rFonts w:hint="default" w:ascii="Times New Roman" w:hAnsi="Times New Roman" w:cs="Times New Roman" w:eastAsiaTheme="minorEastAsia"/>
          <w:color w:val="000000"/>
          <w:sz w:val="24"/>
          <w:szCs w:val="24"/>
          <w:vertAlign w:val="superscript"/>
          <w:lang w:val="en-US" w:eastAsia="zh-CN"/>
        </w:rPr>
        <w:t>3</w:t>
      </w:r>
      <w:r>
        <w:rPr>
          <w:rFonts w:hint="default" w:ascii="Times New Roman" w:hAnsi="Times New Roman" w:cs="Times New Roman" w:eastAsiaTheme="minorEastAsia"/>
          <w:color w:val="000000"/>
          <w:sz w:val="24"/>
          <w:szCs w:val="24"/>
          <w:lang w:val="en-US" w:eastAsia="zh-CN"/>
        </w:rPr>
        <w:t>、1.0kg/h；VOCs50mg/m</w:t>
      </w:r>
      <w:r>
        <w:rPr>
          <w:rFonts w:hint="default" w:ascii="Times New Roman" w:hAnsi="Times New Roman" w:cs="Times New Roman" w:eastAsiaTheme="minorEastAsia"/>
          <w:color w:val="000000"/>
          <w:sz w:val="24"/>
          <w:szCs w:val="24"/>
          <w:vertAlign w:val="superscript"/>
          <w:lang w:val="en-US" w:eastAsia="zh-CN"/>
        </w:rPr>
        <w:t>3</w:t>
      </w:r>
      <w:r>
        <w:rPr>
          <w:rFonts w:hint="default" w:ascii="Times New Roman" w:hAnsi="Times New Roman" w:cs="Times New Roman" w:eastAsiaTheme="minorEastAsia"/>
          <w:color w:val="000000"/>
          <w:sz w:val="24"/>
          <w:szCs w:val="24"/>
          <w:lang w:val="en-US" w:eastAsia="zh-CN"/>
        </w:rPr>
        <w:t>、3.0kg/h</w:t>
      </w:r>
      <w:r>
        <w:rPr>
          <w:rFonts w:hint="default" w:ascii="Times New Roman" w:hAnsi="Times New Roman" w:cs="Times New Roman" w:eastAsiaTheme="minorEastAsia"/>
          <w:color w:val="000000"/>
          <w:sz w:val="24"/>
          <w:szCs w:val="24"/>
          <w:lang w:eastAsia="zh-CN"/>
        </w:rPr>
        <w:t>）。</w:t>
      </w:r>
    </w:p>
    <w:p>
      <w:pPr>
        <w:pStyle w:val="3"/>
        <w:adjustRightInd w:val="0"/>
        <w:snapToGrid w:val="0"/>
        <w:spacing w:after="0" w:line="360" w:lineRule="auto"/>
        <w:ind w:left="0" w:leftChars="0" w:firstLine="480" w:firstLineChars="200"/>
        <w:rPr>
          <w:rFonts w:hint="default" w:ascii="Times New Roman" w:hAnsi="Times New Roman" w:cs="Times New Roman" w:eastAsiaTheme="minorEastAsia"/>
          <w:color w:val="auto"/>
          <w:sz w:val="24"/>
          <w:szCs w:val="24"/>
          <w:highlight w:val="none"/>
          <w:vertAlign w:val="baseline"/>
          <w:lang w:val="en-US" w:eastAsia="zh-CN"/>
        </w:rPr>
      </w:pPr>
      <w:r>
        <w:rPr>
          <w:rFonts w:hint="default" w:ascii="Times New Roman" w:hAnsi="Times New Roman" w:cs="Times New Roman" w:eastAsiaTheme="minorEastAsia"/>
          <w:color w:val="auto"/>
          <w:sz w:val="24"/>
          <w:szCs w:val="24"/>
          <w:highlight w:val="none"/>
        </w:rPr>
        <w:t>监测期间，</w:t>
      </w:r>
      <w:r>
        <w:rPr>
          <w:rFonts w:hint="default" w:ascii="Times New Roman" w:hAnsi="Times New Roman" w:cs="Times New Roman" w:eastAsiaTheme="minorEastAsia"/>
          <w:color w:val="auto"/>
          <w:sz w:val="24"/>
          <w:szCs w:val="24"/>
          <w:highlight w:val="none"/>
          <w:lang w:eastAsia="zh-CN"/>
        </w:rPr>
        <w:t>本项目颗粒物</w:t>
      </w:r>
      <w:r>
        <w:rPr>
          <w:rFonts w:hint="default" w:ascii="Times New Roman" w:hAnsi="Times New Roman" w:cs="Times New Roman" w:eastAsiaTheme="minorEastAsia"/>
          <w:color w:val="auto"/>
          <w:sz w:val="24"/>
          <w:szCs w:val="24"/>
          <w:highlight w:val="none"/>
        </w:rPr>
        <w:t>厂界浓度最大值为</w:t>
      </w:r>
      <w:r>
        <w:rPr>
          <w:rFonts w:hint="default" w:ascii="Times New Roman" w:hAnsi="Times New Roman" w:cs="Times New Roman" w:eastAsiaTheme="minorEastAsia"/>
          <w:color w:val="auto"/>
          <w:sz w:val="24"/>
          <w:szCs w:val="24"/>
          <w:highlight w:val="none"/>
          <w:lang w:val="en-US" w:eastAsia="zh-CN"/>
        </w:rPr>
        <w:t>0.339mg/m</w:t>
      </w:r>
      <w:r>
        <w:rPr>
          <w:rFonts w:hint="default" w:ascii="Times New Roman" w:hAnsi="Times New Roman" w:cs="Times New Roman" w:eastAsiaTheme="minorEastAsia"/>
          <w:color w:val="auto"/>
          <w:sz w:val="24"/>
          <w:szCs w:val="24"/>
          <w:highlight w:val="none"/>
          <w:vertAlign w:val="superscript"/>
          <w:lang w:val="en-US" w:eastAsia="zh-CN"/>
        </w:rPr>
        <w:t>3</w:t>
      </w:r>
      <w:r>
        <w:rPr>
          <w:rFonts w:hint="default" w:ascii="Times New Roman" w:hAnsi="Times New Roman" w:cs="Times New Roman" w:eastAsiaTheme="minorEastAsia"/>
          <w:color w:val="auto"/>
          <w:sz w:val="24"/>
          <w:szCs w:val="24"/>
          <w:highlight w:val="none"/>
          <w:lang w:eastAsia="zh-CN"/>
        </w:rPr>
        <w:t>；VOCs</w:t>
      </w:r>
      <w:r>
        <w:rPr>
          <w:rFonts w:hint="default" w:ascii="Times New Roman" w:hAnsi="Times New Roman" w:cs="Times New Roman" w:eastAsiaTheme="minorEastAsia"/>
          <w:color w:val="auto"/>
          <w:sz w:val="24"/>
          <w:szCs w:val="24"/>
          <w:highlight w:val="none"/>
        </w:rPr>
        <w:t>厂界浓度最大值为</w:t>
      </w:r>
      <w:r>
        <w:rPr>
          <w:rFonts w:hint="default" w:ascii="Times New Roman" w:hAnsi="Times New Roman" w:cs="Times New Roman" w:eastAsiaTheme="minorEastAsia"/>
          <w:color w:val="auto"/>
          <w:sz w:val="24"/>
          <w:szCs w:val="24"/>
          <w:highlight w:val="none"/>
          <w:lang w:val="en-US" w:eastAsia="zh-CN"/>
        </w:rPr>
        <w:t>344</w:t>
      </w:r>
      <w:r>
        <w:rPr>
          <w:rFonts w:hint="default" w:ascii="Times New Roman" w:hAnsi="Times New Roman" w:cs="Times New Roman" w:eastAsiaTheme="minorEastAsia"/>
          <w:spacing w:val="10"/>
          <w:sz w:val="24"/>
          <w:szCs w:val="24"/>
          <w:lang w:val="en-US" w:eastAsia="zh-CN"/>
        </w:rPr>
        <w:t>μg/</w:t>
      </w:r>
      <w:r>
        <w:rPr>
          <w:rFonts w:hint="default" w:ascii="Times New Roman" w:hAnsi="Times New Roman" w:cs="Times New Roman" w:eastAsiaTheme="minorEastAsia"/>
          <w:color w:val="auto"/>
          <w:sz w:val="24"/>
          <w:szCs w:val="24"/>
          <w:highlight w:val="none"/>
          <w:lang w:val="en-US" w:eastAsia="zh-CN"/>
        </w:rPr>
        <w:t>/m</w:t>
      </w:r>
      <w:r>
        <w:rPr>
          <w:rFonts w:hint="default" w:ascii="Times New Roman" w:hAnsi="Times New Roman" w:cs="Times New Roman" w:eastAsiaTheme="minorEastAsia"/>
          <w:color w:val="auto"/>
          <w:sz w:val="24"/>
          <w:szCs w:val="24"/>
          <w:highlight w:val="none"/>
          <w:vertAlign w:val="superscript"/>
          <w:lang w:val="en-US" w:eastAsia="zh-CN"/>
        </w:rPr>
        <w:t>3</w:t>
      </w:r>
      <w:r>
        <w:rPr>
          <w:rFonts w:hint="default" w:ascii="Times New Roman" w:hAnsi="Times New Roman" w:cs="Times New Roman" w:eastAsiaTheme="minorEastAsia"/>
          <w:color w:val="auto"/>
          <w:sz w:val="24"/>
          <w:szCs w:val="24"/>
          <w:highlight w:val="none"/>
          <w:lang w:eastAsia="zh-CN"/>
        </w:rPr>
        <w:t>；苯</w:t>
      </w:r>
      <w:r>
        <w:rPr>
          <w:rFonts w:hint="default" w:ascii="Times New Roman" w:hAnsi="Times New Roman" w:cs="Times New Roman" w:eastAsiaTheme="minorEastAsia"/>
          <w:color w:val="auto"/>
          <w:sz w:val="24"/>
          <w:szCs w:val="24"/>
          <w:highlight w:val="none"/>
        </w:rPr>
        <w:t>厂界浓度最大值为</w:t>
      </w:r>
      <w:r>
        <w:rPr>
          <w:rFonts w:hint="default" w:ascii="Times New Roman" w:hAnsi="Times New Roman" w:cs="Times New Roman" w:eastAsiaTheme="minorEastAsia"/>
          <w:color w:val="auto"/>
          <w:sz w:val="24"/>
          <w:szCs w:val="24"/>
          <w:highlight w:val="none"/>
          <w:lang w:val="en-US" w:eastAsia="zh-CN"/>
        </w:rPr>
        <w:t>39.1</w:t>
      </w:r>
      <w:r>
        <w:rPr>
          <w:rFonts w:hint="default" w:ascii="Times New Roman" w:hAnsi="Times New Roman" w:cs="Times New Roman" w:eastAsiaTheme="minorEastAsia"/>
          <w:spacing w:val="10"/>
          <w:sz w:val="24"/>
          <w:szCs w:val="24"/>
          <w:lang w:val="en-US" w:eastAsia="zh-CN"/>
        </w:rPr>
        <w:t>μg/</w:t>
      </w:r>
      <w:r>
        <w:rPr>
          <w:rFonts w:hint="default" w:ascii="Times New Roman" w:hAnsi="Times New Roman" w:cs="Times New Roman" w:eastAsiaTheme="minorEastAsia"/>
          <w:color w:val="auto"/>
          <w:sz w:val="24"/>
          <w:szCs w:val="24"/>
          <w:highlight w:val="none"/>
          <w:lang w:val="en-US" w:eastAsia="zh-CN"/>
        </w:rPr>
        <w:t>/m</w:t>
      </w:r>
      <w:r>
        <w:rPr>
          <w:rFonts w:hint="default" w:ascii="Times New Roman" w:hAnsi="Times New Roman" w:cs="Times New Roman" w:eastAsiaTheme="minorEastAsia"/>
          <w:color w:val="auto"/>
          <w:sz w:val="24"/>
          <w:szCs w:val="24"/>
          <w:highlight w:val="none"/>
          <w:vertAlign w:val="superscript"/>
          <w:lang w:val="en-US" w:eastAsia="zh-CN"/>
        </w:rPr>
        <w:t>3</w:t>
      </w:r>
      <w:r>
        <w:rPr>
          <w:rFonts w:hint="default" w:ascii="Times New Roman" w:hAnsi="Times New Roman" w:cs="Times New Roman" w:eastAsiaTheme="minorEastAsia"/>
          <w:color w:val="auto"/>
          <w:sz w:val="24"/>
          <w:szCs w:val="24"/>
          <w:highlight w:val="none"/>
          <w:lang w:eastAsia="zh-CN"/>
        </w:rPr>
        <w:t>；甲苯</w:t>
      </w:r>
      <w:r>
        <w:rPr>
          <w:rFonts w:hint="default" w:ascii="Times New Roman" w:hAnsi="Times New Roman" w:cs="Times New Roman" w:eastAsiaTheme="minorEastAsia"/>
          <w:color w:val="auto"/>
          <w:sz w:val="24"/>
          <w:szCs w:val="24"/>
          <w:highlight w:val="none"/>
        </w:rPr>
        <w:t>厂界浓度最大值为</w:t>
      </w:r>
      <w:r>
        <w:rPr>
          <w:rFonts w:hint="default" w:ascii="Times New Roman" w:hAnsi="Times New Roman" w:cs="Times New Roman" w:eastAsiaTheme="minorEastAsia"/>
          <w:color w:val="auto"/>
          <w:sz w:val="24"/>
          <w:szCs w:val="24"/>
          <w:highlight w:val="none"/>
          <w:lang w:val="en-US" w:eastAsia="zh-CN"/>
        </w:rPr>
        <w:t>77</w:t>
      </w:r>
      <w:r>
        <w:rPr>
          <w:rFonts w:hint="default" w:ascii="Times New Roman" w:hAnsi="Times New Roman" w:cs="Times New Roman" w:eastAsiaTheme="minorEastAsia"/>
          <w:spacing w:val="10"/>
          <w:sz w:val="24"/>
          <w:szCs w:val="24"/>
          <w:lang w:val="en-US" w:eastAsia="zh-CN"/>
        </w:rPr>
        <w:t>μg/</w:t>
      </w:r>
      <w:r>
        <w:rPr>
          <w:rFonts w:hint="default" w:ascii="Times New Roman" w:hAnsi="Times New Roman" w:cs="Times New Roman" w:eastAsiaTheme="minorEastAsia"/>
          <w:color w:val="auto"/>
          <w:sz w:val="24"/>
          <w:szCs w:val="24"/>
          <w:highlight w:val="none"/>
          <w:lang w:val="en-US" w:eastAsia="zh-CN"/>
        </w:rPr>
        <w:t>m</w:t>
      </w:r>
      <w:r>
        <w:rPr>
          <w:rFonts w:hint="default" w:ascii="Times New Roman" w:hAnsi="Times New Roman" w:cs="Times New Roman" w:eastAsiaTheme="minorEastAsia"/>
          <w:color w:val="auto"/>
          <w:sz w:val="24"/>
          <w:szCs w:val="24"/>
          <w:highlight w:val="none"/>
          <w:vertAlign w:val="superscript"/>
          <w:lang w:val="en-US" w:eastAsia="zh-CN"/>
        </w:rPr>
        <w:t>3</w:t>
      </w:r>
      <w:r>
        <w:rPr>
          <w:rFonts w:hint="default" w:ascii="Times New Roman" w:hAnsi="Times New Roman" w:cs="Times New Roman" w:eastAsiaTheme="minorEastAsia"/>
          <w:color w:val="auto"/>
          <w:sz w:val="24"/>
          <w:szCs w:val="24"/>
          <w:highlight w:val="none"/>
          <w:lang w:eastAsia="zh-CN"/>
        </w:rPr>
        <w:t>；二甲苯</w:t>
      </w:r>
      <w:r>
        <w:rPr>
          <w:rFonts w:hint="default" w:ascii="Times New Roman" w:hAnsi="Times New Roman" w:cs="Times New Roman" w:eastAsiaTheme="minorEastAsia"/>
          <w:color w:val="auto"/>
          <w:sz w:val="24"/>
          <w:szCs w:val="24"/>
          <w:highlight w:val="none"/>
        </w:rPr>
        <w:t>厂界浓度最大值为</w:t>
      </w:r>
      <w:r>
        <w:rPr>
          <w:rFonts w:hint="default" w:ascii="Times New Roman" w:hAnsi="Times New Roman" w:cs="Times New Roman" w:eastAsiaTheme="minorEastAsia"/>
          <w:color w:val="auto"/>
          <w:sz w:val="24"/>
          <w:szCs w:val="24"/>
          <w:highlight w:val="none"/>
          <w:lang w:val="en-US" w:eastAsia="zh-CN"/>
        </w:rPr>
        <w:t>24.8</w:t>
      </w:r>
      <w:r>
        <w:rPr>
          <w:rFonts w:hint="default" w:ascii="Times New Roman" w:hAnsi="Times New Roman" w:cs="Times New Roman" w:eastAsiaTheme="minorEastAsia"/>
          <w:spacing w:val="10"/>
          <w:sz w:val="24"/>
          <w:szCs w:val="24"/>
          <w:lang w:val="en-US" w:eastAsia="zh-CN"/>
        </w:rPr>
        <w:t>μg/</w:t>
      </w:r>
      <w:r>
        <w:rPr>
          <w:rFonts w:hint="default" w:ascii="Times New Roman" w:hAnsi="Times New Roman" w:cs="Times New Roman" w:eastAsiaTheme="minorEastAsia"/>
          <w:color w:val="auto"/>
          <w:sz w:val="24"/>
          <w:szCs w:val="24"/>
          <w:highlight w:val="none"/>
          <w:lang w:val="en-US" w:eastAsia="zh-CN"/>
        </w:rPr>
        <w:t>m</w:t>
      </w:r>
      <w:r>
        <w:rPr>
          <w:rFonts w:hint="default" w:ascii="Times New Roman" w:hAnsi="Times New Roman" w:cs="Times New Roman" w:eastAsiaTheme="minorEastAsia"/>
          <w:color w:val="auto"/>
          <w:sz w:val="24"/>
          <w:szCs w:val="24"/>
          <w:highlight w:val="none"/>
          <w:vertAlign w:val="superscript"/>
          <w:lang w:val="en-US" w:eastAsia="zh-CN"/>
        </w:rPr>
        <w:t>3</w:t>
      </w:r>
      <w:r>
        <w:rPr>
          <w:rFonts w:hint="default" w:ascii="Times New Roman" w:hAnsi="Times New Roman" w:cs="Times New Roman" w:eastAsiaTheme="minorEastAsia"/>
          <w:color w:val="auto"/>
          <w:sz w:val="24"/>
          <w:szCs w:val="24"/>
          <w:highlight w:val="none"/>
          <w:vertAlign w:val="baseline"/>
          <w:lang w:val="en-US" w:eastAsia="zh-CN"/>
        </w:rPr>
        <w:t>。</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cs="Times New Roman" w:eastAsiaTheme="minorEastAsia"/>
          <w:color w:val="000000"/>
          <w:sz w:val="24"/>
          <w:szCs w:val="24"/>
          <w:lang w:eastAsia="zh-CN"/>
        </w:rPr>
      </w:pPr>
      <w:r>
        <w:rPr>
          <w:rFonts w:hint="default" w:ascii="Times New Roman" w:hAnsi="Times New Roman" w:cs="Times New Roman" w:eastAsiaTheme="minorEastAsia"/>
          <w:color w:val="000000"/>
          <w:sz w:val="24"/>
          <w:szCs w:val="24"/>
          <w:lang w:eastAsia="zh-CN"/>
        </w:rPr>
        <w:t>无组织</w:t>
      </w:r>
      <w:r>
        <w:rPr>
          <w:rFonts w:hint="default" w:ascii="Times New Roman" w:hAnsi="Times New Roman" w:cs="Times New Roman" w:eastAsiaTheme="minorEastAsia"/>
          <w:color w:val="000000"/>
          <w:sz w:val="24"/>
          <w:szCs w:val="24"/>
        </w:rPr>
        <w:t>颗粒物</w:t>
      </w:r>
      <w:r>
        <w:rPr>
          <w:rFonts w:hint="default" w:ascii="Times New Roman" w:hAnsi="Times New Roman" w:cs="Times New Roman" w:eastAsiaTheme="minorEastAsia"/>
          <w:color w:val="000000"/>
          <w:sz w:val="24"/>
          <w:szCs w:val="24"/>
          <w:lang w:eastAsia="zh-CN"/>
        </w:rPr>
        <w:t>满足</w:t>
      </w:r>
      <w:r>
        <w:rPr>
          <w:rFonts w:hint="default" w:ascii="Times New Roman" w:hAnsi="Times New Roman" w:cs="Times New Roman" w:eastAsiaTheme="minorEastAsia"/>
          <w:color w:val="000000"/>
          <w:kern w:val="0"/>
          <w:sz w:val="24"/>
          <w:szCs w:val="24"/>
        </w:rPr>
        <w:t>《大气污染物综合排放标准》（GB16297-1996）表2无组织排放监控浓度限值</w:t>
      </w:r>
      <w:r>
        <w:rPr>
          <w:rFonts w:hint="default" w:ascii="Times New Roman" w:hAnsi="Times New Roman" w:cs="Times New Roman" w:eastAsiaTheme="minorEastAsia"/>
          <w:color w:val="000000"/>
          <w:sz w:val="24"/>
          <w:szCs w:val="24"/>
        </w:rPr>
        <w:t>要求</w:t>
      </w:r>
      <w:r>
        <w:rPr>
          <w:rFonts w:hint="default" w:ascii="Times New Roman" w:hAnsi="Times New Roman" w:cs="Times New Roman" w:eastAsiaTheme="minorEastAsia"/>
          <w:color w:val="000000"/>
          <w:sz w:val="24"/>
          <w:szCs w:val="24"/>
          <w:lang w:eastAsia="zh-CN"/>
        </w:rPr>
        <w:t>（</w:t>
      </w:r>
      <w:r>
        <w:rPr>
          <w:rFonts w:hint="default" w:ascii="Times New Roman" w:hAnsi="Times New Roman" w:cs="Times New Roman" w:eastAsiaTheme="minorEastAsia"/>
          <w:color w:val="000000"/>
          <w:sz w:val="24"/>
          <w:szCs w:val="24"/>
          <w:lang w:val="en-US" w:eastAsia="zh-CN"/>
        </w:rPr>
        <w:t>1.0mg/m</w:t>
      </w:r>
      <w:r>
        <w:rPr>
          <w:rFonts w:hint="default" w:ascii="Times New Roman" w:hAnsi="Times New Roman" w:cs="Times New Roman" w:eastAsiaTheme="minorEastAsia"/>
          <w:color w:val="000000"/>
          <w:sz w:val="24"/>
          <w:szCs w:val="24"/>
          <w:vertAlign w:val="superscript"/>
          <w:lang w:val="en-US" w:eastAsia="zh-CN"/>
        </w:rPr>
        <w:t>3</w:t>
      </w:r>
      <w:r>
        <w:rPr>
          <w:rFonts w:hint="default" w:ascii="Times New Roman" w:hAnsi="Times New Roman" w:cs="Times New Roman" w:eastAsiaTheme="minorEastAsia"/>
          <w:color w:val="000000"/>
          <w:sz w:val="24"/>
          <w:szCs w:val="24"/>
          <w:lang w:eastAsia="zh-CN"/>
        </w:rPr>
        <w:t>）；无组织</w:t>
      </w:r>
      <w:r>
        <w:rPr>
          <w:rFonts w:hint="default" w:ascii="Times New Roman" w:hAnsi="Times New Roman" w:cs="Times New Roman" w:eastAsiaTheme="minorEastAsia"/>
          <w:color w:val="000000"/>
          <w:sz w:val="24"/>
          <w:szCs w:val="24"/>
        </w:rPr>
        <w:t>VOCs</w:t>
      </w:r>
      <w:r>
        <w:rPr>
          <w:rFonts w:hint="default" w:ascii="Times New Roman" w:hAnsi="Times New Roman" w:cs="Times New Roman" w:eastAsiaTheme="minorEastAsia"/>
          <w:color w:val="000000"/>
          <w:sz w:val="24"/>
          <w:szCs w:val="24"/>
          <w:lang w:eastAsia="zh-CN"/>
        </w:rPr>
        <w:t>、</w:t>
      </w:r>
      <w:r>
        <w:rPr>
          <w:rFonts w:hint="default" w:ascii="Times New Roman" w:hAnsi="Times New Roman" w:cs="Times New Roman" w:eastAsiaTheme="minorEastAsia"/>
          <w:color w:val="000000"/>
          <w:sz w:val="24"/>
          <w:szCs w:val="24"/>
        </w:rPr>
        <w:t>二甲苯</w:t>
      </w:r>
      <w:r>
        <w:rPr>
          <w:rFonts w:hint="default" w:ascii="Times New Roman" w:hAnsi="Times New Roman" w:cs="Times New Roman" w:eastAsiaTheme="minorEastAsia"/>
          <w:color w:val="000000"/>
          <w:sz w:val="24"/>
          <w:szCs w:val="24"/>
          <w:lang w:val="en-US" w:eastAsia="zh-CN"/>
        </w:rPr>
        <w:t>满足</w:t>
      </w:r>
      <w:r>
        <w:rPr>
          <w:rFonts w:hint="default" w:ascii="Times New Roman" w:hAnsi="Times New Roman" w:cs="Times New Roman" w:eastAsiaTheme="minorEastAsia"/>
          <w:color w:val="000000"/>
          <w:sz w:val="24"/>
          <w:szCs w:val="24"/>
        </w:rPr>
        <w:t>《挥发性有机物排放标准 第1部分：汽车制造业》（DB37/2801.1-2016）</w:t>
      </w:r>
      <w:r>
        <w:rPr>
          <w:rFonts w:hint="default" w:ascii="Times New Roman" w:hAnsi="Times New Roman" w:cs="Times New Roman" w:eastAsiaTheme="minorEastAsia"/>
          <w:color w:val="000000"/>
          <w:sz w:val="24"/>
          <w:szCs w:val="24"/>
          <w:lang w:eastAsia="zh-CN"/>
        </w:rPr>
        <w:t>表</w:t>
      </w:r>
      <w:r>
        <w:rPr>
          <w:rFonts w:hint="default" w:ascii="Times New Roman" w:hAnsi="Times New Roman" w:cs="Times New Roman" w:eastAsiaTheme="minorEastAsia"/>
          <w:color w:val="000000"/>
          <w:sz w:val="24"/>
          <w:szCs w:val="24"/>
          <w:lang w:val="en-US" w:eastAsia="zh-CN"/>
        </w:rPr>
        <w:t>2</w:t>
      </w:r>
      <w:r>
        <w:rPr>
          <w:rFonts w:hint="default" w:ascii="Times New Roman" w:hAnsi="Times New Roman" w:cs="Times New Roman" w:eastAsiaTheme="minorEastAsia"/>
          <w:color w:val="000000"/>
          <w:sz w:val="24"/>
          <w:szCs w:val="24"/>
          <w:lang w:eastAsia="zh-CN"/>
        </w:rPr>
        <w:t>厂界监控浓度限值要求和</w:t>
      </w:r>
      <w:r>
        <w:rPr>
          <w:rFonts w:hint="default" w:ascii="Times New Roman" w:hAnsi="Times New Roman" w:cs="Times New Roman" w:eastAsiaTheme="minorEastAsia"/>
          <w:sz w:val="24"/>
          <w:szCs w:val="24"/>
          <w:highlight w:val="none"/>
          <w:lang w:eastAsia="zh-CN"/>
        </w:rPr>
        <w:t>《挥发性有机物无组织排放控制标准》（GB37822-2019）要求</w:t>
      </w:r>
      <w:r>
        <w:rPr>
          <w:rFonts w:hint="default" w:ascii="Times New Roman" w:hAnsi="Times New Roman" w:cs="Times New Roman" w:eastAsiaTheme="minorEastAsia"/>
          <w:color w:val="000000"/>
          <w:sz w:val="24"/>
          <w:szCs w:val="24"/>
          <w:lang w:eastAsia="zh-CN"/>
        </w:rPr>
        <w:t>（苯</w:t>
      </w:r>
      <w:r>
        <w:rPr>
          <w:rFonts w:hint="default" w:ascii="Times New Roman" w:hAnsi="Times New Roman" w:cs="Times New Roman" w:eastAsiaTheme="minorEastAsia"/>
          <w:color w:val="000000"/>
          <w:sz w:val="24"/>
          <w:szCs w:val="24"/>
          <w:lang w:val="en-US" w:eastAsia="zh-CN"/>
        </w:rPr>
        <w:t>0.1mg/m</w:t>
      </w:r>
      <w:r>
        <w:rPr>
          <w:rFonts w:hint="default" w:ascii="Times New Roman" w:hAnsi="Times New Roman" w:cs="Times New Roman" w:eastAsiaTheme="minorEastAsia"/>
          <w:color w:val="000000"/>
          <w:sz w:val="24"/>
          <w:szCs w:val="24"/>
          <w:vertAlign w:val="superscript"/>
          <w:lang w:val="en-US" w:eastAsia="zh-CN"/>
        </w:rPr>
        <w:t>3</w:t>
      </w:r>
      <w:r>
        <w:rPr>
          <w:rFonts w:hint="default" w:ascii="Times New Roman" w:hAnsi="Times New Roman" w:cs="Times New Roman" w:eastAsiaTheme="minorEastAsia"/>
          <w:color w:val="000000"/>
          <w:sz w:val="24"/>
          <w:szCs w:val="24"/>
          <w:lang w:val="en-US" w:eastAsia="zh-CN"/>
        </w:rPr>
        <w:t>；甲苯0.4mg/m</w:t>
      </w:r>
      <w:r>
        <w:rPr>
          <w:rFonts w:hint="default" w:ascii="Times New Roman" w:hAnsi="Times New Roman" w:cs="Times New Roman" w:eastAsiaTheme="minorEastAsia"/>
          <w:color w:val="000000"/>
          <w:sz w:val="24"/>
          <w:szCs w:val="24"/>
          <w:vertAlign w:val="superscript"/>
          <w:lang w:val="en-US" w:eastAsia="zh-CN"/>
        </w:rPr>
        <w:t>3</w:t>
      </w:r>
      <w:r>
        <w:rPr>
          <w:rFonts w:hint="default" w:ascii="Times New Roman" w:hAnsi="Times New Roman" w:cs="Times New Roman" w:eastAsiaTheme="minorEastAsia"/>
          <w:color w:val="000000"/>
          <w:sz w:val="24"/>
          <w:szCs w:val="24"/>
          <w:lang w:val="en-US" w:eastAsia="zh-CN"/>
        </w:rPr>
        <w:t>；二甲苯0.2mg/m</w:t>
      </w:r>
      <w:r>
        <w:rPr>
          <w:rFonts w:hint="default" w:ascii="Times New Roman" w:hAnsi="Times New Roman" w:cs="Times New Roman" w:eastAsiaTheme="minorEastAsia"/>
          <w:color w:val="000000"/>
          <w:sz w:val="24"/>
          <w:szCs w:val="24"/>
          <w:vertAlign w:val="superscript"/>
          <w:lang w:val="en-US" w:eastAsia="zh-CN"/>
        </w:rPr>
        <w:t>3</w:t>
      </w:r>
      <w:r>
        <w:rPr>
          <w:rFonts w:hint="default" w:ascii="Times New Roman" w:hAnsi="Times New Roman" w:cs="Times New Roman" w:eastAsiaTheme="minorEastAsia"/>
          <w:color w:val="000000"/>
          <w:sz w:val="24"/>
          <w:szCs w:val="24"/>
          <w:lang w:val="en-US" w:eastAsia="zh-CN"/>
        </w:rPr>
        <w:t>；VOCs2.0mg/m</w:t>
      </w:r>
      <w:r>
        <w:rPr>
          <w:rFonts w:hint="default" w:ascii="Times New Roman" w:hAnsi="Times New Roman" w:cs="Times New Roman" w:eastAsiaTheme="minorEastAsia"/>
          <w:color w:val="000000"/>
          <w:sz w:val="24"/>
          <w:szCs w:val="24"/>
          <w:vertAlign w:val="superscript"/>
          <w:lang w:val="en-US" w:eastAsia="zh-CN"/>
        </w:rPr>
        <w:t>3</w:t>
      </w:r>
      <w:r>
        <w:rPr>
          <w:rFonts w:hint="default" w:ascii="Times New Roman" w:hAnsi="Times New Roman" w:cs="Times New Roman" w:eastAsiaTheme="minorEastAsia"/>
          <w:color w:val="000000"/>
          <w:sz w:val="24"/>
          <w:szCs w:val="24"/>
          <w:lang w:eastAsia="zh-CN"/>
        </w:rPr>
        <w:t>）。</w:t>
      </w:r>
    </w:p>
    <w:p>
      <w:pPr>
        <w:keepNext w:val="0"/>
        <w:keepLines w:val="0"/>
        <w:pageBreakBefore w:val="0"/>
        <w:widowControl w:val="0"/>
        <w:numPr>
          <w:ilvl w:val="0"/>
          <w:numId w:val="2"/>
        </w:numPr>
        <w:kinsoku/>
        <w:overflowPunct/>
        <w:topLinePunct w:val="0"/>
        <w:bidi w:val="0"/>
        <w:spacing w:after="0" w:afterLines="0" w:line="360" w:lineRule="auto"/>
        <w:ind w:leftChars="0" w:right="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废水：</w:t>
      </w:r>
    </w:p>
    <w:p>
      <w:pPr>
        <w:numPr>
          <w:ilvl w:val="-1"/>
          <w:numId w:val="0"/>
        </w:numPr>
        <w:spacing w:after="0" w:afterLines="0"/>
        <w:ind w:firstLine="520"/>
        <w:rPr>
          <w:rFonts w:hint="default" w:ascii="Times New Roman" w:hAnsi="Times New Roman" w:eastAsia="宋体" w:cs="Times New Roman"/>
          <w:spacing w:val="10"/>
          <w:sz w:val="24"/>
        </w:rPr>
      </w:pPr>
      <w:r>
        <w:rPr>
          <w:rFonts w:hint="default" w:ascii="Times New Roman" w:hAnsi="Times New Roman" w:eastAsia="宋体" w:cs="Times New Roman"/>
          <w:spacing w:val="10"/>
          <w:sz w:val="24"/>
        </w:rPr>
        <w:t>监测期间，喷淋塔废水污水经处理设备回用水质满足《城市污水再生利用 工业用水水质》（GB/T 19923-2005）“洗涤用水”标准。厂区生活污水化粪池预处理后，出水水质满足《污水排入城镇下水道水质标准》（GB/T31962-2015） 中 A 级标准要求。</w:t>
      </w:r>
    </w:p>
    <w:p>
      <w:pPr>
        <w:keepNext w:val="0"/>
        <w:keepLines w:val="0"/>
        <w:pageBreakBefore w:val="0"/>
        <w:widowControl w:val="0"/>
        <w:numPr>
          <w:ilvl w:val="0"/>
          <w:numId w:val="2"/>
        </w:numPr>
        <w:kinsoku/>
        <w:overflowPunct/>
        <w:topLinePunct w:val="0"/>
        <w:bidi w:val="0"/>
        <w:spacing w:after="0" w:afterLines="0" w:line="360" w:lineRule="auto"/>
        <w:ind w:leftChars="0" w:right="0" w:firstLine="480" w:firstLineChars="20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噪声：</w:t>
      </w:r>
    </w:p>
    <w:p>
      <w:pPr>
        <w:pStyle w:val="9"/>
        <w:numPr>
          <w:ilvl w:val="-1"/>
          <w:numId w:val="0"/>
        </w:numPr>
        <w:spacing w:after="0" w:afterLines="0"/>
        <w:ind w:firstLine="480" w:firstLineChars="200"/>
        <w:rPr>
          <w:rFonts w:hint="default" w:ascii="Times New Roman" w:hAnsi="Times New Roman" w:eastAsia="宋体" w:cs="Times New Roman"/>
          <w:color w:val="000000"/>
          <w:sz w:val="24"/>
          <w:highlight w:val="none"/>
          <w:lang w:val="en-US" w:eastAsia="zh-CN"/>
        </w:rPr>
      </w:pPr>
      <w:r>
        <w:rPr>
          <w:rFonts w:hint="default" w:ascii="Times New Roman" w:hAnsi="Times New Roman" w:eastAsia="宋体" w:cs="Times New Roman"/>
          <w:color w:val="000000"/>
          <w:sz w:val="24"/>
          <w:highlight w:val="none"/>
          <w:lang w:val="en-US" w:eastAsia="zh-CN"/>
        </w:rPr>
        <w:t>监测期间，项目东、南、西、北厂界监测点昼间噪声最大值分别为56dB（A）、59dB（A）、54dB（A）、57dB（A），厂界昼间噪声满足《工业企业厂界环境噪声排放标准》（GB12348-2008）中2类标准。</w:t>
      </w:r>
    </w:p>
    <w:p>
      <w:pPr>
        <w:keepNext w:val="0"/>
        <w:keepLines w:val="0"/>
        <w:pageBreakBefore w:val="0"/>
        <w:widowControl w:val="0"/>
        <w:numPr>
          <w:ilvl w:val="0"/>
          <w:numId w:val="0"/>
        </w:numPr>
        <w:kinsoku/>
        <w:overflowPunct/>
        <w:topLinePunct w:val="0"/>
        <w:bidi w:val="0"/>
        <w:spacing w:after="0" w:afterLines="0" w:line="360" w:lineRule="auto"/>
        <w:ind w:leftChars="0" w:right="0" w:firstLine="480" w:firstLineChars="20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（4）固体废物：</w:t>
      </w:r>
    </w:p>
    <w:p>
      <w:pPr>
        <w:pStyle w:val="23"/>
        <w:numPr>
          <w:ilvl w:val="0"/>
          <w:numId w:val="0"/>
        </w:numPr>
        <w:spacing w:after="0" w:afterLines="0" w:line="360" w:lineRule="auto"/>
        <w:ind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本项目生产过程中产生的固体废物包括危险废物和一般固废。危险废物主要包括：废漆桶、漆渣、废干式过滤器（含漆渣）、废活性炭、废机油、废含油抹布；一般固废主要包括：下脚料、金属渣、焊渣、布袋除尘器收集的粉尘、废滤芯（含粉尘）、生活垃圾。</w:t>
      </w:r>
    </w:p>
    <w:p>
      <w:pPr>
        <w:pStyle w:val="23"/>
        <w:numPr>
          <w:ilvl w:val="0"/>
          <w:numId w:val="0"/>
        </w:numPr>
        <w:spacing w:after="0" w:afterLines="0" w:line="360" w:lineRule="auto"/>
        <w:ind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废漆桶、漆渣、废干式过滤器（含漆渣）、废活性炭、废机油、废含油抹布委托山东中再生环境科技有限公司处置，下脚料、金属渣收集后，外售物质回收单位；焊渣、布袋除尘器收集的粉尘、废滤芯（含粉尘）、生活垃圾由环卫部门定期清运。</w:t>
      </w:r>
    </w:p>
    <w:p>
      <w:pPr>
        <w:pStyle w:val="2"/>
        <w:rPr>
          <w:rFonts w:hint="default" w:ascii="Times New Roman" w:hAnsi="Times New Roman" w:eastAsia="宋体" w:cs="Times New Roman"/>
          <w:sz w:val="24"/>
          <w:szCs w:val="24"/>
          <w:lang w:val="en-US" w:eastAsia="zh-CN"/>
        </w:rPr>
        <w:sectPr>
          <w:headerReference r:id="rId5" w:type="default"/>
          <w:footerReference r:id="rId6" w:type="default"/>
          <w:pgSz w:w="11850" w:h="16783"/>
          <w:pgMar w:top="1440" w:right="1423" w:bottom="1440" w:left="1423" w:header="851" w:footer="992" w:gutter="0"/>
          <w:cols w:space="0" w:num="1"/>
          <w:docGrid w:type="lines" w:linePitch="314" w:charSpace="0"/>
        </w:sectPr>
      </w:pPr>
      <w:r>
        <w:rPr>
          <w:rFonts w:hint="default" w:ascii="Times New Roman" w:hAnsi="Times New Roman" w:eastAsia="宋体" w:cs="Times New Roman"/>
          <w:sz w:val="24"/>
          <w:szCs w:val="24"/>
          <w:lang w:val="en-US" w:eastAsia="zh-CN"/>
        </w:rPr>
        <w:drawing>
          <wp:inline distT="0" distB="0" distL="114300" distR="114300">
            <wp:extent cx="4958080" cy="8815070"/>
            <wp:effectExtent l="0" t="0" r="13970" b="5080"/>
            <wp:docPr id="1" name="图片 1" descr="14bed26ccfe69d0ee1ed1e22d364c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4bed26ccfe69d0ee1ed1e22d364cb0"/>
                    <pic:cNvPicPr>
                      <a:picLocks noChangeAspect="1"/>
                    </pic:cNvPicPr>
                  </pic:nvPicPr>
                  <pic:blipFill>
                    <a:blip r:embed="rId8"/>
                    <a:stretch>
                      <a:fillRect/>
                    </a:stretch>
                  </pic:blipFill>
                  <pic:spPr>
                    <a:xfrm>
                      <a:off x="0" y="0"/>
                      <a:ext cx="4958080" cy="8815070"/>
                    </a:xfrm>
                    <a:prstGeom prst="rect">
                      <a:avLst/>
                    </a:prstGeom>
                  </pic:spPr>
                </pic:pic>
              </a:graphicData>
            </a:graphic>
          </wp:inline>
        </w:drawing>
      </w:r>
    </w:p>
    <w:p>
      <w:pPr>
        <w:pStyle w:val="22"/>
        <w:ind w:firstLine="0" w:firstLineChars="0"/>
        <w:rPr>
          <w:rFonts w:hint="default" w:ascii="Times New Roman" w:hAnsi="Times New Roman" w:eastAsia="宋体" w:cs="Times New Roman"/>
          <w:sz w:val="24"/>
          <w:szCs w:val="24"/>
          <w:lang w:val="en-US" w:eastAsia="zh-CN"/>
        </w:rPr>
      </w:pPr>
    </w:p>
    <w:sectPr>
      <w:pgSz w:w="16783" w:h="11850" w:orient="landscape"/>
      <w:pgMar w:top="1423" w:right="1440" w:bottom="1423" w:left="1440" w:header="851" w:footer="992" w:gutter="0"/>
      <w:cols w:space="0" w:num="1"/>
      <w:docGrid w:type="lines" w:linePitch="314"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40"/>
      </w:pPr>
      <w:r>
        <w:separator/>
      </w:r>
    </w:p>
  </w:endnote>
  <w:endnote w:type="continuationSeparator" w:id="1">
    <w:p>
      <w:pPr>
        <w:spacing w:line="240" w:lineRule="auto"/>
        <w:ind w:firstLine="4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方正小标宋简体">
    <w:altName w:val="微软雅黑"/>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ind w:firstLine="440"/>
      </w:pPr>
      <w:r>
        <w:separator/>
      </w:r>
    </w:p>
  </w:footnote>
  <w:footnote w:type="continuationSeparator" w:id="1">
    <w:p>
      <w:pPr>
        <w:spacing w:before="0" w:after="0" w:line="360" w:lineRule="auto"/>
        <w:ind w:firstLine="4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ind w:firstLine="360"/>
      <w:rPr>
        <w:rFonts w:cs="Tahom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C80BCAD"/>
    <w:multiLevelType w:val="singleLevel"/>
    <w:tmpl w:val="FC80BCAD"/>
    <w:lvl w:ilvl="0" w:tentative="0">
      <w:start w:val="1"/>
      <w:numFmt w:val="bullet"/>
      <w:pStyle w:val="13"/>
      <w:lvlText w:val=""/>
      <w:lvlJc w:val="left"/>
      <w:pPr>
        <w:tabs>
          <w:tab w:val="left" w:pos="2040"/>
        </w:tabs>
        <w:ind w:left="2040" w:hanging="360"/>
      </w:pPr>
      <w:rPr>
        <w:rFonts w:hint="default" w:ascii="Wingdings" w:hAnsi="Wingdings"/>
      </w:rPr>
    </w:lvl>
  </w:abstractNum>
  <w:abstractNum w:abstractNumId="1">
    <w:nsid w:val="0B60A679"/>
    <w:multiLevelType w:val="singleLevel"/>
    <w:tmpl w:val="0B60A679"/>
    <w:lvl w:ilvl="0" w:tentative="0">
      <w:start w:val="2"/>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NotTrackMoves/>
  <w:trackRevisions w:val="1"/>
  <w:documentProtection w:enforcement="0"/>
  <w:defaultTabStop w:val="420"/>
  <w:doNotHyphenateCaps/>
  <w:drawingGridVerticalSpacing w:val="157"/>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gxMjNkZDE3NjJiZmU3MzFlNjgxMTIzZjViZDlhMDEifQ=="/>
  </w:docVars>
  <w:rsids>
    <w:rsidRoot w:val="00172A27"/>
    <w:rsid w:val="00035A13"/>
    <w:rsid w:val="0003659E"/>
    <w:rsid w:val="00051171"/>
    <w:rsid w:val="0005571D"/>
    <w:rsid w:val="00082D69"/>
    <w:rsid w:val="000B6AB9"/>
    <w:rsid w:val="000C5950"/>
    <w:rsid w:val="000D22C0"/>
    <w:rsid w:val="000D2C30"/>
    <w:rsid w:val="000E6A6D"/>
    <w:rsid w:val="00100522"/>
    <w:rsid w:val="00100D45"/>
    <w:rsid w:val="00112FCB"/>
    <w:rsid w:val="00123494"/>
    <w:rsid w:val="00123D3F"/>
    <w:rsid w:val="00136E9D"/>
    <w:rsid w:val="001374C9"/>
    <w:rsid w:val="00151430"/>
    <w:rsid w:val="001B2C20"/>
    <w:rsid w:val="001C4038"/>
    <w:rsid w:val="001E3192"/>
    <w:rsid w:val="001F25A9"/>
    <w:rsid w:val="00204BB3"/>
    <w:rsid w:val="00240D08"/>
    <w:rsid w:val="00244A46"/>
    <w:rsid w:val="002801F6"/>
    <w:rsid w:val="002849BC"/>
    <w:rsid w:val="002863EA"/>
    <w:rsid w:val="002874F0"/>
    <w:rsid w:val="002906CD"/>
    <w:rsid w:val="00294FC2"/>
    <w:rsid w:val="002B32BD"/>
    <w:rsid w:val="002F2B00"/>
    <w:rsid w:val="002F4D8C"/>
    <w:rsid w:val="002F5573"/>
    <w:rsid w:val="00304D4E"/>
    <w:rsid w:val="00306497"/>
    <w:rsid w:val="00321DDE"/>
    <w:rsid w:val="00345CAC"/>
    <w:rsid w:val="003A0123"/>
    <w:rsid w:val="003B47BB"/>
    <w:rsid w:val="003C26BC"/>
    <w:rsid w:val="003C3CA8"/>
    <w:rsid w:val="003E1ED5"/>
    <w:rsid w:val="003E323E"/>
    <w:rsid w:val="00411DD0"/>
    <w:rsid w:val="00436EA1"/>
    <w:rsid w:val="00454708"/>
    <w:rsid w:val="00464600"/>
    <w:rsid w:val="00474534"/>
    <w:rsid w:val="00475734"/>
    <w:rsid w:val="00476E07"/>
    <w:rsid w:val="0048437D"/>
    <w:rsid w:val="00493633"/>
    <w:rsid w:val="004A0639"/>
    <w:rsid w:val="004A497C"/>
    <w:rsid w:val="004B7E5F"/>
    <w:rsid w:val="004C36BB"/>
    <w:rsid w:val="004C40B4"/>
    <w:rsid w:val="004E2FE4"/>
    <w:rsid w:val="00522759"/>
    <w:rsid w:val="00532369"/>
    <w:rsid w:val="00587216"/>
    <w:rsid w:val="005A5206"/>
    <w:rsid w:val="005A6685"/>
    <w:rsid w:val="005B00F4"/>
    <w:rsid w:val="005B1BA4"/>
    <w:rsid w:val="005D72B5"/>
    <w:rsid w:val="005E0897"/>
    <w:rsid w:val="005E09DC"/>
    <w:rsid w:val="0060524E"/>
    <w:rsid w:val="00607661"/>
    <w:rsid w:val="0062738C"/>
    <w:rsid w:val="00635C38"/>
    <w:rsid w:val="00656C9A"/>
    <w:rsid w:val="00660B7E"/>
    <w:rsid w:val="006633A9"/>
    <w:rsid w:val="00675801"/>
    <w:rsid w:val="00675B32"/>
    <w:rsid w:val="00676B00"/>
    <w:rsid w:val="00687553"/>
    <w:rsid w:val="006915ED"/>
    <w:rsid w:val="006A00F0"/>
    <w:rsid w:val="006A4004"/>
    <w:rsid w:val="006F79A8"/>
    <w:rsid w:val="00710178"/>
    <w:rsid w:val="007371E6"/>
    <w:rsid w:val="00746AC2"/>
    <w:rsid w:val="0075590D"/>
    <w:rsid w:val="00777542"/>
    <w:rsid w:val="0079354C"/>
    <w:rsid w:val="0079381D"/>
    <w:rsid w:val="00794F0E"/>
    <w:rsid w:val="007B66FA"/>
    <w:rsid w:val="007B7205"/>
    <w:rsid w:val="007C652D"/>
    <w:rsid w:val="007D1C85"/>
    <w:rsid w:val="007F3A23"/>
    <w:rsid w:val="008017AA"/>
    <w:rsid w:val="008047FA"/>
    <w:rsid w:val="008105AC"/>
    <w:rsid w:val="00820E46"/>
    <w:rsid w:val="00827A40"/>
    <w:rsid w:val="00834FAD"/>
    <w:rsid w:val="008515B7"/>
    <w:rsid w:val="00856FE8"/>
    <w:rsid w:val="00860219"/>
    <w:rsid w:val="00876AD0"/>
    <w:rsid w:val="00892B1A"/>
    <w:rsid w:val="00892C76"/>
    <w:rsid w:val="008D1DEF"/>
    <w:rsid w:val="008F6892"/>
    <w:rsid w:val="0091374D"/>
    <w:rsid w:val="009318B7"/>
    <w:rsid w:val="0094565D"/>
    <w:rsid w:val="00987513"/>
    <w:rsid w:val="009A15C6"/>
    <w:rsid w:val="009B41E2"/>
    <w:rsid w:val="009C5305"/>
    <w:rsid w:val="009F29BA"/>
    <w:rsid w:val="00A00D62"/>
    <w:rsid w:val="00A12AFC"/>
    <w:rsid w:val="00A23A98"/>
    <w:rsid w:val="00A263F8"/>
    <w:rsid w:val="00A32939"/>
    <w:rsid w:val="00A57E27"/>
    <w:rsid w:val="00A87D8D"/>
    <w:rsid w:val="00A97E42"/>
    <w:rsid w:val="00AC4896"/>
    <w:rsid w:val="00AE567B"/>
    <w:rsid w:val="00AE7916"/>
    <w:rsid w:val="00B012B2"/>
    <w:rsid w:val="00B04612"/>
    <w:rsid w:val="00B15EB9"/>
    <w:rsid w:val="00B20B7C"/>
    <w:rsid w:val="00B25879"/>
    <w:rsid w:val="00B265CF"/>
    <w:rsid w:val="00B355D4"/>
    <w:rsid w:val="00B419D8"/>
    <w:rsid w:val="00B42638"/>
    <w:rsid w:val="00B50064"/>
    <w:rsid w:val="00B54C75"/>
    <w:rsid w:val="00B8081D"/>
    <w:rsid w:val="00B84B89"/>
    <w:rsid w:val="00B90D5E"/>
    <w:rsid w:val="00B9519E"/>
    <w:rsid w:val="00BA090A"/>
    <w:rsid w:val="00BE053E"/>
    <w:rsid w:val="00BE697B"/>
    <w:rsid w:val="00C273CD"/>
    <w:rsid w:val="00C65C81"/>
    <w:rsid w:val="00C7749F"/>
    <w:rsid w:val="00C82779"/>
    <w:rsid w:val="00C94515"/>
    <w:rsid w:val="00CE5494"/>
    <w:rsid w:val="00CE6E57"/>
    <w:rsid w:val="00D0629A"/>
    <w:rsid w:val="00D16BE8"/>
    <w:rsid w:val="00D27945"/>
    <w:rsid w:val="00D64752"/>
    <w:rsid w:val="00D705C2"/>
    <w:rsid w:val="00D96E1A"/>
    <w:rsid w:val="00DF6E75"/>
    <w:rsid w:val="00DF72AB"/>
    <w:rsid w:val="00E02AB0"/>
    <w:rsid w:val="00E4216C"/>
    <w:rsid w:val="00E46C72"/>
    <w:rsid w:val="00E544C5"/>
    <w:rsid w:val="00E749C3"/>
    <w:rsid w:val="00E770BA"/>
    <w:rsid w:val="00E81432"/>
    <w:rsid w:val="00E81D6E"/>
    <w:rsid w:val="00E852D0"/>
    <w:rsid w:val="00E87B21"/>
    <w:rsid w:val="00EB0F5B"/>
    <w:rsid w:val="00EB33EC"/>
    <w:rsid w:val="00EC287A"/>
    <w:rsid w:val="00ED368E"/>
    <w:rsid w:val="00F1024F"/>
    <w:rsid w:val="00F14097"/>
    <w:rsid w:val="00F14501"/>
    <w:rsid w:val="00F3369D"/>
    <w:rsid w:val="00F33F12"/>
    <w:rsid w:val="00F426D9"/>
    <w:rsid w:val="00F564CC"/>
    <w:rsid w:val="00FA009F"/>
    <w:rsid w:val="00FA255C"/>
    <w:rsid w:val="00FA5F64"/>
    <w:rsid w:val="00FA7250"/>
    <w:rsid w:val="00FB2A45"/>
    <w:rsid w:val="00FE02A1"/>
    <w:rsid w:val="00FE1F4C"/>
    <w:rsid w:val="00FE3872"/>
    <w:rsid w:val="00FF0264"/>
    <w:rsid w:val="00FF4184"/>
    <w:rsid w:val="0284056C"/>
    <w:rsid w:val="02874060"/>
    <w:rsid w:val="02C7498E"/>
    <w:rsid w:val="03CF05A3"/>
    <w:rsid w:val="04773D02"/>
    <w:rsid w:val="04F64D61"/>
    <w:rsid w:val="05312C57"/>
    <w:rsid w:val="05982B91"/>
    <w:rsid w:val="06DC3814"/>
    <w:rsid w:val="074671CC"/>
    <w:rsid w:val="0766665A"/>
    <w:rsid w:val="07AD0944"/>
    <w:rsid w:val="093B00AF"/>
    <w:rsid w:val="09865549"/>
    <w:rsid w:val="0A5E79C8"/>
    <w:rsid w:val="0AA05173"/>
    <w:rsid w:val="0AE850E5"/>
    <w:rsid w:val="0C793B3D"/>
    <w:rsid w:val="0C850E03"/>
    <w:rsid w:val="0C8E2713"/>
    <w:rsid w:val="0D7C6268"/>
    <w:rsid w:val="0DAD0CD4"/>
    <w:rsid w:val="0F76507F"/>
    <w:rsid w:val="106525CA"/>
    <w:rsid w:val="10C304AB"/>
    <w:rsid w:val="10F37360"/>
    <w:rsid w:val="1110472C"/>
    <w:rsid w:val="116A15B6"/>
    <w:rsid w:val="11C86278"/>
    <w:rsid w:val="134E6759"/>
    <w:rsid w:val="143A4ACA"/>
    <w:rsid w:val="145A1C25"/>
    <w:rsid w:val="14D33197"/>
    <w:rsid w:val="15553DF7"/>
    <w:rsid w:val="15B33D50"/>
    <w:rsid w:val="15E81ECB"/>
    <w:rsid w:val="15F26564"/>
    <w:rsid w:val="178E0669"/>
    <w:rsid w:val="188D7E54"/>
    <w:rsid w:val="1918245D"/>
    <w:rsid w:val="191A29D0"/>
    <w:rsid w:val="1A5F31B7"/>
    <w:rsid w:val="1A9B36F6"/>
    <w:rsid w:val="1AD71EA4"/>
    <w:rsid w:val="1D3D2E8E"/>
    <w:rsid w:val="1DCF6A15"/>
    <w:rsid w:val="1E061AFB"/>
    <w:rsid w:val="1FB0700F"/>
    <w:rsid w:val="1FB60655"/>
    <w:rsid w:val="1FE7169E"/>
    <w:rsid w:val="201D7A42"/>
    <w:rsid w:val="202F4709"/>
    <w:rsid w:val="20EF52E9"/>
    <w:rsid w:val="21081222"/>
    <w:rsid w:val="21B2626F"/>
    <w:rsid w:val="221B3059"/>
    <w:rsid w:val="22266AF2"/>
    <w:rsid w:val="226D3CFE"/>
    <w:rsid w:val="22D929C4"/>
    <w:rsid w:val="22FD2DEE"/>
    <w:rsid w:val="2306772B"/>
    <w:rsid w:val="24EE055F"/>
    <w:rsid w:val="256D51AD"/>
    <w:rsid w:val="25730E5F"/>
    <w:rsid w:val="25DA358A"/>
    <w:rsid w:val="27183FAE"/>
    <w:rsid w:val="28702BFD"/>
    <w:rsid w:val="287A70C8"/>
    <w:rsid w:val="29E52C04"/>
    <w:rsid w:val="2A7704C9"/>
    <w:rsid w:val="2C2315EE"/>
    <w:rsid w:val="2C5A2F7C"/>
    <w:rsid w:val="2C631EE5"/>
    <w:rsid w:val="2D42357D"/>
    <w:rsid w:val="2E2465DC"/>
    <w:rsid w:val="2E5B7B24"/>
    <w:rsid w:val="2FEE4FC6"/>
    <w:rsid w:val="303B521B"/>
    <w:rsid w:val="30446957"/>
    <w:rsid w:val="31447B17"/>
    <w:rsid w:val="31545D96"/>
    <w:rsid w:val="322A6115"/>
    <w:rsid w:val="325E60DB"/>
    <w:rsid w:val="32A4059B"/>
    <w:rsid w:val="3307355C"/>
    <w:rsid w:val="33C81DD3"/>
    <w:rsid w:val="38105541"/>
    <w:rsid w:val="386F3A84"/>
    <w:rsid w:val="38C409DB"/>
    <w:rsid w:val="39493F69"/>
    <w:rsid w:val="39C86DE1"/>
    <w:rsid w:val="3B0844DE"/>
    <w:rsid w:val="3B090E48"/>
    <w:rsid w:val="3C931740"/>
    <w:rsid w:val="3CE227B1"/>
    <w:rsid w:val="3E047166"/>
    <w:rsid w:val="3E083A98"/>
    <w:rsid w:val="3EBD4C50"/>
    <w:rsid w:val="3F307FC6"/>
    <w:rsid w:val="3F3F6175"/>
    <w:rsid w:val="3F5F5D14"/>
    <w:rsid w:val="3F8D744B"/>
    <w:rsid w:val="3FB36297"/>
    <w:rsid w:val="40225A34"/>
    <w:rsid w:val="41032081"/>
    <w:rsid w:val="417D1105"/>
    <w:rsid w:val="41C932CA"/>
    <w:rsid w:val="41FC7E24"/>
    <w:rsid w:val="420115B3"/>
    <w:rsid w:val="4420552A"/>
    <w:rsid w:val="44285812"/>
    <w:rsid w:val="455B5A78"/>
    <w:rsid w:val="455F2AA3"/>
    <w:rsid w:val="45B544A3"/>
    <w:rsid w:val="45E845F0"/>
    <w:rsid w:val="471E352A"/>
    <w:rsid w:val="472701DB"/>
    <w:rsid w:val="47CF41C5"/>
    <w:rsid w:val="47D8037F"/>
    <w:rsid w:val="493E0B7E"/>
    <w:rsid w:val="49506749"/>
    <w:rsid w:val="49C55197"/>
    <w:rsid w:val="49CD6A25"/>
    <w:rsid w:val="4A1168BD"/>
    <w:rsid w:val="4A5821EF"/>
    <w:rsid w:val="4B4674D2"/>
    <w:rsid w:val="4B7C5A47"/>
    <w:rsid w:val="4BCC3852"/>
    <w:rsid w:val="4BEB2588"/>
    <w:rsid w:val="4C144871"/>
    <w:rsid w:val="4C345582"/>
    <w:rsid w:val="4CFA33FC"/>
    <w:rsid w:val="4D4809E3"/>
    <w:rsid w:val="4E7723EA"/>
    <w:rsid w:val="502B6E83"/>
    <w:rsid w:val="50424664"/>
    <w:rsid w:val="5078219D"/>
    <w:rsid w:val="51142D8E"/>
    <w:rsid w:val="511B243F"/>
    <w:rsid w:val="51AE70CE"/>
    <w:rsid w:val="529B46C0"/>
    <w:rsid w:val="52E349A0"/>
    <w:rsid w:val="52F62681"/>
    <w:rsid w:val="532458E8"/>
    <w:rsid w:val="54970FF4"/>
    <w:rsid w:val="54D041E8"/>
    <w:rsid w:val="55BC4161"/>
    <w:rsid w:val="56226531"/>
    <w:rsid w:val="56937BD7"/>
    <w:rsid w:val="57EE219F"/>
    <w:rsid w:val="586216B7"/>
    <w:rsid w:val="590D7306"/>
    <w:rsid w:val="59366F33"/>
    <w:rsid w:val="59610487"/>
    <w:rsid w:val="599F18F9"/>
    <w:rsid w:val="59A83D85"/>
    <w:rsid w:val="59B92F56"/>
    <w:rsid w:val="59E25E8C"/>
    <w:rsid w:val="5AB94A93"/>
    <w:rsid w:val="5AEA1F97"/>
    <w:rsid w:val="5C211791"/>
    <w:rsid w:val="5C8439DC"/>
    <w:rsid w:val="5C86114B"/>
    <w:rsid w:val="5CD62FD7"/>
    <w:rsid w:val="5CDE795B"/>
    <w:rsid w:val="5D2807D4"/>
    <w:rsid w:val="5DC22282"/>
    <w:rsid w:val="5DCC210D"/>
    <w:rsid w:val="5DD23BD9"/>
    <w:rsid w:val="5E1637D7"/>
    <w:rsid w:val="5E1F609D"/>
    <w:rsid w:val="5E50770E"/>
    <w:rsid w:val="5E54739E"/>
    <w:rsid w:val="5F190BA3"/>
    <w:rsid w:val="614F11BA"/>
    <w:rsid w:val="621D3446"/>
    <w:rsid w:val="62895E57"/>
    <w:rsid w:val="63113C8D"/>
    <w:rsid w:val="63A731B1"/>
    <w:rsid w:val="63AB48A9"/>
    <w:rsid w:val="63D037D4"/>
    <w:rsid w:val="63D41A4D"/>
    <w:rsid w:val="653B3E7E"/>
    <w:rsid w:val="654C556F"/>
    <w:rsid w:val="66306408"/>
    <w:rsid w:val="682436AA"/>
    <w:rsid w:val="68BD0ABC"/>
    <w:rsid w:val="68D80F78"/>
    <w:rsid w:val="68F1343C"/>
    <w:rsid w:val="6939445F"/>
    <w:rsid w:val="6A5656B9"/>
    <w:rsid w:val="6AD54F6D"/>
    <w:rsid w:val="6B4E204F"/>
    <w:rsid w:val="6BFC5334"/>
    <w:rsid w:val="6CFF7247"/>
    <w:rsid w:val="6E4A4A40"/>
    <w:rsid w:val="6E546679"/>
    <w:rsid w:val="6F063E1D"/>
    <w:rsid w:val="6F4C183A"/>
    <w:rsid w:val="6F812984"/>
    <w:rsid w:val="6FFF6F45"/>
    <w:rsid w:val="70F21638"/>
    <w:rsid w:val="72130C84"/>
    <w:rsid w:val="728263F5"/>
    <w:rsid w:val="72B727BB"/>
    <w:rsid w:val="72D407BC"/>
    <w:rsid w:val="731D1212"/>
    <w:rsid w:val="7388340E"/>
    <w:rsid w:val="739343B2"/>
    <w:rsid w:val="73AB4460"/>
    <w:rsid w:val="73E63676"/>
    <w:rsid w:val="741A2FF9"/>
    <w:rsid w:val="74DD6887"/>
    <w:rsid w:val="750A7806"/>
    <w:rsid w:val="75703EEA"/>
    <w:rsid w:val="75BF4004"/>
    <w:rsid w:val="762228EF"/>
    <w:rsid w:val="77EE65ED"/>
    <w:rsid w:val="790979DA"/>
    <w:rsid w:val="79426BD7"/>
    <w:rsid w:val="796A316D"/>
    <w:rsid w:val="798727B4"/>
    <w:rsid w:val="79F51CB5"/>
    <w:rsid w:val="7A5902CD"/>
    <w:rsid w:val="7A7748C0"/>
    <w:rsid w:val="7A971671"/>
    <w:rsid w:val="7A976B94"/>
    <w:rsid w:val="7AD11380"/>
    <w:rsid w:val="7B505291"/>
    <w:rsid w:val="7BDE3D7C"/>
    <w:rsid w:val="7C584461"/>
    <w:rsid w:val="7CB30260"/>
    <w:rsid w:val="7CD21CE4"/>
    <w:rsid w:val="7CEE7D3C"/>
    <w:rsid w:val="7DBE38D5"/>
    <w:rsid w:val="7E342880"/>
    <w:rsid w:val="7F7C79D4"/>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0" w:semiHidden="0" w:name="heading 2" w:locked="1"/>
    <w:lsdException w:qFormat="1" w:uiPriority="0" w:name="heading 3" w:locked="1"/>
    <w:lsdException w:qFormat="1" w:unhideWhenUsed="0" w:uiPriority="0" w:semiHidden="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qFormat="1"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qFormat="1" w:unhideWhenUsed="0"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line="360" w:lineRule="auto"/>
      <w:ind w:firstLine="200" w:firstLineChars="200"/>
      <w:jc w:val="both"/>
    </w:pPr>
    <w:rPr>
      <w:rFonts w:ascii="Tahoma" w:hAnsi="Tahoma" w:eastAsia="微软雅黑" w:cs="Tahoma"/>
      <w:sz w:val="22"/>
      <w:szCs w:val="22"/>
      <w:lang w:val="en-US" w:eastAsia="zh-CN" w:bidi="ar-SA"/>
    </w:rPr>
  </w:style>
  <w:style w:type="paragraph" w:styleId="6">
    <w:name w:val="heading 1"/>
    <w:basedOn w:val="1"/>
    <w:next w:val="1"/>
    <w:link w:val="35"/>
    <w:qFormat/>
    <w:locked/>
    <w:uiPriority w:val="0"/>
    <w:pPr>
      <w:keepNext/>
      <w:keepLines/>
      <w:spacing w:before="340" w:after="330" w:line="578" w:lineRule="auto"/>
      <w:outlineLvl w:val="0"/>
    </w:pPr>
    <w:rPr>
      <w:b/>
      <w:bCs/>
      <w:kern w:val="44"/>
      <w:sz w:val="44"/>
      <w:szCs w:val="44"/>
    </w:rPr>
  </w:style>
  <w:style w:type="paragraph" w:styleId="7">
    <w:name w:val="heading 2"/>
    <w:basedOn w:val="1"/>
    <w:next w:val="1"/>
    <w:qFormat/>
    <w:locked/>
    <w:uiPriority w:val="0"/>
    <w:pPr>
      <w:keepNext/>
      <w:spacing w:line="360" w:lineRule="auto"/>
      <w:ind w:firstLine="0" w:firstLineChars="0"/>
      <w:outlineLvl w:val="1"/>
    </w:pPr>
    <w:rPr>
      <w:b/>
      <w:bCs/>
      <w:sz w:val="28"/>
    </w:rPr>
  </w:style>
  <w:style w:type="paragraph" w:styleId="8">
    <w:name w:val="heading 4"/>
    <w:basedOn w:val="1"/>
    <w:next w:val="1"/>
    <w:link w:val="33"/>
    <w:qFormat/>
    <w:locked/>
    <w:uiPriority w:val="0"/>
    <w:pPr>
      <w:widowControl w:val="0"/>
      <w:adjustRightInd/>
      <w:snapToGrid/>
      <w:spacing w:beforeLines="50" w:afterLines="50"/>
      <w:outlineLvl w:val="3"/>
    </w:pPr>
    <w:rPr>
      <w:rFonts w:ascii="Times New Roman" w:hAnsi="Times New Roman" w:eastAsia="宋体" w:cs="Times New Roman"/>
      <w:b/>
      <w:kern w:val="2"/>
      <w:sz w:val="28"/>
      <w:szCs w:val="28"/>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ind w:firstLine="420"/>
    </w:pPr>
    <w:rPr>
      <w:sz w:val="21"/>
    </w:rPr>
  </w:style>
  <w:style w:type="paragraph" w:styleId="3">
    <w:name w:val="Body Text Indent"/>
    <w:basedOn w:val="1"/>
    <w:next w:val="4"/>
    <w:qFormat/>
    <w:uiPriority w:val="0"/>
    <w:pPr>
      <w:spacing w:after="120"/>
      <w:ind w:left="420" w:leftChars="200"/>
    </w:pPr>
    <w:rPr>
      <w:sz w:val="20"/>
      <w:szCs w:val="20"/>
    </w:rPr>
  </w:style>
  <w:style w:type="paragraph" w:customStyle="1" w:styleId="4">
    <w:name w:val="样式 正文文本缩进 + 行距: 1.5 倍行距"/>
    <w:basedOn w:val="5"/>
    <w:next w:val="1"/>
    <w:qFormat/>
    <w:uiPriority w:val="0"/>
    <w:pPr>
      <w:snapToGrid/>
      <w:spacing w:before="0" w:after="120" w:line="360" w:lineRule="auto"/>
      <w:ind w:left="90" w:leftChars="32" w:firstLine="560" w:firstLineChars="200"/>
    </w:pPr>
    <w:rPr>
      <w:rFonts w:ascii="Times New Roman" w:eastAsia="宋体" w:cs="宋体"/>
    </w:rPr>
  </w:style>
  <w:style w:type="paragraph" w:customStyle="1" w:styleId="5">
    <w:name w:val="Body Text Indent"/>
    <w:basedOn w:val="1"/>
    <w:next w:val="4"/>
    <w:qFormat/>
    <w:uiPriority w:val="0"/>
    <w:pPr>
      <w:spacing w:after="120" w:afterLines="0"/>
      <w:ind w:left="420" w:leftChars="200"/>
    </w:pPr>
    <w:rPr>
      <w:rFonts w:ascii="Times New Roman" w:hAnsi="Times New Roman" w:eastAsia="宋体"/>
      <w:sz w:val="24"/>
    </w:rPr>
  </w:style>
  <w:style w:type="paragraph" w:styleId="9">
    <w:name w:val="Normal Indent"/>
    <w:basedOn w:val="1"/>
    <w:next w:val="1"/>
    <w:qFormat/>
    <w:uiPriority w:val="0"/>
    <w:pPr>
      <w:ind w:firstLine="420"/>
    </w:pPr>
    <w:rPr>
      <w:szCs w:val="20"/>
    </w:rPr>
  </w:style>
  <w:style w:type="paragraph" w:styleId="10">
    <w:name w:val="Document Map"/>
    <w:basedOn w:val="1"/>
    <w:link w:val="32"/>
    <w:semiHidden/>
    <w:qFormat/>
    <w:uiPriority w:val="99"/>
    <w:rPr>
      <w:rFonts w:ascii="宋体" w:eastAsia="宋体" w:cs="宋体"/>
      <w:sz w:val="18"/>
      <w:szCs w:val="18"/>
    </w:rPr>
  </w:style>
  <w:style w:type="paragraph" w:styleId="11">
    <w:name w:val="annotation text"/>
    <w:basedOn w:val="1"/>
    <w:qFormat/>
    <w:uiPriority w:val="0"/>
    <w:pPr>
      <w:jc w:val="left"/>
    </w:pPr>
  </w:style>
  <w:style w:type="paragraph" w:styleId="12">
    <w:name w:val="Body Text"/>
    <w:basedOn w:val="1"/>
    <w:next w:val="13"/>
    <w:link w:val="27"/>
    <w:qFormat/>
    <w:uiPriority w:val="99"/>
    <w:pPr>
      <w:widowControl w:val="0"/>
      <w:adjustRightInd/>
      <w:snapToGrid/>
      <w:spacing w:after="120"/>
    </w:pPr>
    <w:rPr>
      <w:rFonts w:ascii="Calibri" w:hAnsi="Calibri" w:eastAsia="宋体" w:cs="Times New Roman"/>
      <w:sz w:val="24"/>
      <w:szCs w:val="24"/>
    </w:rPr>
  </w:style>
  <w:style w:type="paragraph" w:styleId="13">
    <w:name w:val="List Bullet 5"/>
    <w:basedOn w:val="1"/>
    <w:semiHidden/>
    <w:unhideWhenUsed/>
    <w:qFormat/>
    <w:uiPriority w:val="99"/>
    <w:pPr>
      <w:numPr>
        <w:ilvl w:val="0"/>
        <w:numId w:val="1"/>
      </w:numPr>
    </w:pPr>
  </w:style>
  <w:style w:type="paragraph" w:styleId="14">
    <w:name w:val="footer"/>
    <w:basedOn w:val="1"/>
    <w:link w:val="26"/>
    <w:qFormat/>
    <w:uiPriority w:val="99"/>
    <w:pPr>
      <w:widowControl w:val="0"/>
      <w:tabs>
        <w:tab w:val="center" w:pos="4153"/>
        <w:tab w:val="right" w:pos="8306"/>
      </w:tabs>
      <w:adjustRightInd/>
      <w:spacing w:after="0"/>
    </w:pPr>
    <w:rPr>
      <w:rFonts w:ascii="Calibri" w:hAnsi="Calibri" w:eastAsia="宋体" w:cs="Calibri"/>
      <w:kern w:val="2"/>
      <w:sz w:val="18"/>
      <w:szCs w:val="18"/>
    </w:rPr>
  </w:style>
  <w:style w:type="paragraph" w:styleId="15">
    <w:name w:val="header"/>
    <w:basedOn w:val="1"/>
    <w:link w:val="25"/>
    <w:qFormat/>
    <w:uiPriority w:val="99"/>
    <w:pPr>
      <w:widowControl w:val="0"/>
      <w:pBdr>
        <w:bottom w:val="single" w:color="auto" w:sz="6" w:space="1"/>
      </w:pBdr>
      <w:tabs>
        <w:tab w:val="center" w:pos="4153"/>
        <w:tab w:val="right" w:pos="8306"/>
      </w:tabs>
      <w:adjustRightInd/>
      <w:spacing w:after="0"/>
      <w:jc w:val="center"/>
    </w:pPr>
    <w:rPr>
      <w:rFonts w:ascii="Calibri" w:hAnsi="Calibri" w:eastAsia="宋体" w:cs="Calibri"/>
      <w:kern w:val="2"/>
      <w:sz w:val="18"/>
      <w:szCs w:val="18"/>
    </w:rPr>
  </w:style>
  <w:style w:type="paragraph" w:styleId="16">
    <w:name w:val="Title"/>
    <w:basedOn w:val="1"/>
    <w:next w:val="1"/>
    <w:link w:val="31"/>
    <w:qFormat/>
    <w:uiPriority w:val="99"/>
    <w:pPr>
      <w:widowControl w:val="0"/>
      <w:adjustRightInd/>
      <w:snapToGrid/>
      <w:spacing w:after="0"/>
      <w:jc w:val="center"/>
    </w:pPr>
    <w:rPr>
      <w:rFonts w:ascii="方正小标宋简体" w:hAnsi="宋体" w:eastAsia="方正小标宋简体" w:cs="方正小标宋简体"/>
      <w:kern w:val="2"/>
      <w:sz w:val="36"/>
      <w:szCs w:val="36"/>
    </w:rPr>
  </w:style>
  <w:style w:type="paragraph" w:styleId="17">
    <w:name w:val="Body Text First Indent"/>
    <w:basedOn w:val="12"/>
    <w:next w:val="1"/>
    <w:qFormat/>
    <w:uiPriority w:val="0"/>
    <w:pPr>
      <w:spacing w:after="120" w:line="240" w:lineRule="auto"/>
      <w:ind w:firstLine="420" w:firstLineChars="100"/>
    </w:pPr>
    <w:rPr>
      <w:sz w:val="28"/>
      <w:szCs w:val="24"/>
    </w:rPr>
  </w:style>
  <w:style w:type="table" w:styleId="19">
    <w:name w:val="Table Grid"/>
    <w:basedOn w:val="18"/>
    <w:qFormat/>
    <w:locked/>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locked/>
    <w:uiPriority w:val="0"/>
    <w:rPr>
      <w:b/>
      <w:bCs/>
    </w:rPr>
  </w:style>
  <w:style w:type="paragraph" w:customStyle="1" w:styleId="22">
    <w:name w:val="Default"/>
    <w:qFormat/>
    <w:uiPriority w:val="0"/>
    <w:pPr>
      <w:widowControl w:val="0"/>
      <w:autoSpaceDE w:val="0"/>
      <w:autoSpaceDN w:val="0"/>
      <w:adjustRightInd w:val="0"/>
      <w:spacing w:line="360" w:lineRule="auto"/>
      <w:ind w:firstLine="200" w:firstLineChars="200"/>
      <w:jc w:val="both"/>
    </w:pPr>
    <w:rPr>
      <w:rFonts w:ascii="宋体" w:hAnsi="Calibri" w:eastAsia="宋体" w:cs="宋体"/>
      <w:color w:val="000000"/>
      <w:sz w:val="24"/>
      <w:szCs w:val="24"/>
      <w:lang w:val="en-US" w:eastAsia="zh-CN" w:bidi="ar-SA"/>
    </w:rPr>
  </w:style>
  <w:style w:type="paragraph" w:customStyle="1" w:styleId="23">
    <w:name w:val="样式 样式 样式 样式 小四 左 首行缩进:  2 字符 + 首行缩进:  2 字符 Char + 右  0 字符1 + 首行缩...3"/>
    <w:basedOn w:val="1"/>
    <w:qFormat/>
    <w:uiPriority w:val="0"/>
    <w:pPr>
      <w:ind w:firstLine="480"/>
      <w:jc w:val="left"/>
      <w:textAlignment w:val="baseline"/>
    </w:pPr>
    <w:rPr>
      <w:rFonts w:cs="宋体"/>
      <w:sz w:val="24"/>
      <w:szCs w:val="20"/>
    </w:rPr>
  </w:style>
  <w:style w:type="paragraph" w:customStyle="1" w:styleId="24">
    <w:name w:val="样式 标题 1一级标题 + 段前: 0.5 行 段后: 0.5 行"/>
    <w:basedOn w:val="6"/>
    <w:qFormat/>
    <w:uiPriority w:val="0"/>
    <w:pPr>
      <w:spacing w:line="320" w:lineRule="exact"/>
      <w:outlineLvl w:val="9"/>
    </w:pPr>
    <w:rPr>
      <w:spacing w:val="-6"/>
      <w:kern w:val="0"/>
      <w:sz w:val="21"/>
      <w:szCs w:val="21"/>
    </w:rPr>
  </w:style>
  <w:style w:type="character" w:customStyle="1" w:styleId="25">
    <w:name w:val="页眉 Char"/>
    <w:link w:val="15"/>
    <w:qFormat/>
    <w:locked/>
    <w:uiPriority w:val="99"/>
    <w:rPr>
      <w:sz w:val="18"/>
      <w:szCs w:val="18"/>
    </w:rPr>
  </w:style>
  <w:style w:type="character" w:customStyle="1" w:styleId="26">
    <w:name w:val="页脚 Char"/>
    <w:link w:val="14"/>
    <w:qFormat/>
    <w:locked/>
    <w:uiPriority w:val="99"/>
    <w:rPr>
      <w:sz w:val="18"/>
      <w:szCs w:val="18"/>
    </w:rPr>
  </w:style>
  <w:style w:type="character" w:customStyle="1" w:styleId="27">
    <w:name w:val="正文文本 Char"/>
    <w:link w:val="12"/>
    <w:qFormat/>
    <w:locked/>
    <w:uiPriority w:val="99"/>
    <w:rPr>
      <w:rFonts w:eastAsia="宋体"/>
      <w:sz w:val="24"/>
      <w:szCs w:val="24"/>
    </w:rPr>
  </w:style>
  <w:style w:type="character" w:customStyle="1" w:styleId="28">
    <w:name w:val="Body Text Char1"/>
    <w:semiHidden/>
    <w:qFormat/>
    <w:uiPriority w:val="99"/>
    <w:rPr>
      <w:rFonts w:ascii="Tahoma" w:hAnsi="Tahoma" w:eastAsia="微软雅黑" w:cs="Tahoma"/>
      <w:kern w:val="0"/>
      <w:sz w:val="22"/>
    </w:rPr>
  </w:style>
  <w:style w:type="character" w:customStyle="1" w:styleId="29">
    <w:name w:val="正文文本 Char1"/>
    <w:semiHidden/>
    <w:qFormat/>
    <w:uiPriority w:val="99"/>
    <w:rPr>
      <w:rFonts w:ascii="Tahoma" w:hAnsi="Tahoma" w:eastAsia="微软雅黑" w:cs="Tahoma"/>
      <w:kern w:val="0"/>
      <w:sz w:val="22"/>
      <w:szCs w:val="22"/>
    </w:rPr>
  </w:style>
  <w:style w:type="paragraph" w:customStyle="1" w:styleId="30">
    <w:name w:val="Normal (Web)1"/>
    <w:basedOn w:val="1"/>
    <w:qFormat/>
    <w:uiPriority w:val="0"/>
    <w:pPr>
      <w:adjustRightInd/>
      <w:snapToGrid/>
      <w:spacing w:before="100" w:beforeAutospacing="1" w:after="100" w:afterAutospacing="1"/>
    </w:pPr>
    <w:rPr>
      <w:rFonts w:ascii="宋体" w:hAnsi="宋体" w:eastAsia="宋体" w:cs="宋体"/>
      <w:sz w:val="24"/>
      <w:szCs w:val="24"/>
    </w:rPr>
  </w:style>
  <w:style w:type="character" w:customStyle="1" w:styleId="31">
    <w:name w:val="标题 Char"/>
    <w:link w:val="16"/>
    <w:qFormat/>
    <w:locked/>
    <w:uiPriority w:val="99"/>
    <w:rPr>
      <w:rFonts w:ascii="方正小标宋简体" w:hAnsi="宋体" w:eastAsia="方正小标宋简体" w:cs="方正小标宋简体"/>
      <w:sz w:val="36"/>
      <w:szCs w:val="36"/>
    </w:rPr>
  </w:style>
  <w:style w:type="character" w:customStyle="1" w:styleId="32">
    <w:name w:val="文档结构图 Char"/>
    <w:link w:val="10"/>
    <w:semiHidden/>
    <w:qFormat/>
    <w:locked/>
    <w:uiPriority w:val="99"/>
    <w:rPr>
      <w:rFonts w:ascii="宋体" w:hAnsi="Tahoma" w:eastAsia="宋体" w:cs="宋体"/>
      <w:kern w:val="0"/>
      <w:sz w:val="18"/>
      <w:szCs w:val="18"/>
    </w:rPr>
  </w:style>
  <w:style w:type="character" w:customStyle="1" w:styleId="33">
    <w:name w:val="标题 4 Char"/>
    <w:basedOn w:val="20"/>
    <w:link w:val="8"/>
    <w:qFormat/>
    <w:uiPriority w:val="0"/>
    <w:rPr>
      <w:rFonts w:ascii="Times New Roman" w:hAnsi="Times New Roman"/>
      <w:b/>
      <w:kern w:val="2"/>
      <w:sz w:val="28"/>
      <w:szCs w:val="28"/>
    </w:rPr>
  </w:style>
  <w:style w:type="paragraph" w:customStyle="1" w:styleId="34">
    <w:name w:val="陈光的正文"/>
    <w:basedOn w:val="1"/>
    <w:qFormat/>
    <w:uiPriority w:val="0"/>
    <w:pPr>
      <w:widowControl w:val="0"/>
      <w:spacing w:beforeLines="10" w:afterLines="10"/>
      <w:ind w:firstLine="560"/>
    </w:pPr>
    <w:rPr>
      <w:rFonts w:ascii="Times New Roman" w:hAnsi="Times New Roman" w:eastAsia="宋体" w:cs="Times New Roman"/>
      <w:kern w:val="2"/>
      <w:sz w:val="28"/>
      <w:szCs w:val="20"/>
    </w:rPr>
  </w:style>
  <w:style w:type="character" w:customStyle="1" w:styleId="35">
    <w:name w:val="标题 1 Char"/>
    <w:basedOn w:val="20"/>
    <w:link w:val="6"/>
    <w:qFormat/>
    <w:uiPriority w:val="9"/>
    <w:rPr>
      <w:rFonts w:ascii="Tahoma" w:hAnsi="Tahoma" w:eastAsia="微软雅黑" w:cs="Tahoma"/>
      <w:b/>
      <w:bCs/>
      <w:kern w:val="44"/>
      <w:sz w:val="44"/>
      <w:szCs w:val="44"/>
    </w:rPr>
  </w:style>
  <w:style w:type="paragraph" w:customStyle="1" w:styleId="36">
    <w:name w:val="文字描述"/>
    <w:basedOn w:val="1"/>
    <w:qFormat/>
    <w:uiPriority w:val="0"/>
    <w:pPr>
      <w:adjustRightInd w:val="0"/>
      <w:snapToGrid w:val="0"/>
      <w:spacing w:line="360" w:lineRule="auto"/>
      <w:ind w:firstLine="200" w:firstLineChars="200"/>
    </w:pPr>
    <w:rPr>
      <w:spacing w:val="-2"/>
      <w:sz w:val="24"/>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Company</Company>
  <Pages>6</Pages>
  <Words>3468</Words>
  <Characters>3882</Characters>
  <Lines>49</Lines>
  <Paragraphs>13</Paragraphs>
  <TotalTime>2</TotalTime>
  <ScaleCrop>false</ScaleCrop>
  <LinksUpToDate>false</LinksUpToDate>
  <CharactersWithSpaces>3912</CharactersWithSpaces>
  <Application>WPS Office_12.1.0.15336_F1E327BC-269C-435d-A152-05C5408002CA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2017-12-20T07:30:00Z</dcterms:created>
  <dc:creator>fay</dc:creator>
  <cp:lastModifiedBy>六月</cp:lastModifiedBy>
  <cp:lastPrinted>2022-01-26T09:21:00Z</cp:lastPrinted>
  <dcterms:modified xsi:type="dcterms:W3CDTF">2023-08-16T02:08:05Z</dcterms:modified>
  <cp:revision>133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2052-12.1.0.15336</vt:lpwstr>
  </property>
  <property fmtid="{D5CDD505-2E9C-101B-9397-08002B2CF9AE}" pid="3" name="ICV">
    <vt:lpwstr>CB9D0B4038C242BD806CE55AE569A3B2</vt:lpwstr>
  </property>
</Properties>
</file>