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山东康赛德生物科技有限公司实验室项目（一期）</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7"/>
        <w:rPr>
          <w:rFonts w:hint="default" w:ascii="Times New Roman" w:hAnsi="Times New Roman" w:eastAsia="宋体" w:cs="Times New Roman"/>
          <w:b/>
          <w:color w:val="000000"/>
          <w:sz w:val="44"/>
          <w:szCs w:val="44"/>
          <w:highlight w:val="none"/>
        </w:rPr>
      </w:pPr>
    </w:p>
    <w:p>
      <w:pPr>
        <w:pStyle w:val="27"/>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山东康赛德生物科技有限公司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3</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4548"/>
      <w:bookmarkStart w:id="1" w:name="_Toc21306"/>
      <w:bookmarkStart w:id="2" w:name="_Toc16879"/>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default" w:cs="Times New Roman"/>
          <w:szCs w:val="24"/>
          <w:lang w:val="en-US" w:eastAsia="zh-CN"/>
        </w:rPr>
      </w:pPr>
      <w:r>
        <w:rPr>
          <w:rFonts w:hint="default" w:cs="Times New Roman"/>
          <w:szCs w:val="24"/>
          <w:lang w:val="en-US" w:eastAsia="zh-CN"/>
        </w:rPr>
        <w:t>山东康赛德生物科技有限公司成立于2021年04月07日，注册地位于中国（山东）自由贸易试验区济南片区舜风路322号同科大厦1号楼828，法定代表人为张栋。经营范围包括一般项目：生物化工产品技术研发；专用化学产品制造（不含危险化学品）；专用化学产品销售（不含危险化学品）；技术服务、技术开发、技术咨询、技术交流、技术转让、技术推广；生物农药技术研发；医学研究和试验发展；生物有机肥料研发；生物基材料技术研发；复合微生物肥料研发；发酵过程优化技术研发；生物饲料研发；海洋生物活性物质提取、纯化、合成技术研发；人体干细胞技术开发和应用；细胞技术研发和应用；科技中介服务；生物质能技术服务；肥料销售；农副产品销售；生物基材料制造；工程和技术研究和试验发展；生物基材料销售；化妆品批发；食品添加剂销售；化妆品零售；饲料添加剂销售；第一类医疗器械销售；饲料原料销售；消毒剂销售（不含危险化学品）；畜牧渔业饲料销售。（除依法须经批准的项目外，凭营业执照依法自主开展经营活动）。</w:t>
      </w:r>
    </w:p>
    <w:p>
      <w:pPr>
        <w:pStyle w:val="2"/>
        <w:rPr>
          <w:rFonts w:hint="default" w:ascii="Times New Roman" w:hAnsi="Times New Roman" w:eastAsia="宋体" w:cs="Times New Roman"/>
          <w:spacing w:val="8"/>
          <w:sz w:val="24"/>
        </w:rPr>
      </w:pPr>
      <w:r>
        <w:rPr>
          <w:rFonts w:hint="eastAsia" w:cs="Times New Roman"/>
          <w:szCs w:val="24"/>
          <w:lang w:val="en-US" w:eastAsia="zh-CN"/>
        </w:rPr>
        <w:t>山东康赛德生物科技有限公司</w:t>
      </w:r>
      <w:r>
        <w:rPr>
          <w:rFonts w:hint="default" w:ascii="Times New Roman" w:hAnsi="Times New Roman" w:eastAsia="宋体" w:cs="Times New Roman"/>
          <w:color w:val="auto"/>
          <w:sz w:val="24"/>
          <w:szCs w:val="24"/>
          <w:highlight w:val="none"/>
          <w:lang w:eastAsia="zh-CN"/>
        </w:rPr>
        <w:t>位于</w:t>
      </w:r>
      <w:r>
        <w:rPr>
          <w:sz w:val="24"/>
        </w:rPr>
        <w:t>济南市高新区舜风路322号</w:t>
      </w:r>
      <w:r>
        <w:rPr>
          <w:rFonts w:hint="eastAsia"/>
          <w:sz w:val="24"/>
          <w:lang w:eastAsia="zh-CN"/>
        </w:rPr>
        <w:t>生产厂</w:t>
      </w:r>
      <w:r>
        <w:rPr>
          <w:sz w:val="24"/>
        </w:rPr>
        <w:t>1号楼</w:t>
      </w:r>
      <w:r>
        <w:rPr>
          <w:rFonts w:hint="eastAsia"/>
          <w:sz w:val="24"/>
          <w:lang w:val="en-US" w:eastAsia="zh-CN"/>
        </w:rPr>
        <w:t>826-2、828</w:t>
      </w:r>
      <w:r>
        <w:rPr>
          <w:rFonts w:hint="eastAsia"/>
          <w:sz w:val="24"/>
        </w:rPr>
        <w:t>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建设内容为实验室</w:t>
      </w:r>
      <w:r>
        <w:rPr>
          <w:rFonts w:hint="eastAsia"/>
          <w:sz w:val="24"/>
          <w:szCs w:val="24"/>
          <w:highlight w:val="none"/>
          <w:lang w:eastAsia="zh-CN"/>
        </w:rPr>
        <w:t>、办公区</w:t>
      </w:r>
      <w:r>
        <w:rPr>
          <w:sz w:val="24"/>
          <w:szCs w:val="24"/>
          <w:highlight w:val="none"/>
        </w:rPr>
        <w:t>及相关配套设施</w:t>
      </w:r>
      <w:r>
        <w:rPr>
          <w:rFonts w:hint="eastAsia"/>
          <w:sz w:val="24"/>
          <w:szCs w:val="24"/>
          <w:highlight w:val="none"/>
          <w:lang w:eastAsia="zh-CN"/>
        </w:rPr>
        <w:t>。项目分期建设，一期</w:t>
      </w:r>
      <w:r>
        <w:rPr>
          <w:rFonts w:hint="default" w:cs="Times New Roman"/>
          <w:szCs w:val="24"/>
          <w:lang w:val="en-US" w:eastAsia="zh-CN"/>
        </w:rPr>
        <w:t>总投资</w:t>
      </w:r>
      <w:r>
        <w:rPr>
          <w:rFonts w:hint="eastAsia" w:cs="Times New Roman"/>
          <w:szCs w:val="24"/>
          <w:lang w:val="en-US" w:eastAsia="zh-CN"/>
        </w:rPr>
        <w:t>40</w:t>
      </w:r>
      <w:r>
        <w:rPr>
          <w:rFonts w:hint="default" w:cs="Times New Roman"/>
          <w:szCs w:val="24"/>
          <w:lang w:val="en-US" w:eastAsia="zh-CN"/>
        </w:rPr>
        <w:t>万元，其中环保投资</w:t>
      </w:r>
      <w:r>
        <w:rPr>
          <w:rFonts w:hint="eastAsia" w:cs="Times New Roman"/>
          <w:szCs w:val="24"/>
          <w:lang w:val="en-US" w:eastAsia="zh-CN"/>
        </w:rPr>
        <w:t>9.5</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一期</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山东康赛德生物科技有限公司</w:t>
      </w:r>
      <w:r>
        <w:rPr>
          <w:rFonts w:hint="default" w:cs="Times New Roman"/>
          <w:sz w:val="24"/>
          <w:szCs w:val="24"/>
          <w:lang w:val="en-US" w:eastAsia="zh-CN"/>
        </w:rPr>
        <w:t>2021年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山东康赛德生物科技有限公司实验室项目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2021年6月15日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济环报告表［2021］G46号</w:t>
      </w:r>
      <w:r>
        <w:rPr>
          <w:rFonts w:hint="default" w:ascii="Times New Roman" w:hAnsi="Times New Roman" w:cs="Times New Roman"/>
          <w:sz w:val="24"/>
          <w:szCs w:val="24"/>
          <w:lang w:val="en-US" w:eastAsia="zh-CN"/>
        </w:rPr>
        <w:t>）。</w:t>
      </w:r>
    </w:p>
    <w:p>
      <w:pPr>
        <w:pStyle w:val="2"/>
        <w:rPr>
          <w:rFonts w:hint="default"/>
          <w:lang w:val="en-US" w:eastAsia="zh-CN"/>
        </w:rPr>
      </w:pPr>
      <w:r>
        <w:rPr>
          <w:rFonts w:hint="eastAsia"/>
          <w:lang w:val="en-US" w:eastAsia="zh-CN"/>
        </w:rPr>
        <w:t>一期</w:t>
      </w:r>
      <w:r>
        <w:rPr>
          <w:rFonts w:hint="default"/>
          <w:lang w:val="en-US" w:eastAsia="zh-CN"/>
        </w:rPr>
        <w:t>项目于2021年7月开工建设，2021年8月建成，2021年11月投入试生产阶段，运营期间运行状况良好，环保设施同时进行试运行，具备竣工验收条件。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山东康赛德生物科技有限公司实验室项目（一期）</w:t>
      </w:r>
      <w:r>
        <w:rPr>
          <w:rFonts w:hint="default" w:ascii="Times New Roman" w:hAnsi="Times New Roman" w:eastAsia="宋体" w:cs="Times New Roman"/>
          <w:color w:val="000000"/>
          <w:spacing w:val="0"/>
          <w:kern w:val="21"/>
          <w:sz w:val="24"/>
          <w:szCs w:val="24"/>
        </w:rPr>
        <w:t>建成后的全部内容。</w:t>
      </w:r>
    </w:p>
    <w:p>
      <w:pPr>
        <w:pStyle w:val="2"/>
        <w:spacing w:line="360" w:lineRule="auto"/>
        <w:ind w:firstLine="480" w:firstLineChars="200"/>
        <w:jc w:val="both"/>
        <w:rPr>
          <w:rFonts w:hint="default" w:cs="Times New Roman"/>
          <w:bCs/>
          <w:caps/>
          <w:color w:val="000000"/>
          <w:kern w:val="0"/>
          <w:sz w:val="24"/>
          <w:szCs w:val="24"/>
          <w:highlight w:val="none"/>
          <w:lang w:val="en-US" w:eastAsia="zh-CN" w:bidi="ar-SA"/>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山东康赛德生物科技有限公司实验室项目（一期）</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山东康赛德生物科技有限公司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2022年2月12日、2022年2月14日，共计</w:t>
      </w:r>
      <w:r>
        <w:rPr>
          <w:rFonts w:hint="default" w:ascii="Times New Roman" w:hAnsi="Times New Roman" w:eastAsia="宋体" w:cs="Times New Roman"/>
          <w:color w:val="000000"/>
          <w:spacing w:val="0"/>
          <w:kern w:val="0"/>
          <w:sz w:val="24"/>
          <w:highlight w:val="none"/>
        </w:rPr>
        <w:t>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cs="Times New Roman"/>
          <w:bCs/>
          <w:caps/>
          <w:color w:val="000000"/>
          <w:kern w:val="0"/>
          <w:sz w:val="24"/>
          <w:szCs w:val="24"/>
          <w:highlight w:val="none"/>
          <w:lang w:val="en-US" w:eastAsia="zh-CN" w:bidi="ar-SA"/>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3月3日，山东康赛德生物科技有限公司在济南市高新区组织了项目竣工环境保护验收会。验收组由建设单位/验收监测报告编制单位山东康赛德生物科技有限公司、检测单位山东华晟环境检测有限公司等单位的代表组成，对山东康赛德生物科技有限公司实验室项目（一期）开展环保验收工作，验收工作组对现场进行了检查，听取了竣工环保验收监测报告编制单位的工作成果汇报，并进行了技术质询及评议后，验收组同意通过验收，验收合格。</w:t>
      </w:r>
    </w:p>
    <w:p>
      <w:pPr>
        <w:rPr>
          <w:rFonts w:hint="default"/>
          <w:color w:val="000000"/>
          <w:lang w:val="en-US" w:eastAsia="zh-CN"/>
        </w:rPr>
      </w:pPr>
    </w:p>
    <w:p>
      <w:pPr>
        <w:pStyle w:val="27"/>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4"/>
        <w:tabs>
          <w:tab w:val="right" w:leader="dot" w:pos="8924"/>
          <w:tab w:val="clear" w:pos="8836"/>
        </w:tabs>
        <w:rPr>
          <w:sz w:val="28"/>
          <w:szCs w:val="28"/>
        </w:rPr>
      </w:pPr>
      <w:r>
        <w:rPr>
          <w:rFonts w:hint="default" w:ascii="Times New Roman" w:hAnsi="Times New Roman" w:eastAsia="宋体" w:cs="Times New Roman"/>
          <w:sz w:val="30"/>
          <w:szCs w:val="30"/>
          <w:lang w:eastAsia="zh-CN"/>
        </w:rPr>
        <w:fldChar w:fldCharType="begin"/>
      </w:r>
      <w:r>
        <w:rPr>
          <w:rFonts w:hint="default" w:ascii="Times New Roman" w:hAnsi="Times New Roman" w:eastAsia="宋体" w:cs="Times New Roman"/>
          <w:sz w:val="30"/>
          <w:szCs w:val="30"/>
          <w:lang w:eastAsia="zh-CN"/>
        </w:rPr>
        <w:instrText xml:space="preserve">TOC \o "1-3" \h \u </w:instrText>
      </w:r>
      <w:r>
        <w:rPr>
          <w:rFonts w:hint="default" w:ascii="Times New Roman" w:hAnsi="Times New Roman" w:eastAsia="宋体" w:cs="Times New Roman"/>
          <w:sz w:val="30"/>
          <w:szCs w:val="30"/>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_Toc5718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_Toc5718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_Toc21383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_Toc21383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_Toc18200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_Toc18200 \h </w:instrText>
      </w:r>
      <w:r>
        <w:rPr>
          <w:sz w:val="28"/>
          <w:szCs w:val="28"/>
        </w:rPr>
        <w:fldChar w:fldCharType="separate"/>
      </w:r>
      <w:r>
        <w:rPr>
          <w:sz w:val="28"/>
          <w:szCs w:val="28"/>
        </w:rPr>
        <w:t>13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_Toc15404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_Toc15404 \h </w:instrText>
      </w:r>
      <w:r>
        <w:rPr>
          <w:sz w:val="28"/>
          <w:szCs w:val="28"/>
        </w:rPr>
        <w:fldChar w:fldCharType="separate"/>
      </w:r>
      <w:r>
        <w:rPr>
          <w:sz w:val="28"/>
          <w:szCs w:val="28"/>
        </w:rPr>
        <w:t>15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_Toc14854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_Toc14854 \h </w:instrText>
      </w:r>
      <w:r>
        <w:rPr>
          <w:sz w:val="28"/>
          <w:szCs w:val="28"/>
        </w:rPr>
        <w:fldChar w:fldCharType="separate"/>
      </w:r>
      <w:r>
        <w:rPr>
          <w:sz w:val="28"/>
          <w:szCs w:val="28"/>
        </w:rPr>
        <w:t>21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_Toc998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_Toc998 \h </w:instrText>
      </w:r>
      <w:r>
        <w:rPr>
          <w:sz w:val="28"/>
          <w:szCs w:val="28"/>
        </w:rPr>
        <w:fldChar w:fldCharType="separate"/>
      </w:r>
      <w:r>
        <w:rPr>
          <w:sz w:val="28"/>
          <w:szCs w:val="28"/>
        </w:rPr>
        <w:t>22</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_Toc3060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_Toc3060 \h </w:instrText>
      </w:r>
      <w:r>
        <w:rPr>
          <w:sz w:val="28"/>
          <w:szCs w:val="28"/>
        </w:rPr>
        <w:fldChar w:fldCharType="separate"/>
      </w:r>
      <w:r>
        <w:rPr>
          <w:sz w:val="28"/>
          <w:szCs w:val="28"/>
        </w:rPr>
        <w:t>26</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_Toc29423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_Toc29423 \h </w:instrText>
      </w:r>
      <w:r>
        <w:rPr>
          <w:sz w:val="28"/>
          <w:szCs w:val="28"/>
        </w:rPr>
        <w:fldChar w:fldCharType="separate"/>
      </w:r>
      <w:r>
        <w:rPr>
          <w:sz w:val="28"/>
          <w:szCs w:val="28"/>
        </w:rPr>
        <w:t>33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_Toc28670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_Toc28670 \h </w:instrText>
      </w:r>
      <w:r>
        <w:rPr>
          <w:sz w:val="28"/>
          <w:szCs w:val="28"/>
        </w:rPr>
        <w:fldChar w:fldCharType="separate"/>
      </w:r>
      <w:r>
        <w:rPr>
          <w:sz w:val="28"/>
          <w:szCs w:val="28"/>
        </w:rPr>
        <w:t>36</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30"/>
          <w:szCs w:val="30"/>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bookmarkStart w:id="128" w:name="_GoBack"/>
      <w:bookmarkEnd w:id="128"/>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工况证明</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6117"/>
      <w:bookmarkStart w:id="6" w:name="_Toc1402"/>
      <w:bookmarkStart w:id="7" w:name="_Toc27870"/>
      <w:bookmarkStart w:id="8" w:name="_Toc27674"/>
      <w:bookmarkStart w:id="9" w:name="_Toc20976"/>
      <w:bookmarkStart w:id="10" w:name="_Toc1462"/>
      <w:bookmarkStart w:id="11" w:name="_Toc11547"/>
      <w:bookmarkStart w:id="12" w:name="_Toc17633"/>
      <w:bookmarkStart w:id="13" w:name="_Toc9245"/>
      <w:bookmarkStart w:id="14" w:name="_Toc3787"/>
      <w:bookmarkStart w:id="15" w:name="_Toc12779"/>
      <w:bookmarkStart w:id="16" w:name="_Toc5501"/>
      <w:bookmarkStart w:id="17" w:name="_Toc5718"/>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p>
    <w:tbl>
      <w:tblPr>
        <w:tblStyle w:val="28"/>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山东康赛德生物科技有限公司实验室项目（一期）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山东康赛德生物科技有限公司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济南市高新区舜风路322号生产厂1号楼826-2、828室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7" w:type="pct"/>
            <w:gridSpan w:val="5"/>
            <w:noWrap w:val="0"/>
            <w:vAlign w:val="center"/>
          </w:tcPr>
          <w:p>
            <w:pPr>
              <w:pStyle w:val="41"/>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w:t>
            </w:r>
            <w:r>
              <w:rPr>
                <w:rFonts w:hint="eastAsia" w:cs="Times New Roman"/>
                <w:color w:val="000000"/>
                <w:kern w:val="2"/>
                <w:sz w:val="24"/>
                <w:szCs w:val="24"/>
                <w:lang w:val="en-US" w:eastAsia="zh-CN" w:bidi="ar-SA"/>
              </w:rPr>
              <w:t>药物研发实验</w:t>
            </w:r>
            <w:r>
              <w:rPr>
                <w:rFonts w:hint="default" w:cs="Times New Roman"/>
                <w:color w:val="000000"/>
                <w:kern w:val="2"/>
                <w:sz w:val="24"/>
                <w:szCs w:val="24"/>
                <w:lang w:val="en-US" w:eastAsia="zh-CN" w:bidi="ar-SA"/>
              </w:rPr>
              <w:t>；</w:t>
            </w:r>
          </w:p>
          <w:p>
            <w:pPr>
              <w:pStyle w:val="41"/>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default" w:cs="Times New Roman"/>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default" w:cs="Times New Roman"/>
                <w:color w:val="000000"/>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2021年6月15日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default"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r>
              <w:rPr>
                <w:rFonts w:hint="default" w:cs="Times New Roman"/>
                <w:color w:val="auto"/>
                <w:sz w:val="24"/>
                <w:szCs w:val="24"/>
                <w:highlight w:val="none"/>
                <w:lang w:val="en-US" w:eastAsia="zh-CN"/>
              </w:rPr>
              <w:t>1</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0"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2022年2月12日、2022年2月14日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eastAsia" w:cs="Times New Roman"/>
                <w:sz w:val="24"/>
                <w:szCs w:val="24"/>
                <w:lang w:eastAsia="zh-CN"/>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50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 w:val="24"/>
                <w:szCs w:val="24"/>
                <w:lang w:val="en-US" w:eastAsia="zh-CN"/>
              </w:rPr>
              <w:t>10</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20</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eastAsia" w:cs="Times New Roman"/>
                <w:color w:val="000000"/>
                <w:sz w:val="24"/>
                <w:szCs w:val="24"/>
                <w:lang w:eastAsia="zh-CN"/>
              </w:rPr>
              <w:t>一期</w:t>
            </w:r>
            <w:r>
              <w:rPr>
                <w:rFonts w:hint="default" w:ascii="Times New Roman" w:hAnsi="Times New Roman" w:eastAsia="宋体" w:cs="Times New Roman"/>
                <w:color w:val="000000"/>
                <w:sz w:val="24"/>
                <w:szCs w:val="24"/>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40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9.5</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24</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rPr>
              <w:t>4、环境保护部办公厅文件《关于印发环评管理中部分行业建设项目重大变动清单的通知》（环办[2015]52号）；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5、</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6、《关于印发建设项目竣工环境保护验收现场检查及审查要点的通知》（环办〔2015〕113号）；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7、</w:t>
            </w:r>
            <w:r>
              <w:rPr>
                <w:rFonts w:hint="default"/>
                <w:lang w:eastAsia="zh-CN"/>
              </w:rPr>
              <w:t>环境保护部办公厅《关于印发制浆造纸等十四个行业建设项目重大变动清单的通知》（环办环评</w:t>
            </w:r>
            <w:r>
              <w:rPr>
                <w:rFonts w:hint="default"/>
              </w:rPr>
              <w:t>[201</w:t>
            </w:r>
            <w:r>
              <w:rPr>
                <w:rFonts w:hint="default"/>
                <w:lang w:val="en-US" w:eastAsia="zh-CN"/>
              </w:rPr>
              <w:t>8</w:t>
            </w:r>
            <w:r>
              <w:rPr>
                <w:rFonts w:hint="default"/>
              </w:rPr>
              <w:t>]</w:t>
            </w:r>
            <w:r>
              <w:rPr>
                <w:rFonts w:hint="default"/>
                <w:lang w:val="en-US" w:eastAsia="zh-CN"/>
              </w:rPr>
              <w:t>6</w:t>
            </w:r>
            <w:r>
              <w:rPr>
                <w:rFonts w:hint="default"/>
              </w:rPr>
              <w:t>号</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8、</w:t>
            </w:r>
            <w:r>
              <w:rPr>
                <w:rFonts w:hint="default"/>
              </w:rPr>
              <w:t>《中华人民共和国环境保护法》（2015年1月1日实施）</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9、</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10、</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11、</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12、</w:t>
            </w:r>
            <w:r>
              <w:rPr>
                <w:rFonts w:hint="default"/>
              </w:rPr>
              <w:t>《中华人民共和国环境噪声污染防治法》</w:t>
            </w:r>
            <w:r>
              <w:rPr>
                <w:rFonts w:hint="default"/>
                <w:lang w:eastAsia="zh-CN"/>
              </w:rPr>
              <w:t>（2020年9月）；</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13、</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14、</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15</w:t>
            </w:r>
            <w:r>
              <w:rPr>
                <w:rFonts w:hint="default"/>
              </w:rPr>
              <w:t>、</w:t>
            </w:r>
            <w:r>
              <w:rPr>
                <w:rFonts w:hint="eastAsia"/>
                <w:lang w:eastAsia="zh-CN"/>
              </w:rPr>
              <w:t>山东国嘉环保科技有限公司</w:t>
            </w:r>
            <w:r>
              <w:rPr>
                <w:rFonts w:hint="default"/>
              </w:rPr>
              <w:t>《</w:t>
            </w:r>
            <w:r>
              <w:rPr>
                <w:rFonts w:hint="eastAsia"/>
                <w:lang w:eastAsia="zh-CN"/>
              </w:rPr>
              <w:t>山东康赛德生物科技有限公司实验室项目</w:t>
            </w:r>
            <w:r>
              <w:rPr>
                <w:rFonts w:hint="default"/>
              </w:rPr>
              <w:t>环境影响报告表》（</w:t>
            </w:r>
            <w:r>
              <w:rPr>
                <w:rFonts w:hint="default"/>
                <w:lang w:eastAsia="zh-CN"/>
              </w:rPr>
              <w:t>202</w:t>
            </w:r>
            <w:r>
              <w:rPr>
                <w:rFonts w:hint="default"/>
                <w:lang w:val="en-US" w:eastAsia="zh-CN"/>
              </w:rPr>
              <w:t>1</w:t>
            </w:r>
            <w:r>
              <w:rPr>
                <w:rFonts w:hint="default"/>
                <w:lang w:eastAsia="zh-CN"/>
              </w:rPr>
              <w:t>年</w:t>
            </w:r>
            <w:r>
              <w:rPr>
                <w:rFonts w:hint="eastAsia"/>
                <w:lang w:val="en-US" w:eastAsia="zh-CN"/>
              </w:rPr>
              <w:t>5</w:t>
            </w:r>
            <w:r>
              <w:rPr>
                <w:rFonts w:hint="default"/>
                <w:lang w:eastAsia="zh-CN"/>
              </w:rPr>
              <w:t>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16</w:t>
            </w:r>
            <w:r>
              <w:rPr>
                <w:rFonts w:hint="default"/>
              </w:rPr>
              <w:t>、</w:t>
            </w:r>
            <w:r>
              <w:rPr>
                <w:rFonts w:hint="default"/>
                <w:lang w:val="en-US" w:eastAsia="zh-CN"/>
              </w:rPr>
              <w:t>济南市生态环境局</w:t>
            </w:r>
            <w:r>
              <w:rPr>
                <w:rFonts w:hint="default"/>
              </w:rPr>
              <w:t>关于《</w:t>
            </w:r>
            <w:r>
              <w:rPr>
                <w:rFonts w:hint="eastAsia"/>
                <w:sz w:val="24"/>
                <w:lang w:val="en-US" w:eastAsia="zh-CN"/>
              </w:rPr>
              <w:t>山东康赛德生物科技有限公司实验室项目</w:t>
            </w:r>
            <w:r>
              <w:rPr>
                <w:rFonts w:hint="default"/>
              </w:rPr>
              <w:t>环境影响报告表》的</w:t>
            </w:r>
            <w:r>
              <w:rPr>
                <w:rFonts w:hint="eastAsia"/>
                <w:lang w:eastAsia="zh-CN"/>
              </w:rPr>
              <w:t>批复</w:t>
            </w:r>
            <w:r>
              <w:rPr>
                <w:rFonts w:hint="default"/>
              </w:rPr>
              <w:t>（</w:t>
            </w:r>
            <w:r>
              <w:rPr>
                <w:rFonts w:hint="eastAsia"/>
                <w:lang w:val="en-US" w:eastAsia="zh-CN"/>
              </w:rPr>
              <w:t>济环报告表［2021］G46号</w:t>
            </w:r>
            <w:r>
              <w:rPr>
                <w:rFonts w:hint="default"/>
              </w:rPr>
              <w:t>，</w:t>
            </w:r>
            <w:r>
              <w:rPr>
                <w:rFonts w:hint="eastAsia"/>
                <w:lang w:eastAsia="zh-CN"/>
              </w:rPr>
              <w:t>2021年6月15日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17</w:t>
            </w:r>
            <w:r>
              <w:rPr>
                <w:rFonts w:hint="default"/>
              </w:rPr>
              <w:t>、</w:t>
            </w:r>
            <w:r>
              <w:rPr>
                <w:rFonts w:hint="eastAsia"/>
                <w:lang w:eastAsia="zh-CN"/>
              </w:rPr>
              <w:t>山东康赛德生物科技有限公司实验室项目（一期）</w:t>
            </w:r>
            <w:r>
              <w:rPr>
                <w:rFonts w:hint="default"/>
              </w:rPr>
              <w:t>竣工环境保护验收监测委托书</w:t>
            </w:r>
            <w:r>
              <w:rPr>
                <w:rFonts w:hint="default"/>
                <w:lang w:eastAsia="zh-CN"/>
              </w:rPr>
              <w:t>。</w:t>
            </w:r>
          </w:p>
          <w:p>
            <w:pPr>
              <w:pStyle w:val="27"/>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VOCs（非甲烷总烃）（有组织）</w:t>
            </w:r>
            <w:r>
              <w:rPr>
                <w:rFonts w:hint="eastAsia" w:ascii="Times New Roman" w:hAnsi="Times New Roman" w:cs="Times New Roman"/>
                <w:color w:val="auto"/>
                <w:sz w:val="24"/>
                <w:lang w:val="en-US" w:eastAsia="zh-CN"/>
              </w:rPr>
              <w:t>：固定污染源废气 总烃、甲烷和非甲烷总烃的测定 气相色谱法（HJ 38-2017）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VOCs（非甲烷总烃）（无组织）</w:t>
            </w:r>
            <w:r>
              <w:rPr>
                <w:rFonts w:hint="eastAsia" w:ascii="Times New Roman" w:hAnsi="Times New Roman" w:cs="Times New Roman"/>
                <w:color w:val="auto"/>
                <w:sz w:val="24"/>
                <w:lang w:val="en-US" w:eastAsia="zh-CN"/>
              </w:rPr>
              <w:t>：环境空气 总烃、甲烷和非甲烷总烃的测定 直接进样-气相色谱法（HJ 604-2017）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废水：</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悬浮物：水质 悬浮物的测定 重量法（GB/T11901-1989）</w:t>
            </w:r>
          </w:p>
          <w:p>
            <w:pPr>
              <w:pStyle w:val="10"/>
              <w:numPr>
                <w:ilvl w:val="0"/>
                <w:numId w:val="0"/>
              </w:numPr>
              <w:adjustRightInd w:val="0"/>
              <w:snapToGrid w:val="0"/>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pH值</w:t>
            </w:r>
            <w:r>
              <w:rPr>
                <w:rFonts w:hint="default" w:ascii="Times New Roman" w:hAnsi="Times New Roman" w:eastAsia="宋体" w:cs="Times New Roman"/>
                <w:color w:val="auto"/>
                <w:sz w:val="24"/>
                <w:szCs w:val="24"/>
                <w:lang w:val="en-US" w:eastAsia="zh-CN"/>
              </w:rPr>
              <w:t xml:space="preserve">：水质 </w:t>
            </w:r>
            <w:r>
              <w:rPr>
                <w:rFonts w:hint="default" w:ascii="Times New Roman" w:hAnsi="Times New Roman" w:cs="Times New Roman"/>
                <w:color w:val="auto"/>
                <w:sz w:val="24"/>
                <w:szCs w:val="24"/>
                <w:lang w:val="en-US" w:eastAsia="zh-CN"/>
              </w:rPr>
              <w:t>pH值</w:t>
            </w:r>
            <w:r>
              <w:rPr>
                <w:rFonts w:hint="default" w:ascii="Times New Roman" w:hAnsi="Times New Roman" w:eastAsia="宋体" w:cs="Times New Roman"/>
                <w:color w:val="auto"/>
                <w:sz w:val="24"/>
                <w:szCs w:val="24"/>
                <w:lang w:val="en-US" w:eastAsia="zh-CN"/>
              </w:rPr>
              <w:t>的测定 电极法（HJ 1147-2020）</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化学需氧量：水质 化学需氧量的测定 重铬酸盐法  （HJ828-2017）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3、噪声：</w:t>
            </w:r>
          </w:p>
          <w:p>
            <w:pPr>
              <w:pStyle w:val="10"/>
              <w:numPr>
                <w:ilvl w:val="0"/>
                <w:numId w:val="0"/>
              </w:numPr>
              <w:adjustRightInd w:val="0"/>
              <w:snapToGrid w:val="0"/>
              <w:ind w:firstLine="480" w:firstLineChars="200"/>
              <w:rPr>
                <w:rFonts w:hint="default" w:cs="Times New Roman"/>
              </w:rPr>
            </w:pPr>
            <w:r>
              <w:rPr>
                <w:rFonts w:hint="default" w:ascii="Times New Roman" w:hAnsi="Times New Roman" w:eastAsia="宋体"/>
                <w:color w:val="auto"/>
                <w:sz w:val="24"/>
                <w:lang w:val="en-US" w:eastAsia="zh-CN"/>
              </w:rPr>
              <w:t>声级计法：GB12348—2008。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default" w:ascii="Times New Roman" w:hAnsi="Times New Roman"/>
              </w:rPr>
            </w:pPr>
          </w:p>
          <w:p>
            <w:pPr>
              <w:pStyle w:val="10"/>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pStyle w:val="10"/>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有组织VOCs排放浓度、排放速率执行山东省《挥发性有机物排放标准 第7部分：其他行业》（DB37/2801.7-2019）表1“非重点行业”II时段标准限值</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60mg/m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6</w:t>
            </w:r>
            <w:r>
              <w:rPr>
                <w:rFonts w:hint="default" w:ascii="Times New Roman" w:hAnsi="Times New Roman" w:cs="Times New Roman"/>
                <w:sz w:val="24"/>
                <w:lang w:val="en-US" w:eastAsia="zh-CN"/>
              </w:rPr>
              <w:t>kg/h</w:t>
            </w:r>
            <w:r>
              <w:rPr>
                <w:rFonts w:hint="default" w:ascii="Times New Roman" w:hAnsi="Times New Roman" w:cs="Times New Roman"/>
                <w:sz w:val="24"/>
                <w:lang w:eastAsia="zh-CN"/>
              </w:rPr>
              <w:t>）</w:t>
            </w:r>
            <w:r>
              <w:rPr>
                <w:rFonts w:hint="default" w:ascii="Times New Roman" w:hAnsi="Times New Roman" w:cs="Times New Roman"/>
                <w:sz w:val="24"/>
              </w:rPr>
              <w:t>。</w:t>
            </w:r>
          </w:p>
          <w:p>
            <w:pPr>
              <w:spacing w:line="360" w:lineRule="auto"/>
              <w:ind w:firstLine="480" w:firstLineChars="200"/>
              <w:jc w:val="both"/>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sz w:val="24"/>
                <w:szCs w:val="24"/>
                <w:lang w:eastAsia="zh-CN"/>
              </w:rPr>
              <w:t>无组织</w:t>
            </w:r>
            <w:r>
              <w:rPr>
                <w:rFonts w:hint="default" w:ascii="Times New Roman" w:hAnsi="Times New Roman" w:eastAsia="宋体" w:cs="Times New Roman"/>
                <w:sz w:val="24"/>
                <w:szCs w:val="24"/>
                <w:lang w:val="en-US" w:eastAsia="zh-CN"/>
              </w:rPr>
              <w:t>VOCs执行山东省</w:t>
            </w:r>
            <w:r>
              <w:rPr>
                <w:rFonts w:hint="default" w:ascii="Times New Roman" w:hAnsi="Times New Roman" w:eastAsia="宋体" w:cs="Times New Roman"/>
                <w:sz w:val="24"/>
                <w:szCs w:val="24"/>
                <w:lang w:eastAsia="zh-CN"/>
              </w:rPr>
              <w:t>《挥发性有机物排放标准 第7部分：其他行业》（DB37/2801.7-2019）表</w:t>
            </w:r>
            <w:r>
              <w:rPr>
                <w:rFonts w:hint="default" w:ascii="Times New Roman" w:hAnsi="Times New Roman" w:eastAsia="宋体" w:cs="Times New Roman"/>
                <w:sz w:val="24"/>
                <w:szCs w:val="24"/>
                <w:lang w:val="en-US" w:eastAsia="zh-CN"/>
              </w:rPr>
              <w:t>2厂界监控点浓度限值</w:t>
            </w:r>
            <w:r>
              <w:rPr>
                <w:rFonts w:hint="eastAsia" w:ascii="Times New Roman" w:hAnsi="Times New Roman" w:eastAsia="宋体" w:cs="Times New Roman"/>
                <w:color w:val="000000"/>
                <w:sz w:val="24"/>
                <w:szCs w:val="24"/>
                <w:lang w:val="en-US" w:eastAsia="zh-CN"/>
              </w:rPr>
              <w:t>（</w:t>
            </w:r>
            <w:r>
              <w:rPr>
                <w:rFonts w:hint="eastAsia" w:ascii="Times New Roman" w:hAnsi="Times New Roman" w:cs="Times New Roman"/>
                <w:sz w:val="24"/>
                <w:lang w:val="en-US" w:eastAsia="zh-CN"/>
              </w:rPr>
              <w:t>VOCs</w:t>
            </w:r>
            <w:r>
              <w:rPr>
                <w:rFonts w:hint="eastAsia" w:cs="Times New Roman"/>
                <w:sz w:val="24"/>
                <w:lang w:val="en-US" w:eastAsia="zh-CN"/>
              </w:rPr>
              <w:t>：</w:t>
            </w:r>
            <w:r>
              <w:rPr>
                <w:rFonts w:hint="eastAsia" w:ascii="Times New Roman" w:hAnsi="Times New Roman" w:cs="Times New Roman"/>
                <w:sz w:val="24"/>
                <w:lang w:val="en-US" w:eastAsia="zh-CN"/>
              </w:rPr>
              <w:t>2.0mg/m</w:t>
            </w:r>
            <w:r>
              <w:rPr>
                <w:rFonts w:hint="eastAsia" w:ascii="Times New Roman" w:hAnsi="Times New Roman" w:cs="Times New Roman"/>
                <w:sz w:val="24"/>
                <w:vertAlign w:val="superscript"/>
                <w:lang w:val="en-US" w:eastAsia="zh-CN"/>
              </w:rPr>
              <w:t>3</w:t>
            </w:r>
            <w:r>
              <w:rPr>
                <w:rFonts w:hint="eastAsia"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lang w:val="en-US" w:eastAsia="zh-CN"/>
              </w:rPr>
              <w:t>。</w:t>
            </w:r>
          </w:p>
          <w:p>
            <w:pPr>
              <w:adjustRightInd w:val="0"/>
              <w:snapToGrid w:val="0"/>
              <w:spacing w:line="360" w:lineRule="auto"/>
              <w:ind w:firstLine="480" w:firstLineChars="0"/>
              <w:rPr>
                <w:rFonts w:hint="default" w:ascii="Times New Roman" w:hAnsi="Times New Roman" w:cs="Times New Roman"/>
                <w:sz w:val="24"/>
              </w:rPr>
            </w:pPr>
            <w:r>
              <w:rPr>
                <w:rFonts w:hint="default" w:ascii="Times New Roman" w:hAnsi="Times New Roman" w:cs="Times New Roman"/>
                <w:lang w:eastAsia="zh-CN"/>
              </w:rPr>
              <w:t>厂区内</w:t>
            </w:r>
            <w:r>
              <w:rPr>
                <w:rFonts w:hint="default" w:ascii="Times New Roman" w:hAnsi="Times New Roman" w:cs="Times New Roman"/>
                <w:lang w:val="en-US" w:eastAsia="zh-CN"/>
              </w:rPr>
              <w:t>VOCs无组织排放浓度</w:t>
            </w:r>
            <w:r>
              <w:rPr>
                <w:rFonts w:hint="eastAsia" w:cs="Times New Roman"/>
                <w:lang w:val="en-US" w:eastAsia="zh-CN"/>
              </w:rPr>
              <w:t>执行</w:t>
            </w:r>
            <w:r>
              <w:rPr>
                <w:rFonts w:hint="default" w:ascii="Times New Roman" w:hAnsi="Times New Roman" w:cs="Times New Roman"/>
                <w:sz w:val="24"/>
              </w:rPr>
              <w:t>《挥发性有机物无组织排放控制标准》（GB 37822-2019）</w:t>
            </w:r>
            <w:r>
              <w:rPr>
                <w:rFonts w:hint="default" w:ascii="Times New Roman" w:hAnsi="Times New Roman" w:cs="Times New Roman"/>
                <w:sz w:val="24"/>
                <w:lang w:eastAsia="zh-CN"/>
              </w:rPr>
              <w:t>表</w:t>
            </w:r>
            <w:r>
              <w:rPr>
                <w:rFonts w:hint="default" w:ascii="Times New Roman" w:hAnsi="Times New Roman" w:cs="Times New Roman"/>
                <w:sz w:val="24"/>
                <w:lang w:val="en-US" w:eastAsia="zh-CN"/>
              </w:rPr>
              <w:t>A.1厂区内VOCs无组织特别排放要求</w:t>
            </w:r>
            <w:r>
              <w:rPr>
                <w:rFonts w:hint="eastAsia" w:ascii="Times New Roman" w:hAnsi="Times New Roman" w:cs="Times New Roman"/>
                <w:sz w:val="24"/>
                <w:lang w:val="en-US" w:eastAsia="zh-CN"/>
              </w:rPr>
              <w:t>（</w:t>
            </w:r>
            <w:r>
              <w:rPr>
                <w:rFonts w:hint="eastAsia" w:ascii="Times New Roman" w:hAnsi="Times New Roman" w:eastAsia="宋体" w:cs="Times New Roman"/>
                <w:color w:val="auto"/>
                <w:spacing w:val="0"/>
                <w:sz w:val="24"/>
                <w:szCs w:val="24"/>
                <w:shd w:val="clear" w:color="auto" w:fill="auto"/>
                <w:lang w:val="en-US" w:eastAsia="zh-CN"/>
              </w:rPr>
              <w:t>NMHC</w:t>
            </w:r>
            <w:r>
              <w:rPr>
                <w:rFonts w:hint="eastAsia" w:cs="Times New Roman"/>
                <w:color w:val="auto"/>
                <w:spacing w:val="0"/>
                <w:sz w:val="24"/>
                <w:szCs w:val="24"/>
                <w:shd w:val="clear" w:color="auto" w:fill="auto"/>
                <w:lang w:val="en-US" w:eastAsia="zh-CN"/>
              </w:rPr>
              <w:t>：6</w:t>
            </w:r>
            <w:r>
              <w:rPr>
                <w:rFonts w:hint="eastAsia" w:ascii="Times New Roman" w:hAnsi="Times New Roman" w:cs="Times New Roman"/>
                <w:sz w:val="24"/>
                <w:lang w:val="en-US" w:eastAsia="zh-CN"/>
              </w:rPr>
              <w:t>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w:t>
            </w:r>
            <w:r>
              <w:rPr>
                <w:rFonts w:hint="default" w:ascii="Times New Roman" w:hAnsi="Times New Roman" w:cs="Times New Roman"/>
                <w:sz w:val="24"/>
                <w:lang w:val="en-US" w:eastAsia="zh-CN"/>
              </w:rPr>
              <w:t>。</w:t>
            </w:r>
          </w:p>
          <w:p>
            <w:pPr>
              <w:pStyle w:val="10"/>
              <w:adjustRightInd w:val="0"/>
              <w:snapToGrid w:val="0"/>
              <w:ind w:left="0" w:leftChars="0" w:firstLine="480"/>
              <w:rPr>
                <w:rFonts w:hint="default" w:ascii="Times New Roman" w:hAnsi="Times New Roman" w:cs="Times New Roman"/>
                <w:lang w:val="en-US" w:eastAsia="zh-CN"/>
              </w:rPr>
            </w:pPr>
            <w:r>
              <w:rPr>
                <w:rFonts w:hint="default" w:ascii="Times New Roman" w:hAnsi="Times New Roman" w:eastAsia="宋体" w:cs="Times New Roman"/>
                <w:color w:val="auto"/>
                <w:sz w:val="24"/>
                <w:szCs w:val="24"/>
                <w:lang w:val="en-US" w:eastAsia="zh-CN"/>
              </w:rPr>
              <w:t>2、废水：</w:t>
            </w:r>
            <w:r>
              <w:rPr>
                <w:rFonts w:hint="default" w:ascii="Times New Roman" w:hAnsi="Times New Roman" w:cs="Times New Roman"/>
                <w:b w:val="0"/>
                <w:bCs w:val="0"/>
                <w:color w:val="auto"/>
                <w:sz w:val="24"/>
                <w:lang w:eastAsia="zh-CN"/>
              </w:rPr>
              <w:t>执行《污水排入城镇下水道水质标准》（GB/T31962-2015） 中 A 级标准要求。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3、噪声：执行《工业企业厂界环境噪声排放标准》（GB12348-2008）中2类标准。</w:t>
            </w:r>
          </w:p>
          <w:p>
            <w:pPr>
              <w:pStyle w:val="11"/>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color w:val="auto"/>
                <w:kern w:val="2"/>
                <w:sz w:val="24"/>
                <w:szCs w:val="24"/>
                <w:lang w:val="en-US" w:eastAsia="zh-CN" w:bidi="ar-SA"/>
              </w:rPr>
              <w:t>4、固废：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eastAsia="zh-CN"/>
              </w:rPr>
            </w:pPr>
          </w:p>
          <w:p>
            <w:pPr>
              <w:pStyle w:val="2"/>
              <w:rPr>
                <w:rFonts w:hint="default" w:ascii="Times New Roman" w:hAnsi="Times New Roman" w:cs="Times New Roman"/>
                <w:color w:val="auto"/>
                <w:sz w:val="24"/>
                <w:szCs w:val="24"/>
                <w:highlight w:val="none"/>
                <w:lang w:val="en-US" w:eastAsia="zh-CN"/>
              </w:rPr>
            </w:pPr>
          </w:p>
          <w:p>
            <w:pPr>
              <w:pStyle w:val="10"/>
              <w:snapToGrid w:val="0"/>
              <w:ind w:left="0" w:leftChars="0" w:firstLine="480" w:firstLineChars="200"/>
              <w:textAlignment w:val="auto"/>
              <w:rPr>
                <w:rFonts w:hint="default" w:ascii="Times New Roman" w:hAnsi="Times New Roman" w:eastAsia="宋体" w:cs="Times New Roman"/>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18" w:name="_Toc7621"/>
      <w:bookmarkStart w:id="19" w:name="_Toc30894"/>
      <w:bookmarkStart w:id="20" w:name="_Toc14366"/>
      <w:bookmarkStart w:id="21" w:name="_Toc2469"/>
      <w:bookmarkStart w:id="22" w:name="_Toc8085"/>
      <w:bookmarkStart w:id="23" w:name="_Toc4548"/>
      <w:bookmarkStart w:id="24" w:name="_Toc24508"/>
      <w:bookmarkStart w:id="25" w:name="_Toc3294"/>
      <w:bookmarkStart w:id="26" w:name="_Toc12110"/>
      <w:bookmarkStart w:id="27" w:name="_Toc24834"/>
      <w:bookmarkStart w:id="28" w:name="_Toc507"/>
      <w:bookmarkStart w:id="29" w:name="_Toc16316"/>
      <w:bookmarkStart w:id="30" w:name="_Toc1858"/>
      <w:bookmarkStart w:id="31" w:name="_Toc21383"/>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default" w:cs="Times New Roman"/>
                <w:szCs w:val="24"/>
                <w:lang w:val="en-US" w:eastAsia="zh-CN"/>
              </w:rPr>
            </w:pPr>
            <w:r>
              <w:rPr>
                <w:rFonts w:hint="default" w:cs="Times New Roman"/>
                <w:szCs w:val="24"/>
                <w:lang w:val="en-US" w:eastAsia="zh-CN"/>
              </w:rPr>
              <w:t>山东康赛德生物科技有限公司成立于2021年04月07日，注册地位于中国（山东）自由贸易试验区济南片区舜风路322号同科大厦1号楼828，法定代表人为张栋。经营范围包括一般项目：生物化工产品技术研发；专用化学产品制造（不含危险化学品）；专用化学产品销售（不含危险化学品）；技术服务、技术开发、技术咨询、技术交流、技术转让、技术推广；生物农药技术研发；医学研究和试验发展；生物有机肥料研发；生物基材料技术研发；复合微生物肥料研发；发酵过程优化技术研发；生物饲料研发；海洋生物活性物质提取、纯化、合成技术研发；人体干细胞技术开发和应用；细胞技术研发和应用；科技中介服务；生物质能技术服务；肥料销售；农副产品销售；生物基材料制造；工程和技术研究和试验发展；生物基材料销售；化妆品批发；食品添加剂销售；化妆品零售；饲料添加剂销售；第一类医疗器械销售；饲料原料销售；消毒剂销售（不含危险化学品）；畜牧渔业饲料销售。（除依法须经批准的项目外，凭营业执照依法自主开展经营活动）。</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
              <w:rPr>
                <w:rFonts w:hint="default" w:ascii="Times New Roman" w:hAnsi="Times New Roman" w:eastAsia="宋体" w:cs="Times New Roman"/>
                <w:spacing w:val="8"/>
                <w:sz w:val="24"/>
              </w:rPr>
            </w:pPr>
            <w:r>
              <w:rPr>
                <w:rFonts w:hint="eastAsia" w:cs="Times New Roman"/>
                <w:szCs w:val="24"/>
                <w:lang w:val="en-US" w:eastAsia="zh-CN"/>
              </w:rPr>
              <w:t>山东康赛德生物科技有限公司</w:t>
            </w:r>
            <w:r>
              <w:rPr>
                <w:rFonts w:hint="default" w:ascii="Times New Roman" w:hAnsi="Times New Roman" w:eastAsia="宋体" w:cs="Times New Roman"/>
                <w:color w:val="auto"/>
                <w:sz w:val="24"/>
                <w:szCs w:val="24"/>
                <w:highlight w:val="none"/>
                <w:lang w:eastAsia="zh-CN"/>
              </w:rPr>
              <w:t>位于</w:t>
            </w:r>
            <w:r>
              <w:rPr>
                <w:sz w:val="24"/>
              </w:rPr>
              <w:t>济南市高新区舜风路322号</w:t>
            </w:r>
            <w:r>
              <w:rPr>
                <w:rFonts w:hint="eastAsia"/>
                <w:sz w:val="24"/>
                <w:lang w:eastAsia="zh-CN"/>
              </w:rPr>
              <w:t>生产厂</w:t>
            </w:r>
            <w:r>
              <w:rPr>
                <w:sz w:val="24"/>
              </w:rPr>
              <w:t>1号楼</w:t>
            </w:r>
            <w:r>
              <w:rPr>
                <w:rFonts w:hint="eastAsia"/>
                <w:sz w:val="24"/>
                <w:lang w:val="en-US" w:eastAsia="zh-CN"/>
              </w:rPr>
              <w:t>826-2、828</w:t>
            </w:r>
            <w:r>
              <w:rPr>
                <w:rFonts w:hint="eastAsia"/>
                <w:sz w:val="24"/>
              </w:rPr>
              <w:t>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建设内容为实验室</w:t>
            </w:r>
            <w:r>
              <w:rPr>
                <w:rFonts w:hint="eastAsia"/>
                <w:sz w:val="24"/>
                <w:szCs w:val="24"/>
                <w:highlight w:val="none"/>
                <w:lang w:eastAsia="zh-CN"/>
              </w:rPr>
              <w:t>、办公区</w:t>
            </w:r>
            <w:r>
              <w:rPr>
                <w:sz w:val="24"/>
                <w:szCs w:val="24"/>
                <w:highlight w:val="none"/>
              </w:rPr>
              <w:t>及相关配套设施</w:t>
            </w:r>
            <w:r>
              <w:rPr>
                <w:rFonts w:hint="eastAsia"/>
                <w:sz w:val="24"/>
                <w:szCs w:val="24"/>
                <w:highlight w:val="none"/>
                <w:lang w:eastAsia="zh-CN"/>
              </w:rPr>
              <w:t>。项目分期建设，一期</w:t>
            </w:r>
            <w:r>
              <w:rPr>
                <w:rFonts w:hint="default" w:cs="Times New Roman"/>
                <w:szCs w:val="24"/>
                <w:lang w:val="en-US" w:eastAsia="zh-CN"/>
              </w:rPr>
              <w:t>总投资</w:t>
            </w:r>
            <w:r>
              <w:rPr>
                <w:rFonts w:hint="eastAsia" w:cs="Times New Roman"/>
                <w:szCs w:val="24"/>
                <w:lang w:val="en-US" w:eastAsia="zh-CN"/>
              </w:rPr>
              <w:t>40</w:t>
            </w:r>
            <w:r>
              <w:rPr>
                <w:rFonts w:hint="default" w:cs="Times New Roman"/>
                <w:szCs w:val="24"/>
                <w:lang w:val="en-US" w:eastAsia="zh-CN"/>
              </w:rPr>
              <w:t>万元，其中环保投资</w:t>
            </w:r>
            <w:r>
              <w:rPr>
                <w:rFonts w:hint="eastAsia" w:cs="Times New Roman"/>
                <w:szCs w:val="24"/>
                <w:lang w:val="en-US" w:eastAsia="zh-CN"/>
              </w:rPr>
              <w:t>9.5</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一期</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山东康赛德生物科技有限公司</w:t>
            </w:r>
            <w:r>
              <w:rPr>
                <w:rFonts w:hint="default" w:cs="Times New Roman"/>
                <w:sz w:val="24"/>
                <w:szCs w:val="24"/>
                <w:lang w:val="en-US" w:eastAsia="zh-CN"/>
              </w:rPr>
              <w:t>2021年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山东康赛德生物科技有限公司实验室项目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2021年6月15日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济环报告表［2021］G46号</w:t>
            </w:r>
            <w:r>
              <w:rPr>
                <w:rFonts w:hint="default" w:ascii="Times New Roman" w:hAnsi="Times New Roman" w:cs="Times New Roman"/>
                <w:sz w:val="24"/>
                <w:szCs w:val="24"/>
                <w:lang w:val="en-US" w:eastAsia="zh-CN"/>
              </w:rPr>
              <w:t>）。</w:t>
            </w:r>
          </w:p>
          <w:p>
            <w:pPr>
              <w:pStyle w:val="2"/>
              <w:rPr>
                <w:rFonts w:hint="default"/>
                <w:lang w:val="en-US" w:eastAsia="zh-CN"/>
              </w:rPr>
            </w:pPr>
            <w:r>
              <w:rPr>
                <w:rFonts w:hint="eastAsia"/>
                <w:lang w:val="en-US" w:eastAsia="zh-CN"/>
              </w:rPr>
              <w:t>一期</w:t>
            </w:r>
            <w:r>
              <w:rPr>
                <w:rFonts w:hint="default"/>
                <w:lang w:val="en-US" w:eastAsia="zh-CN"/>
              </w:rPr>
              <w:t>项目于2021年7月开工建设，2021年8月建成，2021年11月投入试生产阶段，运营期间运行状况良好，环保设施同时进行试运行，具备竣工验收条件。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山东康赛德生物科技有限公司实验室项目（一期）</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6"/>
              <w:gridCol w:w="779"/>
              <w:gridCol w:w="5886"/>
              <w:gridCol w:w="16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6"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3302"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eastAsia" w:cs="Times New Roman"/>
                      <w:b/>
                      <w:sz w:val="21"/>
                      <w:szCs w:val="21"/>
                      <w:lang w:eastAsia="zh-CN"/>
                    </w:rPr>
                    <w:t>一期</w:t>
                  </w:r>
                  <w:r>
                    <w:rPr>
                      <w:rFonts w:hint="default"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sz w:val="21"/>
                      <w:szCs w:val="21"/>
                      <w:u w:val="none"/>
                      <w:lang w:eastAsia="zh-CN" w:bidi="ar"/>
                    </w:rPr>
                  </w:pPr>
                  <w:r>
                    <w:rPr>
                      <w:rFonts w:hint="default" w:ascii="Times New Roman" w:hAnsi="Times New Roman" w:eastAsia="宋体" w:cs="Times New Roman"/>
                      <w:szCs w:val="21"/>
                      <w:u w:val="none"/>
                      <w:lang w:eastAsia="zh-CN" w:bidi="ar"/>
                    </w:rPr>
                    <w:t>实验室</w:t>
                  </w:r>
                </w:p>
              </w:tc>
              <w:tc>
                <w:tcPr>
                  <w:tcW w:w="33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sz w:val="21"/>
                      <w:szCs w:val="21"/>
                      <w:u w:val="none"/>
                      <w:lang w:val="en-US" w:eastAsia="zh-CN" w:bidi="ar"/>
                    </w:rPr>
                  </w:pPr>
                  <w:r>
                    <w:rPr>
                      <w:rFonts w:hint="default" w:ascii="Times New Roman" w:hAnsi="Times New Roman" w:eastAsia="宋体" w:cs="Times New Roman"/>
                      <w:szCs w:val="21"/>
                      <w:u w:val="none"/>
                      <w:lang w:bidi="ar"/>
                    </w:rPr>
                    <w:t>建筑面积约</w:t>
                  </w:r>
                  <w:r>
                    <w:rPr>
                      <w:rFonts w:hint="default" w:ascii="Times New Roman" w:hAnsi="Times New Roman" w:eastAsia="宋体" w:cs="Times New Roman"/>
                      <w:szCs w:val="21"/>
                      <w:u w:val="none"/>
                      <w:lang w:val="en-US" w:eastAsia="zh-CN" w:bidi="ar"/>
                    </w:rPr>
                    <w:t>153</w:t>
                  </w:r>
                  <w:r>
                    <w:rPr>
                      <w:rFonts w:ascii="Times New Roman" w:hAnsi="Times New Roman" w:eastAsia="宋体" w:cs="Times New Roman"/>
                      <w:szCs w:val="21"/>
                      <w:u w:val="none"/>
                      <w:lang w:bidi="ar"/>
                    </w:rPr>
                    <w:t>m</w:t>
                  </w:r>
                  <w:r>
                    <w:rPr>
                      <w:rFonts w:ascii="Times New Roman" w:hAnsi="Times New Roman" w:eastAsia="宋体" w:cs="Times New Roman"/>
                      <w:szCs w:val="21"/>
                      <w:u w:val="none"/>
                      <w:vertAlign w:val="superscript"/>
                      <w:lang w:bidi="ar"/>
                    </w:rPr>
                    <w:t>2</w:t>
                  </w:r>
                  <w:r>
                    <w:rPr>
                      <w:rFonts w:ascii="Times New Roman" w:hAnsi="Times New Roman" w:eastAsia="宋体" w:cs="Times New Roman"/>
                      <w:szCs w:val="21"/>
                      <w:u w:val="none"/>
                      <w:lang w:bidi="ar"/>
                    </w:rPr>
                    <w:t>，</w:t>
                  </w:r>
                  <w:r>
                    <w:rPr>
                      <w:rFonts w:hint="default" w:ascii="Times New Roman" w:hAnsi="Times New Roman" w:eastAsia="宋体" w:cs="Times New Roman"/>
                      <w:szCs w:val="21"/>
                      <w:u w:val="none"/>
                      <w:lang w:bidi="ar"/>
                    </w:rPr>
                    <w:t>房间</w:t>
                  </w:r>
                  <w:r>
                    <w:rPr>
                      <w:rFonts w:hint="default" w:ascii="Times New Roman" w:hAnsi="Times New Roman" w:eastAsia="宋体" w:cs="Times New Roman"/>
                      <w:szCs w:val="21"/>
                      <w:u w:val="none"/>
                      <w:lang w:val="en-US" w:eastAsia="zh-CN" w:bidi="ar"/>
                    </w:rPr>
                    <w:t>826-2</w:t>
                  </w:r>
                  <w:r>
                    <w:rPr>
                      <w:rFonts w:hint="default" w:ascii="Times New Roman" w:hAnsi="Times New Roman" w:eastAsia="宋体" w:cs="Times New Roman"/>
                      <w:szCs w:val="21"/>
                      <w:u w:val="none"/>
                      <w:lang w:bidi="ar"/>
                    </w:rPr>
                    <w:t>，主要进行</w:t>
                  </w:r>
                  <w:r>
                    <w:rPr>
                      <w:rFonts w:hint="default" w:ascii="Times New Roman" w:hAnsi="Times New Roman" w:eastAsia="宋体" w:cs="Times New Roman"/>
                      <w:szCs w:val="21"/>
                      <w:u w:val="none"/>
                      <w:lang w:eastAsia="zh-CN" w:bidi="ar"/>
                    </w:rPr>
                    <w:t>研发</w:t>
                  </w:r>
                  <w:r>
                    <w:rPr>
                      <w:rFonts w:hint="default" w:ascii="Times New Roman" w:hAnsi="Times New Roman" w:eastAsia="宋体" w:cs="Times New Roman"/>
                      <w:szCs w:val="21"/>
                      <w:u w:val="none"/>
                      <w:lang w:bidi="ar"/>
                    </w:rPr>
                    <w:t>实验。</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val="en-US" w:eastAsia="zh-CN" w:bidi="ar"/>
                    </w:rPr>
                    <w:t>办公室</w:t>
                  </w:r>
                </w:p>
              </w:tc>
              <w:tc>
                <w:tcPr>
                  <w:tcW w:w="33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82</w:t>
                  </w:r>
                  <w:r>
                    <w:rPr>
                      <w:rFonts w:hint="default" w:ascii="Times New Roman" w:hAnsi="Times New Roman" w:eastAsia="宋体" w:cs="Times New Roman"/>
                      <w:szCs w:val="21"/>
                      <w:u w:val="none"/>
                      <w:lang w:val="en-US" w:eastAsia="zh-CN" w:bidi="ar"/>
                    </w:rPr>
                    <w:t>8</w:t>
                  </w:r>
                  <w:r>
                    <w:rPr>
                      <w:rFonts w:hint="default" w:ascii="Times New Roman" w:hAnsi="Times New Roman" w:eastAsia="宋体" w:cs="Times New Roman"/>
                      <w:szCs w:val="21"/>
                      <w:u w:val="none"/>
                      <w:lang w:bidi="ar"/>
                    </w:rPr>
                    <w:t>室</w:t>
                  </w:r>
                  <w:r>
                    <w:rPr>
                      <w:rFonts w:ascii="Times New Roman" w:hAnsi="Times New Roman" w:eastAsia="宋体" w:cs="Times New Roman"/>
                      <w:szCs w:val="21"/>
                      <w:u w:val="none"/>
                      <w:lang w:bidi="ar"/>
                    </w:rPr>
                    <w:t>，建筑面积</w:t>
                  </w:r>
                  <w:r>
                    <w:rPr>
                      <w:rFonts w:hint="default" w:ascii="Times New Roman" w:hAnsi="Times New Roman" w:eastAsia="宋体" w:cs="Times New Roman"/>
                      <w:szCs w:val="21"/>
                      <w:u w:val="none"/>
                      <w:lang w:bidi="ar"/>
                    </w:rPr>
                    <w:t>65</w:t>
                  </w:r>
                  <w:r>
                    <w:rPr>
                      <w:rFonts w:ascii="Times New Roman" w:hAnsi="Times New Roman" w:eastAsia="宋体" w:cs="Times New Roman"/>
                      <w:szCs w:val="21"/>
                      <w:u w:val="none"/>
                      <w:lang w:bidi="ar"/>
                    </w:rPr>
                    <w:t>m</w:t>
                  </w:r>
                  <w:r>
                    <w:rPr>
                      <w:rFonts w:ascii="Times New Roman" w:hAnsi="Times New Roman" w:eastAsia="宋体" w:cs="Times New Roman"/>
                      <w:szCs w:val="21"/>
                      <w:u w:val="none"/>
                      <w:vertAlign w:val="superscript"/>
                      <w:lang w:bidi="ar"/>
                    </w:rPr>
                    <w:t>2</w:t>
                  </w:r>
                  <w:r>
                    <w:rPr>
                      <w:rFonts w:ascii="Times New Roman" w:hAnsi="Times New Roman" w:eastAsia="宋体" w:cs="Times New Roman"/>
                      <w:szCs w:val="21"/>
                      <w:u w:val="none"/>
                      <w:lang w:bidi="ar"/>
                    </w:rPr>
                    <w:t>，</w:t>
                  </w:r>
                  <w:r>
                    <w:rPr>
                      <w:rFonts w:hint="default" w:ascii="Times New Roman" w:hAnsi="Times New Roman" w:eastAsia="宋体" w:cs="Times New Roman"/>
                      <w:szCs w:val="21"/>
                      <w:u w:val="none"/>
                      <w:lang w:bidi="ar"/>
                    </w:rPr>
                    <w:t>用于办公管理。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给</w:t>
                  </w:r>
                  <w:r>
                    <w:rPr>
                      <w:rFonts w:ascii="Times New Roman" w:hAnsi="Times New Roman" w:eastAsia="宋体" w:cs="Times New Roman"/>
                      <w:szCs w:val="21"/>
                      <w:u w:val="none"/>
                      <w:lang w:bidi="ar"/>
                    </w:rPr>
                    <w:t>水</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由济南市高新区自来水管网提供。</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排水</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地面清洁废水、实验后器皿</w:t>
                  </w:r>
                  <w:r>
                    <w:rPr>
                      <w:rFonts w:hint="default" w:ascii="Times New Roman" w:hAnsi="Times New Roman" w:eastAsia="宋体" w:cs="Times New Roman"/>
                      <w:szCs w:val="21"/>
                      <w:u w:val="none"/>
                      <w:lang w:eastAsia="zh-CN" w:bidi="ar"/>
                    </w:rPr>
                    <w:t>前两次清洗之后的</w:t>
                  </w:r>
                  <w:r>
                    <w:rPr>
                      <w:rFonts w:ascii="Times New Roman" w:hAnsi="Times New Roman" w:eastAsia="宋体" w:cs="Times New Roman"/>
                      <w:szCs w:val="21"/>
                      <w:u w:val="none"/>
                      <w:lang w:bidi="ar"/>
                    </w:rPr>
                    <w:t>清洗废水和生活污水，经同科大厦</w:t>
                  </w:r>
                  <w:r>
                    <w:rPr>
                      <w:rFonts w:hint="default" w:ascii="Times New Roman" w:hAnsi="Times New Roman" w:eastAsia="宋体" w:cs="Times New Roman"/>
                      <w:szCs w:val="21"/>
                      <w:u w:val="none"/>
                      <w:lang w:eastAsia="zh-CN" w:bidi="ar"/>
                    </w:rPr>
                    <w:t>一体化</w:t>
                  </w:r>
                  <w:r>
                    <w:rPr>
                      <w:rFonts w:ascii="Times New Roman" w:hAnsi="Times New Roman" w:eastAsia="宋体" w:cs="Times New Roman"/>
                      <w:szCs w:val="21"/>
                      <w:u w:val="none"/>
                      <w:lang w:bidi="ar"/>
                    </w:rPr>
                    <w:t>污水处理</w:t>
                  </w:r>
                  <w:r>
                    <w:rPr>
                      <w:rFonts w:hint="default" w:ascii="Times New Roman" w:hAnsi="Times New Roman" w:eastAsia="宋体" w:cs="Times New Roman"/>
                      <w:szCs w:val="21"/>
                      <w:u w:val="none"/>
                      <w:lang w:eastAsia="zh-CN" w:bidi="ar"/>
                    </w:rPr>
                    <w:t>设施</w:t>
                  </w:r>
                  <w:r>
                    <w:rPr>
                      <w:rFonts w:ascii="Times New Roman" w:hAnsi="Times New Roman" w:eastAsia="宋体" w:cs="Times New Roman"/>
                      <w:szCs w:val="21"/>
                      <w:u w:val="none"/>
                      <w:lang w:bidi="ar"/>
                    </w:rPr>
                    <w:t>处理后排入市政污水管网，由高新区水质净化一厂处理。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供热</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生产用热为电加热；办公供暖采用电空调。</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供电</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由济南市高新区供电公司提供</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4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779"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废水</w:t>
                  </w:r>
                </w:p>
              </w:tc>
              <w:tc>
                <w:tcPr>
                  <w:tcW w:w="5885"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实验后器皿</w:t>
                  </w:r>
                  <w:r>
                    <w:rPr>
                      <w:rFonts w:hint="default" w:ascii="Times New Roman" w:hAnsi="Times New Roman" w:eastAsia="宋体" w:cs="Times New Roman"/>
                      <w:szCs w:val="21"/>
                      <w:u w:val="none"/>
                      <w:lang w:eastAsia="zh-CN" w:bidi="ar"/>
                    </w:rPr>
                    <w:t>前两次清洗之后的</w:t>
                  </w:r>
                  <w:r>
                    <w:rPr>
                      <w:rFonts w:hint="default" w:ascii="Times New Roman" w:hAnsi="Times New Roman" w:eastAsia="宋体" w:cs="Times New Roman"/>
                      <w:szCs w:val="21"/>
                      <w:u w:val="none"/>
                      <w:lang w:bidi="ar"/>
                    </w:rPr>
                    <w:t>清洗废水经同科大厦</w:t>
                  </w:r>
                  <w:r>
                    <w:rPr>
                      <w:rFonts w:hint="default" w:ascii="Times New Roman" w:hAnsi="Times New Roman" w:eastAsia="宋体" w:cs="Times New Roman"/>
                      <w:szCs w:val="21"/>
                      <w:u w:val="none"/>
                      <w:lang w:eastAsia="zh-CN" w:bidi="ar"/>
                    </w:rPr>
                    <w:t>一体化污水处理措施</w:t>
                  </w:r>
                  <w:r>
                    <w:rPr>
                      <w:rFonts w:hint="default" w:ascii="Times New Roman" w:hAnsi="Times New Roman" w:eastAsia="宋体" w:cs="Times New Roman"/>
                      <w:szCs w:val="21"/>
                      <w:u w:val="none"/>
                      <w:lang w:bidi="ar"/>
                    </w:rPr>
                    <w:t>处理后</w:t>
                  </w:r>
                  <w:r>
                    <w:rPr>
                      <w:rFonts w:hint="default" w:ascii="Times New Roman" w:hAnsi="Times New Roman" w:eastAsia="宋体" w:cs="Times New Roman"/>
                      <w:szCs w:val="21"/>
                      <w:u w:val="none"/>
                      <w:lang w:eastAsia="zh-CN" w:bidi="ar"/>
                    </w:rPr>
                    <w:t>与</w:t>
                  </w:r>
                  <w:r>
                    <w:rPr>
                      <w:rFonts w:hint="default" w:ascii="Times New Roman" w:hAnsi="Times New Roman" w:eastAsia="宋体" w:cs="Times New Roman"/>
                      <w:szCs w:val="21"/>
                      <w:u w:val="none"/>
                      <w:lang w:bidi="ar"/>
                    </w:rPr>
                    <w:t>地面清洗废水</w:t>
                  </w:r>
                  <w:r>
                    <w:rPr>
                      <w:rFonts w:hint="default" w:ascii="Times New Roman" w:hAnsi="Times New Roman" w:eastAsia="宋体" w:cs="Times New Roman"/>
                      <w:szCs w:val="21"/>
                      <w:u w:val="none"/>
                      <w:lang w:eastAsia="zh-CN" w:bidi="ar"/>
                    </w:rPr>
                    <w:t>、</w:t>
                  </w:r>
                  <w:r>
                    <w:rPr>
                      <w:rFonts w:hint="default" w:ascii="Times New Roman" w:hAnsi="Times New Roman" w:eastAsia="宋体" w:cs="Times New Roman"/>
                      <w:szCs w:val="21"/>
                      <w:u w:val="none"/>
                      <w:lang w:bidi="ar"/>
                    </w:rPr>
                    <w:t>生活污水排入市政污水管网，由高新区水质净化一厂处理。</w:t>
                  </w:r>
                </w:p>
              </w:tc>
              <w:tc>
                <w:tcPr>
                  <w:tcW w:w="913"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废气</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项目产生废气的操作均在</w:t>
                  </w:r>
                  <w:r>
                    <w:rPr>
                      <w:rFonts w:hint="default" w:ascii="Times New Roman" w:hAnsi="Times New Roman" w:eastAsia="宋体" w:cs="Times New Roman"/>
                      <w:szCs w:val="21"/>
                      <w:u w:val="none"/>
                      <w:lang w:eastAsia="zh-CN" w:bidi="ar"/>
                    </w:rPr>
                    <w:t>通风橱内</w:t>
                  </w:r>
                  <w:r>
                    <w:rPr>
                      <w:rFonts w:ascii="Times New Roman" w:hAnsi="Times New Roman" w:eastAsia="宋体" w:cs="Times New Roman"/>
                      <w:szCs w:val="21"/>
                      <w:u w:val="none"/>
                      <w:lang w:bidi="ar"/>
                    </w:rPr>
                    <w:t>进行，有机废气经</w:t>
                  </w:r>
                  <w:r>
                    <w:rPr>
                      <w:rFonts w:hint="default" w:ascii="Times New Roman" w:hAnsi="Times New Roman" w:eastAsia="宋体" w:cs="Times New Roman"/>
                      <w:szCs w:val="21"/>
                      <w:u w:val="none"/>
                      <w:lang w:bidi="ar"/>
                    </w:rPr>
                    <w:t>集气罩</w:t>
                  </w:r>
                  <w:r>
                    <w:rPr>
                      <w:rFonts w:ascii="Times New Roman" w:hAnsi="Times New Roman" w:eastAsia="宋体" w:cs="Times New Roman"/>
                      <w:szCs w:val="21"/>
                      <w:u w:val="none"/>
                      <w:lang w:bidi="ar"/>
                    </w:rPr>
                    <w:t>收集后，通过</w:t>
                  </w:r>
                  <w:r>
                    <w:rPr>
                      <w:rFonts w:hint="default" w:ascii="Times New Roman" w:hAnsi="Times New Roman" w:eastAsia="宋体" w:cs="Times New Roman"/>
                      <w:szCs w:val="21"/>
                      <w:u w:val="none"/>
                      <w:lang w:eastAsia="zh-CN" w:bidi="ar"/>
                    </w:rPr>
                    <w:t>二级活性炭</w:t>
                  </w:r>
                  <w:r>
                    <w:rPr>
                      <w:rFonts w:ascii="Times New Roman" w:hAnsi="Times New Roman" w:eastAsia="宋体" w:cs="Times New Roman"/>
                      <w:szCs w:val="21"/>
                      <w:u w:val="none"/>
                      <w:lang w:bidi="ar"/>
                    </w:rPr>
                    <w:t>处理后高出楼顶</w:t>
                  </w:r>
                  <w:r>
                    <w:rPr>
                      <w:rFonts w:hint="default" w:ascii="Times New Roman" w:hAnsi="Times New Roman" w:eastAsia="宋体" w:cs="Times New Roman"/>
                      <w:szCs w:val="21"/>
                      <w:u w:val="none"/>
                      <w:lang w:val="en-US" w:eastAsia="zh-CN" w:bidi="ar"/>
                    </w:rPr>
                    <w:t>5米排气筒</w:t>
                  </w:r>
                  <w:r>
                    <w:rPr>
                      <w:rFonts w:ascii="Times New Roman" w:hAnsi="Times New Roman" w:eastAsia="宋体" w:cs="Times New Roman"/>
                      <w:szCs w:val="21"/>
                      <w:u w:val="none"/>
                      <w:lang w:bidi="ar"/>
                    </w:rPr>
                    <w:t>排放</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噪声</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实验设备均布置于室内，风机安装消声器，经门窗</w:t>
                  </w:r>
                  <w:r>
                    <w:rPr>
                      <w:rFonts w:hint="default" w:ascii="Times New Roman" w:hAnsi="Times New Roman" w:eastAsia="宋体" w:cs="Times New Roman"/>
                      <w:szCs w:val="21"/>
                      <w:u w:val="none"/>
                      <w:lang w:bidi="ar"/>
                    </w:rPr>
                    <w:t>、</w:t>
                  </w:r>
                  <w:r>
                    <w:rPr>
                      <w:rFonts w:ascii="Times New Roman" w:hAnsi="Times New Roman" w:eastAsia="宋体" w:cs="Times New Roman"/>
                      <w:szCs w:val="21"/>
                      <w:u w:val="none"/>
                      <w:lang w:bidi="ar"/>
                    </w:rPr>
                    <w:t>墙体隔声后，项目厂界噪声达标排放</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center"/>
                    <w:rPr>
                      <w:rFonts w:hint="default" w:ascii="Times New Roman" w:hAnsi="Times New Roman" w:eastAsia="宋体" w:cs="Times New Roman"/>
                      <w:kern w:val="2"/>
                      <w:sz w:val="21"/>
                      <w:szCs w:val="21"/>
                      <w:u w:val="none"/>
                      <w:lang w:val="en-US" w:eastAsia="zh-CN" w:bidi="ar"/>
                    </w:rPr>
                  </w:pPr>
                  <w:r>
                    <w:rPr>
                      <w:rFonts w:ascii="Times New Roman" w:hAnsi="Times New Roman" w:eastAsia="宋体" w:cs="Times New Roman"/>
                      <w:szCs w:val="21"/>
                      <w:u w:val="none"/>
                      <w:lang w:bidi="ar"/>
                    </w:rPr>
                    <w:t>固废</w:t>
                  </w:r>
                </w:p>
              </w:tc>
              <w:tc>
                <w:tcPr>
                  <w:tcW w:w="588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spacing w:line="240" w:lineRule="auto"/>
                    <w:ind w:firstLine="0" w:firstLineChars="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生活垃圾委托环卫部门清运处置；</w:t>
                  </w:r>
                  <w:r>
                    <w:rPr>
                      <w:rFonts w:hint="default" w:ascii="Times New Roman" w:hAnsi="Times New Roman" w:eastAsia="宋体" w:cs="Times New Roman"/>
                      <w:szCs w:val="21"/>
                      <w:u w:val="none"/>
                      <w:lang w:eastAsia="zh-CN" w:bidi="ar"/>
                    </w:rPr>
                    <w:t>实验废液</w:t>
                  </w:r>
                  <w:r>
                    <w:rPr>
                      <w:rFonts w:hint="default" w:ascii="Times New Roman" w:hAnsi="Times New Roman" w:eastAsia="宋体" w:cs="Times New Roman"/>
                      <w:szCs w:val="21"/>
                      <w:u w:val="none"/>
                      <w:lang w:bidi="ar"/>
                    </w:rPr>
                    <w:t>、实验废物和废活性炭等属于危险废物，委托有危废处理资质的单位处置</w:t>
                  </w:r>
                  <w:r>
                    <w:rPr>
                      <w:rFonts w:hint="default" w:ascii="Times New Roman" w:hAnsi="Times New Roman" w:eastAsia="宋体" w:cs="Times New Roman"/>
                      <w:szCs w:val="21"/>
                      <w:u w:val="none"/>
                      <w:lang w:eastAsia="zh-CN" w:bidi="ar"/>
                    </w:rPr>
                    <w:t>。废包装材料收集后外售综合利用。</w:t>
                  </w:r>
                  <w:r>
                    <w:rPr>
                      <w:rFonts w:hint="default" w:ascii="Times New Roman" w:hAnsi="Times New Roman" w:eastAsia="宋体" w:cs="Times New Roman"/>
                      <w:szCs w:val="21"/>
                      <w:u w:val="none"/>
                      <w:lang w:bidi="ar"/>
                    </w:rPr>
                    <w:t>设专门的危废暂存区，</w:t>
                  </w:r>
                  <w:r>
                    <w:rPr>
                      <w:rFonts w:ascii="Times New Roman" w:hAnsi="Times New Roman" w:eastAsia="宋体" w:cs="Times New Roman"/>
                      <w:szCs w:val="21"/>
                      <w:u w:val="none"/>
                      <w:lang w:bidi="ar"/>
                    </w:rPr>
                    <w:t>建筑面积</w:t>
                  </w:r>
                  <w:r>
                    <w:rPr>
                      <w:rFonts w:hint="default" w:ascii="Times New Roman" w:hAnsi="Times New Roman" w:eastAsia="宋体" w:cs="Times New Roman"/>
                      <w:szCs w:val="21"/>
                      <w:u w:val="none"/>
                      <w:lang w:bidi="ar"/>
                    </w:rPr>
                    <w:t>约2</w:t>
                  </w:r>
                  <w:r>
                    <w:rPr>
                      <w:rFonts w:ascii="Times New Roman" w:hAnsi="Times New Roman" w:eastAsia="宋体" w:cs="Times New Roman"/>
                      <w:szCs w:val="21"/>
                      <w:u w:val="none"/>
                      <w:lang w:bidi="ar"/>
                    </w:rPr>
                    <w:t>m</w:t>
                  </w:r>
                  <w:r>
                    <w:rPr>
                      <w:rFonts w:ascii="Times New Roman" w:hAnsi="Times New Roman" w:eastAsia="宋体" w:cs="Times New Roman"/>
                      <w:szCs w:val="21"/>
                      <w:u w:val="none"/>
                      <w:vertAlign w:val="superscript"/>
                      <w:lang w:bidi="ar"/>
                    </w:rPr>
                    <w:t>2</w:t>
                  </w:r>
                  <w:r>
                    <w:rPr>
                      <w:rFonts w:ascii="Times New Roman" w:hAnsi="Times New Roman" w:eastAsia="宋体" w:cs="Times New Roman"/>
                      <w:szCs w:val="21"/>
                      <w:u w:val="none"/>
                      <w:lang w:bidi="ar"/>
                    </w:rPr>
                    <w:t>，</w:t>
                  </w:r>
                  <w:r>
                    <w:rPr>
                      <w:rFonts w:hint="default" w:ascii="Times New Roman" w:hAnsi="Times New Roman" w:eastAsia="宋体" w:cs="Times New Roman"/>
                      <w:szCs w:val="21"/>
                      <w:u w:val="none"/>
                      <w:lang w:bidi="ar"/>
                    </w:rPr>
                    <w:t>位于实验室角落处，</w:t>
                  </w:r>
                  <w:r>
                    <w:rPr>
                      <w:rFonts w:ascii="Times New Roman" w:hAnsi="Times New Roman" w:eastAsia="宋体" w:cs="Times New Roman"/>
                      <w:szCs w:val="21"/>
                      <w:u w:val="none"/>
                      <w:lang w:bidi="ar"/>
                    </w:rPr>
                    <w:t>暂存</w:t>
                  </w:r>
                  <w:r>
                    <w:rPr>
                      <w:rFonts w:hint="default" w:ascii="Times New Roman" w:hAnsi="Times New Roman" w:eastAsia="宋体" w:cs="Times New Roman"/>
                      <w:szCs w:val="21"/>
                      <w:u w:val="none"/>
                      <w:lang w:bidi="ar"/>
                    </w:rPr>
                    <w:t>实验</w:t>
                  </w:r>
                  <w:r>
                    <w:rPr>
                      <w:rFonts w:ascii="Times New Roman" w:hAnsi="Times New Roman" w:eastAsia="宋体" w:cs="Times New Roman"/>
                      <w:szCs w:val="21"/>
                      <w:u w:val="none"/>
                      <w:lang w:bidi="ar"/>
                    </w:rPr>
                    <w:t>过程中的</w:t>
                  </w:r>
                  <w:r>
                    <w:rPr>
                      <w:rFonts w:hint="default" w:ascii="Times New Roman" w:hAnsi="Times New Roman" w:eastAsia="宋体" w:cs="Times New Roman"/>
                      <w:szCs w:val="21"/>
                      <w:u w:val="none"/>
                      <w:lang w:bidi="ar"/>
                    </w:rPr>
                    <w:t>危险废物，危险废物分类存放，并做好标识，底部用托盘做好防渗。</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default" w:ascii="Times New Roman" w:hAnsi="Times New Roman" w:eastAsia="宋体" w:cs="Times New Roman"/>
                <w:b/>
                <w:bCs/>
                <w:sz w:val="24"/>
                <w:szCs w:val="24"/>
                <w:highlight w:val="none"/>
                <w:lang w:eastAsia="zh-CN"/>
              </w:rPr>
              <w:t>本</w:t>
            </w:r>
            <w:r>
              <w:rPr>
                <w:rFonts w:hint="default" w:ascii="Times New Roman" w:hAnsi="Times New Roman" w:eastAsia="宋体" w:cs="Times New Roman"/>
                <w:b/>
                <w:bCs/>
                <w:sz w:val="24"/>
                <w:szCs w:val="24"/>
                <w:highlight w:val="none"/>
              </w:rPr>
              <w:t>项目主要</w:t>
            </w:r>
            <w:r>
              <w:rPr>
                <w:rFonts w:hint="default" w:ascii="Times New Roman" w:hAnsi="Times New Roman" w:eastAsia="宋体" w:cs="Times New Roman"/>
                <w:b/>
                <w:bCs/>
                <w:sz w:val="24"/>
                <w:szCs w:val="24"/>
                <w:highlight w:val="none"/>
                <w:lang w:eastAsia="zh-CN"/>
              </w:rPr>
              <w:t>生产</w:t>
            </w:r>
            <w:r>
              <w:rPr>
                <w:rFonts w:hint="default" w:ascii="Times New Roman" w:hAnsi="Times New Roman" w:eastAsia="宋体" w:cs="Times New Roman"/>
                <w:b/>
                <w:bCs/>
                <w:sz w:val="24"/>
                <w:szCs w:val="24"/>
                <w:highlight w:val="none"/>
              </w:rPr>
              <w:t>设备一览表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2048"/>
              <w:gridCol w:w="1822"/>
              <w:gridCol w:w="1023"/>
              <w:gridCol w:w="1073"/>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vMerge w:val="restart"/>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rPr>
                  </w:pPr>
                  <w:r>
                    <w:rPr>
                      <w:rFonts w:hint="default" w:eastAsia="宋体"/>
                      <w:b/>
                      <w:bCs/>
                      <w:sz w:val="21"/>
                      <w:szCs w:val="21"/>
                    </w:rPr>
                    <w:t>序号</w:t>
                  </w:r>
                </w:p>
              </w:tc>
              <w:tc>
                <w:tcPr>
                  <w:tcW w:w="2048" w:type="dxa"/>
                  <w:vMerge w:val="restart"/>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rPr>
                  </w:pPr>
                  <w:r>
                    <w:rPr>
                      <w:rFonts w:hint="default" w:eastAsia="宋体"/>
                      <w:b/>
                      <w:bCs/>
                      <w:sz w:val="21"/>
                      <w:szCs w:val="21"/>
                    </w:rPr>
                    <w:t>设备名称</w:t>
                  </w:r>
                </w:p>
              </w:tc>
              <w:tc>
                <w:tcPr>
                  <w:tcW w:w="1822" w:type="dxa"/>
                  <w:vMerge w:val="restart"/>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lang w:eastAsia="zh-CN"/>
                    </w:rPr>
                  </w:pPr>
                  <w:r>
                    <w:rPr>
                      <w:rFonts w:hint="default" w:eastAsia="宋体"/>
                      <w:b/>
                      <w:bCs/>
                      <w:sz w:val="21"/>
                      <w:szCs w:val="21"/>
                      <w:lang w:eastAsia="zh-CN"/>
                    </w:rPr>
                    <w:t>规格型号</w:t>
                  </w:r>
                </w:p>
              </w:tc>
              <w:tc>
                <w:tcPr>
                  <w:tcW w:w="2096" w:type="dxa"/>
                  <w:gridSpan w:val="2"/>
                  <w:tcBorders>
                    <w:top w:val="single" w:color="auto" w:sz="4" w:space="0"/>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lang w:val="en-US" w:eastAsia="zh-CN"/>
                    </w:rPr>
                  </w:pPr>
                  <w:r>
                    <w:rPr>
                      <w:rFonts w:hint="default" w:eastAsia="宋体"/>
                      <w:b/>
                      <w:bCs/>
                      <w:sz w:val="21"/>
                      <w:szCs w:val="21"/>
                    </w:rPr>
                    <w:t>数量</w:t>
                  </w:r>
                  <w:r>
                    <w:rPr>
                      <w:rFonts w:hint="default" w:eastAsia="宋体"/>
                      <w:b/>
                      <w:bCs/>
                      <w:sz w:val="21"/>
                      <w:szCs w:val="21"/>
                      <w:lang w:eastAsia="zh-CN"/>
                    </w:rPr>
                    <w:t>（台</w:t>
                  </w:r>
                  <w:r>
                    <w:rPr>
                      <w:rFonts w:hint="default" w:eastAsia="宋体"/>
                      <w:b/>
                      <w:bCs/>
                      <w:sz w:val="21"/>
                      <w:szCs w:val="21"/>
                      <w:lang w:val="en-US" w:eastAsia="zh-CN"/>
                    </w:rPr>
                    <w:t>/套</w:t>
                  </w:r>
                  <w:r>
                    <w:rPr>
                      <w:rFonts w:hint="default" w:eastAsia="宋体"/>
                      <w:b/>
                      <w:bCs/>
                      <w:sz w:val="21"/>
                      <w:szCs w:val="21"/>
                      <w:lang w:eastAsia="zh-CN"/>
                    </w:rPr>
                    <w:t>）</w:t>
                  </w:r>
                </w:p>
              </w:tc>
              <w:tc>
                <w:tcPr>
                  <w:tcW w:w="2309" w:type="dxa"/>
                  <w:vMerge w:val="restart"/>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lang w:eastAsia="zh-CN"/>
                    </w:rPr>
                  </w:pPr>
                  <w:r>
                    <w:rPr>
                      <w:rFonts w:hint="default" w:eastAsia="宋体"/>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vMerge w:val="continue"/>
                  <w:tcBorders>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rPr>
                  </w:pPr>
                </w:p>
              </w:tc>
              <w:tc>
                <w:tcPr>
                  <w:tcW w:w="2048" w:type="dxa"/>
                  <w:vMerge w:val="continue"/>
                  <w:tcBorders>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rPr>
                  </w:pPr>
                </w:p>
              </w:tc>
              <w:tc>
                <w:tcPr>
                  <w:tcW w:w="1822" w:type="dxa"/>
                  <w:vMerge w:val="continue"/>
                  <w:tcBorders>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lang w:eastAsia="zh-CN"/>
                    </w:rPr>
                  </w:pP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lang w:eastAsia="zh-CN"/>
                    </w:rPr>
                  </w:pPr>
                  <w:r>
                    <w:rPr>
                      <w:rFonts w:hint="default" w:eastAsia="宋体"/>
                      <w:b/>
                      <w:bCs/>
                      <w:sz w:val="21"/>
                      <w:szCs w:val="21"/>
                      <w:lang w:eastAsia="zh-CN"/>
                    </w:rPr>
                    <w:t>环评</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sz w:val="21"/>
                      <w:szCs w:val="21"/>
                      <w:lang w:eastAsia="zh-CN"/>
                    </w:rPr>
                  </w:pPr>
                  <w:r>
                    <w:rPr>
                      <w:rFonts w:hint="eastAsia"/>
                      <w:b/>
                      <w:bCs/>
                      <w:sz w:val="21"/>
                      <w:szCs w:val="21"/>
                      <w:lang w:eastAsia="zh-CN"/>
                    </w:rPr>
                    <w:t>一期</w:t>
                  </w:r>
                  <w:r>
                    <w:rPr>
                      <w:rFonts w:hint="default" w:eastAsia="宋体"/>
                      <w:b/>
                      <w:bCs/>
                      <w:sz w:val="21"/>
                      <w:szCs w:val="21"/>
                      <w:lang w:eastAsia="zh-CN"/>
                    </w:rPr>
                    <w:t>实际</w:t>
                  </w:r>
                </w:p>
              </w:tc>
              <w:tc>
                <w:tcPr>
                  <w:tcW w:w="2309" w:type="dxa"/>
                  <w:vMerge w:val="continue"/>
                  <w:tcBorders>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1</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高效液相色谱仪</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WATERS 2695</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2</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电感耦合等离子体质谱仪</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Agilent7500ce</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0</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rPr>
                    <w:t>3</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离子色谱仪</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ICS-1100</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0</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电子分析天平</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赛多利斯BT25D</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电子分析天平</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赛多利斯TB-214</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电热恒温水锅</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DFD-700</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3</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eastAsia"/>
                      <w:b w:val="0"/>
                      <w:bCs w:val="0"/>
                      <w:sz w:val="21"/>
                      <w:szCs w:val="21"/>
                      <w:lang w:eastAsia="zh-CN"/>
                    </w:rPr>
                    <w:t>增加辅助设备，不增加排污，规模不变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电热恒温水锅</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DK-98-1</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超声波清洗仪</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KQ-250B</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9</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真空干燥箱</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DZF-6020</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10</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离心机</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LD-4</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11</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酸度计</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赛多利斯PB-10</w:t>
                  </w:r>
                </w:p>
              </w:tc>
              <w:tc>
                <w:tcPr>
                  <w:tcW w:w="1023"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1073"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2309" w:type="dxa"/>
                  <w:tcBorders>
                    <w:left w:val="single" w:color="auto" w:sz="4" w:space="0"/>
                    <w:right w:val="single" w:color="auto" w:sz="4" w:space="0"/>
                  </w:tcBorders>
                  <w:noWrap w:val="0"/>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12</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澄明度检测仪</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SC</w:t>
                  </w:r>
                  <w:r>
                    <w:rPr>
                      <w:rFonts w:hint="default" w:ascii="Times New Roman" w:hAnsi="Times New Roman" w:eastAsia="宋体" w:cs="Times New Roman"/>
                      <w:lang w:val="en-US" w:eastAsia="zh-CN" w:bidi="ar"/>
                    </w:rPr>
                    <w:t>－</w:t>
                  </w:r>
                  <w:r>
                    <w:rPr>
                      <w:rFonts w:hint="default" w:ascii="Times New Roman" w:hAnsi="Times New Roman" w:eastAsia="宋体" w:cs="Times New Roman"/>
                      <w:sz w:val="21"/>
                      <w:szCs w:val="21"/>
                      <w:lang w:val="en-US" w:eastAsia="zh-CN" w:bidi="ar"/>
                    </w:rPr>
                    <w:t>4000A</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0" w:type="auto"/>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13</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电热鼓风干燥箱</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101</w:t>
                  </w:r>
                  <w:r>
                    <w:rPr>
                      <w:rFonts w:hint="default" w:ascii="Times New Roman" w:hAnsi="Times New Roman" w:eastAsia="宋体" w:cs="Times New Roman"/>
                      <w:lang w:val="en-US" w:eastAsia="zh-CN" w:bidi="ar"/>
                    </w:rPr>
                    <w:t>－</w:t>
                  </w:r>
                  <w:r>
                    <w:rPr>
                      <w:rFonts w:hint="default" w:ascii="Times New Roman" w:hAnsi="Times New Roman" w:eastAsia="宋体" w:cs="Times New Roman"/>
                      <w:sz w:val="21"/>
                      <w:szCs w:val="21"/>
                      <w:lang w:val="en-US" w:eastAsia="zh-CN" w:bidi="ar"/>
                    </w:rPr>
                    <w:t>A</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1</w:t>
                  </w:r>
                </w:p>
              </w:tc>
              <w:tc>
                <w:tcPr>
                  <w:tcW w:w="0" w:type="auto"/>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14</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药物熔点仪</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YRT-3</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0" w:type="auto"/>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15</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智能一体式箱式电阻炉</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SX2-4-10Z</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0" w:type="auto"/>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16</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液晶真空干燥箱</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BZF-50</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0" w:type="auto"/>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17</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气相色谱仪</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GC-9860</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0" w:type="auto"/>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18</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自动水分滴定仪</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ZSD-2</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ascii="Times New Roman" w:hAnsi="Times New Roman" w:eastAsia="宋体" w:cs="Times New Roman"/>
                      <w:b w:val="0"/>
                      <w:bCs w:val="0"/>
                      <w:spacing w:val="0"/>
                      <w:w w:val="100"/>
                      <w:kern w:val="2"/>
                      <w:position w:val="0"/>
                      <w:sz w:val="21"/>
                      <w:szCs w:val="21"/>
                      <w:lang w:val="en-US" w:eastAsia="zh-CN" w:bidi="ar-SA"/>
                    </w:rPr>
                    <w:t>0</w:t>
                  </w:r>
                </w:p>
              </w:tc>
              <w:tc>
                <w:tcPr>
                  <w:tcW w:w="2309" w:type="dxa"/>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19</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pH</w:t>
                  </w:r>
                  <w:r>
                    <w:rPr>
                      <w:rFonts w:hint="default" w:ascii="Times New Roman" w:hAnsi="Times New Roman" w:eastAsia="宋体" w:cs="Times New Roman"/>
                      <w:sz w:val="21"/>
                      <w:szCs w:val="21"/>
                      <w:lang w:val="en-US" w:eastAsia="zh-CN" w:bidi="ar"/>
                    </w:rPr>
                    <w:t>计</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pHS-3E</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1</w:t>
                  </w:r>
                </w:p>
              </w:tc>
              <w:tc>
                <w:tcPr>
                  <w:tcW w:w="2309" w:type="dxa"/>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20</w:t>
                  </w:r>
                </w:p>
              </w:tc>
              <w:tc>
                <w:tcPr>
                  <w:tcW w:w="2048"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冷藏柜</w:t>
                  </w:r>
                </w:p>
              </w:tc>
              <w:tc>
                <w:tcPr>
                  <w:tcW w:w="1822" w:type="dxa"/>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kern w:val="2"/>
                      <w:sz w:val="21"/>
                      <w:szCs w:val="21"/>
                      <w:u w:val="none"/>
                      <w:lang w:val="en-US" w:eastAsia="zh-CN" w:bidi="ar"/>
                    </w:rPr>
                    <w:t>/</w:t>
                  </w:r>
                </w:p>
              </w:tc>
              <w:tc>
                <w:tcPr>
                  <w:tcW w:w="0" w:type="auto"/>
                  <w:vAlign w:val="center"/>
                </w:tcPr>
                <w:p>
                  <w:pPr>
                    <w:pStyle w:val="41"/>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1</w:t>
                  </w:r>
                </w:p>
              </w:tc>
              <w:tc>
                <w:tcPr>
                  <w:tcW w:w="2309" w:type="dxa"/>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21</w:t>
                  </w:r>
                </w:p>
              </w:tc>
              <w:tc>
                <w:tcPr>
                  <w:tcW w:w="2048"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ZX型旋片式真空泵</w:t>
                  </w:r>
                </w:p>
              </w:tc>
              <w:tc>
                <w:tcPr>
                  <w:tcW w:w="1822"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ZX-4</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1</w:t>
                  </w:r>
                </w:p>
              </w:tc>
              <w:tc>
                <w:tcPr>
                  <w:tcW w:w="2309" w:type="dxa"/>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22</w:t>
                  </w:r>
                </w:p>
              </w:tc>
              <w:tc>
                <w:tcPr>
                  <w:tcW w:w="2048"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冲击试验低温仪</w:t>
                  </w:r>
                </w:p>
              </w:tc>
              <w:tc>
                <w:tcPr>
                  <w:tcW w:w="1822"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CDW-80</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0</w:t>
                  </w:r>
                </w:p>
              </w:tc>
              <w:tc>
                <w:tcPr>
                  <w:tcW w:w="2309" w:type="dxa"/>
                  <w:vAlign w:val="center"/>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23</w:t>
                  </w:r>
                </w:p>
              </w:tc>
              <w:tc>
                <w:tcPr>
                  <w:tcW w:w="2048"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磁力搅拌器</w:t>
                  </w:r>
                </w:p>
              </w:tc>
              <w:tc>
                <w:tcPr>
                  <w:tcW w:w="1822"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DF-101S</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2</w:t>
                  </w:r>
                </w:p>
              </w:tc>
              <w:tc>
                <w:tcPr>
                  <w:tcW w:w="2309" w:type="dxa"/>
                  <w:vAlign w:val="center"/>
                </w:tcPr>
                <w:p>
                  <w:pPr>
                    <w:pStyle w:val="41"/>
                    <w:jc w:val="center"/>
                    <w:rPr>
                      <w:rFonts w:hint="default" w:eastAsia="宋体"/>
                      <w:b w:val="0"/>
                      <w:bCs w:val="0"/>
                      <w:sz w:val="21"/>
                      <w:szCs w:val="21"/>
                      <w:lang w:eastAsia="zh-CN"/>
                    </w:rPr>
                  </w:pPr>
                  <w:r>
                    <w:rPr>
                      <w:rFonts w:hint="eastAsia"/>
                      <w:b w:val="0"/>
                      <w:bCs w:val="0"/>
                      <w:sz w:val="21"/>
                      <w:szCs w:val="21"/>
                      <w:lang w:eastAsia="zh-CN"/>
                    </w:rPr>
                    <w:t>增加辅助设备，不增加排污，规模不变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24</w:t>
                  </w:r>
                </w:p>
              </w:tc>
              <w:tc>
                <w:tcPr>
                  <w:tcW w:w="2048"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旋转蒸发器</w:t>
                  </w:r>
                </w:p>
              </w:tc>
              <w:tc>
                <w:tcPr>
                  <w:tcW w:w="1822"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无</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1</w:t>
                  </w:r>
                </w:p>
              </w:tc>
              <w:tc>
                <w:tcPr>
                  <w:tcW w:w="2309" w:type="dxa"/>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41"/>
                    <w:rPr>
                      <w:rFonts w:hint="default" w:eastAsia="宋体" w:cs="Times New Roman"/>
                      <w:sz w:val="21"/>
                      <w:szCs w:val="21"/>
                      <w:lang w:val="en-US" w:eastAsia="zh-CN"/>
                    </w:rPr>
                  </w:pPr>
                  <w:r>
                    <w:rPr>
                      <w:rFonts w:hint="eastAsia" w:cs="Times New Roman"/>
                      <w:sz w:val="21"/>
                      <w:szCs w:val="21"/>
                      <w:lang w:val="en-US" w:eastAsia="zh-CN"/>
                    </w:rPr>
                    <w:t>25</w:t>
                  </w:r>
                </w:p>
              </w:tc>
              <w:tc>
                <w:tcPr>
                  <w:tcW w:w="2048"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低温反应槽</w:t>
                  </w:r>
                </w:p>
              </w:tc>
              <w:tc>
                <w:tcPr>
                  <w:tcW w:w="1822" w:type="dxa"/>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vAlign w:val="center"/>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1</w:t>
                  </w:r>
                </w:p>
              </w:tc>
              <w:tc>
                <w:tcPr>
                  <w:tcW w:w="2309" w:type="dxa"/>
                  <w:vAlign w:val="center"/>
                </w:tcPr>
                <w:p>
                  <w:pPr>
                    <w:pStyle w:val="41"/>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1"/>
                    <w:rPr>
                      <w:rFonts w:hint="default" w:eastAsia="宋体" w:cs="Times New Roman"/>
                      <w:sz w:val="21"/>
                      <w:szCs w:val="21"/>
                      <w:lang w:val="en-US" w:eastAsia="zh-CN"/>
                    </w:rPr>
                  </w:pPr>
                  <w:r>
                    <w:rPr>
                      <w:rFonts w:hint="eastAsia" w:cs="Times New Roman"/>
                      <w:sz w:val="21"/>
                      <w:szCs w:val="21"/>
                      <w:lang w:val="en-US" w:eastAsia="zh-CN"/>
                    </w:rPr>
                    <w:t>26</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高压反应釜</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GSH-1L</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sz w:val="21"/>
                      <w:szCs w:val="21"/>
                      <w:u w:val="none"/>
                      <w:lang w:val="en-US" w:eastAsia="zh-CN"/>
                    </w:rPr>
                    <w:t>1</w:t>
                  </w:r>
                </w:p>
              </w:tc>
              <w:tc>
                <w:tcPr>
                  <w:tcW w:w="0" w:type="auto"/>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0</w:t>
                  </w:r>
                </w:p>
              </w:tc>
              <w:tc>
                <w:tcPr>
                  <w:tcW w:w="2309" w:type="dxa"/>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1"/>
                    <w:rPr>
                      <w:rFonts w:hint="default" w:eastAsia="宋体" w:cs="Times New Roman"/>
                      <w:sz w:val="21"/>
                      <w:szCs w:val="21"/>
                      <w:lang w:val="en-US" w:eastAsia="zh-CN"/>
                    </w:rPr>
                  </w:pPr>
                  <w:r>
                    <w:rPr>
                      <w:rFonts w:hint="eastAsia" w:cs="Times New Roman"/>
                      <w:sz w:val="21"/>
                      <w:szCs w:val="21"/>
                      <w:lang w:val="en-US" w:eastAsia="zh-CN"/>
                    </w:rPr>
                    <w:t>27</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制备色谱仪</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
                    </w:rPr>
                  </w:pPr>
                  <w:r>
                    <w:rPr>
                      <w:rFonts w:hint="default" w:ascii="Times New Roman" w:hAnsi="Times New Roman" w:eastAsia="宋体" w:cs="Times New Roman"/>
                      <w:i w:val="0"/>
                      <w:kern w:val="2"/>
                      <w:sz w:val="21"/>
                      <w:szCs w:val="21"/>
                      <w:u w:val="none"/>
                      <w:lang w:val="en-US" w:eastAsia="zh-CN" w:bidi="ar"/>
                    </w:rPr>
                    <w:t>/</w:t>
                  </w:r>
                </w:p>
              </w:tc>
              <w:tc>
                <w:tcPr>
                  <w:tcW w:w="0" w:type="auto"/>
                  <w:vAlign w:val="center"/>
                </w:tcPr>
                <w:p>
                  <w:pPr>
                    <w:pStyle w:val="41"/>
                    <w:rPr>
                      <w:rFonts w:hint="default" w:ascii="Times New Roman" w:hAnsi="Times New Roman" w:eastAsia="宋体" w:cs="Times New Roman"/>
                      <w:i w:val="0"/>
                      <w:kern w:val="2"/>
                      <w:sz w:val="21"/>
                      <w:szCs w:val="21"/>
                      <w:u w:val="none"/>
                      <w:lang w:val="en-US" w:eastAsia="zh-CN" w:bidi="ar-SA"/>
                    </w:rPr>
                  </w:pPr>
                  <w:r>
                    <w:rPr>
                      <w:rFonts w:hint="default" w:ascii="Times New Roman" w:hAnsi="Times New Roman" w:eastAsia="宋体" w:cs="Times New Roman"/>
                      <w:i w:val="0"/>
                      <w:kern w:val="2"/>
                      <w:sz w:val="21"/>
                      <w:szCs w:val="21"/>
                      <w:u w:val="none"/>
                      <w:lang w:val="en-US" w:eastAsia="zh-CN" w:bidi="ar"/>
                    </w:rPr>
                    <w:t>1</w:t>
                  </w:r>
                </w:p>
              </w:tc>
              <w:tc>
                <w:tcPr>
                  <w:tcW w:w="0" w:type="auto"/>
                </w:tcPr>
                <w:p>
                  <w:pPr>
                    <w:pStyle w:val="41"/>
                    <w:ind w:firstLine="0" w:firstLineChars="0"/>
                    <w:jc w:val="center"/>
                    <w:rPr>
                      <w:rFonts w:hint="default" w:ascii="Times New Roman" w:hAnsi="Times New Roman" w:eastAsia="宋体" w:cs="Times New Roman"/>
                      <w:b w:val="0"/>
                      <w:bCs w:val="0"/>
                      <w:spacing w:val="0"/>
                      <w:w w:val="100"/>
                      <w:position w:val="0"/>
                      <w:sz w:val="21"/>
                      <w:szCs w:val="21"/>
                      <w:lang w:val="en-US" w:eastAsia="zh-CN"/>
                    </w:rPr>
                  </w:pPr>
                  <w:r>
                    <w:rPr>
                      <w:rFonts w:hint="eastAsia" w:ascii="Times New Roman" w:hAnsi="Times New Roman" w:eastAsia="宋体" w:cs="Times New Roman"/>
                      <w:b w:val="0"/>
                      <w:bCs w:val="0"/>
                      <w:spacing w:val="0"/>
                      <w:w w:val="100"/>
                      <w:position w:val="0"/>
                      <w:sz w:val="21"/>
                      <w:szCs w:val="21"/>
                      <w:lang w:val="en-US" w:eastAsia="zh-CN"/>
                    </w:rPr>
                    <w:t>0</w:t>
                  </w:r>
                </w:p>
              </w:tc>
              <w:tc>
                <w:tcPr>
                  <w:tcW w:w="0" w:type="auto"/>
                </w:tcPr>
                <w:p>
                  <w:pPr>
                    <w:pStyle w:val="41"/>
                    <w:jc w:val="center"/>
                    <w:rPr>
                      <w:rFonts w:hint="default" w:eastAsia="宋体"/>
                      <w:b w:val="0"/>
                      <w:bCs w:val="0"/>
                      <w:sz w:val="21"/>
                      <w:szCs w:val="21"/>
                      <w:lang w:eastAsia="zh-CN"/>
                    </w:rPr>
                  </w:pPr>
                  <w:r>
                    <w:rPr>
                      <w:rFonts w:hint="eastAsia" w:cs="Times New Roman"/>
                      <w:color w:val="000000"/>
                      <w:sz w:val="21"/>
                      <w:szCs w:val="21"/>
                      <w:lang w:eastAsia="zh-CN"/>
                    </w:rPr>
                    <w:t>分期验收</w:t>
                  </w:r>
                </w:p>
              </w:tc>
            </w:tr>
          </w:tbl>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原辅材料使用一览表</w:t>
            </w:r>
          </w:p>
          <w:tbl>
            <w:tblPr>
              <w:tblStyle w:val="28"/>
              <w:tblW w:w="4995"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21"/>
              <w:gridCol w:w="1702"/>
              <w:gridCol w:w="1355"/>
              <w:gridCol w:w="1747"/>
              <w:gridCol w:w="1533"/>
              <w:gridCol w:w="17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Merge w:val="restart"/>
                  <w:noWrap w:val="0"/>
                  <w:vAlign w:val="center"/>
                </w:tcPr>
                <w:p>
                  <w:pPr>
                    <w:pStyle w:val="41"/>
                    <w:bidi w:val="0"/>
                    <w:spacing w:line="240" w:lineRule="auto"/>
                    <w:jc w:val="center"/>
                    <w:rPr>
                      <w:rFonts w:hint="default"/>
                      <w:b/>
                      <w:bCs/>
                      <w:sz w:val="21"/>
                      <w:szCs w:val="21"/>
                      <w:lang w:val="en-US" w:eastAsia="zh-CN"/>
                    </w:rPr>
                  </w:pPr>
                  <w:r>
                    <w:rPr>
                      <w:rFonts w:hint="default"/>
                      <w:b/>
                      <w:bCs/>
                      <w:sz w:val="21"/>
                      <w:szCs w:val="21"/>
                      <w:lang w:val="en-US" w:eastAsia="zh-CN"/>
                    </w:rPr>
                    <w:t>序号</w:t>
                  </w:r>
                </w:p>
              </w:tc>
              <w:tc>
                <w:tcPr>
                  <w:tcW w:w="956" w:type="pct"/>
                  <w:vMerge w:val="restart"/>
                  <w:noWrap w:val="0"/>
                  <w:vAlign w:val="center"/>
                </w:tcPr>
                <w:p>
                  <w:pPr>
                    <w:pStyle w:val="41"/>
                    <w:bidi w:val="0"/>
                    <w:spacing w:line="240" w:lineRule="auto"/>
                    <w:jc w:val="center"/>
                    <w:rPr>
                      <w:rFonts w:hint="default"/>
                      <w:b/>
                      <w:bCs/>
                      <w:sz w:val="21"/>
                      <w:szCs w:val="21"/>
                      <w:lang w:val="en-US" w:eastAsia="zh-CN"/>
                    </w:rPr>
                  </w:pPr>
                  <w:r>
                    <w:rPr>
                      <w:rFonts w:hint="default"/>
                      <w:b/>
                      <w:bCs/>
                      <w:sz w:val="21"/>
                      <w:szCs w:val="21"/>
                      <w:lang w:val="en-US" w:eastAsia="zh-CN"/>
                    </w:rPr>
                    <w:t>名称</w:t>
                  </w:r>
                </w:p>
              </w:tc>
              <w:tc>
                <w:tcPr>
                  <w:tcW w:w="761" w:type="pct"/>
                  <w:vMerge w:val="restart"/>
                  <w:noWrap w:val="0"/>
                  <w:vAlign w:val="center"/>
                </w:tcPr>
                <w:p>
                  <w:pPr>
                    <w:pStyle w:val="41"/>
                    <w:rPr>
                      <w:rFonts w:hint="eastAsia" w:eastAsia="宋体"/>
                      <w:b/>
                      <w:bCs/>
                      <w:sz w:val="21"/>
                      <w:szCs w:val="21"/>
                      <w:lang w:val="en-US" w:eastAsia="zh-CN"/>
                    </w:rPr>
                  </w:pPr>
                  <w:r>
                    <w:rPr>
                      <w:rFonts w:hint="eastAsia"/>
                      <w:b/>
                      <w:bCs/>
                      <w:spacing w:val="0"/>
                      <w:w w:val="100"/>
                      <w:position w:val="0"/>
                      <w:sz w:val="21"/>
                      <w:szCs w:val="21"/>
                      <w:lang w:eastAsia="zh-CN"/>
                    </w:rPr>
                    <w:t>规格</w:t>
                  </w:r>
                </w:p>
              </w:tc>
              <w:tc>
                <w:tcPr>
                  <w:tcW w:w="1842" w:type="pct"/>
                  <w:gridSpan w:val="2"/>
                  <w:noWrap w:val="0"/>
                  <w:vAlign w:val="center"/>
                </w:tcPr>
                <w:p>
                  <w:pPr>
                    <w:pStyle w:val="41"/>
                    <w:bidi w:val="0"/>
                    <w:spacing w:line="240" w:lineRule="auto"/>
                    <w:jc w:val="center"/>
                    <w:rPr>
                      <w:rFonts w:hint="default"/>
                      <w:b/>
                      <w:bCs/>
                      <w:sz w:val="21"/>
                      <w:szCs w:val="21"/>
                      <w:lang w:val="en-US" w:eastAsia="zh-CN"/>
                    </w:rPr>
                  </w:pPr>
                  <w:r>
                    <w:rPr>
                      <w:rFonts w:hint="default"/>
                      <w:b/>
                      <w:bCs/>
                      <w:sz w:val="21"/>
                      <w:szCs w:val="21"/>
                      <w:lang w:val="en-US" w:eastAsia="zh-CN"/>
                    </w:rPr>
                    <w:t>年用量</w:t>
                  </w:r>
                </w:p>
              </w:tc>
              <w:tc>
                <w:tcPr>
                  <w:tcW w:w="978" w:type="pct"/>
                  <w:vMerge w:val="restart"/>
                  <w:noWrap w:val="0"/>
                  <w:vAlign w:val="center"/>
                </w:tcPr>
                <w:p>
                  <w:pPr>
                    <w:pStyle w:val="41"/>
                    <w:bidi w:val="0"/>
                    <w:spacing w:line="240" w:lineRule="auto"/>
                    <w:jc w:val="center"/>
                    <w:rPr>
                      <w:rFonts w:hint="default"/>
                      <w:b/>
                      <w:bCs/>
                      <w:sz w:val="21"/>
                      <w:szCs w:val="21"/>
                      <w:lang w:val="en-US" w:eastAsia="zh-CN"/>
                    </w:rPr>
                  </w:pPr>
                  <w:r>
                    <w:rPr>
                      <w:rFonts w:hint="default"/>
                      <w:b/>
                      <w:bCs/>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Merge w:val="continue"/>
                  <w:noWrap w:val="0"/>
                  <w:vAlign w:val="center"/>
                </w:tcPr>
                <w:p>
                  <w:pPr>
                    <w:pStyle w:val="41"/>
                    <w:bidi w:val="0"/>
                    <w:spacing w:line="240" w:lineRule="auto"/>
                    <w:jc w:val="center"/>
                    <w:rPr>
                      <w:rFonts w:hint="default"/>
                      <w:sz w:val="21"/>
                      <w:szCs w:val="21"/>
                      <w:lang w:val="en-US" w:eastAsia="zh-CN"/>
                    </w:rPr>
                  </w:pPr>
                </w:p>
              </w:tc>
              <w:tc>
                <w:tcPr>
                  <w:tcW w:w="956" w:type="pct"/>
                  <w:vMerge w:val="continue"/>
                  <w:noWrap w:val="0"/>
                  <w:vAlign w:val="center"/>
                </w:tcPr>
                <w:p>
                  <w:pPr>
                    <w:pStyle w:val="41"/>
                    <w:bidi w:val="0"/>
                    <w:spacing w:line="240" w:lineRule="auto"/>
                    <w:jc w:val="center"/>
                    <w:rPr>
                      <w:rFonts w:hint="default"/>
                      <w:sz w:val="21"/>
                      <w:szCs w:val="21"/>
                      <w:lang w:val="en-US" w:eastAsia="zh-CN"/>
                    </w:rPr>
                  </w:pPr>
                </w:p>
              </w:tc>
              <w:tc>
                <w:tcPr>
                  <w:tcW w:w="761" w:type="pct"/>
                  <w:vMerge w:val="continue"/>
                  <w:noWrap w:val="0"/>
                  <w:vAlign w:val="center"/>
                </w:tcPr>
                <w:p>
                  <w:pPr>
                    <w:pStyle w:val="41"/>
                    <w:bidi w:val="0"/>
                    <w:spacing w:line="240" w:lineRule="auto"/>
                    <w:jc w:val="center"/>
                    <w:rPr>
                      <w:rFonts w:hint="default"/>
                      <w:sz w:val="21"/>
                      <w:szCs w:val="21"/>
                      <w:lang w:val="en-US" w:eastAsia="zh-CN"/>
                    </w:rPr>
                  </w:pPr>
                </w:p>
              </w:tc>
              <w:tc>
                <w:tcPr>
                  <w:tcW w:w="981" w:type="pct"/>
                  <w:noWrap w:val="0"/>
                  <w:vAlign w:val="center"/>
                </w:tcPr>
                <w:p>
                  <w:pPr>
                    <w:pStyle w:val="41"/>
                    <w:bidi w:val="0"/>
                    <w:spacing w:line="240" w:lineRule="auto"/>
                    <w:jc w:val="center"/>
                    <w:rPr>
                      <w:rFonts w:hint="default"/>
                      <w:b/>
                      <w:bCs/>
                      <w:sz w:val="21"/>
                      <w:szCs w:val="21"/>
                      <w:lang w:val="en-US" w:eastAsia="zh-CN"/>
                    </w:rPr>
                  </w:pPr>
                  <w:r>
                    <w:rPr>
                      <w:rFonts w:hint="default"/>
                      <w:b/>
                      <w:bCs/>
                      <w:sz w:val="21"/>
                      <w:szCs w:val="21"/>
                      <w:lang w:val="en-US" w:eastAsia="zh-CN"/>
                    </w:rPr>
                    <w:t>环评</w:t>
                  </w:r>
                </w:p>
              </w:tc>
              <w:tc>
                <w:tcPr>
                  <w:tcW w:w="861" w:type="pct"/>
                  <w:noWrap w:val="0"/>
                  <w:vAlign w:val="center"/>
                </w:tcPr>
                <w:p>
                  <w:pPr>
                    <w:pStyle w:val="41"/>
                    <w:bidi w:val="0"/>
                    <w:spacing w:line="240" w:lineRule="auto"/>
                    <w:jc w:val="center"/>
                    <w:rPr>
                      <w:rFonts w:hint="default"/>
                      <w:b/>
                      <w:bCs/>
                      <w:sz w:val="21"/>
                      <w:szCs w:val="21"/>
                      <w:lang w:val="en-US" w:eastAsia="zh-CN"/>
                    </w:rPr>
                  </w:pPr>
                  <w:r>
                    <w:rPr>
                      <w:rFonts w:hint="eastAsia"/>
                      <w:b/>
                      <w:bCs/>
                      <w:sz w:val="21"/>
                      <w:szCs w:val="21"/>
                      <w:lang w:val="en-US" w:eastAsia="zh-CN"/>
                    </w:rPr>
                    <w:t>一期</w:t>
                  </w:r>
                  <w:r>
                    <w:rPr>
                      <w:rFonts w:hint="default"/>
                      <w:b/>
                      <w:bCs/>
                      <w:sz w:val="21"/>
                      <w:szCs w:val="21"/>
                      <w:lang w:val="en-US" w:eastAsia="zh-CN"/>
                    </w:rPr>
                    <w:t>实际</w:t>
                  </w:r>
                </w:p>
              </w:tc>
              <w:tc>
                <w:tcPr>
                  <w:tcW w:w="978" w:type="pct"/>
                  <w:vMerge w:val="continue"/>
                  <w:noWrap w:val="0"/>
                  <w:vAlign w:val="center"/>
                </w:tcPr>
                <w:p>
                  <w:pPr>
                    <w:pStyle w:val="41"/>
                    <w:bidi w:val="0"/>
                    <w:spacing w:line="240" w:lineRule="auto"/>
                    <w:jc w:val="center"/>
                    <w:rPr>
                      <w:rFonts w:hint="default"/>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乙腈</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4L/瓶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100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90</w:t>
                  </w:r>
                </w:p>
              </w:tc>
              <w:tc>
                <w:tcPr>
                  <w:tcW w:w="978" w:type="pct"/>
                  <w:noWrap w:val="0"/>
                  <w:vAlign w:val="center"/>
                </w:tcPr>
                <w:p>
                  <w:pPr>
                    <w:pStyle w:val="41"/>
                    <w:bidi w:val="0"/>
                    <w:spacing w:line="240" w:lineRule="auto"/>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2</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甲醇</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4L/瓶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8</w:t>
                  </w:r>
                </w:p>
              </w:tc>
              <w:tc>
                <w:tcPr>
                  <w:tcW w:w="978" w:type="pct"/>
                  <w:noWrap w:val="0"/>
                  <w:vAlign w:val="center"/>
                </w:tcPr>
                <w:p>
                  <w:pPr>
                    <w:pStyle w:val="41"/>
                    <w:bidi w:val="0"/>
                    <w:spacing w:line="240" w:lineRule="auto"/>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3</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二氯甲烷</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50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40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4</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丙三醇</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8</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5</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丙酮</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6</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乙酸</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8</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7</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丙二醇</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8</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8</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氢氟酸</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9</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过氧化氢30%</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5</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10</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盐酸</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2</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11</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甲酸</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89</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12</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异丙醇</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100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84</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13</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三氯甲烷</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500ml/瓶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50</w:t>
                  </w:r>
                </w:p>
              </w:tc>
              <w:tc>
                <w:tcPr>
                  <w:tcW w:w="861" w:type="pct"/>
                  <w:noWrap w:val="0"/>
                  <w:vAlign w:val="center"/>
                </w:tcPr>
                <w:p>
                  <w:pPr>
                    <w:pStyle w:val="41"/>
                    <w:rPr>
                      <w:rFonts w:hint="default" w:ascii="Times New Roman" w:hAnsi="Times New Roman" w:eastAsia="宋体" w:cs="Times New Roman"/>
                      <w:sz w:val="21"/>
                      <w:szCs w:val="21"/>
                      <w:u w:val="none"/>
                      <w:lang w:val="en-US" w:eastAsia="zh-CN" w:bidi="en-US"/>
                    </w:rPr>
                  </w:pPr>
                  <w:r>
                    <w:rPr>
                      <w:rFonts w:hint="eastAsia" w:ascii="Times New Roman" w:hAnsi="Times New Roman" w:eastAsia="宋体" w:cs="Times New Roman"/>
                      <w:sz w:val="21"/>
                      <w:szCs w:val="21"/>
                      <w:u w:val="none"/>
                      <w:lang w:val="en-US" w:eastAsia="zh-CN" w:bidi="en-US"/>
                    </w:rPr>
                    <w:t>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14</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氢氧化钠</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500g/瓶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50</w:t>
                  </w:r>
                </w:p>
              </w:tc>
              <w:tc>
                <w:tcPr>
                  <w:tcW w:w="861" w:type="pct"/>
                  <w:noWrap w:val="0"/>
                  <w:vAlign w:val="center"/>
                </w:tcPr>
                <w:p>
                  <w:pPr>
                    <w:pStyle w:val="41"/>
                    <w:rPr>
                      <w:rFonts w:hint="default" w:ascii="Times New Roman" w:hAnsi="Times New Roman" w:eastAsia="宋体" w:cs="Times New Roman"/>
                      <w:spacing w:val="0"/>
                      <w:w w:val="100"/>
                      <w:position w:val="0"/>
                      <w:sz w:val="21"/>
                      <w:szCs w:val="21"/>
                      <w:u w:val="none"/>
                      <w:lang w:val="en-US" w:eastAsia="zh-CN" w:bidi="en-US"/>
                    </w:rPr>
                  </w:pPr>
                  <w:r>
                    <w:rPr>
                      <w:rFonts w:hint="eastAsia" w:ascii="Times New Roman" w:hAnsi="Times New Roman" w:eastAsia="宋体" w:cs="Times New Roman"/>
                      <w:spacing w:val="0"/>
                      <w:w w:val="100"/>
                      <w:position w:val="0"/>
                      <w:sz w:val="21"/>
                      <w:szCs w:val="21"/>
                      <w:u w:val="none"/>
                      <w:lang w:val="en-US" w:eastAsia="zh-CN" w:bidi="en-US"/>
                    </w:rPr>
                    <w:t>41</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15</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磷酸二氢钠</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500g/瓶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50</w:t>
                  </w:r>
                </w:p>
              </w:tc>
              <w:tc>
                <w:tcPr>
                  <w:tcW w:w="861" w:type="pct"/>
                  <w:noWrap w:val="0"/>
                  <w:vAlign w:val="center"/>
                </w:tcPr>
                <w:p>
                  <w:pPr>
                    <w:pStyle w:val="41"/>
                    <w:rPr>
                      <w:rFonts w:hint="default" w:ascii="Times New Roman" w:hAnsi="Times New Roman" w:eastAsia="宋体" w:cs="Times New Roman"/>
                      <w:spacing w:val="0"/>
                      <w:w w:val="100"/>
                      <w:position w:val="0"/>
                      <w:sz w:val="21"/>
                      <w:szCs w:val="21"/>
                      <w:u w:val="none"/>
                      <w:lang w:val="en-US" w:eastAsia="zh-CN" w:bidi="en-US"/>
                    </w:rPr>
                  </w:pPr>
                  <w:r>
                    <w:rPr>
                      <w:rFonts w:hint="eastAsia" w:ascii="Times New Roman" w:hAnsi="Times New Roman" w:eastAsia="宋体" w:cs="Times New Roman"/>
                      <w:spacing w:val="0"/>
                      <w:w w:val="100"/>
                      <w:position w:val="0"/>
                      <w:sz w:val="21"/>
                      <w:szCs w:val="21"/>
                      <w:u w:val="none"/>
                      <w:lang w:val="en-US" w:eastAsia="zh-CN" w:bidi="en-US"/>
                    </w:rPr>
                    <w:t>40</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16</w:t>
                  </w:r>
                </w:p>
              </w:tc>
              <w:tc>
                <w:tcPr>
                  <w:tcW w:w="956"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磷酸氢二钠</w:t>
                  </w:r>
                </w:p>
              </w:tc>
              <w:tc>
                <w:tcPr>
                  <w:tcW w:w="76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kern w:val="2"/>
                      <w:sz w:val="21"/>
                      <w:szCs w:val="21"/>
                      <w:u w:val="none"/>
                    </w:rPr>
                    <w:t>500g/瓶</w:t>
                  </w:r>
                </w:p>
              </w:tc>
              <w:tc>
                <w:tcPr>
                  <w:tcW w:w="981" w:type="pct"/>
                  <w:noWrap w:val="0"/>
                  <w:vAlign w:val="center"/>
                </w:tcPr>
                <w:p>
                  <w:pPr>
                    <w:pStyle w:val="41"/>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100</w:t>
                  </w:r>
                </w:p>
              </w:tc>
              <w:tc>
                <w:tcPr>
                  <w:tcW w:w="861" w:type="pct"/>
                  <w:noWrap w:val="0"/>
                  <w:vAlign w:val="center"/>
                </w:tcPr>
                <w:p>
                  <w:pPr>
                    <w:pStyle w:val="41"/>
                    <w:rPr>
                      <w:rFonts w:hint="default" w:ascii="Times New Roman" w:hAnsi="Times New Roman" w:eastAsia="宋体" w:cs="Times New Roman"/>
                      <w:spacing w:val="0"/>
                      <w:w w:val="100"/>
                      <w:position w:val="0"/>
                      <w:sz w:val="21"/>
                      <w:szCs w:val="21"/>
                      <w:u w:val="none"/>
                      <w:lang w:val="en-US" w:eastAsia="zh-CN" w:bidi="en-US"/>
                    </w:rPr>
                  </w:pPr>
                  <w:r>
                    <w:rPr>
                      <w:rFonts w:hint="eastAsia" w:ascii="Times New Roman" w:hAnsi="Times New Roman" w:eastAsia="宋体" w:cs="Times New Roman"/>
                      <w:spacing w:val="0"/>
                      <w:w w:val="100"/>
                      <w:position w:val="0"/>
                      <w:sz w:val="21"/>
                      <w:szCs w:val="21"/>
                      <w:u w:val="none"/>
                      <w:lang w:val="en-US" w:eastAsia="zh-CN" w:bidi="en-US"/>
                    </w:rPr>
                    <w:t>87</w:t>
                  </w:r>
                </w:p>
              </w:tc>
              <w:tc>
                <w:tcPr>
                  <w:tcW w:w="1742" w:type="dxa"/>
                  <w:noWrap w:val="0"/>
                  <w:vAlign w:val="center"/>
                </w:tcPr>
                <w:p>
                  <w:pPr>
                    <w:pStyle w:val="41"/>
                    <w:bidi w:val="0"/>
                    <w:spacing w:line="240" w:lineRule="auto"/>
                    <w:ind w:firstLine="0" w:firstLineChars="0"/>
                    <w:jc w:val="center"/>
                    <w:rPr>
                      <w:rFonts w:hint="default" w:eastAsia="宋体"/>
                      <w:sz w:val="21"/>
                      <w:szCs w:val="21"/>
                      <w:lang w:val="en-US" w:eastAsia="zh-CN"/>
                    </w:rPr>
                  </w:pPr>
                  <w:r>
                    <w:rPr>
                      <w:rFonts w:hint="eastAsia" w:cs="Times New Roman"/>
                      <w:color w:val="000000"/>
                      <w:sz w:val="21"/>
                      <w:szCs w:val="21"/>
                      <w:lang w:eastAsia="zh-CN"/>
                    </w:rPr>
                    <w:t>分期验收</w:t>
                  </w:r>
                </w:p>
              </w:tc>
            </w:tr>
          </w:tbl>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adjustRightInd w:val="0"/>
              <w:snapToGrid w:val="0"/>
              <w:spacing w:line="360" w:lineRule="auto"/>
              <w:ind w:firstLine="476" w:firstLineChars="200"/>
              <w:rPr>
                <w:sz w:val="24"/>
              </w:rPr>
            </w:pPr>
            <w:r>
              <w:rPr>
                <w:rFonts w:hint="default" w:cs="Times New Roman"/>
                <w:spacing w:val="-1"/>
                <w:sz w:val="24"/>
                <w:lang w:val="en-US" w:eastAsia="zh-CN" w:bidi="ar-SA"/>
              </w:rPr>
              <w:t>（1）</w:t>
            </w:r>
            <w:r>
              <w:rPr>
                <w:rFonts w:hint="default" w:ascii="Times New Roman" w:hAnsi="Times New Roman" w:eastAsia="宋体" w:cs="Times New Roman"/>
                <w:spacing w:val="-1"/>
                <w:sz w:val="24"/>
                <w:lang w:val="en-US" w:eastAsia="zh-CN" w:bidi="ar-SA"/>
              </w:rPr>
              <w:t>给水：</w:t>
            </w:r>
            <w:r>
              <w:rPr>
                <w:rFonts w:hint="eastAsia" w:cs="Times New Roman"/>
                <w:spacing w:val="-1"/>
                <w:sz w:val="24"/>
                <w:lang w:val="en-US" w:eastAsia="zh-CN" w:bidi="ar-SA"/>
              </w:rPr>
              <w:t>一期</w:t>
            </w:r>
            <w:r>
              <w:rPr>
                <w:spacing w:val="10"/>
                <w:sz w:val="24"/>
              </w:rPr>
              <w:t>项目用水主要</w:t>
            </w:r>
            <w:r>
              <w:rPr>
                <w:rFonts w:hint="eastAsia"/>
                <w:spacing w:val="10"/>
                <w:sz w:val="24"/>
              </w:rPr>
              <w:t>为</w:t>
            </w:r>
            <w:r>
              <w:rPr>
                <w:sz w:val="24"/>
              </w:rPr>
              <w:t>生活用水及实验室用水</w:t>
            </w:r>
            <w:r>
              <w:rPr>
                <w:rFonts w:hint="eastAsia"/>
                <w:sz w:val="24"/>
                <w:lang w:eastAsia="zh-CN"/>
              </w:rPr>
              <w:t>，</w:t>
            </w:r>
            <w:r>
              <w:rPr>
                <w:rFonts w:hint="eastAsia"/>
                <w:sz w:val="24"/>
              </w:rPr>
              <w:t>其中实验室</w:t>
            </w:r>
            <w:r>
              <w:rPr>
                <w:sz w:val="24"/>
              </w:rPr>
              <w:t>用水</w:t>
            </w:r>
            <w:r>
              <w:rPr>
                <w:rFonts w:hint="eastAsia"/>
                <w:sz w:val="24"/>
              </w:rPr>
              <w:t>包括</w:t>
            </w:r>
            <w:r>
              <w:rPr>
                <w:rFonts w:hint="eastAsia"/>
                <w:sz w:val="24"/>
                <w:lang w:eastAsia="zh-CN"/>
              </w:rPr>
              <w:t>实验试剂调配</w:t>
            </w:r>
            <w:r>
              <w:rPr>
                <w:sz w:val="24"/>
              </w:rPr>
              <w:t>用水、实验后器皿</w:t>
            </w:r>
            <w:r>
              <w:rPr>
                <w:rFonts w:hint="eastAsia"/>
                <w:sz w:val="24"/>
                <w:lang w:eastAsia="zh-CN"/>
              </w:rPr>
              <w:t>前两次</w:t>
            </w:r>
            <w:r>
              <w:rPr>
                <w:sz w:val="24"/>
              </w:rPr>
              <w:t>清洗用水、实验后器皿</w:t>
            </w:r>
            <w:r>
              <w:rPr>
                <w:rFonts w:hint="eastAsia"/>
                <w:sz w:val="24"/>
                <w:lang w:eastAsia="zh-CN"/>
              </w:rPr>
              <w:t>前两次清洗之后的</w:t>
            </w:r>
            <w:r>
              <w:rPr>
                <w:sz w:val="24"/>
              </w:rPr>
              <w:t>清洗用水、地面清洁用水</w:t>
            </w:r>
            <w:r>
              <w:rPr>
                <w:rFonts w:hint="eastAsia"/>
                <w:sz w:val="24"/>
                <w:lang w:eastAsia="zh-CN"/>
              </w:rPr>
              <w:t>。</w:t>
            </w:r>
            <w:r>
              <w:rPr>
                <w:spacing w:val="10"/>
                <w:sz w:val="24"/>
              </w:rPr>
              <w:t>用水由济南市</w:t>
            </w:r>
            <w:r>
              <w:rPr>
                <w:rFonts w:hint="eastAsia"/>
                <w:spacing w:val="10"/>
                <w:sz w:val="24"/>
              </w:rPr>
              <w:t>市政</w:t>
            </w:r>
            <w:r>
              <w:rPr>
                <w:spacing w:val="10"/>
                <w:sz w:val="24"/>
              </w:rPr>
              <w:t>管网提供</w:t>
            </w:r>
            <w:r>
              <w:rPr>
                <w:rFonts w:hint="eastAsia"/>
                <w:spacing w:val="10"/>
                <w:sz w:val="24"/>
              </w:rPr>
              <w:t>（其中实验试剂调配用水、器皿</w:t>
            </w:r>
            <w:r>
              <w:rPr>
                <w:rFonts w:hint="eastAsia"/>
                <w:spacing w:val="10"/>
                <w:sz w:val="24"/>
                <w:lang w:eastAsia="zh-CN"/>
              </w:rPr>
              <w:t>第二次清洗之后的</w:t>
            </w:r>
            <w:r>
              <w:rPr>
                <w:rFonts w:hint="eastAsia"/>
                <w:spacing w:val="10"/>
                <w:sz w:val="24"/>
              </w:rPr>
              <w:t>清洗用水为外购纯水）</w:t>
            </w:r>
            <w:r>
              <w:rPr>
                <w:rFonts w:hint="eastAsia"/>
                <w:spacing w:val="10"/>
                <w:sz w:val="24"/>
                <w:lang w:eastAsia="zh-CN"/>
              </w:rPr>
              <w:t>，</w:t>
            </w:r>
            <w:r>
              <w:rPr>
                <w:rFonts w:hint="eastAsia"/>
                <w:sz w:val="24"/>
                <w:lang w:eastAsia="zh-CN"/>
              </w:rPr>
              <w:t>新鲜水</w:t>
            </w:r>
            <w:r>
              <w:rPr>
                <w:sz w:val="24"/>
              </w:rPr>
              <w:t>用水量约为</w:t>
            </w:r>
            <w:r>
              <w:rPr>
                <w:rFonts w:hint="eastAsia"/>
                <w:sz w:val="24"/>
                <w:lang w:val="en-US" w:eastAsia="zh-CN"/>
              </w:rPr>
              <w:t>66.6</w:t>
            </w:r>
            <w:r>
              <w:rPr>
                <w:sz w:val="24"/>
              </w:rPr>
              <w:t>m</w:t>
            </w:r>
            <w:r>
              <w:rPr>
                <w:sz w:val="24"/>
                <w:vertAlign w:val="superscript"/>
              </w:rPr>
              <w:t>3</w:t>
            </w:r>
            <w:r>
              <w:rPr>
                <w:sz w:val="24"/>
              </w:rPr>
              <w:t>/a</w:t>
            </w:r>
            <w:r>
              <w:rPr>
                <w:rFonts w:hint="eastAsia"/>
                <w:sz w:val="24"/>
                <w:lang w:eastAsia="zh-CN"/>
              </w:rPr>
              <w:t>，外购超纯水</w:t>
            </w:r>
            <w:r>
              <w:rPr>
                <w:sz w:val="24"/>
              </w:rPr>
              <w:t>用水量约为</w:t>
            </w:r>
            <w:r>
              <w:rPr>
                <w:rFonts w:hint="eastAsia"/>
                <w:sz w:val="24"/>
                <w:lang w:val="en-US" w:eastAsia="zh-CN"/>
              </w:rPr>
              <w:t>0.5</w:t>
            </w:r>
            <w:r>
              <w:rPr>
                <w:sz w:val="24"/>
              </w:rPr>
              <w:t>m</w:t>
            </w:r>
            <w:r>
              <w:rPr>
                <w:sz w:val="24"/>
                <w:vertAlign w:val="superscript"/>
              </w:rPr>
              <w:t>3</w:t>
            </w:r>
            <w:r>
              <w:rPr>
                <w:sz w:val="24"/>
              </w:rPr>
              <w:t>/a。</w:t>
            </w:r>
          </w:p>
          <w:p>
            <w:pPr>
              <w:keepNext/>
              <w:pageBreakBefore/>
              <w:adjustRightInd w:val="0"/>
              <w:snapToGrid w:val="0"/>
              <w:spacing w:line="360" w:lineRule="auto"/>
              <w:ind w:firstLine="480" w:firstLineChars="200"/>
              <w:rPr>
                <w:rFonts w:hint="eastAsia"/>
                <w:sz w:val="24"/>
              </w:rPr>
            </w:pPr>
            <w:r>
              <w:rPr>
                <w:rFonts w:hint="eastAsia"/>
                <w:sz w:val="24"/>
              </w:rPr>
              <w:t>1）实验室用水：</w:t>
            </w:r>
          </w:p>
          <w:p>
            <w:pPr>
              <w:keepNext/>
              <w:pageBreakBefore/>
              <w:adjustRightInd w:val="0"/>
              <w:snapToGrid w:val="0"/>
              <w:spacing w:line="360" w:lineRule="auto"/>
              <w:ind w:firstLine="480" w:firstLineChars="200"/>
              <w:rPr>
                <w:sz w:val="24"/>
              </w:rPr>
            </w:pPr>
            <w:r>
              <w:rPr>
                <w:sz w:val="24"/>
              </w:rPr>
              <w:t>①实验</w:t>
            </w:r>
            <w:r>
              <w:rPr>
                <w:rFonts w:hint="eastAsia"/>
                <w:sz w:val="24"/>
                <w:lang w:eastAsia="zh-CN"/>
              </w:rPr>
              <w:t>试剂调配</w:t>
            </w:r>
            <w:r>
              <w:rPr>
                <w:sz w:val="24"/>
              </w:rPr>
              <w:t>用水：主要是</w:t>
            </w:r>
            <w:r>
              <w:rPr>
                <w:rFonts w:hint="eastAsia"/>
                <w:sz w:val="24"/>
              </w:rPr>
              <w:t>用于实验中各种试剂的调配用水</w:t>
            </w:r>
            <w:r>
              <w:rPr>
                <w:sz w:val="24"/>
              </w:rPr>
              <w:t>，用水量约为0.</w:t>
            </w:r>
            <w:r>
              <w:rPr>
                <w:rFonts w:hint="eastAsia"/>
                <w:sz w:val="24"/>
                <w:lang w:val="en-US" w:eastAsia="zh-CN"/>
              </w:rPr>
              <w:t>3</w:t>
            </w:r>
            <w:r>
              <w:rPr>
                <w:sz w:val="24"/>
              </w:rPr>
              <w:t>m</w:t>
            </w:r>
            <w:r>
              <w:rPr>
                <w:sz w:val="24"/>
                <w:vertAlign w:val="superscript"/>
              </w:rPr>
              <w:t>3</w:t>
            </w:r>
            <w:r>
              <w:rPr>
                <w:sz w:val="24"/>
              </w:rPr>
              <w:t>/a，采用</w:t>
            </w:r>
            <w:r>
              <w:rPr>
                <w:rFonts w:hint="eastAsia"/>
                <w:sz w:val="24"/>
              </w:rPr>
              <w:t>外购的</w:t>
            </w:r>
            <w:r>
              <w:rPr>
                <w:sz w:val="24"/>
              </w:rPr>
              <w:t>超纯水。</w:t>
            </w:r>
          </w:p>
          <w:p>
            <w:pPr>
              <w:keepNext/>
              <w:pageBreakBefore/>
              <w:adjustRightInd w:val="0"/>
              <w:snapToGrid w:val="0"/>
              <w:spacing w:line="360" w:lineRule="auto"/>
              <w:ind w:firstLine="480" w:firstLineChars="200"/>
              <w:rPr>
                <w:sz w:val="24"/>
              </w:rPr>
            </w:pPr>
            <w:r>
              <w:rPr>
                <w:sz w:val="24"/>
              </w:rPr>
              <w:t>②实验后器皿</w:t>
            </w:r>
            <w:r>
              <w:rPr>
                <w:rFonts w:hint="eastAsia"/>
                <w:sz w:val="24"/>
                <w:lang w:eastAsia="zh-CN"/>
              </w:rPr>
              <w:t>前两次</w:t>
            </w:r>
            <w:r>
              <w:rPr>
                <w:sz w:val="24"/>
              </w:rPr>
              <w:t>清洗用水：实验后器皿</w:t>
            </w:r>
            <w:r>
              <w:rPr>
                <w:rFonts w:hint="eastAsia"/>
                <w:sz w:val="24"/>
                <w:lang w:eastAsia="zh-CN"/>
              </w:rPr>
              <w:t>前两次</w:t>
            </w:r>
            <w:r>
              <w:rPr>
                <w:sz w:val="24"/>
              </w:rPr>
              <w:t>清洗用水采用新鲜水量约为</w:t>
            </w:r>
            <w:r>
              <w:rPr>
                <w:rFonts w:hint="eastAsia"/>
                <w:sz w:val="24"/>
              </w:rPr>
              <w:t>0.</w:t>
            </w:r>
            <w:r>
              <w:rPr>
                <w:rFonts w:hint="eastAsia"/>
                <w:sz w:val="24"/>
                <w:lang w:val="en-US" w:eastAsia="zh-CN"/>
              </w:rPr>
              <w:t>1</w:t>
            </w:r>
            <w:r>
              <w:rPr>
                <w:sz w:val="24"/>
              </w:rPr>
              <w:t>m</w:t>
            </w:r>
            <w:r>
              <w:rPr>
                <w:sz w:val="24"/>
                <w:vertAlign w:val="superscript"/>
              </w:rPr>
              <w:t>3</w:t>
            </w:r>
            <w:r>
              <w:rPr>
                <w:sz w:val="24"/>
              </w:rPr>
              <w:t>/a，采用新鲜水。</w:t>
            </w:r>
          </w:p>
          <w:p>
            <w:pPr>
              <w:keepNext/>
              <w:pageBreakBefore/>
              <w:adjustRightInd w:val="0"/>
              <w:snapToGrid w:val="0"/>
              <w:spacing w:line="360" w:lineRule="auto"/>
              <w:ind w:firstLine="480" w:firstLineChars="200"/>
              <w:rPr>
                <w:sz w:val="24"/>
              </w:rPr>
            </w:pPr>
            <w:r>
              <w:rPr>
                <w:sz w:val="24"/>
              </w:rPr>
              <w:t>③实验后器皿</w:t>
            </w:r>
            <w:r>
              <w:rPr>
                <w:rFonts w:hint="eastAsia"/>
                <w:sz w:val="24"/>
                <w:lang w:eastAsia="zh-CN"/>
              </w:rPr>
              <w:t>前两次清洗之后的</w:t>
            </w:r>
            <w:r>
              <w:rPr>
                <w:sz w:val="24"/>
              </w:rPr>
              <w:t>清洗用水：实验后器皿</w:t>
            </w:r>
            <w:r>
              <w:rPr>
                <w:rFonts w:hint="eastAsia"/>
                <w:sz w:val="24"/>
                <w:lang w:eastAsia="zh-CN"/>
              </w:rPr>
              <w:t>前两次清洗之后的</w:t>
            </w:r>
            <w:r>
              <w:rPr>
                <w:sz w:val="24"/>
              </w:rPr>
              <w:t>清洗用水约为0.</w:t>
            </w:r>
            <w:r>
              <w:rPr>
                <w:rFonts w:hint="eastAsia"/>
                <w:sz w:val="24"/>
                <w:lang w:val="en-US" w:eastAsia="zh-CN"/>
              </w:rPr>
              <w:t>2</w:t>
            </w:r>
            <w:r>
              <w:rPr>
                <w:sz w:val="24"/>
              </w:rPr>
              <w:t>m</w:t>
            </w:r>
            <w:r>
              <w:rPr>
                <w:sz w:val="24"/>
                <w:vertAlign w:val="superscript"/>
              </w:rPr>
              <w:t>3</w:t>
            </w:r>
            <w:r>
              <w:rPr>
                <w:sz w:val="24"/>
              </w:rPr>
              <w:t>/a，采用</w:t>
            </w:r>
            <w:r>
              <w:rPr>
                <w:rFonts w:hint="eastAsia"/>
                <w:sz w:val="24"/>
              </w:rPr>
              <w:t>外购的</w:t>
            </w:r>
            <w:r>
              <w:rPr>
                <w:sz w:val="24"/>
              </w:rPr>
              <w:t>超纯水。</w:t>
            </w:r>
          </w:p>
          <w:p>
            <w:pPr>
              <w:keepNext/>
              <w:pageBreakBefore/>
              <w:adjustRightInd w:val="0"/>
              <w:snapToGrid w:val="0"/>
              <w:spacing w:line="360" w:lineRule="auto"/>
              <w:ind w:firstLine="480" w:firstLineChars="200"/>
              <w:rPr>
                <w:sz w:val="24"/>
              </w:rPr>
            </w:pPr>
            <w:r>
              <w:rPr>
                <w:rFonts w:hint="eastAsia"/>
                <w:sz w:val="24"/>
                <w:lang w:eastAsia="zh-CN"/>
              </w:rPr>
              <w:t>④</w:t>
            </w:r>
            <w:r>
              <w:rPr>
                <w:sz w:val="24"/>
              </w:rPr>
              <w:t>地面清洁用水：地面需每天清洁一次。项目采取拖把保洁方式，不直接冲洗地面，地面清洁用水</w:t>
            </w:r>
            <w:r>
              <w:rPr>
                <w:rFonts w:hint="eastAsia"/>
                <w:sz w:val="24"/>
              </w:rPr>
              <w:t>量约为6</w:t>
            </w:r>
            <w:r>
              <w:rPr>
                <w:rFonts w:hint="eastAsia"/>
                <w:sz w:val="24"/>
                <w:lang w:val="en-US" w:eastAsia="zh-CN"/>
              </w:rPr>
              <w:t>.5</w:t>
            </w:r>
            <w:r>
              <w:rPr>
                <w:sz w:val="24"/>
              </w:rPr>
              <w:t>m</w:t>
            </w:r>
            <w:r>
              <w:rPr>
                <w:sz w:val="24"/>
                <w:vertAlign w:val="superscript"/>
              </w:rPr>
              <w:t>3</w:t>
            </w:r>
            <w:r>
              <w:rPr>
                <w:sz w:val="24"/>
              </w:rPr>
              <w:t>/a。</w:t>
            </w:r>
          </w:p>
          <w:p>
            <w:pPr>
              <w:keepNext/>
              <w:pageBreakBefore/>
              <w:adjustRightInd w:val="0"/>
              <w:snapToGrid w:val="0"/>
              <w:spacing w:line="360" w:lineRule="auto"/>
              <w:ind w:firstLine="480" w:firstLineChars="200"/>
              <w:rPr>
                <w:sz w:val="24"/>
              </w:rPr>
            </w:pPr>
            <w:r>
              <w:rPr>
                <w:rFonts w:hint="eastAsia"/>
                <w:sz w:val="24"/>
              </w:rPr>
              <w:t>2）</w:t>
            </w:r>
            <w:r>
              <w:rPr>
                <w:sz w:val="24"/>
              </w:rPr>
              <w:t>生活</w:t>
            </w:r>
            <w:r>
              <w:rPr>
                <w:rFonts w:hint="eastAsia"/>
                <w:sz w:val="24"/>
              </w:rPr>
              <w:t>用</w:t>
            </w:r>
            <w:r>
              <w:rPr>
                <w:sz w:val="24"/>
              </w:rPr>
              <w:t>水：</w:t>
            </w:r>
            <w:r>
              <w:rPr>
                <w:rFonts w:hint="default"/>
                <w:sz w:val="24"/>
                <w:lang w:eastAsia="zh-CN"/>
              </w:rPr>
              <w:t>项目生活用水水量约为</w:t>
            </w:r>
            <w:r>
              <w:rPr>
                <w:rFonts w:hint="eastAsia"/>
                <w:sz w:val="24"/>
                <w:lang w:val="en-US" w:eastAsia="zh-CN"/>
              </w:rPr>
              <w:t>60</w:t>
            </w:r>
            <w:r>
              <w:rPr>
                <w:rFonts w:hint="default"/>
                <w:sz w:val="24"/>
                <w:lang w:eastAsia="zh-CN"/>
              </w:rPr>
              <w:t>m</w:t>
            </w:r>
            <w:r>
              <w:rPr>
                <w:rFonts w:hint="default"/>
                <w:sz w:val="24"/>
                <w:vertAlign w:val="superscript"/>
                <w:lang w:eastAsia="zh-CN"/>
              </w:rPr>
              <w:t>3</w:t>
            </w:r>
            <w:r>
              <w:rPr>
                <w:rFonts w:hint="default"/>
                <w:sz w:val="24"/>
                <w:lang w:eastAsia="zh-CN"/>
              </w:rPr>
              <w:t>/a，由高新区供水管网供给</w:t>
            </w:r>
            <w:r>
              <w:rPr>
                <w:rFonts w:hint="default"/>
                <w:sz w:val="24"/>
              </w:rPr>
              <w:t>。</w:t>
            </w:r>
          </w:p>
          <w:p>
            <w:pPr>
              <w:keepNext/>
              <w:pageBreakBefore/>
              <w:adjustRightInd w:val="0"/>
              <w:snapToGrid w:val="0"/>
              <w:spacing w:line="360" w:lineRule="auto"/>
              <w:ind w:firstLine="480" w:firstLineChars="200"/>
              <w:jc w:val="left"/>
              <w:rPr>
                <w:spacing w:val="10"/>
                <w:sz w:val="24"/>
              </w:rPr>
            </w:pPr>
            <w:r>
              <w:rPr>
                <w:rFonts w:hint="eastAsia"/>
                <w:b w:val="0"/>
                <w:bCs w:val="0"/>
                <w:sz w:val="24"/>
                <w:lang w:eastAsia="zh-CN"/>
              </w:rPr>
              <w:t>（</w:t>
            </w:r>
            <w:r>
              <w:rPr>
                <w:rFonts w:hint="eastAsia"/>
                <w:b w:val="0"/>
                <w:bCs w:val="0"/>
                <w:sz w:val="24"/>
                <w:lang w:val="en-US" w:eastAsia="zh-CN"/>
              </w:rPr>
              <w:t>2</w:t>
            </w:r>
            <w:r>
              <w:rPr>
                <w:rFonts w:hint="eastAsia"/>
                <w:b w:val="0"/>
                <w:bCs w:val="0"/>
                <w:sz w:val="24"/>
                <w:lang w:eastAsia="zh-CN"/>
              </w:rPr>
              <w:t>）</w:t>
            </w:r>
            <w:r>
              <w:rPr>
                <w:b w:val="0"/>
                <w:bCs w:val="0"/>
                <w:sz w:val="24"/>
              </w:rPr>
              <w:t>排水</w:t>
            </w:r>
            <w:r>
              <w:rPr>
                <w:rFonts w:hint="eastAsia"/>
                <w:b w:val="0"/>
                <w:bCs w:val="0"/>
                <w:sz w:val="24"/>
                <w:lang w:eastAsia="zh-CN"/>
              </w:rPr>
              <w:t>：</w:t>
            </w:r>
            <w:r>
              <w:rPr>
                <w:rFonts w:hint="eastAsia"/>
                <w:spacing w:val="10"/>
                <w:sz w:val="24"/>
                <w:lang w:eastAsia="zh-CN"/>
              </w:rPr>
              <w:t>一期</w:t>
            </w:r>
            <w:r>
              <w:rPr>
                <w:spacing w:val="10"/>
                <w:sz w:val="24"/>
              </w:rPr>
              <w:t>项目废水来自生活污水和实验室废水</w:t>
            </w:r>
            <w:r>
              <w:rPr>
                <w:rFonts w:hint="eastAsia"/>
                <w:spacing w:val="10"/>
                <w:sz w:val="24"/>
              </w:rPr>
              <w:t>，项目实验室废水主要为</w:t>
            </w:r>
            <w:r>
              <w:rPr>
                <w:sz w:val="24"/>
              </w:rPr>
              <w:t>试剂废液</w:t>
            </w:r>
            <w:r>
              <w:rPr>
                <w:rFonts w:hint="eastAsia"/>
                <w:spacing w:val="10"/>
                <w:sz w:val="24"/>
              </w:rPr>
              <w:t>、器皿清洗废水、地面清洗废水。</w:t>
            </w:r>
          </w:p>
          <w:p>
            <w:pPr>
              <w:adjustRightInd w:val="0"/>
              <w:snapToGrid w:val="0"/>
              <w:spacing w:line="360" w:lineRule="auto"/>
              <w:ind w:firstLine="520" w:firstLineChars="200"/>
              <w:jc w:val="left"/>
              <w:rPr>
                <w:spacing w:val="10"/>
                <w:sz w:val="24"/>
              </w:rPr>
            </w:pPr>
            <w:r>
              <w:rPr>
                <w:rFonts w:hint="eastAsia"/>
                <w:spacing w:val="10"/>
                <w:sz w:val="24"/>
                <w:lang w:val="en-US" w:eastAsia="zh-CN"/>
              </w:rPr>
              <w:t>1）</w:t>
            </w:r>
            <w:r>
              <w:rPr>
                <w:rFonts w:hint="eastAsia"/>
                <w:spacing w:val="10"/>
                <w:sz w:val="24"/>
              </w:rPr>
              <w:t>生活污水</w:t>
            </w:r>
            <w:r>
              <w:rPr>
                <w:rFonts w:hint="eastAsia"/>
                <w:spacing w:val="10"/>
                <w:sz w:val="24"/>
                <w:lang w:eastAsia="zh-CN"/>
              </w:rPr>
              <w:t>：</w:t>
            </w:r>
            <w:r>
              <w:rPr>
                <w:spacing w:val="10"/>
                <w:sz w:val="24"/>
              </w:rPr>
              <w:t>生活污水产生量为</w:t>
            </w:r>
            <w:r>
              <w:rPr>
                <w:rFonts w:hint="eastAsia"/>
                <w:spacing w:val="10"/>
                <w:sz w:val="24"/>
                <w:lang w:val="en-US" w:eastAsia="zh-CN"/>
              </w:rPr>
              <w:t>48</w:t>
            </w:r>
            <w:r>
              <w:rPr>
                <w:spacing w:val="10"/>
                <w:sz w:val="24"/>
              </w:rPr>
              <w:t>m</w:t>
            </w:r>
            <w:r>
              <w:rPr>
                <w:spacing w:val="10"/>
                <w:sz w:val="24"/>
                <w:vertAlign w:val="superscript"/>
              </w:rPr>
              <w:t>3</w:t>
            </w:r>
            <w:r>
              <w:rPr>
                <w:spacing w:val="10"/>
                <w:sz w:val="24"/>
              </w:rPr>
              <w:t>/a。项目生活污水排入每层楼的公用卫生间，</w:t>
            </w:r>
            <w:r>
              <w:rPr>
                <w:rFonts w:hint="eastAsia"/>
                <w:sz w:val="24"/>
              </w:rPr>
              <w:t>排入市政污水管网</w:t>
            </w:r>
            <w:r>
              <w:rPr>
                <w:sz w:val="24"/>
              </w:rPr>
              <w:t>。</w:t>
            </w:r>
          </w:p>
          <w:p>
            <w:pPr>
              <w:adjustRightInd w:val="0"/>
              <w:snapToGrid w:val="0"/>
              <w:spacing w:line="360" w:lineRule="auto"/>
              <w:ind w:firstLine="520" w:firstLineChars="200"/>
              <w:jc w:val="left"/>
              <w:rPr>
                <w:rFonts w:hint="eastAsia"/>
                <w:sz w:val="24"/>
                <w:lang w:eastAsia="zh-CN"/>
              </w:rPr>
            </w:pPr>
            <w:r>
              <w:rPr>
                <w:rFonts w:hint="eastAsia"/>
                <w:spacing w:val="10"/>
                <w:sz w:val="24"/>
                <w:lang w:val="en-US" w:eastAsia="zh-CN"/>
              </w:rPr>
              <w:t>2）</w:t>
            </w:r>
            <w:r>
              <w:rPr>
                <w:spacing w:val="10"/>
                <w:sz w:val="24"/>
              </w:rPr>
              <w:t>实验室废水</w:t>
            </w:r>
            <w:r>
              <w:rPr>
                <w:rFonts w:hint="eastAsia"/>
                <w:sz w:val="24"/>
                <w:lang w:eastAsia="zh-CN"/>
              </w:rPr>
              <w:t>：</w:t>
            </w:r>
          </w:p>
          <w:p>
            <w:pPr>
              <w:adjustRightInd w:val="0"/>
              <w:snapToGrid w:val="0"/>
              <w:spacing w:line="360" w:lineRule="auto"/>
              <w:ind w:firstLine="480" w:firstLineChars="200"/>
              <w:jc w:val="left"/>
              <w:rPr>
                <w:rFonts w:hint="eastAsia"/>
                <w:sz w:val="24"/>
              </w:rPr>
            </w:pPr>
            <w:r>
              <w:rPr>
                <w:sz w:val="24"/>
              </w:rPr>
              <w:t>①</w:t>
            </w:r>
            <w:r>
              <w:rPr>
                <w:rFonts w:hint="eastAsia"/>
                <w:sz w:val="24"/>
                <w:lang w:eastAsia="zh-CN"/>
              </w:rPr>
              <w:t>实验废液：实验废液</w:t>
            </w:r>
            <w:r>
              <w:rPr>
                <w:sz w:val="24"/>
              </w:rPr>
              <w:t>产生量约为0</w:t>
            </w:r>
            <w:r>
              <w:rPr>
                <w:spacing w:val="10"/>
                <w:sz w:val="24"/>
              </w:rPr>
              <w:t>.</w:t>
            </w:r>
            <w:r>
              <w:rPr>
                <w:rFonts w:hint="eastAsia"/>
                <w:spacing w:val="10"/>
                <w:sz w:val="24"/>
                <w:lang w:val="en-US" w:eastAsia="zh-CN"/>
              </w:rPr>
              <w:t>25</w:t>
            </w:r>
            <w:r>
              <w:rPr>
                <w:sz w:val="24"/>
              </w:rPr>
              <w:t>m</w:t>
            </w:r>
            <w:r>
              <w:rPr>
                <w:sz w:val="24"/>
                <w:vertAlign w:val="superscript"/>
              </w:rPr>
              <w:t>3</w:t>
            </w:r>
            <w:r>
              <w:rPr>
                <w:sz w:val="24"/>
              </w:rPr>
              <w:t>/a，暂存于危险废物暂存间，委托有资质的单位进行处置，不外排。</w:t>
            </w:r>
          </w:p>
          <w:p>
            <w:pPr>
              <w:adjustRightInd w:val="0"/>
              <w:snapToGrid w:val="0"/>
              <w:spacing w:line="360" w:lineRule="auto"/>
              <w:ind w:firstLine="520" w:firstLineChars="200"/>
              <w:jc w:val="left"/>
              <w:rPr>
                <w:spacing w:val="10"/>
                <w:sz w:val="24"/>
              </w:rPr>
            </w:pPr>
            <w:r>
              <w:rPr>
                <w:spacing w:val="10"/>
                <w:sz w:val="24"/>
              </w:rPr>
              <w:t>②器皿</w:t>
            </w:r>
            <w:r>
              <w:rPr>
                <w:rFonts w:hint="eastAsia"/>
                <w:spacing w:val="10"/>
                <w:sz w:val="24"/>
              </w:rPr>
              <w:t>清洗废液</w:t>
            </w:r>
            <w:r>
              <w:rPr>
                <w:rFonts w:hint="eastAsia"/>
                <w:spacing w:val="10"/>
                <w:sz w:val="24"/>
                <w:lang w:eastAsia="zh-CN"/>
              </w:rPr>
              <w:t>：实验后器皿前两次清洗之后的</w:t>
            </w:r>
            <w:r>
              <w:rPr>
                <w:rFonts w:hint="eastAsia"/>
                <w:spacing w:val="10"/>
                <w:sz w:val="24"/>
              </w:rPr>
              <w:t>清洗废水，约为0.</w:t>
            </w:r>
            <w:r>
              <w:rPr>
                <w:rFonts w:hint="eastAsia"/>
                <w:spacing w:val="10"/>
                <w:sz w:val="24"/>
                <w:lang w:val="en-US" w:eastAsia="zh-CN"/>
              </w:rPr>
              <w:t>2</w:t>
            </w:r>
            <w:r>
              <w:rPr>
                <w:rFonts w:hint="eastAsia"/>
                <w:spacing w:val="10"/>
                <w:sz w:val="24"/>
              </w:rPr>
              <w:t>m</w:t>
            </w:r>
            <w:r>
              <w:rPr>
                <w:rFonts w:hint="eastAsia"/>
                <w:spacing w:val="10"/>
                <w:sz w:val="24"/>
                <w:vertAlign w:val="superscript"/>
              </w:rPr>
              <w:t>3</w:t>
            </w:r>
            <w:r>
              <w:rPr>
                <w:rFonts w:hint="eastAsia"/>
                <w:spacing w:val="10"/>
                <w:sz w:val="24"/>
              </w:rPr>
              <w:t>/a，经同科大厦</w:t>
            </w:r>
            <w:r>
              <w:rPr>
                <w:rFonts w:hint="eastAsia"/>
                <w:spacing w:val="10"/>
                <w:sz w:val="24"/>
                <w:lang w:eastAsia="zh-CN"/>
              </w:rPr>
              <w:t>一体化污水处理措施</w:t>
            </w:r>
            <w:r>
              <w:rPr>
                <w:rFonts w:hint="eastAsia"/>
                <w:spacing w:val="10"/>
                <w:sz w:val="24"/>
              </w:rPr>
              <w:t>处理后排入舜风路市政污水管网。</w:t>
            </w:r>
            <w:r>
              <w:rPr>
                <w:rFonts w:hint="eastAsia"/>
                <w:spacing w:val="10"/>
                <w:sz w:val="24"/>
                <w:lang w:eastAsia="zh-CN"/>
              </w:rPr>
              <w:t>器皿前两次</w:t>
            </w:r>
            <w:r>
              <w:rPr>
                <w:rFonts w:hint="eastAsia"/>
                <w:spacing w:val="10"/>
                <w:sz w:val="24"/>
              </w:rPr>
              <w:t>清洗废水产生量为0.</w:t>
            </w:r>
            <w:r>
              <w:rPr>
                <w:rFonts w:hint="eastAsia"/>
                <w:spacing w:val="10"/>
                <w:sz w:val="24"/>
                <w:lang w:val="en-US" w:eastAsia="zh-CN"/>
              </w:rPr>
              <w:t>1</w:t>
            </w:r>
            <w:r>
              <w:rPr>
                <w:rFonts w:hint="eastAsia"/>
                <w:spacing w:val="10"/>
                <w:sz w:val="24"/>
              </w:rPr>
              <w:t>m</w:t>
            </w:r>
            <w:r>
              <w:rPr>
                <w:rFonts w:hint="eastAsia"/>
                <w:spacing w:val="10"/>
                <w:sz w:val="24"/>
                <w:vertAlign w:val="superscript"/>
              </w:rPr>
              <w:t>3</w:t>
            </w:r>
            <w:r>
              <w:rPr>
                <w:rFonts w:hint="eastAsia"/>
                <w:spacing w:val="10"/>
                <w:sz w:val="24"/>
              </w:rPr>
              <w:t>/a，作为危废</w:t>
            </w:r>
            <w:r>
              <w:rPr>
                <w:rFonts w:hint="eastAsia"/>
                <w:spacing w:val="10"/>
                <w:sz w:val="24"/>
                <w:lang w:eastAsia="zh-CN"/>
              </w:rPr>
              <w:t>委托</w:t>
            </w:r>
            <w:r>
              <w:rPr>
                <w:rFonts w:hint="eastAsia"/>
                <w:spacing w:val="10"/>
                <w:sz w:val="24"/>
              </w:rPr>
              <w:t>处置，不计入废水总量。</w:t>
            </w:r>
          </w:p>
          <w:p>
            <w:pPr>
              <w:adjustRightInd w:val="0"/>
              <w:snapToGrid w:val="0"/>
              <w:spacing w:line="360" w:lineRule="auto"/>
              <w:ind w:firstLine="520" w:firstLineChars="200"/>
              <w:jc w:val="left"/>
              <w:rPr>
                <w:spacing w:val="10"/>
                <w:sz w:val="24"/>
              </w:rPr>
            </w:pPr>
            <w:r>
              <w:rPr>
                <w:rFonts w:hint="eastAsia"/>
                <w:spacing w:val="10"/>
                <w:sz w:val="24"/>
              </w:rPr>
              <w:t>③</w:t>
            </w:r>
            <w:r>
              <w:rPr>
                <w:spacing w:val="10"/>
                <w:sz w:val="24"/>
              </w:rPr>
              <w:t>实验室地面清洁废水</w:t>
            </w:r>
            <w:r>
              <w:rPr>
                <w:rFonts w:hint="eastAsia"/>
                <w:spacing w:val="10"/>
                <w:sz w:val="24"/>
                <w:lang w:eastAsia="zh-CN"/>
              </w:rPr>
              <w:t>：</w:t>
            </w:r>
            <w:r>
              <w:rPr>
                <w:spacing w:val="10"/>
                <w:sz w:val="24"/>
              </w:rPr>
              <w:t>主要用拖把清洗地面，废水产生量为</w:t>
            </w:r>
            <w:r>
              <w:rPr>
                <w:rFonts w:hint="eastAsia"/>
                <w:spacing w:val="10"/>
                <w:sz w:val="24"/>
                <w:lang w:val="en-US" w:eastAsia="zh-CN"/>
              </w:rPr>
              <w:t>5.85</w:t>
            </w:r>
            <w:r>
              <w:rPr>
                <w:spacing w:val="10"/>
                <w:sz w:val="24"/>
              </w:rPr>
              <w:t>m</w:t>
            </w:r>
            <w:r>
              <w:rPr>
                <w:spacing w:val="10"/>
                <w:sz w:val="24"/>
                <w:vertAlign w:val="superscript"/>
              </w:rPr>
              <w:t>3</w:t>
            </w:r>
            <w:r>
              <w:rPr>
                <w:spacing w:val="10"/>
                <w:sz w:val="24"/>
              </w:rPr>
              <w:t>/a。项目地面清洁废水排入每层楼的公用洗刷间，经</w:t>
            </w:r>
            <w:r>
              <w:rPr>
                <w:rFonts w:hint="eastAsia"/>
                <w:spacing w:val="10"/>
                <w:sz w:val="24"/>
              </w:rPr>
              <w:t>排入市政污水管网</w:t>
            </w:r>
            <w:r>
              <w:rPr>
                <w:spacing w:val="10"/>
                <w:sz w:val="24"/>
              </w:rPr>
              <w:t>。</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sz w:val="24"/>
                <w:szCs w:val="24"/>
                <w:lang w:eastAsia="zh-CN"/>
              </w:rPr>
            </w:pPr>
            <w:r>
              <w:rPr>
                <w:rFonts w:hint="eastAsia" w:cs="Times New Roman"/>
                <w:spacing w:val="10"/>
                <w:sz w:val="24"/>
                <w:lang w:eastAsia="zh-CN"/>
              </w:rPr>
              <w:t>一期</w:t>
            </w:r>
            <w:r>
              <w:rPr>
                <w:rFonts w:hint="default" w:ascii="Times New Roman" w:hAnsi="Times New Roman" w:eastAsia="宋体" w:cs="Times New Roman"/>
                <w:spacing w:val="10"/>
                <w:sz w:val="24"/>
              </w:rPr>
              <w:t>项目</w:t>
            </w:r>
            <w:r>
              <w:rPr>
                <w:rFonts w:hint="default" w:ascii="Times New Roman" w:hAnsi="Times New Roman" w:eastAsia="宋体" w:cs="Times New Roman"/>
                <w:spacing w:val="10"/>
                <w:sz w:val="24"/>
                <w:lang w:eastAsia="zh-CN"/>
              </w:rPr>
              <w:t>外排</w:t>
            </w:r>
            <w:r>
              <w:rPr>
                <w:rFonts w:hint="default" w:ascii="Times New Roman" w:hAnsi="Times New Roman" w:eastAsia="宋体" w:cs="Times New Roman"/>
                <w:spacing w:val="10"/>
                <w:sz w:val="24"/>
              </w:rPr>
              <w:t>污水主要包括实验后器皿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清洗废水、地面清洗废水和生活污水，产生总量共约为</w:t>
            </w:r>
            <w:r>
              <w:rPr>
                <w:rFonts w:hint="eastAsia" w:cs="Times New Roman"/>
                <w:spacing w:val="10"/>
                <w:sz w:val="24"/>
                <w:lang w:val="en-US" w:eastAsia="zh-CN"/>
              </w:rPr>
              <w:t>54.05</w:t>
            </w:r>
            <w:r>
              <w:rPr>
                <w:rFonts w:hint="default" w:ascii="Times New Roman" w:hAnsi="Times New Roman" w:eastAsia="宋体" w:cs="Times New Roman"/>
                <w:spacing w:val="10"/>
                <w:sz w:val="24"/>
              </w:rPr>
              <w:t>m</w:t>
            </w:r>
            <w:r>
              <w:rPr>
                <w:rFonts w:hint="default" w:ascii="Times New Roman" w:hAnsi="Times New Roman" w:eastAsia="宋体" w:cs="Times New Roman"/>
                <w:spacing w:val="10"/>
                <w:sz w:val="24"/>
                <w:vertAlign w:val="superscript"/>
              </w:rPr>
              <w:t>3</w:t>
            </w:r>
            <w:r>
              <w:rPr>
                <w:rFonts w:hint="default" w:ascii="Times New Roman" w:hAnsi="Times New Roman" w:eastAsia="宋体" w:cs="Times New Roman"/>
                <w:spacing w:val="10"/>
                <w:sz w:val="24"/>
              </w:rPr>
              <w:t>/a，实验后器皿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w:t>
            </w:r>
            <w:r>
              <w:rPr>
                <w:rFonts w:hint="eastAsia" w:cs="Times New Roman"/>
                <w:spacing w:val="10"/>
                <w:sz w:val="24"/>
                <w:lang w:eastAsia="zh-CN"/>
              </w:rPr>
              <w:t>经</w:t>
            </w:r>
            <w:r>
              <w:rPr>
                <w:spacing w:val="10"/>
                <w:sz w:val="24"/>
              </w:rPr>
              <w:t>同科大厦</w:t>
            </w:r>
            <w:r>
              <w:rPr>
                <w:rFonts w:hint="eastAsia"/>
                <w:spacing w:val="10"/>
                <w:sz w:val="24"/>
                <w:lang w:eastAsia="zh-CN"/>
              </w:rPr>
              <w:t>一体化污水处理措施</w:t>
            </w:r>
            <w:r>
              <w:rPr>
                <w:spacing w:val="10"/>
                <w:sz w:val="24"/>
              </w:rPr>
              <w:t>处理达到《污水排入城镇下水道水质标准》（GB/T31962-2015）A等级标准及高新区水质净化一厂进水水质要求后</w:t>
            </w:r>
            <w:r>
              <w:rPr>
                <w:rFonts w:hint="eastAsia"/>
                <w:spacing w:val="10"/>
                <w:sz w:val="24"/>
                <w:lang w:eastAsia="zh-CN"/>
              </w:rPr>
              <w:t>，与生活污水、地面清洁废水共同</w:t>
            </w:r>
            <w:r>
              <w:rPr>
                <w:spacing w:val="10"/>
                <w:sz w:val="24"/>
              </w:rPr>
              <w:t>排入舜风路市政污水管网，由高新区水质净化一厂处理达到《城镇污水处理厂污染物排放标准》（GB18918-2002）一级A标准、济政办字[2011]49号文、济政办字〔2017〕30号B限值的要求后排入小汉峪沟，汇入小清河。</w:t>
            </w:r>
          </w:p>
          <w:p>
            <w:pPr>
              <w:pStyle w:val="2"/>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
              <w:ind w:firstLine="0" w:firstLineChars="0"/>
              <w:rPr>
                <w:rFonts w:hint="eastAsia" w:ascii="Times New Roman" w:hAnsi="Times New Roman" w:eastAsia="宋体" w:cs="Times New Roman"/>
                <w:spacing w:val="-1"/>
                <w:sz w:val="24"/>
                <w:u w:val="none"/>
                <w:lang w:eastAsia="zh-CN"/>
              </w:rPr>
            </w:pPr>
            <w:r>
              <w:rPr>
                <w:rFonts w:hint="eastAsia" w:ascii="Times New Roman" w:hAnsi="Times New Roman" w:eastAsia="宋体" w:cs="Times New Roman"/>
                <w:spacing w:val="-1"/>
                <w:sz w:val="24"/>
                <w:u w:val="none"/>
                <w:lang w:eastAsia="zh-CN"/>
              </w:rPr>
              <w:pict>
                <v:shape id="ECB019B1-382A-4266-B25C-5B523AA43C14-1" o:spid="ECB019B1-382A-4266-B25C-5B523AA43C14-1" o:spt="75" alt="C:/Users/Administrator/AppData/Local/Temp/wps.kJFGsMwps" type="#_x0000_t75" style="height:301.5pt;width:434.5pt;" filled="f" o:preferrelative="t" stroked="f" coordsize="21600,21600">
                  <v:path/>
                  <v:fill on="f" focussize="0,0"/>
                  <v:stroke on="f"/>
                  <v:imagedata r:id="rId8" o:title="wps"/>
                  <o:lock v:ext="edit" aspectratio="t"/>
                  <w10:wrap type="none"/>
                  <w10:anchorlock/>
                </v:shape>
              </w:pict>
            </w:r>
          </w:p>
          <w:p>
            <w:pPr>
              <w:pStyle w:val="2"/>
              <w:ind w:firstLine="0" w:firstLineChars="0"/>
              <w:jc w:val="center"/>
              <w:rPr>
                <w:rFonts w:hint="default" w:ascii="Times New Roman" w:hAnsi="Times New Roman" w:eastAsia="宋体" w:cs="Times New Roman"/>
                <w:b/>
                <w:bCs/>
                <w:spacing w:val="-1"/>
                <w:sz w:val="24"/>
              </w:rPr>
            </w:pPr>
            <w:r>
              <w:rPr>
                <w:sz w:val="24"/>
              </w:rPr>
              <w:pict>
                <v:shape id="_x0000_s2106" o:spid="_x0000_s2106" o:spt="202" type="#_x0000_t202" style="position:absolute;left:0pt;margin-left:259.15pt;margin-top:149.55pt;height:20.25pt;width:37.45pt;z-index:251664384;mso-width-relative:page;mso-height-relative:page;" filled="f" stroked="f" coordsize="21600,21600">
                  <v:path/>
                  <v:fill on="f" focussize="0,0"/>
                  <v:stroke on="f"/>
                  <v:imagedata o:title=""/>
                  <o:lock v:ext="edit" aspectratio="f"/>
                  <v:textbox>
                    <w:txbxContent>
                      <w:p>
                        <w:pPr>
                          <w:spacing w:line="240" w:lineRule="auto"/>
                          <w:ind w:firstLine="0" w:firstLineChars="0"/>
                          <w:rPr>
                            <w:rFonts w:hint="default" w:eastAsia="宋体"/>
                            <w:sz w:val="13"/>
                            <w:szCs w:val="13"/>
                            <w:lang w:val="en-US" w:eastAsia="zh-CN"/>
                          </w:rPr>
                        </w:pPr>
                        <w:r>
                          <w:rPr>
                            <w:rFonts w:hint="eastAsia"/>
                            <w:sz w:val="13"/>
                            <w:szCs w:val="13"/>
                            <w:lang w:val="en-US" w:eastAsia="zh-CN"/>
                          </w:rPr>
                          <w:t>237.64</w:t>
                        </w:r>
                      </w:p>
                    </w:txbxContent>
                  </v:textbox>
                </v:shape>
              </w:pict>
            </w: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w:t>
            </w:r>
            <w:r>
              <w:rPr>
                <w:rFonts w:hint="default" w:eastAsia="宋体" w:cs="Times New Roman"/>
                <w:color w:val="auto"/>
                <w:sz w:val="24"/>
                <w:szCs w:val="24"/>
                <w:highlight w:val="none"/>
                <w:lang w:eastAsia="zh-CN"/>
              </w:rPr>
              <w:t>项目用电</w:t>
            </w:r>
            <w:r>
              <w:rPr>
                <w:sz w:val="24"/>
              </w:rPr>
              <w:t>由济南市高新区供电公司提供。</w:t>
            </w:r>
          </w:p>
          <w:p>
            <w:p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（4）供热：</w:t>
            </w:r>
            <w:r>
              <w:rPr>
                <w:sz w:val="24"/>
              </w:rPr>
              <w:t>项目冬季采暖、夏天制冷均采用配套的中央空调</w:t>
            </w:r>
            <w:r>
              <w:rPr>
                <w:rFonts w:hint="default" w:ascii="Times New Roman" w:hAnsi="Times New Roman" w:eastAsia="宋体" w:cs="Times New Roman"/>
                <w:sz w:val="24"/>
                <w:szCs w:val="24"/>
                <w:lang w:eastAsia="zh-CN"/>
              </w:rPr>
              <w:t>。</w:t>
            </w:r>
          </w:p>
          <w:p>
            <w:pPr>
              <w:pStyle w:val="2"/>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
              <w:ind w:firstLine="476"/>
              <w:rPr>
                <w:rFonts w:hint="default" w:eastAsia="宋体" w:cs="Times New Roman"/>
                <w:szCs w:val="24"/>
                <w:highlight w:val="none"/>
                <w:lang w:val="en-US" w:eastAsia="zh-CN"/>
              </w:rPr>
            </w:pPr>
            <w:r>
              <w:rPr>
                <w:rFonts w:hint="eastAsia" w:cs="Times New Roman"/>
                <w:color w:val="000000"/>
                <w:sz w:val="24"/>
                <w:szCs w:val="24"/>
                <w:highlight w:val="none"/>
                <w:lang w:val="en-US" w:eastAsia="zh-CN"/>
              </w:rPr>
              <w:t>一期</w:t>
            </w:r>
            <w:r>
              <w:rPr>
                <w:rFonts w:hint="default" w:cs="Times New Roman"/>
                <w:sz w:val="24"/>
                <w:szCs w:val="24"/>
                <w:lang w:eastAsia="zh-CN"/>
              </w:rPr>
              <w:t>项目</w:t>
            </w:r>
            <w:r>
              <w:rPr>
                <w:rFonts w:hint="default" w:ascii="Times New Roman" w:hAnsi="Times New Roman" w:cs="Times New Roman"/>
                <w:sz w:val="24"/>
                <w:szCs w:val="24"/>
              </w:rPr>
              <w:t>职工</w:t>
            </w:r>
            <w:r>
              <w:rPr>
                <w:rFonts w:hint="eastAsia" w:cs="Times New Roman"/>
                <w:sz w:val="24"/>
                <w:szCs w:val="24"/>
                <w:lang w:eastAsia="zh-CN"/>
              </w:rPr>
              <w:t>实际人员</w:t>
            </w:r>
            <w:r>
              <w:rPr>
                <w:rFonts w:hint="eastAsia" w:cs="Times New Roman"/>
                <w:sz w:val="24"/>
                <w:szCs w:val="24"/>
                <w:lang w:val="en-US" w:eastAsia="zh-CN"/>
              </w:rPr>
              <w:t>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
              <w:ind w:firstLine="476"/>
              <w:rPr>
                <w:rFonts w:hint="default" w:ascii="Times New Roman" w:hAnsi="Times New Roman" w:eastAsia="宋体" w:cs="Times New Roman"/>
                <w:spacing w:val="-1"/>
                <w:sz w:val="24"/>
                <w:lang w:val="en-US" w:eastAsia="zh-CN"/>
              </w:rPr>
            </w:pPr>
            <w:r>
              <w:rPr>
                <w:rFonts w:hint="eastAsia" w:cs="Times New Roman"/>
                <w:spacing w:val="-1"/>
                <w:sz w:val="24"/>
                <w:lang w:val="en-US" w:eastAsia="zh-CN"/>
              </w:rPr>
              <w:t>一期</w:t>
            </w:r>
            <w:r>
              <w:rPr>
                <w:rFonts w:hint="default" w:ascii="Times New Roman" w:hAnsi="Times New Roman" w:eastAsia="宋体" w:cs="Times New Roman"/>
                <w:spacing w:val="-1"/>
                <w:sz w:val="24"/>
                <w:lang w:val="en-US" w:eastAsia="zh-CN"/>
              </w:rPr>
              <w:t>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40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9.5</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24</w:t>
            </w:r>
            <w:r>
              <w:rPr>
                <w:rFonts w:hint="default" w:ascii="Times New Roman" w:hAnsi="Times New Roman" w:eastAsia="宋体" w:cs="Times New Roman"/>
                <w:spacing w:val="-1"/>
                <w:sz w:val="24"/>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spacing w:val="-1"/>
                <w:sz w:val="24"/>
                <w:lang w:val="en-US" w:eastAsia="zh-CN"/>
              </w:rPr>
              <w:t>本</w:t>
            </w:r>
            <w:r>
              <w:rPr>
                <w:rFonts w:hint="default" w:ascii="Times New Roman" w:hAnsi="Times New Roman" w:eastAsia="宋体" w:cs="Times New Roman"/>
                <w:color w:val="auto"/>
                <w:sz w:val="24"/>
                <w:szCs w:val="24"/>
                <w:highlight w:val="none"/>
                <w:lang w:eastAsia="zh-CN"/>
              </w:rPr>
              <w:t>项目位于</w:t>
            </w:r>
            <w:r>
              <w:rPr>
                <w:rFonts w:hint="eastAsia" w:cs="Times New Roman"/>
                <w:color w:val="auto"/>
                <w:sz w:val="24"/>
                <w:szCs w:val="24"/>
                <w:highlight w:val="none"/>
                <w:lang w:eastAsia="zh-CN"/>
              </w:rPr>
              <w:t>济南市高新区舜风路322号生产厂1号楼826-2、828室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w:t>
            </w:r>
            <w:r>
              <w:rPr>
                <w:rFonts w:cs="Times New Roman"/>
                <w:sz w:val="24"/>
                <w:szCs w:val="24"/>
                <w:highlight w:val="none"/>
              </w:rPr>
              <w:t>建设内容为实验室</w:t>
            </w:r>
            <w:r>
              <w:rPr>
                <w:rFonts w:hint="default" w:cs="Times New Roman"/>
                <w:sz w:val="24"/>
                <w:szCs w:val="24"/>
                <w:highlight w:val="none"/>
                <w:lang w:eastAsia="zh-CN"/>
              </w:rPr>
              <w:t>、办公区</w:t>
            </w:r>
            <w:r>
              <w:rPr>
                <w:rFonts w:cs="Times New Roman"/>
                <w:sz w:val="24"/>
                <w:szCs w:val="24"/>
                <w:highlight w:val="none"/>
              </w:rPr>
              <w:t>及相关配套设施</w:t>
            </w:r>
            <w:r>
              <w:rPr>
                <w:rFonts w:hint="default" w:cs="Times New Roman"/>
                <w:sz w:val="24"/>
                <w:szCs w:val="24"/>
                <w:highlight w:val="none"/>
                <w:lang w:eastAsia="zh-CN"/>
              </w:rPr>
              <w:t>。</w:t>
            </w:r>
            <w:r>
              <w:rPr>
                <w:rFonts w:cs="Times New Roman"/>
                <w:sz w:val="24"/>
                <w:szCs w:val="24"/>
              </w:rPr>
              <w:t>项目分区明确，总平面布置较好的满足了人员流动的顺畅性，方便实验活动</w:t>
            </w:r>
            <w:r>
              <w:rPr>
                <w:rFonts w:hint="default" w:cs="Times New Roman"/>
                <w:sz w:val="24"/>
                <w:szCs w:val="24"/>
                <w:lang w:eastAsia="zh-CN"/>
              </w:rPr>
              <w:t>。</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0"/>
              <w:gridCol w:w="1907"/>
              <w:gridCol w:w="1797"/>
              <w:gridCol w:w="1276"/>
              <w:gridCol w:w="2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环境</w:t>
                  </w:r>
                </w:p>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要素</w:t>
                  </w: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保护</w:t>
                  </w:r>
                </w:p>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目标</w:t>
                  </w:r>
                </w:p>
              </w:tc>
              <w:tc>
                <w:tcPr>
                  <w:tcW w:w="1008" w:type="pct"/>
                  <w:tcBorders>
                    <w:top w:val="single" w:color="auto" w:sz="4" w:space="0"/>
                    <w:left w:val="single" w:color="auto" w:sz="4" w:space="0"/>
                    <w:bottom w:val="single" w:color="auto" w:sz="4" w:space="0"/>
                    <w:right w:val="single" w:color="auto" w:sz="4" w:space="0"/>
                  </w:tcBorders>
                  <w:noWrap w:val="0"/>
                  <w:vAlign w:val="top"/>
                </w:tcPr>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与项目厂界最近距离（m）</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与项目区</w:t>
                  </w:r>
                </w:p>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相对方位</w:t>
                  </w:r>
                </w:p>
              </w:tc>
              <w:tc>
                <w:tcPr>
                  <w:tcW w:w="16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restar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环境</w:t>
                  </w:r>
                </w:p>
                <w:p>
                  <w:pPr>
                    <w:pStyle w:val="1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空气</w:t>
                  </w: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color w:val="000000"/>
                      <w:kern w:val="2"/>
                      <w:sz w:val="21"/>
                      <w:szCs w:val="21"/>
                      <w:lang w:eastAsia="zh-CN" w:bidi="ar"/>
                    </w:rPr>
                    <w:t>华凯麓公馆</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color w:val="000000"/>
                      <w:kern w:val="2"/>
                      <w:sz w:val="21"/>
                      <w:szCs w:val="21"/>
                      <w:lang w:val="en-US" w:eastAsia="zh-CN" w:bidi="ar"/>
                    </w:rPr>
                    <w:t>80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ascii="Times New Roman" w:hAnsi="Times New Roman" w:eastAsia="宋体" w:cs="Times New Roman"/>
                      <w:bCs/>
                      <w:color w:val="000000"/>
                      <w:kern w:val="2"/>
                      <w:sz w:val="21"/>
                      <w:szCs w:val="21"/>
                      <w:lang w:bidi="ar"/>
                    </w:rPr>
                    <w:t>E</w:t>
                  </w:r>
                </w:p>
              </w:tc>
              <w:tc>
                <w:tcPr>
                  <w:tcW w:w="1615" w:type="pct"/>
                  <w:vMerge w:val="restar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《环境空气质量标准》</w:t>
                  </w:r>
                  <w:r>
                    <w:rPr>
                      <w:rFonts w:hint="default" w:ascii="Times New Roman" w:hAnsi="Times New Roman" w:eastAsia="宋体" w:cs="Times New Roman"/>
                      <w:bCs/>
                      <w:kern w:val="2"/>
                      <w:sz w:val="21"/>
                      <w:szCs w:val="21"/>
                    </w:rPr>
                    <w:t>（GB3095-2012）</w:t>
                  </w:r>
                  <w:r>
                    <w:rPr>
                      <w:rFonts w:hint="default" w:ascii="Times New Roman" w:hAnsi="Times New Roman" w:eastAsia="宋体" w:cs="Times New Roman"/>
                      <w:bCs/>
                      <w:sz w:val="21"/>
                      <w:szCs w:val="21"/>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eastAsia="zh-CN" w:bidi="ar"/>
                    </w:rPr>
                  </w:pPr>
                  <w:r>
                    <w:rPr>
                      <w:rFonts w:hint="default" w:ascii="Times New Roman" w:hAnsi="Times New Roman" w:eastAsia="宋体" w:cs="Times New Roman"/>
                      <w:bCs/>
                      <w:color w:val="000000"/>
                      <w:kern w:val="2"/>
                      <w:sz w:val="21"/>
                      <w:szCs w:val="21"/>
                      <w:lang w:eastAsia="zh-CN" w:bidi="ar"/>
                    </w:rPr>
                    <w:t>济南高新区停车管理办</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eastAsia="宋体" w:cs="Times New Roman"/>
                      <w:bCs/>
                      <w:color w:val="000000"/>
                      <w:kern w:val="2"/>
                      <w:sz w:val="21"/>
                      <w:szCs w:val="21"/>
                      <w:lang w:val="en-US" w:eastAsia="zh-CN" w:bidi="ar"/>
                    </w:rPr>
                    <w:t>100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eastAsia="宋体" w:cs="Times New Roman"/>
                      <w:bCs/>
                      <w:color w:val="000000"/>
                      <w:kern w:val="2"/>
                      <w:sz w:val="21"/>
                      <w:szCs w:val="21"/>
                      <w:lang w:val="en-US" w:eastAsia="zh-CN" w:bidi="ar"/>
                    </w:rPr>
                    <w:t>NE</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rPr>
                  </w:pPr>
                  <w:r>
                    <w:rPr>
                      <w:rFonts w:ascii="Times New Roman" w:hAnsi="Times New Roman" w:eastAsia="宋体" w:cs="Times New Roman"/>
                      <w:bCs/>
                      <w:color w:val="000000"/>
                      <w:kern w:val="2"/>
                      <w:sz w:val="21"/>
                      <w:szCs w:val="21"/>
                      <w:lang w:bidi="ar"/>
                    </w:rPr>
                    <w:t>中海天悦府</w:t>
                  </w:r>
                  <w:r>
                    <w:rPr>
                      <w:rFonts w:hint="default" w:ascii="Times New Roman" w:hAnsi="Times New Roman" w:eastAsia="宋体" w:cs="Times New Roman"/>
                      <w:bCs/>
                      <w:color w:val="000000"/>
                      <w:kern w:val="2"/>
                      <w:sz w:val="21"/>
                      <w:szCs w:val="21"/>
                      <w:lang w:eastAsia="zh-CN" w:bidi="ar"/>
                    </w:rPr>
                    <w:t>北区</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color w:val="000000"/>
                      <w:kern w:val="2"/>
                      <w:sz w:val="21"/>
                      <w:szCs w:val="21"/>
                      <w:lang w:val="en-US" w:eastAsia="zh-CN" w:bidi="ar"/>
                    </w:rPr>
                    <w:t>180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ascii="Times New Roman" w:hAnsi="Times New Roman" w:eastAsia="宋体" w:cs="Times New Roman"/>
                      <w:bCs/>
                      <w:color w:val="000000"/>
                      <w:kern w:val="2"/>
                      <w:sz w:val="21"/>
                      <w:szCs w:val="21"/>
                      <w:lang w:bidi="ar"/>
                    </w:rPr>
                    <w:t>W</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ascii="Times New Roman" w:hAnsi="Times New Roman" w:eastAsia="宋体" w:cs="Times New Roman"/>
                      <w:bCs/>
                      <w:color w:val="000000"/>
                      <w:kern w:val="2"/>
                      <w:sz w:val="21"/>
                      <w:szCs w:val="21"/>
                      <w:lang w:bidi="ar"/>
                    </w:rPr>
                  </w:pPr>
                  <w:r>
                    <w:rPr>
                      <w:rFonts w:hint="default" w:ascii="Times New Roman" w:hAnsi="Times New Roman" w:eastAsia="宋体" w:cs="Times New Roman"/>
                      <w:bCs/>
                      <w:color w:val="000000"/>
                      <w:kern w:val="2"/>
                      <w:sz w:val="21"/>
                      <w:szCs w:val="21"/>
                      <w:lang w:eastAsia="zh-CN" w:bidi="ar"/>
                    </w:rPr>
                    <w:t>济南高新区法院</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eastAsia="宋体" w:cs="Times New Roman"/>
                      <w:bCs/>
                      <w:color w:val="000000"/>
                      <w:kern w:val="2"/>
                      <w:sz w:val="21"/>
                      <w:szCs w:val="21"/>
                      <w:lang w:val="en-US" w:eastAsia="zh-CN" w:bidi="ar"/>
                    </w:rPr>
                    <w:t>190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eastAsia="宋体" w:cs="Times New Roman"/>
                      <w:bCs/>
                      <w:color w:val="000000"/>
                      <w:kern w:val="2"/>
                      <w:sz w:val="21"/>
                      <w:szCs w:val="21"/>
                      <w:lang w:val="en-US" w:eastAsia="zh-CN" w:bidi="ar"/>
                    </w:rPr>
                    <w:t>NE</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ascii="Times New Roman" w:hAnsi="Times New Roman" w:eastAsia="宋体" w:cs="Times New Roman"/>
                      <w:bCs/>
                      <w:color w:val="000000"/>
                      <w:kern w:val="2"/>
                      <w:sz w:val="21"/>
                      <w:szCs w:val="21"/>
                      <w:lang w:bidi="ar"/>
                    </w:rPr>
                  </w:pPr>
                  <w:r>
                    <w:rPr>
                      <w:rFonts w:ascii="Times New Roman" w:hAnsi="Times New Roman" w:eastAsia="宋体" w:cs="Times New Roman"/>
                      <w:bCs/>
                      <w:color w:val="000000"/>
                      <w:kern w:val="2"/>
                      <w:sz w:val="21"/>
                      <w:szCs w:val="21"/>
                      <w:lang w:bidi="ar"/>
                    </w:rPr>
                    <w:t>中海天悦府</w:t>
                  </w:r>
                  <w:r>
                    <w:rPr>
                      <w:rFonts w:hint="default" w:ascii="Times New Roman" w:hAnsi="Times New Roman" w:eastAsia="宋体" w:cs="Times New Roman"/>
                      <w:bCs/>
                      <w:color w:val="000000"/>
                      <w:kern w:val="2"/>
                      <w:sz w:val="21"/>
                      <w:szCs w:val="21"/>
                      <w:lang w:eastAsia="zh-CN" w:bidi="ar"/>
                    </w:rPr>
                    <w:t>南区</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eastAsia="宋体" w:cs="Times New Roman"/>
                      <w:bCs/>
                      <w:color w:val="000000"/>
                      <w:kern w:val="2"/>
                      <w:sz w:val="21"/>
                      <w:szCs w:val="21"/>
                      <w:lang w:val="en-US" w:eastAsia="zh-CN" w:bidi="ar"/>
                    </w:rPr>
                    <w:t>190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ascii="Times New Roman" w:hAnsi="Times New Roman" w:eastAsia="宋体" w:cs="Times New Roman"/>
                      <w:bCs/>
                      <w:color w:val="000000"/>
                      <w:kern w:val="2"/>
                      <w:sz w:val="21"/>
                      <w:szCs w:val="21"/>
                      <w:lang w:bidi="ar"/>
                    </w:rPr>
                  </w:pPr>
                  <w:r>
                    <w:rPr>
                      <w:rFonts w:ascii="Times New Roman" w:hAnsi="Times New Roman" w:eastAsia="宋体" w:cs="Times New Roman"/>
                      <w:bCs/>
                      <w:color w:val="000000"/>
                      <w:kern w:val="2"/>
                      <w:sz w:val="21"/>
                      <w:szCs w:val="21"/>
                      <w:lang w:bidi="ar"/>
                    </w:rPr>
                    <w:t>SW</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rPr>
                  </w:pPr>
                  <w:r>
                    <w:rPr>
                      <w:rFonts w:ascii="Times New Roman" w:hAnsi="Times New Roman" w:eastAsia="宋体" w:cs="Times New Roman"/>
                      <w:bCs/>
                      <w:color w:val="000000"/>
                      <w:kern w:val="2"/>
                      <w:sz w:val="21"/>
                      <w:szCs w:val="21"/>
                      <w:lang w:bidi="ar"/>
                    </w:rPr>
                    <w:t>国华印象</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color w:val="000000"/>
                      <w:kern w:val="2"/>
                      <w:sz w:val="21"/>
                      <w:szCs w:val="21"/>
                      <w:lang w:val="en-US" w:eastAsia="zh-CN" w:bidi="ar"/>
                    </w:rPr>
                    <w:t>230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ascii="Times New Roman" w:hAnsi="Times New Roman" w:eastAsia="宋体" w:cs="Times New Roman"/>
                      <w:bCs/>
                      <w:color w:val="000000"/>
                      <w:kern w:val="2"/>
                      <w:sz w:val="21"/>
                      <w:szCs w:val="21"/>
                      <w:lang w:bidi="ar"/>
                    </w:rPr>
                    <w:t>S</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rPr>
                  </w:pPr>
                  <w:r>
                    <w:rPr>
                      <w:rFonts w:ascii="Times New Roman" w:hAnsi="Times New Roman" w:eastAsia="宋体" w:cs="Times New Roman"/>
                      <w:bCs/>
                      <w:color w:val="000000"/>
                      <w:kern w:val="2"/>
                      <w:sz w:val="21"/>
                      <w:szCs w:val="21"/>
                      <w:lang w:bidi="ar"/>
                    </w:rPr>
                    <w:t>凤凰路小学</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color w:val="000000"/>
                      <w:kern w:val="2"/>
                      <w:sz w:val="21"/>
                      <w:szCs w:val="21"/>
                      <w:lang w:val="en-US" w:eastAsia="zh-CN" w:bidi="ar"/>
                    </w:rPr>
                    <w:t>230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ascii="Times New Roman" w:hAnsi="Times New Roman" w:eastAsia="宋体" w:cs="Times New Roman"/>
                      <w:bCs/>
                      <w:color w:val="000000"/>
                      <w:kern w:val="2"/>
                      <w:sz w:val="21"/>
                      <w:szCs w:val="21"/>
                      <w:lang w:bidi="ar"/>
                    </w:rPr>
                    <w:t>SW</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rPr>
                  </w:pPr>
                  <w:r>
                    <w:rPr>
                      <w:rFonts w:ascii="Times New Roman" w:hAnsi="Times New Roman" w:eastAsia="宋体" w:cs="Times New Roman"/>
                      <w:bCs/>
                      <w:color w:val="000000"/>
                      <w:kern w:val="2"/>
                      <w:sz w:val="21"/>
                      <w:szCs w:val="21"/>
                      <w:lang w:bidi="ar"/>
                    </w:rPr>
                    <w:t>济南高新区凤凰路学校</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color w:val="000000"/>
                      <w:kern w:val="2"/>
                      <w:sz w:val="21"/>
                      <w:szCs w:val="21"/>
                      <w:lang w:val="en-US" w:eastAsia="zh-CN" w:bidi="ar"/>
                    </w:rPr>
                    <w:t>480</w:t>
                  </w:r>
                </w:p>
              </w:tc>
              <w:tc>
                <w:tcPr>
                  <w:tcW w:w="7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ascii="Times New Roman" w:hAnsi="Times New Roman" w:eastAsia="宋体" w:cs="Times New Roman"/>
                      <w:bCs/>
                      <w:color w:val="000000"/>
                      <w:kern w:val="2"/>
                      <w:sz w:val="21"/>
                      <w:szCs w:val="21"/>
                      <w:lang w:bidi="ar"/>
                    </w:rPr>
                    <w:t>SE</w:t>
                  </w:r>
                </w:p>
              </w:tc>
              <w:tc>
                <w:tcPr>
                  <w:tcW w:w="161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eastAsia="zh-CN"/>
                    </w:rPr>
                    <w:t>声环境</w:t>
                  </w:r>
                </w:p>
              </w:tc>
              <w:tc>
                <w:tcPr>
                  <w:tcW w:w="2794"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pacing w:val="0"/>
                      <w:kern w:val="2"/>
                      <w:sz w:val="21"/>
                      <w:szCs w:val="21"/>
                    </w:rPr>
                  </w:pPr>
                  <w:r>
                    <w:rPr>
                      <w:rFonts w:hint="default" w:ascii="Times New Roman" w:hAnsi="Times New Roman" w:eastAsia="宋体" w:cs="Times New Roman"/>
                      <w:bCs/>
                      <w:sz w:val="21"/>
                      <w:szCs w:val="21"/>
                      <w:lang w:eastAsia="zh-CN"/>
                    </w:rPr>
                    <w:t>厂界外</w:t>
                  </w:r>
                  <w:r>
                    <w:rPr>
                      <w:rFonts w:hint="default" w:ascii="Times New Roman" w:hAnsi="Times New Roman" w:eastAsia="宋体" w:cs="Times New Roman"/>
                      <w:bCs/>
                      <w:sz w:val="21"/>
                      <w:szCs w:val="21"/>
                      <w:lang w:val="en-US" w:eastAsia="zh-CN"/>
                    </w:rPr>
                    <w:t>50米范围内无声环境保护目标</w:t>
                  </w:r>
                </w:p>
              </w:tc>
              <w:tc>
                <w:tcPr>
                  <w:tcW w:w="16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kern w:val="2"/>
                      <w:sz w:val="21"/>
                      <w:szCs w:val="21"/>
                      <w:lang w:val="en-US" w:eastAsia="zh-CN" w:bidi="ar-SA"/>
                    </w:rPr>
                  </w:pPr>
                  <w:r>
                    <w:rPr>
                      <w:rFonts w:ascii="Times New Roman" w:hAnsi="Times New Roman" w:eastAsia="宋体" w:cs="Times New Roman"/>
                      <w:bCs/>
                      <w:color w:val="000000"/>
                      <w:kern w:val="2"/>
                      <w:sz w:val="21"/>
                      <w:szCs w:val="21"/>
                      <w:lang w:bidi="ar"/>
                    </w:rPr>
                    <w:t>《声环境质量标准》（GB3096-2008）2类标准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r>
                    <w:rPr>
                      <w:rFonts w:ascii="Times New Roman" w:hAnsi="Times New Roman" w:eastAsia="宋体" w:cs="Times New Roman"/>
                      <w:bCs/>
                      <w:sz w:val="21"/>
                      <w:szCs w:val="21"/>
                      <w:lang w:eastAsia="zh-CN"/>
                    </w:rPr>
                    <w:t>地</w:t>
                  </w:r>
                  <w:r>
                    <w:rPr>
                      <w:rFonts w:hint="default" w:ascii="Times New Roman" w:hAnsi="Times New Roman" w:eastAsia="宋体" w:cs="Times New Roman"/>
                      <w:bCs/>
                      <w:sz w:val="21"/>
                      <w:szCs w:val="21"/>
                      <w:lang w:eastAsia="zh-CN"/>
                    </w:rPr>
                    <w:t>下</w:t>
                  </w:r>
                  <w:r>
                    <w:rPr>
                      <w:rFonts w:ascii="Times New Roman" w:hAnsi="Times New Roman" w:eastAsia="宋体" w:cs="Times New Roman"/>
                      <w:bCs/>
                      <w:sz w:val="21"/>
                      <w:szCs w:val="21"/>
                      <w:lang w:eastAsia="zh-CN"/>
                    </w:rPr>
                    <w:t>水</w:t>
                  </w:r>
                </w:p>
              </w:tc>
              <w:tc>
                <w:tcPr>
                  <w:tcW w:w="2794"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eastAsia="zh-CN"/>
                    </w:rPr>
                    <w:t>厂界外</w:t>
                  </w:r>
                  <w:r>
                    <w:rPr>
                      <w:rFonts w:hint="default" w:ascii="Times New Roman" w:hAnsi="Times New Roman" w:eastAsia="宋体" w:cs="Times New Roman"/>
                      <w:bCs/>
                      <w:sz w:val="21"/>
                      <w:szCs w:val="21"/>
                      <w:lang w:val="en-US" w:eastAsia="zh-CN"/>
                    </w:rPr>
                    <w:t>500米范围内无特殊地下水资源</w:t>
                  </w:r>
                </w:p>
              </w:tc>
              <w:tc>
                <w:tcPr>
                  <w:tcW w:w="161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kern w:val="2"/>
                      <w:sz w:val="21"/>
                      <w:szCs w:val="21"/>
                      <w:lang w:val="en-US" w:eastAsia="zh-CN" w:bidi="ar-SA"/>
                    </w:rPr>
                  </w:pPr>
                  <w:r>
                    <w:rPr>
                      <w:rFonts w:ascii="Times New Roman" w:hAnsi="Times New Roman" w:eastAsia="宋体" w:cs="Times New Roman"/>
                      <w:bCs/>
                      <w:color w:val="000000"/>
                      <w:kern w:val="2"/>
                      <w:sz w:val="21"/>
                      <w:szCs w:val="21"/>
                      <w:lang w:bidi="ar"/>
                    </w:rPr>
                    <w:t>《地下水质量标准》（GB/T14848-2017）Ⅲ类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eastAsia="zh-CN"/>
                    </w:rPr>
                    <w:t>生态</w:t>
                  </w:r>
                  <w:r>
                    <w:rPr>
                      <w:rFonts w:ascii="Times New Roman" w:hAnsi="Times New Roman" w:eastAsia="宋体" w:cs="Times New Roman"/>
                      <w:bCs/>
                      <w:sz w:val="21"/>
                      <w:szCs w:val="21"/>
                    </w:rPr>
                    <w:t>环境</w:t>
                  </w:r>
                </w:p>
              </w:tc>
              <w:tc>
                <w:tcPr>
                  <w:tcW w:w="4410" w:type="pct"/>
                  <w:gridSpan w:val="4"/>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eastAsia="zh-CN"/>
                    </w:rPr>
                    <w:t>本项目为新建项目，项目用地范围内不存在生态环境保护目标</w:t>
                  </w:r>
                </w:p>
              </w:tc>
            </w:tr>
          </w:tbl>
          <w:p>
            <w:pPr>
              <w:pStyle w:val="2"/>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w:t>
            </w:r>
            <w:r>
              <w:rPr>
                <w:rFonts w:hint="default" w:cs="Times New Roman"/>
                <w:sz w:val="24"/>
                <w:lang w:eastAsia="zh-CN"/>
              </w:rPr>
              <w:t>（</w:t>
            </w:r>
            <w:r>
              <w:rPr>
                <w:rFonts w:hint="default" w:ascii="Times New Roman" w:hAnsi="Times New Roman" w:eastAsia="宋体" w:cs="Times New Roman"/>
                <w:sz w:val="24"/>
              </w:rPr>
              <w:t>国务院令第682号</w:t>
            </w:r>
            <w:r>
              <w:rPr>
                <w:rFonts w:hint="default" w:cs="Times New Roman"/>
                <w:sz w:val="24"/>
                <w:lang w:eastAsia="zh-CN"/>
              </w:rPr>
              <w:t>）</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6</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药物研发实验</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药物研发实验</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济南市高新区舜风路322号生产厂1号楼826-2、828室</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济南市高新区舜风路322号生产厂1号楼826-2、828室</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r>
                    <w:rPr>
                      <w:rFonts w:hint="eastAsia" w:cs="Times New Roman"/>
                      <w:b w:val="0"/>
                      <w:bCs w:val="0"/>
                      <w:color w:val="auto"/>
                      <w:sz w:val="21"/>
                      <w:szCs w:val="21"/>
                      <w:highlight w:val="none"/>
                      <w:vertAlign w:val="baseline"/>
                      <w:lang w:val="en-US" w:eastAsia="zh-CN"/>
                    </w:rPr>
                    <w:t>、2-3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分期建设，一期</w:t>
                  </w:r>
                  <w:r>
                    <w:rPr>
                      <w:rFonts w:hint="eastAsia"/>
                      <w:sz w:val="21"/>
                      <w:szCs w:val="21"/>
                      <w:lang w:eastAsia="zh-CN"/>
                    </w:rPr>
                    <w:t>增加部分辅助设备数量</w:t>
                  </w:r>
                  <w:r>
                    <w:rPr>
                      <w:rFonts w:hint="eastAsia"/>
                      <w:sz w:val="21"/>
                      <w:szCs w:val="21"/>
                    </w:rPr>
                    <w:t>，项目性质和规模不变，</w:t>
                  </w:r>
                  <w:r>
                    <w:rPr>
                      <w:rFonts w:hint="eastAsia"/>
                      <w:sz w:val="21"/>
                      <w:szCs w:val="21"/>
                      <w:lang w:eastAsia="zh-CN"/>
                    </w:rPr>
                    <w:t>不</w:t>
                  </w:r>
                  <w:r>
                    <w:rPr>
                      <w:rFonts w:hint="eastAsia"/>
                      <w:sz w:val="21"/>
                      <w:szCs w:val="21"/>
                    </w:rPr>
                    <w:t>增加排污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废气：项目产生废气的操作均在通风橱内进行，有机废气经集气罩收集后，通过二级活性炭处理后高出楼顶5米排气筒排放。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废水：实验后器皿前两次清洗之后的清洗废水经同科大厦一体化污水处理措施处理后与地面清洗废水、生活污水排入市政污水管网，由高新区水质净化一厂处理。</w:t>
                  </w:r>
                </w:p>
              </w:tc>
              <w:tc>
                <w:tcPr>
                  <w:tcW w:w="2430"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废气：项目产生废气的操作均在通风橱内进行，有机废气经集气罩收集后，通过二级活性炭处理后高出楼顶5米排气筒排放。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废水：实验后器皿前两次清洗之后的清洗废水经同科大厦一体化污水处理措施处理后与地面清洗废水、生活污水排入市政污水管网，由高新区水质净化一厂处理。</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生活垃圾委托环卫部门清运处置；实验废液、实验废物和废活性炭等属于危险废物，委托有危废处理资质的单位处置。废包装材料收集后外售综合利用。设专门的危废暂存区，建筑面积约2m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，位于实验室角落处，暂存实验过程中的危险废物，危险废物分类存放，并做好标识，底部用托盘做好防渗。</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生活垃圾委托环卫部门清运处置；实验废液、实验废物和废活性炭等属于危险废物，委托有危废处理资质的单位处置。废包装材料收集后外售综合利用。设专门的危废暂存区，建筑面积约2m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，位于实验室角落处，暂存实验过程中的危险废物，危险废物分类存放，并做好标识，底部用托盘做好防渗。</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w:t>
            </w:r>
            <w:r>
              <w:rPr>
                <w:rFonts w:hint="eastAsia" w:cs="Times New Roman"/>
                <w:b w:val="0"/>
                <w:bCs w:val="0"/>
                <w:sz w:val="24"/>
                <w:szCs w:val="24"/>
                <w:lang w:val="en-US" w:eastAsia="zh-CN"/>
              </w:rPr>
              <w:t>本项目分期建设，一期增加部分辅助设备数量，项目性质和规模不变，不增加排污</w:t>
            </w:r>
            <w:r>
              <w:rPr>
                <w:rFonts w:hint="default" w:cs="Times New Roman"/>
                <w:b w:val="0"/>
                <w:bCs w:val="0"/>
                <w:sz w:val="24"/>
                <w:szCs w:val="24"/>
                <w:lang w:val="en-US" w:eastAsia="zh-CN"/>
              </w:rPr>
              <w:t>；</w:t>
            </w:r>
            <w:r>
              <w:rPr>
                <w:rFonts w:hint="eastAsia" w:cs="Times New Roman"/>
                <w:b w:val="0"/>
                <w:bCs w:val="0"/>
                <w:sz w:val="24"/>
                <w:szCs w:val="24"/>
                <w:lang w:val="en-US" w:eastAsia="zh-CN"/>
              </w:rPr>
              <w:t>因此项目发生的变动均</w:t>
            </w:r>
            <w:r>
              <w:rPr>
                <w:rFonts w:hint="default" w:cs="Times New Roman"/>
                <w:b w:val="0"/>
                <w:bCs w:val="0"/>
                <w:sz w:val="24"/>
                <w:szCs w:val="24"/>
                <w:lang w:val="en-US" w:eastAsia="zh-CN"/>
              </w:rPr>
              <w:t>不属于重大变动</w:t>
            </w:r>
            <w:r>
              <w:rPr>
                <w:rFonts w:hint="default" w:ascii="Times New Roman" w:hAnsi="Times New Roman" w:eastAsia="宋体" w:cs="Times New Roman"/>
                <w:b w:val="0"/>
                <w:bCs w:val="0"/>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的有关规定，应纳入竣工环境保护验收管理。</w:t>
            </w:r>
          </w:p>
          <w:p>
            <w:pPr>
              <w:keepNext w:val="0"/>
              <w:keepLines w:val="0"/>
              <w:widowControl w:val="0"/>
              <w:numPr>
                <w:ilvl w:val="0"/>
                <w:numId w:val="2"/>
              </w:numPr>
              <w:suppressLineNumbers w:val="0"/>
              <w:spacing w:before="0" w:beforeAutospacing="0" w:after="0" w:afterAutospacing="0" w:line="360" w:lineRule="auto"/>
              <w:ind w:left="0" w:right="0" w:firstLine="480"/>
              <w:jc w:val="both"/>
              <w:rPr>
                <w:rFonts w:hint="default" w:cs="Times New Roman"/>
                <w:b/>
                <w:bCs/>
                <w:sz w:val="24"/>
                <w:szCs w:val="24"/>
                <w:lang w:eastAsia="zh-CN"/>
              </w:rPr>
            </w:pPr>
            <w:r>
              <w:rPr>
                <w:rFonts w:hint="default"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54"/>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pStyle w:val="2"/>
              <w:ind w:left="0" w:leftChars="0" w:firstLine="0" w:firstLineChars="0"/>
              <w:jc w:val="center"/>
              <w:rPr>
                <w:rFonts w:hint="default" w:ascii="Times New Roman" w:hAnsi="Times New Roman" w:eastAsia="宋体" w:cs="Times New Roman"/>
                <w:color w:val="0070C0"/>
                <w:sz w:val="24"/>
                <w:szCs w:val="24"/>
              </w:rPr>
            </w:pPr>
            <w:r>
              <w:pict>
                <v:shape id="_x0000_i1026" o:spt="75" type="#_x0000_t75" style="height:198.05pt;width:421.95pt;" filled="f" o:preferrelative="t" stroked="f" coordsize="21600,21600">
                  <v:path/>
                  <v:fill on="f" focussize="0,0"/>
                  <v:stroke on="f"/>
                  <v:imagedata r:id="rId9" o:title=""/>
                  <o:lock v:ext="edit" aspectratio="t"/>
                  <w10:wrap type="none"/>
                  <w10:anchorlock/>
                </v:shape>
              </w:pict>
            </w:r>
          </w:p>
          <w:p>
            <w:pPr>
              <w:adjustRightInd w:val="0"/>
              <w:snapToGrid w:val="0"/>
              <w:jc w:val="center"/>
              <w:rPr>
                <w:rFonts w:hint="default" w:ascii="Times New Roman" w:hAnsi="Times New Roman" w:eastAsia="宋体" w:cs="Times New Roman"/>
                <w:color w:val="auto"/>
              </w:rPr>
            </w:pPr>
            <w:r>
              <w:rPr>
                <w:rFonts w:hint="default" w:ascii="Times New Roman" w:hAnsi="Times New Roman" w:eastAsia="宋体" w:cs="Times New Roman"/>
                <w:b/>
                <w:bCs/>
                <w:color w:val="auto"/>
                <w:sz w:val="24"/>
                <w:szCs w:val="22"/>
              </w:rPr>
              <w:t>图</w:t>
            </w:r>
            <w:r>
              <w:rPr>
                <w:rFonts w:hint="eastAsia" w:cs="Times New Roman"/>
                <w:b/>
                <w:bCs/>
                <w:color w:val="auto"/>
                <w:sz w:val="24"/>
                <w:szCs w:val="22"/>
                <w:lang w:val="en-US" w:eastAsia="zh-CN"/>
              </w:rPr>
              <w:t>2-2</w:t>
            </w:r>
            <w:r>
              <w:rPr>
                <w:rFonts w:hint="default" w:ascii="Times New Roman" w:hAnsi="Times New Roman" w:eastAsia="宋体" w:cs="Times New Roman"/>
                <w:b/>
                <w:bCs/>
                <w:color w:val="auto"/>
                <w:sz w:val="24"/>
                <w:szCs w:val="22"/>
              </w:rPr>
              <w:t xml:space="preserve">  工艺流程及排污环节图</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工艺流程描述：</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1）</w:t>
            </w:r>
            <w:r>
              <w:rPr>
                <w:rFonts w:hint="eastAsia" w:ascii="Times New Roman" w:hAnsi="Times New Roman" w:cs="Times New Roman"/>
                <w:sz w:val="24"/>
                <w:szCs w:val="24"/>
                <w:lang w:eastAsia="zh-CN"/>
              </w:rPr>
              <w:t>准备工作</w:t>
            </w:r>
            <w:r>
              <w:rPr>
                <w:rFonts w:hint="default" w:ascii="Times New Roman" w:hAnsi="Times New Roman" w:cs="Times New Roman"/>
                <w:sz w:val="24"/>
                <w:szCs w:val="24"/>
              </w:rPr>
              <w:t>：根据工艺设计要求，</w:t>
            </w:r>
            <w:r>
              <w:rPr>
                <w:rFonts w:hint="default" w:ascii="Times New Roman" w:hAnsi="Times New Roman" w:cs="Times New Roman"/>
                <w:sz w:val="24"/>
                <w:szCs w:val="24"/>
                <w:lang w:val="en-US" w:eastAsia="zh-CN"/>
              </w:rPr>
              <w:t>首先进行实验准备工作，组装仪器、称量试剂，将反应所需的原料按照一定比例投加到反应装置中，调节反应条件后进行反应</w:t>
            </w:r>
            <w:r>
              <w:rPr>
                <w:rFonts w:hint="default" w:ascii="Times New Roman" w:hAnsi="Times New Roman" w:cs="Times New Roman"/>
                <w:sz w:val="24"/>
                <w:szCs w:val="24"/>
              </w:rPr>
              <w:t>。该工序会产生称量废气、称量废物等污染物。</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2）研发：在研发过程中，会根据工艺设计定时试剂</w:t>
            </w:r>
            <w:r>
              <w:rPr>
                <w:rFonts w:hint="eastAsia" w:ascii="Times New Roman" w:hAnsi="Times New Roman" w:cs="Times New Roman"/>
                <w:sz w:val="24"/>
                <w:szCs w:val="24"/>
                <w:lang w:eastAsia="zh-CN"/>
              </w:rPr>
              <w:t>进行合成</w:t>
            </w:r>
            <w:r>
              <w:rPr>
                <w:rFonts w:hint="default" w:ascii="Times New Roman" w:hAnsi="Times New Roman" w:cs="Times New Roman"/>
                <w:sz w:val="24"/>
                <w:szCs w:val="24"/>
              </w:rPr>
              <w:t>，并抽取小部分母液进行检验是否合格。该工序会产生反应废气</w:t>
            </w:r>
            <w:r>
              <w:rPr>
                <w:rFonts w:hint="eastAsia" w:ascii="Times New Roman" w:hAnsi="Times New Roman" w:cs="Times New Roman"/>
                <w:sz w:val="24"/>
                <w:szCs w:val="24"/>
                <w:lang w:eastAsia="zh-CN"/>
              </w:rPr>
              <w:t>、噪声</w:t>
            </w:r>
            <w:r>
              <w:rPr>
                <w:rFonts w:hint="default" w:ascii="Times New Roman" w:hAnsi="Times New Roman" w:cs="Times New Roman"/>
                <w:sz w:val="24"/>
                <w:szCs w:val="24"/>
              </w:rPr>
              <w:t>等污染物。</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3）分离：反应结束后，根据工艺要求，对半成品进行分离。该工序会产生</w:t>
            </w:r>
            <w:r>
              <w:rPr>
                <w:rFonts w:hint="eastAsia" w:ascii="Times New Roman" w:hAnsi="Times New Roman" w:cs="Times New Roman"/>
                <w:sz w:val="24"/>
                <w:szCs w:val="24"/>
                <w:lang w:eastAsia="zh-CN"/>
              </w:rPr>
              <w:t>实验</w:t>
            </w:r>
            <w:r>
              <w:rPr>
                <w:rFonts w:hint="default" w:ascii="Times New Roman" w:hAnsi="Times New Roman" w:cs="Times New Roman"/>
                <w:sz w:val="24"/>
                <w:szCs w:val="24"/>
              </w:rPr>
              <w:t>废液、</w:t>
            </w:r>
            <w:r>
              <w:rPr>
                <w:rFonts w:hint="eastAsia" w:ascii="Times New Roman" w:hAnsi="Times New Roman" w:cs="Times New Roman"/>
                <w:sz w:val="24"/>
                <w:szCs w:val="24"/>
                <w:lang w:eastAsia="zh-CN"/>
              </w:rPr>
              <w:t>实验</w:t>
            </w:r>
            <w:r>
              <w:rPr>
                <w:rFonts w:hint="default" w:ascii="Times New Roman" w:hAnsi="Times New Roman" w:cs="Times New Roman"/>
                <w:sz w:val="24"/>
                <w:szCs w:val="24"/>
              </w:rPr>
              <w:t>废渣等污染物。</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4）干燥：将分离出的产品，置于干燥箱内进行干燥处理。该工序会产生</w:t>
            </w:r>
            <w:r>
              <w:rPr>
                <w:rFonts w:hint="eastAsia" w:ascii="Times New Roman" w:hAnsi="Times New Roman" w:cs="Times New Roman"/>
                <w:sz w:val="24"/>
                <w:szCs w:val="24"/>
                <w:lang w:eastAsia="zh-CN"/>
              </w:rPr>
              <w:t>干燥</w:t>
            </w:r>
            <w:r>
              <w:rPr>
                <w:rFonts w:hint="default" w:ascii="Times New Roman" w:hAnsi="Times New Roman" w:cs="Times New Roman"/>
                <w:sz w:val="24"/>
                <w:szCs w:val="24"/>
              </w:rPr>
              <w:t>废气等污染物。</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5）检测：对干燥处理后的产品进行理化性质的分析，主要为性状、熔点等分析。该工序会产生</w:t>
            </w:r>
            <w:r>
              <w:rPr>
                <w:rFonts w:hint="eastAsia" w:ascii="Times New Roman" w:hAnsi="Times New Roman" w:cs="Times New Roman"/>
                <w:sz w:val="24"/>
                <w:szCs w:val="24"/>
                <w:lang w:eastAsia="zh-CN"/>
              </w:rPr>
              <w:t>实验废液、实验</w:t>
            </w:r>
            <w:r>
              <w:rPr>
                <w:rFonts w:hint="default" w:ascii="Times New Roman" w:hAnsi="Times New Roman" w:cs="Times New Roman"/>
                <w:sz w:val="24"/>
                <w:szCs w:val="24"/>
              </w:rPr>
              <w:t>废物等污染物。</w:t>
            </w: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480" w:firstLineChars="200"/>
              <w:rPr>
                <w:rFonts w:hint="default" w:ascii="Times New Roman" w:hAnsi="Times New Roman"/>
                <w:b w:val="0"/>
                <w:bCs w:val="0"/>
                <w:sz w:val="24"/>
                <w:szCs w:val="24"/>
                <w:lang w:val="en-US" w:eastAsia="zh-CN"/>
              </w:rPr>
            </w:pPr>
          </w:p>
          <w:p>
            <w:pPr>
              <w:snapToGrid w:val="0"/>
              <w:spacing w:line="360" w:lineRule="auto"/>
              <w:ind w:firstLine="0" w:firstLineChars="0"/>
              <w:rPr>
                <w:rFonts w:hint="default" w:ascii="Times New Roman" w:hAnsi="Times New Roman"/>
                <w:b w:val="0"/>
                <w:bCs w:val="0"/>
                <w:sz w:val="24"/>
                <w:szCs w:val="24"/>
                <w:lang w:val="en-US" w:eastAsia="zh-CN"/>
              </w:rPr>
            </w:pPr>
          </w:p>
          <w:p>
            <w:pPr>
              <w:pStyle w:val="2"/>
              <w:numPr>
                <w:ilvl w:val="0"/>
                <w:numId w:val="0"/>
              </w:numPr>
              <w:ind w:firstLine="0" w:firstLineChars="0"/>
              <w:rPr>
                <w:rFonts w:hint="default" w:ascii="Times New Roman" w:hAnsi="Times New Roman" w:eastAsia="宋体" w:cs="Times New Roman"/>
                <w:b/>
                <w:bCs/>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32" w:name="_Toc25077"/>
      <w:r>
        <w:rPr>
          <w:rFonts w:hint="default" w:ascii="Times New Roman" w:hAnsi="Times New Roman" w:eastAsia="宋体" w:cs="Times New Roman"/>
          <w:b/>
          <w:bCs/>
          <w:sz w:val="30"/>
          <w:szCs w:val="30"/>
        </w:rPr>
        <w:br w:type="page"/>
      </w:r>
      <w:bookmarkStart w:id="33" w:name="_Toc30786"/>
      <w:bookmarkStart w:id="34" w:name="_Toc30889"/>
      <w:bookmarkStart w:id="35" w:name="_Toc30675"/>
      <w:bookmarkStart w:id="36" w:name="_Toc9635"/>
      <w:bookmarkStart w:id="37" w:name="_Toc17651"/>
      <w:bookmarkStart w:id="38" w:name="_Toc31388"/>
      <w:bookmarkStart w:id="39" w:name="_Toc30922"/>
      <w:bookmarkStart w:id="40" w:name="_Toc17270"/>
      <w:bookmarkStart w:id="41" w:name="_Toc21179"/>
      <w:bookmarkStart w:id="42" w:name="_Toc30645"/>
      <w:bookmarkStart w:id="43" w:name="_Toc21199"/>
      <w:bookmarkStart w:id="44" w:name="_Toc4295"/>
      <w:bookmarkStart w:id="45" w:name="_Toc18200"/>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32"/>
      <w:bookmarkEnd w:id="33"/>
      <w:bookmarkEnd w:id="34"/>
      <w:bookmarkEnd w:id="35"/>
      <w:bookmarkEnd w:id="36"/>
      <w:bookmarkEnd w:id="37"/>
      <w:bookmarkEnd w:id="38"/>
      <w:bookmarkEnd w:id="39"/>
      <w:bookmarkEnd w:id="40"/>
      <w:bookmarkEnd w:id="41"/>
      <w:bookmarkEnd w:id="42"/>
      <w:bookmarkEnd w:id="43"/>
      <w:bookmarkEnd w:id="44"/>
      <w:bookmarkEnd w:id="45"/>
    </w:p>
    <w:tbl>
      <w:tblPr>
        <w:tblStyle w:val="28"/>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一期</w:t>
            </w:r>
            <w:r>
              <w:rPr>
                <w:rFonts w:hint="default" w:ascii="Times New Roman" w:hAnsi="Times New Roman" w:cs="Times New Roman"/>
                <w:sz w:val="24"/>
                <w:szCs w:val="24"/>
              </w:rPr>
              <w:t>项目营运期废气来源于实验室在进行一些理化试验过程中可能有少量易挥发化学品挥发，主要为</w:t>
            </w:r>
            <w:r>
              <w:rPr>
                <w:rFonts w:hint="eastAsia" w:ascii="Times New Roman" w:hAnsi="Times New Roman" w:cs="Times New Roman"/>
                <w:sz w:val="24"/>
                <w:szCs w:val="24"/>
                <w:lang w:eastAsia="zh-CN"/>
              </w:rPr>
              <w:t>有机废气</w:t>
            </w:r>
            <w:r>
              <w:rPr>
                <w:rFonts w:hint="default" w:ascii="Times New Roman" w:hAnsi="Times New Roman" w:cs="Times New Roman"/>
                <w:sz w:val="24"/>
                <w:szCs w:val="24"/>
              </w:rPr>
              <w:t>VOCs等。</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sz w:val="24"/>
                <w:szCs w:val="24"/>
                <w:lang w:eastAsia="zh-CN"/>
              </w:rPr>
            </w:pPr>
            <w:r>
              <w:rPr>
                <w:rFonts w:hint="eastAsia" w:cs="Times New Roman"/>
                <w:color w:val="000000"/>
                <w:kern w:val="0"/>
                <w:sz w:val="24"/>
                <w:szCs w:val="24"/>
                <w:highlight w:val="none"/>
                <w:lang w:val="en-US" w:eastAsia="zh-CN" w:bidi="ar"/>
              </w:rPr>
              <w:t>一期</w:t>
            </w:r>
            <w:r>
              <w:rPr>
                <w:rFonts w:hint="default" w:eastAsia="宋体" w:cs="Times New Roman"/>
                <w:color w:val="000000"/>
                <w:kern w:val="0"/>
                <w:sz w:val="24"/>
                <w:szCs w:val="24"/>
                <w:highlight w:val="none"/>
                <w:lang w:val="en-US" w:eastAsia="zh-CN" w:bidi="ar"/>
              </w:rPr>
              <w:t>项目</w:t>
            </w:r>
            <w:r>
              <w:rPr>
                <w:rFonts w:hint="default" w:cs="Times New Roman"/>
                <w:sz w:val="24"/>
                <w:szCs w:val="24"/>
                <w:lang w:val="en-US" w:eastAsia="zh-CN"/>
              </w:rPr>
              <w:t>废水</w:t>
            </w:r>
            <w:r>
              <w:rPr>
                <w:rFonts w:hint="default" w:ascii="Times New Roman" w:hAnsi="Times New Roman" w:cs="Times New Roman"/>
                <w:sz w:val="24"/>
                <w:szCs w:val="24"/>
              </w:rPr>
              <w:t>主要包括地面清洁废水、</w:t>
            </w:r>
            <w:r>
              <w:rPr>
                <w:rFonts w:hint="eastAsia" w:ascii="Times New Roman" w:hAnsi="Times New Roman" w:eastAsia="宋体" w:cs="Times New Roman"/>
                <w:sz w:val="24"/>
                <w:szCs w:val="24"/>
                <w:lang w:eastAsia="zh-CN"/>
              </w:rPr>
              <w:t>实验后</w:t>
            </w:r>
            <w:r>
              <w:rPr>
                <w:rFonts w:hint="default" w:ascii="Times New Roman" w:hAnsi="Times New Roman" w:cs="Times New Roman"/>
                <w:sz w:val="24"/>
                <w:szCs w:val="24"/>
              </w:rPr>
              <w:t>器皿</w:t>
            </w:r>
            <w:r>
              <w:rPr>
                <w:rFonts w:hint="eastAsia" w:ascii="Times New Roman" w:hAnsi="Times New Roman" w:cs="Times New Roman"/>
                <w:sz w:val="24"/>
                <w:szCs w:val="24"/>
                <w:lang w:eastAsia="zh-CN"/>
              </w:rPr>
              <w:t>前两次</w:t>
            </w:r>
            <w:r>
              <w:rPr>
                <w:rFonts w:hint="default" w:ascii="Times New Roman" w:hAnsi="Times New Roman" w:cs="Times New Roman"/>
                <w:sz w:val="24"/>
                <w:szCs w:val="24"/>
              </w:rPr>
              <w:t>清洗</w:t>
            </w:r>
            <w:r>
              <w:rPr>
                <w:rFonts w:hint="eastAsia" w:ascii="Times New Roman" w:hAnsi="Times New Roman" w:cs="Times New Roman"/>
                <w:sz w:val="24"/>
                <w:szCs w:val="24"/>
                <w:lang w:eastAsia="zh-CN"/>
              </w:rPr>
              <w:t>废水、</w:t>
            </w:r>
            <w:r>
              <w:rPr>
                <w:rFonts w:hint="default" w:ascii="Times New Roman" w:hAnsi="Times New Roman" w:eastAsia="宋体" w:cs="Times New Roman"/>
                <w:spacing w:val="10"/>
                <w:sz w:val="24"/>
              </w:rPr>
              <w:t>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w:t>
            </w:r>
            <w:r>
              <w:rPr>
                <w:rFonts w:hint="eastAsia" w:ascii="Times New Roman" w:hAnsi="Times New Roman" w:eastAsia="宋体" w:cs="Times New Roman"/>
                <w:spacing w:val="10"/>
                <w:sz w:val="24"/>
                <w:lang w:eastAsia="zh-CN"/>
              </w:rPr>
              <w:t>、</w:t>
            </w:r>
            <w:r>
              <w:rPr>
                <w:rFonts w:hint="default" w:ascii="Times New Roman" w:hAnsi="Times New Roman" w:cs="Times New Roman"/>
                <w:sz w:val="24"/>
                <w:szCs w:val="24"/>
              </w:rPr>
              <w:t>实验废液</w:t>
            </w:r>
            <w:r>
              <w:rPr>
                <w:rFonts w:hint="eastAsia" w:ascii="Times New Roman" w:hAnsi="Times New Roman" w:cs="Times New Roman"/>
                <w:sz w:val="24"/>
                <w:szCs w:val="24"/>
                <w:lang w:eastAsia="zh-CN"/>
              </w:rPr>
              <w:t>和生活污水。</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rPr>
                <w:rFonts w:hint="default" w:eastAsia="宋体" w:cs="Times New Roman"/>
                <w:color w:val="auto"/>
                <w:szCs w:val="24"/>
                <w:highlight w:val="none"/>
                <w:lang w:eastAsia="zh-CN"/>
              </w:rPr>
            </w:pPr>
            <w:r>
              <w:rPr>
                <w:rFonts w:hint="eastAsia" w:cs="Times New Roman"/>
                <w:sz w:val="24"/>
                <w:szCs w:val="24"/>
                <w:lang w:val="en-US" w:eastAsia="zh-CN"/>
              </w:rPr>
              <w:t>一期</w:t>
            </w:r>
            <w:r>
              <w:rPr>
                <w:rFonts w:hint="default" w:ascii="Times New Roman" w:hAnsi="Times New Roman" w:eastAsia="宋体" w:cs="Times New Roman"/>
                <w:color w:val="auto"/>
                <w:szCs w:val="24"/>
                <w:highlight w:val="none"/>
                <w:lang w:eastAsia="zh-CN"/>
              </w:rPr>
              <w:t>项目</w:t>
            </w:r>
            <w:r>
              <w:rPr>
                <w:rFonts w:hint="eastAsia" w:ascii="Times New Roman" w:hAnsi="Times New Roman" w:eastAsia="宋体" w:cs="Times New Roman"/>
                <w:color w:val="auto"/>
                <w:sz w:val="24"/>
                <w:highlight w:val="none"/>
                <w:lang w:val="en-US" w:eastAsia="zh-CN"/>
              </w:rPr>
              <w:t>主要噪声源</w:t>
            </w:r>
            <w:r>
              <w:rPr>
                <w:rFonts w:hint="eastAsia" w:ascii="Times New Roman" w:hAnsi="Times New Roman" w:eastAsia="宋体" w:cs="Times New Roman"/>
                <w:color w:val="auto"/>
                <w:kern w:val="2"/>
                <w:sz w:val="24"/>
                <w:szCs w:val="24"/>
                <w:highlight w:val="none"/>
                <w:lang w:val="en-US" w:eastAsia="zh-CN" w:bidi="ar-SA"/>
              </w:rPr>
              <w:t>为通风橱、</w:t>
            </w:r>
            <w:r>
              <w:rPr>
                <w:sz w:val="24"/>
              </w:rPr>
              <w:t>检测过程中的仪器、设备</w:t>
            </w:r>
            <w:r>
              <w:rPr>
                <w:rFonts w:hint="eastAsia"/>
                <w:sz w:val="24"/>
                <w:lang w:eastAsia="zh-CN"/>
              </w:rPr>
              <w:t>等</w:t>
            </w:r>
            <w:r>
              <w:rPr>
                <w:rFonts w:hint="default" w:ascii="Times New Roman" w:hAnsi="Times New Roman" w:eastAsia="宋体" w:cs="Times New Roman"/>
                <w:color w:val="auto"/>
                <w:kern w:val="2"/>
                <w:sz w:val="24"/>
                <w:szCs w:val="24"/>
                <w:highlight w:val="none"/>
                <w:lang w:val="en-US" w:eastAsia="zh-CN" w:bidi="ar-SA"/>
              </w:rPr>
              <w:t>在运行过程中产生的噪声等。项目选择低噪声设备，运营期间设备噪声值在</w:t>
            </w:r>
            <w:r>
              <w:rPr>
                <w:rFonts w:hint="eastAsia" w:ascii="Times New Roman" w:hAnsi="Times New Roman" w:eastAsia="宋体" w:cs="Times New Roman"/>
                <w:color w:val="auto"/>
                <w:kern w:val="2"/>
                <w:sz w:val="24"/>
                <w:szCs w:val="24"/>
                <w:highlight w:val="none"/>
                <w:lang w:val="en-US" w:eastAsia="zh-CN" w:bidi="ar-SA"/>
              </w:rPr>
              <w:t>65</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85</w:t>
            </w:r>
            <w:r>
              <w:rPr>
                <w:rFonts w:hint="default" w:ascii="Times New Roman" w:hAnsi="Times New Roman" w:eastAsia="宋体" w:cs="Times New Roman"/>
                <w:color w:val="auto"/>
                <w:kern w:val="2"/>
                <w:sz w:val="24"/>
                <w:szCs w:val="24"/>
                <w:highlight w:val="none"/>
                <w:lang w:val="en-US" w:eastAsia="zh-CN" w:bidi="ar-SA"/>
              </w:rPr>
              <w:t>dB(A)</w:t>
            </w:r>
            <w:r>
              <w:rPr>
                <w:rFonts w:hint="eastAsia" w:ascii="Times New Roman" w:hAnsi="Times New Roman" w:eastAsia="宋体" w:cs="Times New Roman"/>
                <w:color w:val="auto"/>
                <w:kern w:val="2"/>
                <w:sz w:val="24"/>
                <w:szCs w:val="24"/>
                <w:highlight w:val="none"/>
                <w:lang w:val="en-US" w:eastAsia="zh-CN" w:bidi="ar-SA"/>
              </w:rPr>
              <w:t>。</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sz w:val="24"/>
                <w:szCs w:val="24"/>
              </w:rPr>
              <w:t>运营期</w:t>
            </w:r>
            <w:r>
              <w:rPr>
                <w:rFonts w:hint="default" w:ascii="Times New Roman" w:hAnsi="Times New Roman" w:eastAsia="宋体" w:cs="Times New Roman"/>
                <w:color w:val="000000"/>
                <w:sz w:val="24"/>
                <w:szCs w:val="24"/>
                <w:lang w:val="en-US" w:eastAsia="zh-CN"/>
              </w:rPr>
              <w:t>产生的固体废物包括危险废物和一般固废。危险废物主要包括：</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废包装材料和生活垃圾</w:t>
            </w:r>
            <w:r>
              <w:rPr>
                <w:rFonts w:hint="default" w:cs="Times New Roman"/>
                <w:szCs w:val="24"/>
                <w:lang w:eastAsia="zh-CN"/>
              </w:rPr>
              <w:t>。</w:t>
            </w:r>
          </w:p>
          <w:p>
            <w:pPr>
              <w:pStyle w:val="2"/>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一期</w:t>
            </w:r>
            <w:r>
              <w:rPr>
                <w:rFonts w:hint="default" w:ascii="Times New Roman" w:hAnsi="Times New Roman" w:cs="Times New Roman"/>
                <w:sz w:val="24"/>
                <w:szCs w:val="24"/>
              </w:rPr>
              <w:t>项目营运期废气来源于实验室在进行一些理化试验过程中可能有少量易挥发化学品挥发，主要为</w:t>
            </w:r>
            <w:r>
              <w:rPr>
                <w:rFonts w:hint="eastAsia" w:ascii="Times New Roman" w:hAnsi="Times New Roman" w:cs="Times New Roman"/>
                <w:sz w:val="24"/>
                <w:szCs w:val="24"/>
                <w:lang w:eastAsia="zh-CN"/>
              </w:rPr>
              <w:t>有机废气</w:t>
            </w:r>
            <w:r>
              <w:rPr>
                <w:rFonts w:hint="default" w:ascii="Times New Roman" w:hAnsi="Times New Roman" w:cs="Times New Roman"/>
                <w:sz w:val="24"/>
                <w:szCs w:val="24"/>
              </w:rPr>
              <w:t>VOCs等。</w:t>
            </w:r>
          </w:p>
          <w:p>
            <w:pPr>
              <w:pStyle w:val="2"/>
              <w:rPr>
                <w:rFonts w:hint="default" w:ascii="Times New Roman" w:hAnsi="Times New Roman" w:eastAsia="宋体" w:cs="Times New Roman"/>
                <w:szCs w:val="28"/>
                <w:highlight w:val="yellow"/>
              </w:rPr>
            </w:pPr>
            <w:r>
              <w:rPr>
                <w:rFonts w:hint="eastAsia" w:ascii="Times New Roman" w:hAnsi="Times New Roman" w:cs="Times New Roman"/>
                <w:lang w:eastAsia="zh-CN"/>
              </w:rPr>
              <w:t>一期</w:t>
            </w:r>
            <w:r>
              <w:rPr>
                <w:rFonts w:hint="default" w:ascii="Times New Roman" w:hAnsi="Times New Roman" w:cs="Times New Roman"/>
              </w:rPr>
              <w:t>项目实验室中溶液配制过程中均在通风橱内进行，挥发出的废气经通风橱收集后，经</w:t>
            </w:r>
            <w:r>
              <w:rPr>
                <w:rFonts w:hint="default" w:ascii="Times New Roman" w:hAnsi="Times New Roman" w:cs="Times New Roman"/>
                <w:lang w:eastAsia="zh-CN"/>
              </w:rPr>
              <w:t>二级活性炭</w:t>
            </w:r>
            <w:r>
              <w:rPr>
                <w:rFonts w:hint="default" w:ascii="Times New Roman" w:hAnsi="Times New Roman" w:eastAsia="宋体" w:cs="Times New Roman"/>
              </w:rPr>
              <w:t>处理后</w:t>
            </w:r>
            <w:r>
              <w:rPr>
                <w:rFonts w:hint="default" w:ascii="Times New Roman" w:hAnsi="Times New Roman" w:eastAsia="宋体" w:cs="Times New Roman"/>
                <w:highlight w:val="none"/>
              </w:rPr>
              <w:t>由</w:t>
            </w:r>
            <w:r>
              <w:rPr>
                <w:rFonts w:hint="default" w:ascii="Times New Roman" w:hAnsi="Times New Roman" w:cs="Times New Roman"/>
                <w:highlight w:val="none"/>
                <w:lang w:val="en-US" w:eastAsia="zh-CN"/>
              </w:rPr>
              <w:t>1根</w:t>
            </w:r>
            <w:r>
              <w:rPr>
                <w:rFonts w:hint="default" w:ascii="Times New Roman" w:hAnsi="Times New Roman" w:cs="Times New Roman"/>
                <w:sz w:val="24"/>
              </w:rPr>
              <w:t>高出楼顶</w:t>
            </w:r>
            <w:r>
              <w:rPr>
                <w:rFonts w:hint="default" w:ascii="Times New Roman" w:hAnsi="Times New Roman" w:cs="Times New Roman"/>
                <w:sz w:val="24"/>
                <w:lang w:val="en-US" w:eastAsia="zh-CN"/>
              </w:rPr>
              <w:t>5米</w:t>
            </w:r>
            <w:r>
              <w:rPr>
                <w:rFonts w:hint="eastAsia" w:ascii="Times New Roman" w:hAnsi="Times New Roman" w:cs="Times New Roman"/>
                <w:sz w:val="24"/>
                <w:lang w:val="en-US" w:eastAsia="zh-CN"/>
              </w:rPr>
              <w:t>的排气筒DA001</w:t>
            </w:r>
            <w:r>
              <w:rPr>
                <w:rFonts w:hint="default" w:ascii="Times New Roman" w:hAnsi="Times New Roman" w:cs="Times New Roman"/>
                <w:sz w:val="24"/>
              </w:rPr>
              <w:t>（距地面高度25m）</w:t>
            </w:r>
            <w:r>
              <w:rPr>
                <w:rFonts w:hint="default" w:ascii="Times New Roman" w:hAnsi="Times New Roman" w:cs="Times New Roman"/>
                <w:sz w:val="24"/>
                <w:lang w:eastAsia="zh-CN"/>
              </w:rPr>
              <w:t>排放</w:t>
            </w:r>
            <w:r>
              <w:rPr>
                <w:rFonts w:hint="default" w:ascii="Times New Roman" w:hAnsi="Times New Roman" w:eastAsia="宋体" w:cs="Times New Roman"/>
                <w:highlight w:val="none"/>
              </w:rPr>
              <w:t>。</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2" o:spid="_x0000_s2102" style="position:absolute;left:0pt;margin-left:274.65pt;margin-top:44.2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lang w:eastAsia="zh-CN"/>
              </w:rPr>
              <w:pict>
                <v:shape id="ECB019B1-382A-4266-B25C-5B523AA43C14-2" o:spid="ECB019B1-382A-4266-B25C-5B523AA43C14-2" o:spt="75" alt="C:/Users/Administrator/AppData/Local/Temp/wps.HFsnFVwps" type="#_x0000_t75" style="height:95.5pt;width:317pt;" filled="f" o:preferrelative="t" stroked="f" coordsize="21600,21600">
                  <v:path/>
                  <v:fill on="f" focussize="0,0"/>
                  <v:stroke on="f"/>
                  <v:imagedata r:id="rId10"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sz w:val="24"/>
                <w:szCs w:val="24"/>
                <w:lang w:eastAsia="zh-CN"/>
              </w:rPr>
            </w:pPr>
            <w:r>
              <w:rPr>
                <w:rFonts w:hint="eastAsia" w:cs="Times New Roman"/>
                <w:color w:val="000000"/>
                <w:kern w:val="0"/>
                <w:sz w:val="24"/>
                <w:szCs w:val="24"/>
                <w:highlight w:val="none"/>
                <w:lang w:val="en-US" w:eastAsia="zh-CN" w:bidi="ar"/>
              </w:rPr>
              <w:t>一期</w:t>
            </w:r>
            <w:r>
              <w:rPr>
                <w:rFonts w:hint="default" w:eastAsia="宋体" w:cs="Times New Roman"/>
                <w:color w:val="000000"/>
                <w:kern w:val="0"/>
                <w:sz w:val="24"/>
                <w:szCs w:val="24"/>
                <w:highlight w:val="none"/>
                <w:lang w:val="en-US" w:eastAsia="zh-CN" w:bidi="ar"/>
              </w:rPr>
              <w:t>项目</w:t>
            </w:r>
            <w:r>
              <w:rPr>
                <w:rFonts w:hint="default" w:cs="Times New Roman"/>
                <w:sz w:val="24"/>
                <w:szCs w:val="24"/>
                <w:lang w:val="en-US" w:eastAsia="zh-CN"/>
              </w:rPr>
              <w:t>废水</w:t>
            </w:r>
            <w:r>
              <w:rPr>
                <w:rFonts w:hint="default" w:ascii="Times New Roman" w:hAnsi="Times New Roman" w:cs="Times New Roman"/>
                <w:sz w:val="24"/>
                <w:szCs w:val="24"/>
              </w:rPr>
              <w:t>主要包括地面清洁废水、</w:t>
            </w:r>
            <w:r>
              <w:rPr>
                <w:rFonts w:hint="eastAsia" w:ascii="Times New Roman" w:hAnsi="Times New Roman" w:eastAsia="宋体" w:cs="Times New Roman"/>
                <w:sz w:val="24"/>
                <w:szCs w:val="24"/>
                <w:lang w:eastAsia="zh-CN"/>
              </w:rPr>
              <w:t>实验后</w:t>
            </w:r>
            <w:r>
              <w:rPr>
                <w:rFonts w:hint="default" w:ascii="Times New Roman" w:hAnsi="Times New Roman" w:cs="Times New Roman"/>
                <w:sz w:val="24"/>
                <w:szCs w:val="24"/>
              </w:rPr>
              <w:t>器皿</w:t>
            </w:r>
            <w:r>
              <w:rPr>
                <w:rFonts w:hint="eastAsia" w:ascii="Times New Roman" w:hAnsi="Times New Roman" w:cs="Times New Roman"/>
                <w:sz w:val="24"/>
                <w:szCs w:val="24"/>
                <w:lang w:eastAsia="zh-CN"/>
              </w:rPr>
              <w:t>前两次</w:t>
            </w:r>
            <w:r>
              <w:rPr>
                <w:rFonts w:hint="default" w:ascii="Times New Roman" w:hAnsi="Times New Roman" w:cs="Times New Roman"/>
                <w:sz w:val="24"/>
                <w:szCs w:val="24"/>
              </w:rPr>
              <w:t>清洗</w:t>
            </w:r>
            <w:r>
              <w:rPr>
                <w:rFonts w:hint="eastAsia" w:ascii="Times New Roman" w:hAnsi="Times New Roman" w:cs="Times New Roman"/>
                <w:sz w:val="24"/>
                <w:szCs w:val="24"/>
                <w:lang w:eastAsia="zh-CN"/>
              </w:rPr>
              <w:t>废水、</w:t>
            </w:r>
            <w:r>
              <w:rPr>
                <w:rFonts w:hint="default" w:ascii="Times New Roman" w:hAnsi="Times New Roman" w:eastAsia="宋体" w:cs="Times New Roman"/>
                <w:spacing w:val="10"/>
                <w:sz w:val="24"/>
              </w:rPr>
              <w:t>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w:t>
            </w:r>
            <w:r>
              <w:rPr>
                <w:rFonts w:hint="eastAsia" w:ascii="Times New Roman" w:hAnsi="Times New Roman" w:eastAsia="宋体" w:cs="Times New Roman"/>
                <w:spacing w:val="10"/>
                <w:sz w:val="24"/>
                <w:lang w:eastAsia="zh-CN"/>
              </w:rPr>
              <w:t>、</w:t>
            </w:r>
            <w:r>
              <w:rPr>
                <w:rFonts w:hint="default" w:ascii="Times New Roman" w:hAnsi="Times New Roman" w:cs="Times New Roman"/>
                <w:sz w:val="24"/>
                <w:szCs w:val="24"/>
              </w:rPr>
              <w:t>实验废液</w:t>
            </w:r>
            <w:r>
              <w:rPr>
                <w:rFonts w:hint="eastAsia" w:ascii="Times New Roman" w:hAnsi="Times New Roman" w:cs="Times New Roman"/>
                <w:sz w:val="24"/>
                <w:szCs w:val="24"/>
                <w:lang w:eastAsia="zh-CN"/>
              </w:rPr>
              <w:t>和生活污水。</w:t>
            </w:r>
            <w:r>
              <w:rPr>
                <w:spacing w:val="10"/>
                <w:sz w:val="24"/>
              </w:rPr>
              <w:t>实验后器皿</w:t>
            </w:r>
            <w:r>
              <w:rPr>
                <w:rFonts w:hint="eastAsia"/>
                <w:spacing w:val="10"/>
                <w:sz w:val="24"/>
                <w:lang w:eastAsia="zh-CN"/>
              </w:rPr>
              <w:t>前两次清洗之后的</w:t>
            </w:r>
            <w:r>
              <w:rPr>
                <w:spacing w:val="10"/>
                <w:sz w:val="24"/>
              </w:rPr>
              <w:t>清洗废水经同科大厦</w:t>
            </w:r>
            <w:r>
              <w:rPr>
                <w:rFonts w:hint="eastAsia"/>
                <w:spacing w:val="10"/>
                <w:sz w:val="24"/>
                <w:lang w:eastAsia="zh-CN"/>
              </w:rPr>
              <w:t>一体化污水处理措施</w:t>
            </w:r>
            <w:r>
              <w:rPr>
                <w:spacing w:val="10"/>
                <w:sz w:val="24"/>
              </w:rPr>
              <w:t>处理达到《污水排入城镇下水道水质标准》（GB/T31962-2015）A等级标准及高新区水质净化一厂进水水质要求后</w:t>
            </w:r>
            <w:r>
              <w:rPr>
                <w:rFonts w:hint="eastAsia"/>
                <w:spacing w:val="10"/>
                <w:sz w:val="24"/>
                <w:lang w:eastAsia="zh-CN"/>
              </w:rPr>
              <w:t>，与生活污水、地面清洁废水共同</w:t>
            </w:r>
            <w:r>
              <w:rPr>
                <w:spacing w:val="10"/>
                <w:sz w:val="24"/>
              </w:rPr>
              <w:t>排入舜风路市政污水管网，由高新区水质净化一厂处理达到《城镇污水处理厂污染物排放标准》（GB18918-2002）一级A标准、济政办字[2011]49号文、济政办字〔2017〕30号B限值的要求后排入小汉峪沟，汇入小清河。</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eastAsia="宋体" w:cs="Times New Roman"/>
                <w:sz w:val="24"/>
              </w:rPr>
              <w:t>备运行时，尽量减少两个或以上的高噪声设备同时使用</w:t>
            </w:r>
            <w:r>
              <w:rPr>
                <w:rFonts w:hint="eastAsia" w:ascii="Times New Roman" w:hAnsi="Times New Roman" w:eastAsia="宋体" w:cs="Times New Roman"/>
                <w:sz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28" o:spt="75" type="#_x0000_t75" style="height:72.55pt;width:329.3pt;" filled="f" o:preferrelative="t" stroked="f" coordsize="21600,21600">
                  <v:path/>
                  <v:fill on="f" focussize="0,0"/>
                  <v:stroke on="f"/>
                  <v:imagedata r:id="rId11"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sz w:val="24"/>
                <w:szCs w:val="24"/>
              </w:rPr>
              <w:t>运营期</w:t>
            </w:r>
            <w:r>
              <w:rPr>
                <w:rFonts w:hint="default" w:ascii="Times New Roman" w:hAnsi="Times New Roman" w:eastAsia="宋体" w:cs="Times New Roman"/>
                <w:color w:val="000000"/>
                <w:sz w:val="24"/>
                <w:szCs w:val="24"/>
                <w:lang w:val="en-US" w:eastAsia="zh-CN"/>
              </w:rPr>
              <w:t>产生的固体废物包括危险废物和一般固废。危险废物主要包括：</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eastAsia="宋体" w:cs="Times New Roman"/>
                <w:color w:val="auto"/>
                <w:sz w:val="24"/>
                <w:highlight w:val="none"/>
                <w:lang w:eastAsia="zh-CN"/>
              </w:rPr>
            </w:pPr>
            <w:r>
              <w:rPr>
                <w:rFonts w:hint="eastAsia" w:cs="Times New Roman"/>
                <w:color w:val="auto"/>
                <w:sz w:val="24"/>
                <w:highlight w:val="none"/>
                <w:lang w:eastAsia="zh-CN"/>
              </w:rPr>
              <w:t>废包装材料收集后，</w:t>
            </w:r>
            <w:r>
              <w:rPr>
                <w:rFonts w:hint="default" w:ascii="Times New Roman" w:hAnsi="Times New Roman" w:eastAsia="宋体" w:cs="Times New Roman"/>
                <w:sz w:val="24"/>
                <w:szCs w:val="24"/>
              </w:rPr>
              <w:t>外售物资回收单位</w:t>
            </w:r>
            <w:r>
              <w:rPr>
                <w:rFonts w:hint="eastAsia" w:ascii="Times New Roman" w:hAnsi="Times New Roman" w:eastAsia="宋体" w:cs="Times New Roman"/>
                <w:sz w:val="24"/>
                <w:szCs w:val="24"/>
                <w:lang w:eastAsia="zh-CN"/>
              </w:rPr>
              <w:t>，生活垃圾</w:t>
            </w:r>
            <w:r>
              <w:rPr>
                <w:rFonts w:hint="default" w:ascii="Times New Roman" w:hAnsi="Times New Roman" w:eastAsia="宋体" w:cs="Times New Roman"/>
                <w:sz w:val="24"/>
                <w:szCs w:val="24"/>
              </w:rPr>
              <w:t>由环卫部门定期清运处理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eastAsia="zh-CN"/>
              </w:rPr>
              <w:t>收集后暂存于危废间，委托有资质的单位处置。</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46" w:name="_Toc5948"/>
      <w:r>
        <w:rPr>
          <w:rFonts w:hint="default" w:ascii="Times New Roman" w:hAnsi="Times New Roman" w:eastAsia="宋体" w:cs="Times New Roman"/>
          <w:b/>
          <w:bCs/>
          <w:sz w:val="30"/>
          <w:szCs w:val="30"/>
        </w:rPr>
        <w:br w:type="page"/>
      </w:r>
      <w:bookmarkStart w:id="47" w:name="_Toc18648"/>
      <w:bookmarkStart w:id="48" w:name="_Toc31821"/>
      <w:bookmarkStart w:id="49" w:name="_Toc13484"/>
      <w:bookmarkStart w:id="50" w:name="_Toc11677"/>
      <w:bookmarkStart w:id="51" w:name="_Toc28751"/>
      <w:bookmarkStart w:id="52" w:name="_Toc27173"/>
      <w:bookmarkStart w:id="53" w:name="_Toc19570"/>
      <w:bookmarkStart w:id="54" w:name="_Toc28132"/>
      <w:bookmarkStart w:id="55" w:name="_Toc23840"/>
      <w:bookmarkStart w:id="56" w:name="_Toc26043"/>
      <w:bookmarkStart w:id="57" w:name="_Toc6560"/>
      <w:bookmarkStart w:id="58" w:name="_Toc21706"/>
      <w:bookmarkStart w:id="59" w:name="_Toc15404"/>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46"/>
      <w:bookmarkEnd w:id="47"/>
      <w:bookmarkEnd w:id="48"/>
      <w:bookmarkEnd w:id="49"/>
      <w:bookmarkEnd w:id="50"/>
      <w:bookmarkEnd w:id="51"/>
      <w:bookmarkEnd w:id="52"/>
      <w:bookmarkEnd w:id="53"/>
      <w:bookmarkEnd w:id="54"/>
      <w:bookmarkEnd w:id="55"/>
      <w:bookmarkEnd w:id="56"/>
      <w:bookmarkEnd w:id="57"/>
      <w:bookmarkEnd w:id="58"/>
      <w:bookmarkEnd w:id="59"/>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eastAsia="宋体"/>
                <w:lang w:eastAsia="zh-CN"/>
              </w:rPr>
            </w:pPr>
            <w:r>
              <w:rPr>
                <w:rFonts w:hint="eastAsia" w:ascii="Times New Roman" w:hAnsi="Times New Roman" w:eastAsia="宋体"/>
                <w:sz w:val="24"/>
                <w:szCs w:val="24"/>
                <w:lang w:val="en-US" w:eastAsia="zh-CN"/>
              </w:rPr>
              <w:t>项目所在区域环境空气属于不达标区，距离项目最近的环境空气敏感目标为东侧80m的华凯麓公馆，</w:t>
            </w:r>
            <w:r>
              <w:rPr>
                <w:rFonts w:hint="eastAsia" w:ascii="Times New Roman" w:hAnsi="Times New Roman" w:cs="Times New Roman"/>
                <w:color w:val="auto"/>
                <w:sz w:val="24"/>
                <w:szCs w:val="24"/>
                <w:lang w:eastAsia="zh-CN"/>
              </w:rPr>
              <w:t>项目排放废气经处理后</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有组织</w:t>
            </w:r>
            <w:r>
              <w:rPr>
                <w:rFonts w:hint="default" w:ascii="Times New Roman" w:hAnsi="Times New Roman" w:eastAsia="宋体" w:cs="Times New Roman"/>
                <w:sz w:val="24"/>
                <w:szCs w:val="24"/>
              </w:rPr>
              <w:t>氯化氢</w:t>
            </w:r>
            <w:r>
              <w:rPr>
                <w:rFonts w:hint="default" w:ascii="Times New Roman" w:hAnsi="Times New Roman" w:eastAsia="宋体" w:cs="Times New Roman"/>
                <w:color w:val="000000"/>
                <w:sz w:val="24"/>
                <w:szCs w:val="24"/>
              </w:rPr>
              <w:t>排放浓度</w:t>
            </w:r>
            <w:r>
              <w:rPr>
                <w:rFonts w:hint="eastAsia" w:ascii="Times New Roman" w:hAnsi="Times New Roman" w:eastAsia="宋体" w:cs="Times New Roman"/>
                <w:sz w:val="24"/>
                <w:szCs w:val="24"/>
                <w:lang w:val="en-US" w:eastAsia="zh-CN"/>
              </w:rPr>
              <w:t>满足</w:t>
            </w:r>
            <w:r>
              <w:rPr>
                <w:rFonts w:hint="default" w:ascii="Times New Roman" w:hAnsi="Times New Roman" w:eastAsia="宋体" w:cs="Times New Roman"/>
                <w:sz w:val="24"/>
                <w:szCs w:val="24"/>
                <w:lang w:val="en-US" w:eastAsia="zh-CN"/>
              </w:rPr>
              <w:t>《制药工业大气污染物排放标准》（GB37823-2019）表2排放限值要求，有组织</w:t>
            </w:r>
            <w:r>
              <w:rPr>
                <w:rFonts w:hint="default" w:ascii="Times New Roman" w:hAnsi="Times New Roman" w:eastAsia="宋体" w:cs="Times New Roman"/>
                <w:sz w:val="24"/>
                <w:szCs w:val="24"/>
              </w:rPr>
              <w:t>氯化氢</w:t>
            </w:r>
            <w:r>
              <w:rPr>
                <w:rFonts w:hint="default" w:ascii="Times New Roman" w:hAnsi="Times New Roman" w:eastAsia="宋体" w:cs="Times New Roman"/>
                <w:sz w:val="24"/>
                <w:szCs w:val="24"/>
                <w:lang w:eastAsia="zh-CN"/>
              </w:rPr>
              <w:t>排放速率</w:t>
            </w:r>
            <w:r>
              <w:rPr>
                <w:rFonts w:hint="eastAsia" w:ascii="Times New Roman" w:hAnsi="Times New Roman" w:eastAsia="宋体" w:cs="Times New Roman"/>
                <w:sz w:val="24"/>
                <w:szCs w:val="24"/>
                <w:lang w:eastAsia="zh-CN"/>
              </w:rPr>
              <w:t>满足</w:t>
            </w:r>
            <w:r>
              <w:rPr>
                <w:rFonts w:hint="default" w:ascii="Times New Roman" w:hAnsi="Times New Roman" w:eastAsia="宋体" w:cs="Times New Roman"/>
                <w:sz w:val="24"/>
                <w:szCs w:val="24"/>
              </w:rPr>
              <w:t>《大气污染物综合排放标准》(GB16297-1996)中表2二级标准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sz w:val="24"/>
                <w:szCs w:val="24"/>
                <w:lang w:eastAsia="zh-CN"/>
              </w:rPr>
              <w:t>有组织</w:t>
            </w:r>
            <w:r>
              <w:rPr>
                <w:rFonts w:hint="default" w:ascii="Times New Roman" w:hAnsi="Times New Roman" w:eastAsia="宋体" w:cs="Times New Roman"/>
                <w:color w:val="000000"/>
                <w:sz w:val="24"/>
                <w:szCs w:val="24"/>
              </w:rPr>
              <w:t>VOCs排放浓度、排放速率</w:t>
            </w:r>
            <w:r>
              <w:rPr>
                <w:rFonts w:hint="eastAsia" w:ascii="Times New Roman" w:hAnsi="Times New Roman" w:eastAsia="宋体" w:cs="Times New Roman"/>
                <w:color w:val="000000"/>
                <w:sz w:val="24"/>
                <w:szCs w:val="24"/>
                <w:lang w:eastAsia="zh-CN"/>
              </w:rPr>
              <w:t>满足</w:t>
            </w:r>
            <w:r>
              <w:rPr>
                <w:rFonts w:hint="default" w:ascii="Times New Roman" w:hAnsi="Times New Roman" w:eastAsia="宋体" w:cs="Times New Roman"/>
                <w:color w:val="000000"/>
                <w:sz w:val="24"/>
                <w:szCs w:val="24"/>
                <w:lang w:eastAsia="zh-CN"/>
              </w:rPr>
              <w:t>山东省</w:t>
            </w:r>
            <w:r>
              <w:rPr>
                <w:rFonts w:hint="eastAsia" w:ascii="Times New Roman" w:hAnsi="Times New Roman" w:eastAsia="宋体" w:cs="Times New Roman"/>
                <w:color w:val="000000"/>
                <w:kern w:val="0"/>
                <w:sz w:val="24"/>
                <w:szCs w:val="24"/>
                <w:lang w:eastAsia="zh-CN"/>
              </w:rPr>
              <w:t>《挥发性有机物排放标准 第7部分：其他行业》（DB37/2801.7-2019）表1“非重点行业”II时段标准限值及《制药工业大气污染物排放标准》（GB37823-2019）表2排放限值要求</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氯化氢的无组织监控浓度</w:t>
            </w:r>
            <w:r>
              <w:rPr>
                <w:rFonts w:hint="eastAsia" w:ascii="Times New Roman" w:hAnsi="Times New Roman" w:eastAsia="宋体" w:cs="Times New Roman"/>
                <w:sz w:val="24"/>
                <w:szCs w:val="24"/>
                <w:lang w:eastAsia="zh-CN"/>
              </w:rPr>
              <w:t>满足</w:t>
            </w:r>
            <w:r>
              <w:rPr>
                <w:rFonts w:hint="default" w:ascii="Times New Roman" w:hAnsi="Times New Roman" w:eastAsia="宋体" w:cs="Times New Roman"/>
                <w:sz w:val="24"/>
                <w:szCs w:val="24"/>
                <w:lang w:val="en-US" w:eastAsia="zh-CN"/>
              </w:rPr>
              <w:t>《制药工业大气污染物排放标准》（GB37823-2019）</w:t>
            </w:r>
            <w:r>
              <w:rPr>
                <w:rFonts w:hint="default" w:ascii="Times New Roman" w:hAnsi="Times New Roman" w:eastAsia="宋体" w:cs="Times New Roman"/>
                <w:sz w:val="24"/>
                <w:szCs w:val="24"/>
              </w:rPr>
              <w:t>中</w:t>
            </w:r>
            <w:r>
              <w:rPr>
                <w:rFonts w:hint="default" w:ascii="Times New Roman" w:hAnsi="Times New Roman" w:eastAsia="宋体" w:cs="Times New Roman"/>
                <w:sz w:val="24"/>
                <w:szCs w:val="24"/>
                <w:lang w:eastAsia="zh-CN"/>
              </w:rPr>
              <w:t>无组织排放监控浓度限值</w:t>
            </w:r>
            <w:r>
              <w:rPr>
                <w:rFonts w:hint="eastAsia" w:ascii="Times New Roman" w:hAnsi="Times New Roman" w:eastAsia="宋体" w:cs="Times New Roman"/>
                <w:sz w:val="24"/>
                <w:szCs w:val="24"/>
                <w:lang w:eastAsia="zh-CN"/>
              </w:rPr>
              <w:t>；无组织</w:t>
            </w:r>
            <w:r>
              <w:rPr>
                <w:rFonts w:hint="default" w:ascii="Times New Roman" w:hAnsi="Times New Roman" w:eastAsia="宋体" w:cs="Times New Roman"/>
                <w:sz w:val="24"/>
                <w:szCs w:val="24"/>
                <w:lang w:val="en-US" w:eastAsia="zh-CN"/>
              </w:rPr>
              <w:t>VOCs</w:t>
            </w:r>
            <w:r>
              <w:rPr>
                <w:rFonts w:hint="eastAsia" w:ascii="Times New Roman" w:hAnsi="Times New Roman" w:eastAsia="宋体" w:cs="Times New Roman"/>
                <w:sz w:val="24"/>
                <w:szCs w:val="24"/>
                <w:lang w:val="en-US" w:eastAsia="zh-CN"/>
              </w:rPr>
              <w:t>满足</w:t>
            </w:r>
            <w:r>
              <w:rPr>
                <w:rFonts w:hint="default" w:ascii="Times New Roman" w:hAnsi="Times New Roman" w:eastAsia="宋体" w:cs="Times New Roman"/>
                <w:sz w:val="24"/>
                <w:szCs w:val="24"/>
                <w:lang w:val="en-US" w:eastAsia="zh-CN"/>
              </w:rPr>
              <w:t>山东省</w:t>
            </w:r>
            <w:r>
              <w:rPr>
                <w:rFonts w:hint="eastAsia" w:ascii="Times New Roman" w:hAnsi="Times New Roman" w:eastAsia="宋体" w:cs="Times New Roman"/>
                <w:sz w:val="24"/>
                <w:szCs w:val="24"/>
                <w:lang w:eastAsia="zh-CN"/>
              </w:rPr>
              <w:t>《挥发性有机物排放标准 第7部分：其他行业》（DB37/2801.7-2019）</w:t>
            </w:r>
            <w:r>
              <w:rPr>
                <w:rFonts w:hint="default" w:ascii="Times New Roman" w:hAnsi="Times New Roman" w:eastAsia="宋体" w:cs="Times New Roman"/>
                <w:sz w:val="24"/>
                <w:szCs w:val="24"/>
                <w:lang w:eastAsia="zh-CN"/>
              </w:rPr>
              <w:t>表</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厂界监控点浓度限值</w:t>
            </w:r>
            <w:r>
              <w:rPr>
                <w:rFonts w:hint="eastAsia" w:ascii="Times New Roman" w:hAnsi="Times New Roman" w:eastAsia="宋体" w:cs="Times New Roman"/>
                <w:sz w:val="24"/>
                <w:szCs w:val="24"/>
                <w:lang w:val="en-US" w:eastAsia="zh-CN"/>
              </w:rPr>
              <w:t>，</w:t>
            </w:r>
            <w:r>
              <w:rPr>
                <w:rFonts w:hint="eastAsia" w:ascii="Times New Roman" w:hAnsi="Times New Roman" w:cs="Times New Roman"/>
                <w:color w:val="auto"/>
                <w:sz w:val="24"/>
                <w:szCs w:val="24"/>
                <w:lang w:eastAsia="zh-CN"/>
              </w:rPr>
              <w:t>对环境影响较小。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2"/>
              <w:spacing w:line="360" w:lineRule="auto"/>
              <w:ind w:left="0" w:leftChars="0" w:firstLine="520" w:firstLineChars="200"/>
              <w:rPr>
                <w:rFonts w:hint="default" w:ascii="Times New Roman" w:hAnsi="Times New Roman" w:eastAsia="宋体" w:cs="Times New Roman"/>
                <w:highlight w:val="none"/>
              </w:rPr>
            </w:pPr>
            <w:r>
              <w:rPr>
                <w:spacing w:val="10"/>
                <w:sz w:val="24"/>
              </w:rPr>
              <w:t>拟建项目</w:t>
            </w:r>
            <w:r>
              <w:rPr>
                <w:rFonts w:hint="eastAsia"/>
                <w:spacing w:val="10"/>
                <w:sz w:val="24"/>
                <w:lang w:eastAsia="zh-CN"/>
              </w:rPr>
              <w:t>外排</w:t>
            </w:r>
            <w:r>
              <w:rPr>
                <w:spacing w:val="10"/>
                <w:sz w:val="24"/>
              </w:rPr>
              <w:t>污水主要包括实验后器皿</w:t>
            </w:r>
            <w:r>
              <w:rPr>
                <w:rFonts w:hint="eastAsia"/>
                <w:spacing w:val="10"/>
                <w:sz w:val="24"/>
                <w:lang w:eastAsia="zh-CN"/>
              </w:rPr>
              <w:t>前两次清洗之后的</w:t>
            </w:r>
            <w:r>
              <w:rPr>
                <w:spacing w:val="10"/>
                <w:sz w:val="24"/>
              </w:rPr>
              <w:t>清洗废水、地面清洗废水和生活污水，产生总量共约为</w:t>
            </w:r>
            <w:r>
              <w:rPr>
                <w:rFonts w:hint="eastAsia"/>
                <w:spacing w:val="10"/>
                <w:sz w:val="24"/>
                <w:lang w:val="en-US" w:eastAsia="zh-CN"/>
              </w:rPr>
              <w:t>102.75</w:t>
            </w:r>
            <w:r>
              <w:rPr>
                <w:spacing w:val="10"/>
                <w:sz w:val="24"/>
              </w:rPr>
              <w:t>m</w:t>
            </w:r>
            <w:r>
              <w:rPr>
                <w:spacing w:val="10"/>
                <w:sz w:val="24"/>
                <w:vertAlign w:val="superscript"/>
              </w:rPr>
              <w:t>3</w:t>
            </w:r>
            <w:r>
              <w:rPr>
                <w:spacing w:val="10"/>
                <w:sz w:val="24"/>
              </w:rPr>
              <w:t>/a</w:t>
            </w:r>
            <w:r>
              <w:rPr>
                <w:rFonts w:hint="default" w:ascii="Times New Roman" w:hAnsi="Times New Roman" w:eastAsia="宋体" w:cs="Times New Roman"/>
                <w:highlight w:val="none"/>
              </w:rPr>
              <w:t>，类比同类型项目主要污染物浓度COD400mg/L、氨氮40mg/L，污染物产生量COD</w:t>
            </w:r>
            <w:r>
              <w:rPr>
                <w:rFonts w:hint="default" w:ascii="Times New Roman" w:hAnsi="Times New Roman" w:eastAsia="宋体" w:cs="Times New Roman"/>
                <w:highlight w:val="none"/>
                <w:lang w:val="en-US" w:eastAsia="zh-CN"/>
              </w:rPr>
              <w:t>0.0</w:t>
            </w:r>
            <w:r>
              <w:rPr>
                <w:rFonts w:hint="eastAsia" w:ascii="Times New Roman" w:hAnsi="Times New Roman" w:eastAsia="宋体" w:cs="Times New Roman"/>
                <w:highlight w:val="none"/>
                <w:lang w:val="en-US" w:eastAsia="zh-CN"/>
              </w:rPr>
              <w:t>411</w:t>
            </w:r>
            <w:r>
              <w:rPr>
                <w:rFonts w:hint="default" w:ascii="Times New Roman" w:hAnsi="Times New Roman" w:eastAsia="宋体" w:cs="Times New Roman"/>
                <w:highlight w:val="none"/>
                <w:lang w:val="en-US" w:eastAsia="zh-CN"/>
              </w:rPr>
              <w:t>t</w:t>
            </w:r>
            <w:r>
              <w:rPr>
                <w:rFonts w:hint="default" w:ascii="Times New Roman" w:hAnsi="Times New Roman" w:eastAsia="宋体" w:cs="Times New Roman"/>
                <w:highlight w:val="none"/>
              </w:rPr>
              <w:t>/a、氨氮</w:t>
            </w:r>
            <w:r>
              <w:rPr>
                <w:rFonts w:hint="default" w:ascii="Times New Roman" w:hAnsi="Times New Roman" w:eastAsia="宋体" w:cs="Times New Roman"/>
                <w:highlight w:val="none"/>
                <w:lang w:val="en-US" w:eastAsia="zh-CN"/>
              </w:rPr>
              <w:t>0.00</w:t>
            </w:r>
            <w:r>
              <w:rPr>
                <w:rFonts w:hint="eastAsia" w:ascii="Times New Roman" w:hAnsi="Times New Roman" w:eastAsia="宋体" w:cs="Times New Roman"/>
                <w:highlight w:val="none"/>
                <w:lang w:val="en-US" w:eastAsia="zh-CN"/>
              </w:rPr>
              <w:t>411</w:t>
            </w:r>
            <w:r>
              <w:rPr>
                <w:rFonts w:hint="default" w:ascii="Times New Roman" w:hAnsi="Times New Roman" w:eastAsia="宋体" w:cs="Times New Roman"/>
                <w:highlight w:val="none"/>
                <w:lang w:val="en-US" w:eastAsia="zh-CN"/>
              </w:rPr>
              <w:t>t</w:t>
            </w:r>
            <w:r>
              <w:rPr>
                <w:rFonts w:hint="default" w:ascii="Times New Roman" w:hAnsi="Times New Roman" w:eastAsia="宋体" w:cs="Times New Roman"/>
                <w:highlight w:val="none"/>
              </w:rPr>
              <w:t>/a。</w:t>
            </w:r>
          </w:p>
          <w:p>
            <w:pPr>
              <w:pStyle w:val="2"/>
              <w:spacing w:line="360" w:lineRule="auto"/>
              <w:ind w:left="0" w:leftChars="0" w:firstLine="520" w:firstLineChars="200"/>
              <w:rPr>
                <w:rFonts w:hint="default" w:ascii="Times New Roman" w:hAnsi="Times New Roman" w:cs="Times New Roman"/>
                <w:color w:val="0C0C0C"/>
                <w:sz w:val="24"/>
              </w:rPr>
            </w:pPr>
            <w:r>
              <w:rPr>
                <w:spacing w:val="10"/>
                <w:sz w:val="24"/>
              </w:rPr>
              <w:t>实验后器皿</w:t>
            </w:r>
            <w:r>
              <w:rPr>
                <w:rFonts w:hint="eastAsia"/>
                <w:spacing w:val="10"/>
                <w:sz w:val="24"/>
                <w:lang w:eastAsia="zh-CN"/>
              </w:rPr>
              <w:t>前两次清洗之后的</w:t>
            </w:r>
            <w:r>
              <w:rPr>
                <w:spacing w:val="10"/>
                <w:sz w:val="24"/>
              </w:rPr>
              <w:t>清洗废水经同科大厦</w:t>
            </w:r>
            <w:r>
              <w:rPr>
                <w:rFonts w:hint="eastAsia"/>
                <w:spacing w:val="10"/>
                <w:sz w:val="24"/>
                <w:lang w:eastAsia="zh-CN"/>
              </w:rPr>
              <w:t>一体化污水处理措施</w:t>
            </w:r>
            <w:r>
              <w:rPr>
                <w:spacing w:val="10"/>
                <w:sz w:val="24"/>
              </w:rPr>
              <w:t>处理达到《污水排入城镇下水道水质标准》（GB/T31962-2015）A等级标准及高新区水质净化一厂进水水质要求后</w:t>
            </w:r>
            <w:r>
              <w:rPr>
                <w:rFonts w:hint="eastAsia"/>
                <w:spacing w:val="10"/>
                <w:sz w:val="24"/>
                <w:lang w:eastAsia="zh-CN"/>
              </w:rPr>
              <w:t>，与生活污水、地面清洁废水共同</w:t>
            </w:r>
            <w:r>
              <w:rPr>
                <w:spacing w:val="10"/>
                <w:sz w:val="24"/>
              </w:rPr>
              <w:t>排入舜风路市政污水管网，由高新区水质净化一厂处理达到《城镇污水处理厂污染物排放标准》（GB18918-2002）一级A标准、济政办字[2011]49号文、济政办字〔2017〕30号B限值的要求后排入小汉峪沟，汇入小清河。对周围水环境影响较小</w:t>
            </w:r>
            <w:r>
              <w:rPr>
                <w:rFonts w:hint="default" w:ascii="Times New Roman" w:hAnsi="Times New Roman" w:cs="Times New Roman"/>
                <w:color w:val="0C0C0C"/>
                <w:sz w:val="24"/>
              </w:rPr>
              <w:t>。</w:t>
            </w:r>
          </w:p>
          <w:p>
            <w:pPr>
              <w:adjustRightInd w:val="0"/>
              <w:snapToGrid w:val="0"/>
              <w:spacing w:line="360" w:lineRule="auto"/>
              <w:ind w:firstLine="480" w:firstLineChars="200"/>
              <w:rPr>
                <w:sz w:val="24"/>
              </w:rPr>
            </w:pPr>
            <w:r>
              <w:rPr>
                <w:sz w:val="24"/>
              </w:rPr>
              <w:t>拟建项目废水量为</w:t>
            </w:r>
            <w:r>
              <w:rPr>
                <w:rFonts w:hint="eastAsia"/>
                <w:sz w:val="24"/>
                <w:lang w:val="en-US" w:eastAsia="zh-CN"/>
              </w:rPr>
              <w:t>0.4</w:t>
            </w:r>
            <w:r>
              <w:rPr>
                <w:sz w:val="24"/>
              </w:rPr>
              <w:t>m</w:t>
            </w:r>
            <w:r>
              <w:rPr>
                <w:sz w:val="24"/>
                <w:vertAlign w:val="superscript"/>
              </w:rPr>
              <w:t>3</w:t>
            </w:r>
            <w:r>
              <w:rPr>
                <w:sz w:val="24"/>
              </w:rPr>
              <w:t>/a，占污水处理</w:t>
            </w:r>
            <w:r>
              <w:rPr>
                <w:rFonts w:hint="eastAsia"/>
                <w:sz w:val="24"/>
                <w:lang w:eastAsia="zh-CN"/>
              </w:rPr>
              <w:t>设施</w:t>
            </w:r>
            <w:r>
              <w:rPr>
                <w:sz w:val="24"/>
              </w:rPr>
              <w:t>设计处理能力50m</w:t>
            </w:r>
            <w:r>
              <w:rPr>
                <w:sz w:val="24"/>
                <w:vertAlign w:val="superscript"/>
              </w:rPr>
              <w:t>3</w:t>
            </w:r>
            <w:r>
              <w:rPr>
                <w:sz w:val="24"/>
              </w:rPr>
              <w:t>/d的0.</w:t>
            </w:r>
            <w:r>
              <w:rPr>
                <w:rFonts w:hint="eastAsia"/>
                <w:sz w:val="24"/>
                <w:lang w:val="en-US" w:eastAsia="zh-CN"/>
              </w:rPr>
              <w:t>002</w:t>
            </w:r>
            <w:r>
              <w:rPr>
                <w:sz w:val="24"/>
              </w:rPr>
              <w:t>%，污水理站完全有能力接纳项目的废水量；</w:t>
            </w:r>
            <w:r>
              <w:rPr>
                <w:rFonts w:hint="eastAsia"/>
                <w:sz w:val="24"/>
                <w:lang w:eastAsia="zh-CN"/>
              </w:rPr>
              <w:t>因此项目经</w:t>
            </w:r>
            <w:r>
              <w:rPr>
                <w:rFonts w:hint="default"/>
                <w:sz w:val="24"/>
              </w:rPr>
              <w:t>园区污水处理站</w:t>
            </w:r>
            <w:r>
              <w:rPr>
                <w:rFonts w:hint="eastAsia"/>
                <w:sz w:val="24"/>
                <w:lang w:eastAsia="zh-CN"/>
              </w:rPr>
              <w:t>处理后</w:t>
            </w:r>
            <w:r>
              <w:rPr>
                <w:sz w:val="24"/>
              </w:rPr>
              <w:t>可达到污水处理</w:t>
            </w:r>
            <w:r>
              <w:rPr>
                <w:rFonts w:hint="eastAsia"/>
                <w:sz w:val="24"/>
                <w:lang w:eastAsia="zh-CN"/>
              </w:rPr>
              <w:t>设施</w:t>
            </w:r>
            <w:r>
              <w:rPr>
                <w:sz w:val="24"/>
              </w:rPr>
              <w:t>的接管标准要求，从处理能力、废水量和处理效果方面考虑，项目废水进入</w:t>
            </w:r>
            <w:r>
              <w:rPr>
                <w:rFonts w:hint="eastAsia"/>
                <w:sz w:val="24"/>
                <w:lang w:eastAsia="zh-CN"/>
              </w:rPr>
              <w:t>同科大厦一体化</w:t>
            </w:r>
            <w:r>
              <w:rPr>
                <w:sz w:val="24"/>
              </w:rPr>
              <w:t>污水处理</w:t>
            </w:r>
            <w:r>
              <w:rPr>
                <w:rFonts w:hint="eastAsia"/>
                <w:sz w:val="24"/>
                <w:lang w:eastAsia="zh-CN"/>
              </w:rPr>
              <w:t>设施</w:t>
            </w:r>
            <w:r>
              <w:rPr>
                <w:sz w:val="24"/>
              </w:rPr>
              <w:t>处理是可靠的，对</w:t>
            </w:r>
            <w:r>
              <w:rPr>
                <w:rFonts w:hint="eastAsia"/>
                <w:sz w:val="24"/>
                <w:lang w:eastAsia="zh-CN"/>
              </w:rPr>
              <w:t>一体化污水处理设施</w:t>
            </w:r>
            <w:r>
              <w:rPr>
                <w:sz w:val="24"/>
              </w:rPr>
              <w:t>影响较小。</w:t>
            </w:r>
          </w:p>
          <w:p>
            <w:pPr>
              <w:spacing w:line="360" w:lineRule="auto"/>
              <w:ind w:firstLine="480" w:firstLineChars="200"/>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建设项目废水排放量较小，占</w:t>
            </w:r>
            <w:r>
              <w:rPr>
                <w:rFonts w:hint="eastAsia" w:ascii="Times New Roman" w:hAnsi="Times New Roman" w:eastAsia="宋体" w:cs="Times New Roman"/>
                <w:color w:val="000000"/>
                <w:kern w:val="0"/>
                <w:sz w:val="24"/>
                <w:szCs w:val="24"/>
                <w:highlight w:val="none"/>
                <w:lang w:val="en-US" w:eastAsia="zh-CN" w:bidi="ar"/>
              </w:rPr>
              <w:t>高新区水质净化一厂</w:t>
            </w:r>
            <w:r>
              <w:rPr>
                <w:rFonts w:hint="default" w:ascii="Times New Roman" w:hAnsi="Times New Roman" w:eastAsia="宋体" w:cs="Times New Roman"/>
                <w:color w:val="000000"/>
                <w:kern w:val="0"/>
                <w:sz w:val="24"/>
                <w:szCs w:val="24"/>
                <w:highlight w:val="none"/>
                <w:lang w:val="en-US" w:eastAsia="zh-CN" w:bidi="ar"/>
              </w:rPr>
              <w:t>处理能力的比重较小，污水水质简单，可达到污水处理厂的接管标准要求，从处理能力、废水量和处理效果方面考虑，项目废水进入污水处理厂处理是可靠的，对污水处理厂影响较小。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pStyle w:val="2"/>
              <w:ind w:left="0" w:leftChars="0" w:firstLine="480" w:firstLineChars="200"/>
              <w:rPr>
                <w:rFonts w:hint="default" w:ascii="Times New Roman" w:hAnsi="Times New Roman" w:cs="Times New Roman"/>
                <w:color w:val="0C0C0C"/>
                <w:sz w:val="24"/>
                <w:szCs w:val="24"/>
              </w:rPr>
            </w:pPr>
            <w:r>
              <w:rPr>
                <w:rFonts w:hint="default" w:ascii="Times New Roman" w:hAnsi="Times New Roman" w:eastAsia="宋体" w:cs="Times New Roman"/>
                <w:sz w:val="24"/>
              </w:rPr>
              <w:t>在设备选型时优先选用</w:t>
            </w:r>
            <w:r>
              <w:rPr>
                <w:rFonts w:hint="default" w:ascii="Times New Roman" w:hAnsi="Times New Roman" w:eastAsia="宋体" w:cs="Times New Roman"/>
                <w:sz w:val="24"/>
                <w:lang w:eastAsia="zh-CN"/>
              </w:rPr>
              <w:t>低</w:t>
            </w:r>
            <w:r>
              <w:rPr>
                <w:rFonts w:hint="default" w:ascii="Times New Roman" w:hAnsi="Times New Roman" w:eastAsia="宋体" w:cs="Times New Roman"/>
                <w:sz w:val="24"/>
              </w:rPr>
              <w:t>噪声设备，设备全部设置在室内，墙体封闭，加设隔声材料。设备运行时，尽量减少两个或以上的高噪声设备同时使用。高噪声设备合理布置，尽量远离办公休息区。加强实验室门窗密闭性，各机械安装时采用加大减振基础，安装减振装置。加强管理，经常保养和维护机械设备，避免设备在不良状态下运行</w:t>
            </w:r>
            <w:r>
              <w:rPr>
                <w:rFonts w:hint="default" w:ascii="Times New Roman" w:hAnsi="Times New Roman" w:eastAsia="宋体" w:cs="Times New Roman"/>
                <w:sz w:val="24"/>
                <w:lang w:eastAsia="zh-CN"/>
              </w:rPr>
              <w:t>，不用时及时关闭，避免空转运行</w:t>
            </w:r>
            <w:r>
              <w:rPr>
                <w:rFonts w:hint="default" w:ascii="Times New Roman" w:hAnsi="Times New Roman" w:eastAsia="宋体" w:cs="Times New Roman"/>
                <w:sz w:val="24"/>
              </w:rPr>
              <w:t>。</w:t>
            </w:r>
            <w:r>
              <w:rPr>
                <w:rFonts w:hint="eastAsia" w:ascii="Times New Roman" w:hAnsi="Times New Roman" w:eastAsia="宋体" w:cs="Times New Roman"/>
                <w:color w:val="auto"/>
                <w:sz w:val="24"/>
                <w:highlight w:val="none"/>
                <w:lang w:val="en-US" w:eastAsia="zh-CN"/>
              </w:rPr>
              <w:t>经预测，采取的噪声治理设施有效、可行，对周围环境影响较小</w:t>
            </w:r>
            <w:r>
              <w:rPr>
                <w:rFonts w:hint="default" w:ascii="Times New Roman" w:hAnsi="Times New Roman" w:cs="Times New Roman"/>
                <w:color w:val="0C0C0C"/>
                <w:sz w:val="24"/>
                <w:szCs w:val="24"/>
              </w:rPr>
              <w:t>。</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pStyle w:val="2"/>
              <w:numPr>
                <w:ilvl w:val="0"/>
                <w:numId w:val="0"/>
              </w:numPr>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highlight w:val="none"/>
                <w:lang w:val="en-US" w:eastAsia="zh-CN"/>
              </w:rPr>
              <w:t>本</w:t>
            </w:r>
            <w:r>
              <w:rPr>
                <w:rFonts w:hint="eastAsia" w:ascii="Times New Roman" w:hAnsi="Times New Roman" w:eastAsia="宋体" w:cs="Times New Roman"/>
                <w:color w:val="auto"/>
                <w:highlight w:val="none"/>
                <w:lang w:val="en-US" w:eastAsia="zh-CN"/>
              </w:rPr>
              <w:t>项目产生的一般固体废物，应严格按照《一般工业固体废物贮存、处置场污染控制标准》（GB18599-2001）</w:t>
            </w:r>
            <w:r>
              <w:rPr>
                <w:rFonts w:hint="eastAsia" w:ascii="Times New Roman" w:hAnsi="Times New Roman" w:cs="宋体"/>
                <w:kern w:val="0"/>
                <w:sz w:val="24"/>
                <w:szCs w:val="24"/>
                <w:lang w:val="en-US" w:eastAsia="zh-CN"/>
              </w:rPr>
              <w:t>（</w:t>
            </w:r>
            <w:r>
              <w:rPr>
                <w:rFonts w:hint="eastAsia" w:ascii="Times New Roman" w:hAnsi="Times New Roman" w:eastAsia="宋体" w:cs="Times New Roman"/>
                <w:sz w:val="24"/>
                <w:lang w:val="en-US" w:eastAsia="zh-CN"/>
              </w:rPr>
              <w:t>2021年7月1日后按照要求执行</w:t>
            </w:r>
            <w:r>
              <w:rPr>
                <w:rFonts w:hint="eastAsia" w:ascii="Times New Roman" w:hAnsi="Times New Roman" w:cs="宋体"/>
                <w:kern w:val="0"/>
                <w:sz w:val="24"/>
                <w:szCs w:val="24"/>
                <w:lang w:val="en-US" w:eastAsia="zh-CN"/>
              </w:rPr>
              <w:t>《一般工业固体废物贮存和填埋污染控制标准》（GB18599-2020））</w:t>
            </w:r>
            <w:r>
              <w:rPr>
                <w:rFonts w:hint="eastAsia" w:ascii="Times New Roman" w:hAnsi="Times New Roman" w:eastAsia="宋体" w:cs="Times New Roman"/>
                <w:color w:val="auto"/>
                <w:highlight w:val="none"/>
                <w:lang w:val="en-US" w:eastAsia="zh-CN"/>
              </w:rPr>
              <w:t>的要求规范建设和维护厂区内的固体废物临时堆放场，必须做好该堆放场防雨、防风、防渗、防漏等措施，并制定好固体废物转移运输途中的污染防治。</w:t>
            </w:r>
            <w:r>
              <w:rPr>
                <w:rFonts w:hint="default" w:ascii="Times New Roman" w:hAnsi="Times New Roman" w:eastAsia="宋体" w:cs="Times New Roman"/>
                <w:color w:val="auto"/>
                <w:sz w:val="24"/>
                <w:szCs w:val="24"/>
                <w:highlight w:val="none"/>
                <w:lang w:eastAsia="zh-CN"/>
              </w:rPr>
              <w:t>危险固废经集中收集后分类分区存放于危废间，该危废间可以满足贮存需要，同时该危废间满足《危险废物贮存污染控制标准》（GB18597-2001）及控制标准修改单要求。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eastAsia" w:cs="Times New Roman"/>
                <w:b w:val="0"/>
                <w:bCs w:val="0"/>
                <w:sz w:val="24"/>
                <w:lang w:eastAsia="zh-CN"/>
              </w:rPr>
              <w:t>（</w:t>
            </w:r>
            <w:r>
              <w:rPr>
                <w:rFonts w:hint="eastAsia" w:cs="Times New Roman"/>
                <w:b w:val="0"/>
                <w:bCs w:val="0"/>
                <w:sz w:val="24"/>
                <w:lang w:val="en-US" w:eastAsia="zh-CN"/>
              </w:rPr>
              <w:t>1</w:t>
            </w:r>
            <w:r>
              <w:rPr>
                <w:rFonts w:hint="eastAsia" w:cs="Times New Roman"/>
                <w:b w:val="0"/>
                <w:bCs w:val="0"/>
                <w:sz w:val="24"/>
                <w:lang w:eastAsia="zh-CN"/>
              </w:rPr>
              <w:t>）</w:t>
            </w:r>
            <w:r>
              <w:rPr>
                <w:rFonts w:hint="default" w:eastAsia="宋体" w:cs="Times New Roman"/>
                <w:b w:val="0"/>
                <w:bCs w:val="0"/>
                <w:sz w:val="24"/>
                <w:lang w:eastAsia="zh-CN"/>
              </w:rPr>
              <w:t>坚持“三同时”制度，环保设施在环保部门验收合格后方可投入使用。</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eastAsia" w:cs="Times New Roman"/>
                <w:b w:val="0"/>
                <w:bCs w:val="0"/>
                <w:sz w:val="24"/>
                <w:lang w:eastAsia="zh-CN"/>
              </w:rPr>
              <w:t>（</w:t>
            </w:r>
            <w:r>
              <w:rPr>
                <w:rFonts w:hint="eastAsia" w:cs="Times New Roman"/>
                <w:b w:val="0"/>
                <w:bCs w:val="0"/>
                <w:sz w:val="24"/>
                <w:lang w:val="en-US" w:eastAsia="zh-CN"/>
              </w:rPr>
              <w:t>2</w:t>
            </w:r>
            <w:r>
              <w:rPr>
                <w:rFonts w:hint="eastAsia" w:cs="Times New Roman"/>
                <w:b w:val="0"/>
                <w:bCs w:val="0"/>
                <w:sz w:val="24"/>
                <w:lang w:eastAsia="zh-CN"/>
              </w:rPr>
              <w:t>）</w:t>
            </w:r>
            <w:r>
              <w:rPr>
                <w:rFonts w:hint="default" w:eastAsia="宋体" w:cs="Times New Roman"/>
                <w:b w:val="0"/>
                <w:bCs w:val="0"/>
                <w:sz w:val="24"/>
                <w:lang w:eastAsia="zh-CN"/>
              </w:rPr>
              <w:t xml:space="preserve">建设单位应加强管理，确保环保措施的落到实处，并确保各项设施的正常运行。 </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eastAsia" w:cs="Times New Roman"/>
                <w:b w:val="0"/>
                <w:bCs w:val="0"/>
                <w:sz w:val="24"/>
                <w:lang w:eastAsia="zh-CN"/>
              </w:rPr>
              <w:t>（</w:t>
            </w:r>
            <w:r>
              <w:rPr>
                <w:rFonts w:hint="eastAsia" w:cs="Times New Roman"/>
                <w:b w:val="0"/>
                <w:bCs w:val="0"/>
                <w:sz w:val="24"/>
                <w:lang w:val="en-US" w:eastAsia="zh-CN"/>
              </w:rPr>
              <w:t>3</w:t>
            </w:r>
            <w:r>
              <w:rPr>
                <w:rFonts w:hint="eastAsia" w:cs="Times New Roman"/>
                <w:b w:val="0"/>
                <w:bCs w:val="0"/>
                <w:sz w:val="24"/>
                <w:lang w:eastAsia="zh-CN"/>
              </w:rPr>
              <w:t>）</w:t>
            </w:r>
            <w:r>
              <w:rPr>
                <w:rFonts w:hint="default" w:eastAsia="宋体" w:cs="Times New Roman"/>
                <w:b w:val="0"/>
                <w:bCs w:val="0"/>
                <w:sz w:val="24"/>
                <w:lang w:eastAsia="zh-CN"/>
              </w:rPr>
              <w:t>定期组织环保培训，提高员工环保意识。</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480" w:firstLineChars="200"/>
              <w:jc w:val="right"/>
              <w:rPr>
                <w:rFonts w:hint="default"/>
                <w:sz w:val="24"/>
                <w:lang w:val="en-US" w:eastAsia="zh-CN"/>
              </w:rPr>
            </w:pPr>
            <w:bookmarkStart w:id="60" w:name="bookmark4"/>
            <w:bookmarkStart w:id="61" w:name="bookmark5"/>
            <w:bookmarkStart w:id="62" w:name="bookmark3"/>
            <w:r>
              <w:rPr>
                <w:rFonts w:hint="default"/>
                <w:sz w:val="24"/>
                <w:lang w:val="en-US" w:eastAsia="zh-CN"/>
              </w:rPr>
              <w:t>济环报告表[2021]G46号</w:t>
            </w:r>
          </w:p>
          <w:p>
            <w:pPr>
              <w:keepNext w:val="0"/>
              <w:keepLines w:val="0"/>
              <w:widowControl/>
              <w:suppressLineNumbers w:val="0"/>
              <w:ind w:firstLine="0" w:firstLineChars="0"/>
              <w:jc w:val="center"/>
              <w:rPr>
                <w:rFonts w:hint="default"/>
                <w:w w:val="90"/>
                <w:sz w:val="24"/>
                <w:lang w:val="en-US" w:eastAsia="zh-CN"/>
              </w:rPr>
            </w:pPr>
            <w:r>
              <w:rPr>
                <w:rFonts w:hint="default"/>
                <w:w w:val="90"/>
                <w:sz w:val="24"/>
                <w:lang w:val="en-US" w:eastAsia="zh-CN"/>
              </w:rPr>
              <w:t>济南市生态环境局关于山东康赛德生物科技有限公司实验室项目环境影响报告表的批复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山东康赛德生物科技有限公司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一、山东康赛德生物科技有限公司实验室项目位于山东省济南舜风路322号生产厂1号楼826-2、828室。项目占地面积218m</w:t>
            </w:r>
            <w:r>
              <w:rPr>
                <w:rFonts w:hint="eastAsia"/>
                <w:sz w:val="24"/>
                <w:vertAlign w:val="superscript"/>
                <w:lang w:val="en-US" w:eastAsia="zh-CN"/>
              </w:rPr>
              <w:t>2</w:t>
            </w:r>
            <w:r>
              <w:rPr>
                <w:rFonts w:hint="default"/>
                <w:sz w:val="24"/>
                <w:lang w:val="en-US" w:eastAsia="zh-CN"/>
              </w:rPr>
              <w:t>。总投资50万元。项目主要进行药物研发实验。我局受理该项目并在济南市生态环境局网站进行了公示。在落实报告表提出的环境保护措施和我局审批意见要求的前提下，同意该项目建设。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(一)项目废包装物综合利用。生活垃圾由环卫部门定期清运。建设危险废物贮存场所，实验废液、实验废物、废活性炭(每三个月更换一次)等危险废物委托有资质的单位处置。</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二)项目生活污水、地面清洗废水、实验后器皿前两次清洗之后的清洗废水经同科大厦一体化污水处理设施处理，满足《污水排入城镇下水道水质标准》(GB/T31962-2015)标准要求后，经市政污水管网排入高新区水质净化一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(三)本项目有组织废气中氯化氢经废气处理设施处理，满足《制药工业大气污染物排放标准》(GB37823-2019)表2排放限值要求后排放</w:t>
            </w:r>
            <w:r>
              <w:rPr>
                <w:rFonts w:hint="eastAsia"/>
                <w:sz w:val="24"/>
                <w:lang w:val="en-US" w:eastAsia="zh-CN"/>
              </w:rPr>
              <w:t>；</w:t>
            </w:r>
            <w:r>
              <w:rPr>
                <w:rFonts w:hint="default"/>
                <w:sz w:val="24"/>
                <w:lang w:val="en-US" w:eastAsia="zh-CN"/>
              </w:rPr>
              <w:t>有组织废气中VOCs经废气处理设施处理，满足《挥发性有机物排放标准第7部分:其他行业》(DB37/2801.7-2019)表1“非重点行业”II时段最高允许排放浓度限值及《制药工业大气污染物排放标准》(GB37823-2019)表2排放限值要求后排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无组织氯化氢满足《制药工业大气污染物排放标准》(GB37823-2019)中无组织排放监控浓度限值</w:t>
            </w:r>
            <w:r>
              <w:rPr>
                <w:rFonts w:hint="eastAsia"/>
                <w:sz w:val="24"/>
                <w:lang w:val="en-US" w:eastAsia="zh-CN"/>
              </w:rPr>
              <w:t>；</w:t>
            </w:r>
            <w:r>
              <w:rPr>
                <w:rFonts w:hint="default"/>
                <w:sz w:val="24"/>
                <w:lang w:val="en-US" w:eastAsia="zh-CN"/>
              </w:rPr>
              <w:t>无组织VOCs满足《挥发性有机物排放标准第7部分:其他行业》(DB37/2801.7-2019)表2监控点浓度限值和《挥发性有机物无组织排放控制标准》(GB37822-2019)标准要求。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0" w:firstLineChars="0"/>
              <w:jc w:val="right"/>
              <w:rPr>
                <w:rFonts w:hint="default"/>
                <w:sz w:val="24"/>
                <w:lang w:val="en-US" w:eastAsia="zh-CN"/>
              </w:rPr>
            </w:pPr>
            <w:r>
              <w:rPr>
                <w:rFonts w:hint="eastAsia"/>
                <w:sz w:val="24"/>
                <w:lang w:val="en-US" w:eastAsia="zh-CN"/>
              </w:rPr>
              <w:t>2021年6月15日</w:t>
            </w:r>
          </w:p>
          <w:bookmarkEnd w:id="60"/>
          <w:bookmarkEnd w:id="61"/>
          <w:bookmarkEnd w:id="62"/>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9"/>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山东康赛德生物科技有限公司实验室项目位于山东省济南舜风路322号生产厂1号楼826-2、828室。项目占地面积218m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。总投资50万元。项目主要进行药物研发实验。</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山东康赛德生物科技有限公司实验室项目位于山东省济南舜风路322号生产厂1号楼826-2、828室。项目占地面积218m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w:t>
                  </w:r>
                  <w:r>
                    <w:rPr>
                      <w:rFonts w:hint="eastAsia" w:cs="Times New Roman"/>
                      <w:color w:val="000000"/>
                      <w:sz w:val="21"/>
                      <w:szCs w:val="21"/>
                      <w:lang w:val="en-US" w:eastAsia="zh-CN"/>
                    </w:rPr>
                    <w:t>40</w:t>
                  </w:r>
                  <w:r>
                    <w:rPr>
                      <w:rFonts w:hint="default" w:ascii="Times New Roman" w:hAnsi="Times New Roman" w:eastAsia="宋体" w:cs="Times New Roman"/>
                      <w:color w:val="000000"/>
                      <w:sz w:val="21"/>
                      <w:szCs w:val="21"/>
                      <w:lang w:val="en-US" w:eastAsia="zh-CN"/>
                    </w:rPr>
                    <w:t>万元。项目主要进行药物研发实验。</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分期建设，一期总投资</w:t>
                  </w:r>
                  <w:r>
                    <w:rPr>
                      <w:rFonts w:hint="eastAsia" w:ascii="Times New Roman" w:hAnsi="Times New Roman" w:cs="Times New Roman"/>
                      <w:sz w:val="21"/>
                      <w:szCs w:val="21"/>
                      <w:vertAlign w:val="baseline"/>
                      <w:lang w:val="en-US" w:eastAsia="zh-CN"/>
                    </w:rPr>
                    <w:t>40万元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本项目有组织废气中氯化氢经废气处理设施处理，满足《制药工业大气污染物排放标准》(GB37823-2019)表2排放限值要求后排放；有组织废气中VOCs经废气处理设施处理，满足《挥发性有机物排放标准第7部分:其他行业》(DB37/2801.7-2019)表1“非重点行业”II时段最高允许排放浓度限值及《制药工业大气污染物排放标准》(GB37823-2019)表2排放限值要求后排放。</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无组织氯化氢满足《制药工业大气污染物排放标准》(GB37823-2019)中无组织排放监控浓度限值；无组织VOCs满足《挥发性有机物排放标准第7部分:其他行业》(DB37/2801.7-2019)表2监控点浓度限值和《挥发性有机物无组织排放控制标准》(GB37822-2019)标准要求。</w:t>
                  </w:r>
                </w:p>
              </w:tc>
              <w:tc>
                <w:tcPr>
                  <w:tcW w:w="1923"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cs="Times New Roman" w:eastAsiaTheme="minorEastAsia"/>
                      <w:b w:val="0"/>
                      <w:bCs w:val="0"/>
                      <w:color w:val="000000"/>
                      <w:sz w:val="21"/>
                      <w:szCs w:val="21"/>
                      <w:highlight w:val="none"/>
                      <w:lang w:eastAsia="zh-CN"/>
                    </w:rPr>
                  </w:pPr>
                  <w:r>
                    <w:rPr>
                      <w:rFonts w:hint="default" w:cs="Times New Roman" w:eastAsiaTheme="minorEastAsia"/>
                      <w:b w:val="0"/>
                      <w:bCs w:val="0"/>
                      <w:color w:val="000000"/>
                      <w:sz w:val="21"/>
                      <w:szCs w:val="21"/>
                      <w:highlight w:val="none"/>
                      <w:lang w:eastAsia="zh-CN"/>
                    </w:rPr>
                    <w:t>一期项目营运期废气来源于实验室在进行一些理化试验过程中可能有少量易挥发化学品挥发，主要为有机废气VOCs等。</w:t>
                  </w:r>
                </w:p>
                <w:p>
                  <w:pPr>
                    <w:pStyle w:val="2"/>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cs="Times New Roman" w:eastAsiaTheme="minorEastAsia"/>
                      <w:b w:val="0"/>
                      <w:bCs w:val="0"/>
                      <w:color w:val="000000"/>
                      <w:sz w:val="21"/>
                      <w:szCs w:val="21"/>
                      <w:highlight w:val="none"/>
                      <w:lang w:eastAsia="zh-CN"/>
                    </w:rPr>
                  </w:pPr>
                  <w:r>
                    <w:rPr>
                      <w:rFonts w:hint="default" w:cs="Times New Roman" w:eastAsiaTheme="minorEastAsia"/>
                      <w:b w:val="0"/>
                      <w:bCs w:val="0"/>
                      <w:color w:val="000000"/>
                      <w:sz w:val="21"/>
                      <w:szCs w:val="21"/>
                      <w:highlight w:val="none"/>
                      <w:lang w:eastAsia="zh-CN"/>
                    </w:rPr>
                    <w:t>一期项目实验室中溶液配制过程中均在通风橱内进行，挥发出的废气经通风橱收集后，经二级活性炭处理后由1根高出楼顶5米的排气筒DA001（距地面高度25m）排放。</w:t>
                  </w:r>
                </w:p>
                <w:p>
                  <w:pPr>
                    <w:pStyle w:val="2"/>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cs="Times New Roman" w:eastAsiaTheme="minorEastAsia"/>
                      <w:b w:val="0"/>
                      <w:bCs w:val="0"/>
                      <w:color w:val="000000"/>
                      <w:sz w:val="21"/>
                      <w:szCs w:val="21"/>
                      <w:highlight w:val="none"/>
                      <w:lang w:eastAsia="zh-CN"/>
                    </w:rPr>
                  </w:pPr>
                  <w:r>
                    <w:rPr>
                      <w:rFonts w:hint="default" w:ascii="Times New Roman" w:hAnsi="Times New Roman" w:cs="Times New Roman" w:eastAsiaTheme="minorEastAsia"/>
                      <w:b w:val="0"/>
                      <w:bCs w:val="0"/>
                      <w:color w:val="000000"/>
                      <w:sz w:val="21"/>
                      <w:szCs w:val="21"/>
                      <w:highlight w:val="none"/>
                      <w:lang w:eastAsia="zh-CN"/>
                    </w:rPr>
                    <w:t>监测期间，本项目各生产工序正常运行，实验室废气排气筒DA001进口VOCs（非甲烷总烃）最大排放浓度为</w:t>
                  </w:r>
                  <w:r>
                    <w:rPr>
                      <w:rFonts w:hint="eastAsia" w:cs="Times New Roman" w:eastAsiaTheme="minorEastAsia"/>
                      <w:b w:val="0"/>
                      <w:bCs w:val="0"/>
                      <w:color w:val="000000"/>
                      <w:sz w:val="21"/>
                      <w:szCs w:val="21"/>
                      <w:highlight w:val="none"/>
                      <w:lang w:eastAsia="zh-CN"/>
                    </w:rPr>
                    <w:t>66.3</w:t>
                  </w:r>
                  <w:r>
                    <w:rPr>
                      <w:rFonts w:hint="default" w:ascii="Times New Roman" w:hAnsi="Times New Roman" w:cs="Times New Roman" w:eastAsiaTheme="minorEastAsia"/>
                      <w:b w:val="0"/>
                      <w:bCs w:val="0"/>
                      <w:color w:val="000000"/>
                      <w:sz w:val="21"/>
                      <w:szCs w:val="21"/>
                      <w:highlight w:val="none"/>
                      <w:lang w:eastAsia="zh-CN"/>
                    </w:rPr>
                    <w:t>mg/m</w:t>
                  </w:r>
                  <w:r>
                    <w:rPr>
                      <w:rFonts w:hint="default" w:ascii="Times New Roman" w:hAnsi="Times New Roman" w:cs="Times New Roman" w:eastAsiaTheme="minorEastAsia"/>
                      <w:b w:val="0"/>
                      <w:bCs w:val="0"/>
                      <w:color w:val="000000"/>
                      <w:sz w:val="21"/>
                      <w:szCs w:val="21"/>
                      <w:highlight w:val="none"/>
                      <w:vertAlign w:val="superscript"/>
                      <w:lang w:eastAsia="zh-CN"/>
                    </w:rPr>
                    <w:t>3</w:t>
                  </w:r>
                  <w:r>
                    <w:rPr>
                      <w:rFonts w:hint="default" w:ascii="Times New Roman" w:hAnsi="Times New Roman" w:cs="Times New Roman" w:eastAsiaTheme="minorEastAsia"/>
                      <w:b w:val="0"/>
                      <w:bCs w:val="0"/>
                      <w:color w:val="000000"/>
                      <w:sz w:val="21"/>
                      <w:szCs w:val="21"/>
                      <w:highlight w:val="none"/>
                      <w:lang w:eastAsia="zh-CN"/>
                    </w:rPr>
                    <w:t>，排放速率为</w:t>
                  </w:r>
                  <w:r>
                    <w:rPr>
                      <w:rFonts w:hint="eastAsia" w:cs="Times New Roman" w:eastAsiaTheme="minorEastAsia"/>
                      <w:b w:val="0"/>
                      <w:bCs w:val="0"/>
                      <w:color w:val="000000"/>
                      <w:sz w:val="21"/>
                      <w:szCs w:val="21"/>
                      <w:highlight w:val="none"/>
                      <w:lang w:eastAsia="zh-CN"/>
                    </w:rPr>
                    <w:t>0.155</w:t>
                  </w:r>
                  <w:r>
                    <w:rPr>
                      <w:rFonts w:hint="default" w:ascii="Times New Roman" w:hAnsi="Times New Roman" w:cs="Times New Roman" w:eastAsiaTheme="minorEastAsia"/>
                      <w:b w:val="0"/>
                      <w:bCs w:val="0"/>
                      <w:color w:val="000000"/>
                      <w:sz w:val="21"/>
                      <w:szCs w:val="21"/>
                      <w:highlight w:val="none"/>
                      <w:lang w:eastAsia="zh-CN"/>
                    </w:rPr>
                    <w:t>kg/h；实验室废气排气筒DA001出口VOCs（非甲烷总烃）最大排放浓度为6.00mg/m</w:t>
                  </w:r>
                  <w:r>
                    <w:rPr>
                      <w:rFonts w:hint="default" w:ascii="Times New Roman" w:hAnsi="Times New Roman" w:cs="Times New Roman" w:eastAsiaTheme="minorEastAsia"/>
                      <w:b w:val="0"/>
                      <w:bCs w:val="0"/>
                      <w:color w:val="000000"/>
                      <w:sz w:val="21"/>
                      <w:szCs w:val="21"/>
                      <w:highlight w:val="none"/>
                      <w:vertAlign w:val="superscript"/>
                      <w:lang w:eastAsia="zh-CN"/>
                    </w:rPr>
                    <w:t>3</w:t>
                  </w:r>
                  <w:r>
                    <w:rPr>
                      <w:rFonts w:hint="default" w:ascii="Times New Roman" w:hAnsi="Times New Roman" w:cs="Times New Roman" w:eastAsiaTheme="minorEastAsia"/>
                      <w:b w:val="0"/>
                      <w:bCs w:val="0"/>
                      <w:color w:val="000000"/>
                      <w:sz w:val="21"/>
                      <w:szCs w:val="21"/>
                      <w:highlight w:val="none"/>
                      <w:lang w:eastAsia="zh-CN"/>
                    </w:rPr>
                    <w:t>，排放速率为</w:t>
                  </w:r>
                  <w:r>
                    <w:rPr>
                      <w:rFonts w:hint="eastAsia" w:cs="Times New Roman" w:eastAsiaTheme="minorEastAsia"/>
                      <w:b w:val="0"/>
                      <w:bCs w:val="0"/>
                      <w:color w:val="000000"/>
                      <w:sz w:val="21"/>
                      <w:szCs w:val="21"/>
                      <w:highlight w:val="none"/>
                      <w:lang w:eastAsia="zh-CN"/>
                    </w:rPr>
                    <w:t>0.015</w:t>
                  </w:r>
                  <w:r>
                    <w:rPr>
                      <w:rFonts w:hint="default" w:ascii="Times New Roman" w:hAnsi="Times New Roman" w:cs="Times New Roman" w:eastAsiaTheme="minorEastAsia"/>
                      <w:b w:val="0"/>
                      <w:bCs w:val="0"/>
                      <w:color w:val="000000"/>
                      <w:sz w:val="21"/>
                      <w:szCs w:val="21"/>
                      <w:highlight w:val="none"/>
                      <w:lang w:eastAsia="zh-CN"/>
                    </w:rPr>
                    <w:t>kg/h。</w:t>
                  </w:r>
                </w:p>
                <w:p>
                  <w:pPr>
                    <w:pStyle w:val="2"/>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cs="Times New Roman" w:eastAsiaTheme="minorEastAsia"/>
                      <w:b w:val="0"/>
                      <w:bCs w:val="0"/>
                      <w:color w:val="000000"/>
                      <w:sz w:val="21"/>
                      <w:szCs w:val="21"/>
                      <w:highlight w:val="none"/>
                      <w:lang w:eastAsia="zh-CN"/>
                    </w:rPr>
                  </w:pPr>
                  <w:r>
                    <w:rPr>
                      <w:rFonts w:hint="default" w:ascii="Times New Roman" w:hAnsi="Times New Roman" w:cs="Times New Roman" w:eastAsiaTheme="minorEastAsia"/>
                      <w:b w:val="0"/>
                      <w:bCs w:val="0"/>
                      <w:color w:val="000000"/>
                      <w:sz w:val="21"/>
                      <w:szCs w:val="21"/>
                      <w:highlight w:val="none"/>
                      <w:lang w:eastAsia="zh-CN"/>
                    </w:rPr>
                    <w:t>项目有组织VOCs排放浓度、排放速率满足山东省《挥发性有机物排放标准 第7部分：其他行业》（DB37/2801.7-2019）表1“非重点行业”II时段标准限值（60mg/m</w:t>
                  </w:r>
                  <w:r>
                    <w:rPr>
                      <w:rFonts w:hint="default" w:ascii="Times New Roman" w:hAnsi="Times New Roman" w:cs="Times New Roman" w:eastAsiaTheme="minorEastAsia"/>
                      <w:b w:val="0"/>
                      <w:bCs w:val="0"/>
                      <w:color w:val="000000"/>
                      <w:sz w:val="21"/>
                      <w:szCs w:val="21"/>
                      <w:highlight w:val="none"/>
                      <w:vertAlign w:val="superscript"/>
                      <w:lang w:eastAsia="zh-CN"/>
                    </w:rPr>
                    <w:t>3</w:t>
                  </w:r>
                  <w:r>
                    <w:rPr>
                      <w:rFonts w:hint="default" w:ascii="Times New Roman" w:hAnsi="Times New Roman" w:cs="Times New Roman" w:eastAsiaTheme="minorEastAsia"/>
                      <w:b w:val="0"/>
                      <w:bCs w:val="0"/>
                      <w:color w:val="000000"/>
                      <w:sz w:val="21"/>
                      <w:szCs w:val="21"/>
                      <w:highlight w:val="none"/>
                      <w:lang w:eastAsia="zh-CN"/>
                    </w:rPr>
                    <w:t>，</w:t>
                  </w:r>
                  <w:r>
                    <w:rPr>
                      <w:rFonts w:hint="eastAsia" w:cs="Times New Roman" w:eastAsiaTheme="minorEastAsia"/>
                      <w:b w:val="0"/>
                      <w:bCs w:val="0"/>
                      <w:color w:val="000000"/>
                      <w:sz w:val="21"/>
                      <w:szCs w:val="21"/>
                      <w:highlight w:val="none"/>
                      <w:lang w:val="en-US" w:eastAsia="zh-CN"/>
                    </w:rPr>
                    <w:t>6</w:t>
                  </w:r>
                  <w:r>
                    <w:rPr>
                      <w:rFonts w:hint="default" w:ascii="Times New Roman" w:hAnsi="Times New Roman" w:cs="Times New Roman" w:eastAsiaTheme="minorEastAsia"/>
                      <w:b w:val="0"/>
                      <w:bCs w:val="0"/>
                      <w:color w:val="000000"/>
                      <w:sz w:val="21"/>
                      <w:szCs w:val="21"/>
                      <w:highlight w:val="none"/>
                      <w:lang w:eastAsia="zh-CN"/>
                    </w:rPr>
                    <w:t>kg/h）。</w:t>
                  </w:r>
                </w:p>
                <w:p>
                  <w:pPr>
                    <w:pStyle w:val="10"/>
                    <w:adjustRightInd w:val="0"/>
                    <w:snapToGrid w:val="0"/>
                    <w:spacing w:line="240" w:lineRule="auto"/>
                    <w:ind w:firstLine="420" w:firstLineChars="200"/>
                    <w:rPr>
                      <w:rFonts w:hint="default" w:ascii="Times New Roman" w:hAnsi="Times New Roman" w:cs="Times New Roman" w:eastAsiaTheme="minorEastAsia"/>
                      <w:color w:val="000000"/>
                      <w:sz w:val="21"/>
                      <w:szCs w:val="21"/>
                      <w:vertAlign w:val="baseline"/>
                      <w:lang w:val="en-US" w:eastAsia="zh-CN"/>
                    </w:rPr>
                  </w:pPr>
                  <w:r>
                    <w:rPr>
                      <w:rFonts w:hint="default" w:ascii="Times New Roman" w:hAnsi="Times New Roman" w:cs="Times New Roman" w:eastAsiaTheme="minorEastAsia"/>
                      <w:color w:val="000000"/>
                      <w:sz w:val="21"/>
                      <w:szCs w:val="21"/>
                    </w:rPr>
                    <w:t>监测期间，</w:t>
                  </w:r>
                  <w:r>
                    <w:rPr>
                      <w:rFonts w:hint="default" w:ascii="Times New Roman" w:hAnsi="Times New Roman" w:cs="Times New Roman" w:eastAsiaTheme="minorEastAsia"/>
                      <w:color w:val="000000"/>
                      <w:sz w:val="21"/>
                      <w:szCs w:val="21"/>
                      <w:lang w:eastAsia="zh-CN"/>
                    </w:rPr>
                    <w:t>本项目VOCs（非甲烷总烃）</w:t>
                  </w:r>
                  <w:r>
                    <w:rPr>
                      <w:rFonts w:hint="default" w:ascii="Times New Roman" w:hAnsi="Times New Roman" w:cs="Times New Roman" w:eastAsiaTheme="minorEastAsia"/>
                      <w:color w:val="000000"/>
                      <w:sz w:val="21"/>
                      <w:szCs w:val="21"/>
                    </w:rPr>
                    <w:t>厂界浓度最大值为</w:t>
                  </w:r>
                  <w:r>
                    <w:rPr>
                      <w:rFonts w:hint="default" w:ascii="Times New Roman" w:hAnsi="Times New Roman" w:cs="Times New Roman" w:eastAsiaTheme="minorEastAsia"/>
                      <w:color w:val="000000"/>
                      <w:sz w:val="21"/>
                      <w:szCs w:val="21"/>
                      <w:lang w:val="en-US" w:eastAsia="zh-CN"/>
                    </w:rPr>
                    <w:t>1.35mg/m</w:t>
                  </w:r>
                  <w:r>
                    <w:rPr>
                      <w:rFonts w:hint="default" w:ascii="Times New Roman" w:hAnsi="Times New Roman" w:cs="Times New Roman" w:eastAsiaTheme="minorEastAsia"/>
                      <w:color w:val="000000"/>
                      <w:sz w:val="21"/>
                      <w:szCs w:val="21"/>
                      <w:vertAlign w:val="superscript"/>
                      <w:lang w:val="en-US" w:eastAsia="zh-CN"/>
                    </w:rPr>
                    <w:t>3</w:t>
                  </w:r>
                  <w:r>
                    <w:rPr>
                      <w:rFonts w:hint="default" w:ascii="Times New Roman" w:hAnsi="Times New Roman" w:cs="Times New Roman" w:eastAsiaTheme="minorEastAsia"/>
                      <w:color w:val="000000"/>
                      <w:sz w:val="21"/>
                      <w:szCs w:val="21"/>
                      <w:lang w:eastAsia="zh-CN"/>
                    </w:rPr>
                    <w:t>；NMHC（非甲烷总烃）厂房通风口处</w:t>
                  </w:r>
                  <w:r>
                    <w:rPr>
                      <w:rFonts w:hint="default" w:ascii="Times New Roman" w:hAnsi="Times New Roman" w:cs="Times New Roman" w:eastAsiaTheme="minorEastAsia"/>
                      <w:color w:val="000000"/>
                      <w:sz w:val="21"/>
                      <w:szCs w:val="21"/>
                    </w:rPr>
                    <w:t>浓度最大值为</w:t>
                  </w:r>
                  <w:r>
                    <w:rPr>
                      <w:rFonts w:hint="default" w:ascii="Times New Roman" w:hAnsi="Times New Roman" w:cs="Times New Roman" w:eastAsiaTheme="minorEastAsia"/>
                      <w:color w:val="000000"/>
                      <w:sz w:val="21"/>
                      <w:szCs w:val="21"/>
                      <w:lang w:val="en-US" w:eastAsia="zh-CN"/>
                    </w:rPr>
                    <w:t>1.31mg/m</w:t>
                  </w:r>
                  <w:r>
                    <w:rPr>
                      <w:rFonts w:hint="default" w:ascii="Times New Roman" w:hAnsi="Times New Roman" w:cs="Times New Roman" w:eastAsiaTheme="minorEastAsia"/>
                      <w:color w:val="000000"/>
                      <w:sz w:val="21"/>
                      <w:szCs w:val="21"/>
                      <w:vertAlign w:val="superscript"/>
                      <w:lang w:val="en-US" w:eastAsia="zh-CN"/>
                    </w:rPr>
                    <w:t>3</w:t>
                  </w:r>
                  <w:r>
                    <w:rPr>
                      <w:rFonts w:hint="default" w:ascii="Times New Roman" w:hAnsi="Times New Roman" w:cs="Times New Roman" w:eastAsiaTheme="minorEastAsia"/>
                      <w:color w:val="000000"/>
                      <w:sz w:val="21"/>
                      <w:szCs w:val="21"/>
                      <w:vertAlign w:val="baseline"/>
                      <w:lang w:val="en-US" w:eastAsia="zh-CN"/>
                    </w:rPr>
                    <w:t>。</w:t>
                  </w:r>
                </w:p>
                <w:p>
                  <w:pPr>
                    <w:pStyle w:val="6"/>
                    <w:spacing w:line="240" w:lineRule="auto"/>
                    <w:ind w:firstLine="480"/>
                    <w:rPr>
                      <w:rFonts w:hint="default" w:ascii="Times New Roman" w:hAnsi="Times New Roman" w:cs="Times New Roman" w:eastAsiaTheme="minorEastAsia"/>
                      <w:color w:val="000000"/>
                      <w:sz w:val="21"/>
                      <w:szCs w:val="21"/>
                      <w:vertAlign w:val="baseline"/>
                      <w:lang w:eastAsia="zh-CN"/>
                    </w:rPr>
                  </w:pPr>
                  <w:r>
                    <w:rPr>
                      <w:rFonts w:hint="default" w:ascii="Times New Roman" w:hAnsi="Times New Roman" w:cs="Times New Roman" w:eastAsiaTheme="minorEastAsia"/>
                      <w:sz w:val="21"/>
                      <w:szCs w:val="21"/>
                      <w:lang w:eastAsia="zh-CN"/>
                    </w:rPr>
                    <w:t>项目无组织</w:t>
                  </w:r>
                  <w:r>
                    <w:rPr>
                      <w:rFonts w:hint="default" w:ascii="Times New Roman" w:hAnsi="Times New Roman" w:cs="Times New Roman" w:eastAsiaTheme="minorEastAsia"/>
                      <w:sz w:val="21"/>
                      <w:szCs w:val="21"/>
                      <w:lang w:val="en-US" w:eastAsia="zh-CN"/>
                    </w:rPr>
                    <w:t>VOCs满足山东省</w:t>
                  </w:r>
                  <w:r>
                    <w:rPr>
                      <w:rFonts w:hint="default" w:ascii="Times New Roman" w:hAnsi="Times New Roman" w:cs="Times New Roman" w:eastAsiaTheme="minorEastAsia"/>
                      <w:sz w:val="21"/>
                      <w:szCs w:val="21"/>
                      <w:lang w:eastAsia="zh-CN"/>
                    </w:rPr>
                    <w:t>《挥发性有机物排放标准 第7部分：其他行业》（DB37/2801.7-2019）表</w:t>
                  </w:r>
                  <w:r>
                    <w:rPr>
                      <w:rFonts w:hint="default" w:ascii="Times New Roman" w:hAnsi="Times New Roman" w:cs="Times New Roman" w:eastAsiaTheme="minorEastAsia"/>
                      <w:sz w:val="21"/>
                      <w:szCs w:val="21"/>
                      <w:lang w:val="en-US" w:eastAsia="zh-CN"/>
                    </w:rPr>
                    <w:t>2厂界监控点浓度限值</w:t>
                  </w:r>
                  <w:r>
                    <w:rPr>
                      <w:rFonts w:hint="default" w:ascii="Times New Roman" w:hAnsi="Times New Roman" w:cs="Times New Roman" w:eastAsiaTheme="minorEastAsia"/>
                      <w:color w:val="000000"/>
                      <w:sz w:val="21"/>
                      <w:szCs w:val="21"/>
                      <w:lang w:val="en-US" w:eastAsia="zh-CN"/>
                    </w:rPr>
                    <w:t>（</w:t>
                  </w:r>
                  <w:r>
                    <w:rPr>
                      <w:rFonts w:hint="default" w:ascii="Times New Roman" w:hAnsi="Times New Roman" w:cs="Times New Roman" w:eastAsiaTheme="minorEastAsia"/>
                      <w:sz w:val="21"/>
                      <w:szCs w:val="21"/>
                      <w:lang w:val="en-US" w:eastAsia="zh-CN"/>
                    </w:rPr>
                    <w:t>VOCs2.0mg/m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color w:val="000000"/>
                      <w:sz w:val="21"/>
                      <w:szCs w:val="21"/>
                      <w:lang w:val="en-US" w:eastAsia="zh-CN"/>
                    </w:rPr>
                    <w:t>）。</w:t>
                  </w:r>
                  <w:r>
                    <w:rPr>
                      <w:rFonts w:hint="default" w:ascii="Times New Roman" w:hAnsi="Times New Roman" w:cs="Times New Roman" w:eastAsiaTheme="minorEastAsia"/>
                      <w:sz w:val="21"/>
                      <w:szCs w:val="21"/>
                      <w:lang w:eastAsia="zh-CN"/>
                    </w:rPr>
                    <w:t>厂区内</w:t>
                  </w:r>
                  <w:r>
                    <w:rPr>
                      <w:rFonts w:hint="default" w:ascii="Times New Roman" w:hAnsi="Times New Roman" w:cs="Times New Roman" w:eastAsiaTheme="minorEastAsia"/>
                      <w:sz w:val="21"/>
                      <w:szCs w:val="21"/>
                      <w:lang w:val="en-US" w:eastAsia="zh-CN"/>
                    </w:rPr>
                    <w:t>VOCs无组织排放浓度满足</w:t>
                  </w:r>
                  <w:r>
                    <w:rPr>
                      <w:rFonts w:hint="default" w:ascii="Times New Roman" w:hAnsi="Times New Roman" w:cs="Times New Roman" w:eastAsiaTheme="minorEastAsia"/>
                      <w:sz w:val="21"/>
                      <w:szCs w:val="21"/>
                    </w:rPr>
                    <w:t>《挥发性有机物无组织排放控制标准》（GB 37822-2019）</w:t>
                  </w:r>
                  <w:r>
                    <w:rPr>
                      <w:rFonts w:hint="default" w:ascii="Times New Roman" w:hAnsi="Times New Roman" w:cs="Times New Roman" w:eastAsiaTheme="minorEastAsia"/>
                      <w:sz w:val="21"/>
                      <w:szCs w:val="21"/>
                      <w:lang w:eastAsia="zh-CN"/>
                    </w:rPr>
                    <w:t>表</w:t>
                  </w:r>
                  <w:r>
                    <w:rPr>
                      <w:rFonts w:hint="default" w:ascii="Times New Roman" w:hAnsi="Times New Roman" w:cs="Times New Roman" w:eastAsiaTheme="minorEastAsia"/>
                      <w:sz w:val="21"/>
                      <w:szCs w:val="21"/>
                      <w:lang w:val="en-US" w:eastAsia="zh-CN"/>
                    </w:rPr>
                    <w:t>A.1厂区内VOCs无组织特别排放要求（</w:t>
                  </w:r>
                  <w:r>
                    <w:rPr>
                      <w:rFonts w:hint="default" w:ascii="Times New Roman" w:hAnsi="Times New Roman" w:cs="Times New Roman" w:eastAsiaTheme="minorEastAsia"/>
                      <w:color w:val="000000"/>
                      <w:spacing w:val="0"/>
                      <w:sz w:val="21"/>
                      <w:szCs w:val="21"/>
                      <w:shd w:val="clear"/>
                      <w:lang w:val="en-US" w:eastAsia="zh-CN"/>
                    </w:rPr>
                    <w:t>NMHC 6</w:t>
                  </w:r>
                  <w:r>
                    <w:rPr>
                      <w:rFonts w:hint="default" w:ascii="Times New Roman" w:hAnsi="Times New Roman" w:cs="Times New Roman" w:eastAsiaTheme="minorEastAsia"/>
                      <w:sz w:val="21"/>
                      <w:szCs w:val="21"/>
                      <w:lang w:val="en-US" w:eastAsia="zh-CN"/>
                    </w:rPr>
                    <w:t>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lang w:val="en-US" w:eastAsia="zh-CN"/>
                    </w:rPr>
                    <w:t>）。</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分期建设，一期项目无氯化氢废气排放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生活污水、地面清洗废水、实验后器皿前两次清洗之后的清洗废水经同科大厦一体化污水处理设施处理，满足《污水排入城镇下水道水质标准》(GB/T31962-2015)标准要求后，经市政污水管网排入高新区水质净化一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期项目废水主要包括地面清洁废水、实验后器皿前两次清洗废水、实验后器皿前两次清洗之后的清洗废水、实验废液和生活污水。实验后器皿前两次清洗之后的清洗废水经同科大厦一体化污水处理措施处理达到《污水排入城镇下水道水质标准》（GB/T31962-2015）A等级标准及高新区水质净化一厂进水水质要求后，与生活污水、地面清洁废水共同排入舜风路市政污水管网，由高新区水质净化一厂处理达到《城镇污水处理厂污染物排放标准》（GB18918-2002）一级A标准、济政办字[2011]49号文、济政办字〔2017〕30号B限值的要求后排入小汉峪沟，汇入小清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监测期间，厂区污水经污水处理设备和污水总排口预处理后，出水水质满足《污水排入城镇下水道水质标准》（GB/T31962-2015） 中 A 级标准要求。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期项目主要噪声源为通风橱、检测过程中的仪器、设备等在运行过程中产生的噪声等。项目选择低噪声设备，运营期间设备噪声值在65～85dB(A)。本项目实验设备均布置于室内，采取门窗、墙体隔声，全部设备均选用低噪声设备并采取减振措施。备运行时，尽量减少两个或以上的高噪声设备同时使用；加强管理，经常保养和维护机械设备避免设备在不良状态下运行。</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监测期间，项目东、南、西、北厂界监测点昼间噪声最大值分别为56.2dB（A）、55.3dB（A）、53.6dB（A）、51.7dB（A），厂界昼间噪声满足《工业企业厂界环境噪声排放标准》（GB12348-2008）中2类标准。</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项目废包装物综合利用。生活垃圾由环卫部门定期清运。建设危险废物贮存场所，实验废液、实验废物、废活性炭(每三个月更换一次)等危险废物委托有资质的单位处置。</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一期项目运营期产生的固体废物包括危险废物和一般固废。危险废物主要包括：实验废液、实验废物、废活性炭；一般固废主要包括：废包装材料和生活垃圾。</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废包装材料收集后，外售物资回收单位，生活垃圾由环卫部门定期清运处理；实验废液、实验废物、废活性炭收集后暂存于危废间，委托有资质的单位处置。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w:t>
                  </w:r>
                  <w:r>
                    <w:rPr>
                      <w:rFonts w:hint="eastAsia" w:cs="Times New Roman"/>
                      <w:sz w:val="21"/>
                      <w:szCs w:val="21"/>
                      <w:vertAlign w:val="baseline"/>
                      <w:lang w:val="en-US" w:eastAsia="zh-CN"/>
                    </w:rPr>
                    <w:t>可不需</w:t>
                  </w:r>
                  <w:r>
                    <w:rPr>
                      <w:rFonts w:hint="default" w:ascii="Times New Roman" w:hAnsi="Times New Roman" w:cs="Times New Roman"/>
                      <w:sz w:val="21"/>
                      <w:szCs w:val="21"/>
                      <w:vertAlign w:val="baseline"/>
                      <w:lang w:val="en-US" w:eastAsia="zh-CN"/>
                    </w:rPr>
                    <w:t>申领排污许可证</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63" w:name="_Toc32426"/>
      <w:bookmarkStart w:id="64" w:name="_Toc25622"/>
      <w:bookmarkStart w:id="65" w:name="_Toc839"/>
      <w:bookmarkStart w:id="66" w:name="_Toc6350"/>
      <w:bookmarkStart w:id="67" w:name="_Toc31378"/>
      <w:bookmarkStart w:id="68" w:name="_Toc12266"/>
      <w:bookmarkStart w:id="69" w:name="_Toc13152"/>
      <w:bookmarkStart w:id="70" w:name="_Toc8210"/>
      <w:bookmarkStart w:id="71" w:name="_Toc31674"/>
      <w:bookmarkStart w:id="72" w:name="_Toc30812"/>
      <w:bookmarkStart w:id="73" w:name="_Toc22565"/>
      <w:bookmarkStart w:id="74" w:name="_Toc19902"/>
      <w:bookmarkStart w:id="75" w:name="_Toc14854"/>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63"/>
      <w:bookmarkEnd w:id="64"/>
      <w:bookmarkEnd w:id="65"/>
      <w:bookmarkEnd w:id="66"/>
      <w:bookmarkEnd w:id="67"/>
      <w:bookmarkEnd w:id="68"/>
      <w:bookmarkEnd w:id="69"/>
      <w:bookmarkEnd w:id="70"/>
      <w:bookmarkEnd w:id="71"/>
      <w:bookmarkEnd w:id="72"/>
      <w:bookmarkEnd w:id="73"/>
      <w:bookmarkEnd w:id="74"/>
      <w:bookmarkEnd w:id="75"/>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cs="Times New Roman"/>
                <w:sz w:val="24"/>
                <w:szCs w:val="24"/>
                <w:lang w:val="en-US" w:eastAsia="zh-CN"/>
              </w:rPr>
              <w:t>（9）</w:t>
            </w:r>
            <w:r>
              <w:rPr>
                <w:rFonts w:hint="default" w:ascii="Times New Roman" w:hAnsi="Times New Roman" w:eastAsia="宋体" w:cs="Times New Roman"/>
                <w:sz w:val="24"/>
                <w:szCs w:val="24"/>
                <w:lang w:val="en-US" w:eastAsia="zh-CN"/>
              </w:rPr>
              <w:t>监测数据和报告严格执行三级审核制度。</w:t>
            </w: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76" w:name="_Toc20791"/>
      <w:bookmarkStart w:id="77" w:name="_Toc32687"/>
      <w:bookmarkStart w:id="78" w:name="_Toc14574"/>
      <w:bookmarkStart w:id="79" w:name="_Toc16085"/>
      <w:bookmarkStart w:id="80" w:name="_Toc21732"/>
      <w:bookmarkStart w:id="81" w:name="_Toc18624"/>
      <w:bookmarkStart w:id="82" w:name="_Toc23110"/>
      <w:bookmarkStart w:id="83" w:name="_Toc16311"/>
      <w:bookmarkStart w:id="84" w:name="_Toc9381"/>
      <w:bookmarkStart w:id="85" w:name="_Toc24915"/>
      <w:bookmarkStart w:id="86" w:name="_Toc32594"/>
      <w:bookmarkStart w:id="87" w:name="_Toc32634"/>
      <w:bookmarkStart w:id="88" w:name="_Toc998"/>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76"/>
      <w:bookmarkEnd w:id="77"/>
      <w:bookmarkEnd w:id="78"/>
      <w:bookmarkEnd w:id="79"/>
      <w:bookmarkEnd w:id="80"/>
      <w:bookmarkEnd w:id="81"/>
      <w:bookmarkEnd w:id="82"/>
      <w:bookmarkEnd w:id="83"/>
      <w:bookmarkEnd w:id="84"/>
      <w:bookmarkEnd w:id="85"/>
      <w:bookmarkEnd w:id="86"/>
      <w:bookmarkEnd w:id="87"/>
      <w:bookmarkEnd w:id="88"/>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测的主要内容包括有组织废气</w:t>
            </w:r>
            <w:r>
              <w:rPr>
                <w:rFonts w:hint="default" w:ascii="Times New Roman" w:hAnsi="Times New Roman" w:eastAsia="宋体" w:cs="Times New Roman"/>
                <w:sz w:val="24"/>
                <w:szCs w:val="24"/>
                <w:lang w:eastAsia="zh-CN"/>
              </w:rPr>
              <w:t>、无组织废气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2147"/>
              <w:gridCol w:w="1490"/>
              <w:gridCol w:w="2044"/>
              <w:tblGridChange w:id="0">
                <w:tblGrid>
                  <w:gridCol w:w="5"/>
                  <w:gridCol w:w="1183"/>
                  <w:gridCol w:w="5"/>
                  <w:gridCol w:w="2035"/>
                  <w:gridCol w:w="5"/>
                  <w:gridCol w:w="2142"/>
                  <w:gridCol w:w="5"/>
                  <w:gridCol w:w="1485"/>
                  <w:gridCol w:w="5"/>
                  <w:gridCol w:w="2039"/>
                  <w:gridCol w:w="5"/>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205"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836"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7" w:type="pct"/>
                  <w:vMerge w:val="restar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eastAsia="zh-CN"/>
                    </w:rPr>
                    <w:t>实验室废气排气筒</w:t>
                  </w:r>
                  <w:r>
                    <w:rPr>
                      <w:rFonts w:hint="default" w:ascii="Times New Roman" w:hAnsi="Times New Roman" w:eastAsia="宋体" w:cs="Times New Roman"/>
                      <w:color w:val="auto"/>
                      <w:sz w:val="21"/>
                      <w:szCs w:val="21"/>
                      <w:highlight w:val="none"/>
                      <w:lang w:val="en-US" w:eastAsia="zh-CN"/>
                    </w:rPr>
                    <w:t>DA001</w:t>
                  </w:r>
                  <w:r>
                    <w:rPr>
                      <w:rFonts w:hint="default" w:ascii="Times New Roman" w:hAnsi="Times New Roman" w:eastAsia="宋体" w:cs="Times New Roman"/>
                      <w:color w:val="auto"/>
                      <w:sz w:val="21"/>
                      <w:szCs w:val="21"/>
                      <w:highlight w:val="none"/>
                      <w:lang w:eastAsia="zh-CN"/>
                    </w:rPr>
                    <w:t>进口</w:t>
                  </w:r>
                </w:p>
              </w:tc>
              <w:tc>
                <w:tcPr>
                  <w:tcW w:w="1205" w:type="pct"/>
                  <w:vMerge w:val="restar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z w:val="21"/>
                      <w:szCs w:val="21"/>
                      <w:shd w:val="clear" w:color="auto" w:fill="FFFFFF"/>
                      <w:lang w:eastAsia="zh-CN"/>
                    </w:rPr>
                    <w:t>集气</w:t>
                  </w:r>
                  <w:r>
                    <w:rPr>
                      <w:rFonts w:hint="default" w:ascii="Times New Roman" w:hAnsi="Times New Roman" w:cs="Times New Roman" w:eastAsiaTheme="minorEastAsia"/>
                      <w:color w:val="auto"/>
                      <w:sz w:val="21"/>
                      <w:szCs w:val="21"/>
                      <w:shd w:val="clear" w:color="auto" w:fill="FFFFFF"/>
                      <w:lang w:eastAsia="zh-CN"/>
                    </w:rPr>
                    <w:t>罩+</w:t>
                  </w:r>
                  <w:r>
                    <w:rPr>
                      <w:rFonts w:hint="eastAsia" w:cs="Times New Roman" w:eastAsiaTheme="minorEastAsia"/>
                      <w:color w:val="auto"/>
                      <w:sz w:val="21"/>
                      <w:szCs w:val="21"/>
                      <w:shd w:val="clear" w:color="auto" w:fill="FFFFFF"/>
                      <w:lang w:eastAsia="zh-CN"/>
                    </w:rPr>
                    <w:t>二级活性炭</w:t>
                  </w:r>
                </w:p>
              </w:tc>
              <w:tc>
                <w:tcPr>
                  <w:tcW w:w="836" w:type="pct"/>
                  <w:vMerge w:val="restar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w:t>
                  </w:r>
                  <w:r>
                    <w:rPr>
                      <w:rFonts w:hint="eastAsia" w:ascii="Times New Roman" w:hAnsi="Times New Roman" w:cs="Times New Roman" w:eastAsiaTheme="minorEastAsia"/>
                      <w:color w:val="000000"/>
                      <w:sz w:val="21"/>
                      <w:szCs w:val="21"/>
                      <w:shd w:val="clear" w:color="auto" w:fill="FFFFFF"/>
                      <w:lang w:val="en-US" w:eastAsia="zh-CN"/>
                    </w:rPr>
                    <w:t>1</w:t>
                  </w:r>
                  <w:r>
                    <w:rPr>
                      <w:rFonts w:hint="default" w:ascii="Times New Roman" w:hAnsi="Times New Roman" w:cs="Times New Roman" w:eastAsiaTheme="minorEastAsia"/>
                      <w:color w:val="000000"/>
                      <w:sz w:val="21"/>
                      <w:szCs w:val="21"/>
                      <w:shd w:val="clear" w:color="auto" w:fill="FFFFFF"/>
                    </w:rPr>
                    <w:t>天，</w:t>
                  </w:r>
                  <w:r>
                    <w:rPr>
                      <w:rFonts w:hint="eastAsia" w:ascii="Times New Roman" w:hAnsi="Times New Roman" w:cs="Times New Roman" w:eastAsiaTheme="minorEastAsia"/>
                      <w:color w:val="000000"/>
                      <w:sz w:val="21"/>
                      <w:szCs w:val="21"/>
                      <w:shd w:val="clear" w:color="auto" w:fill="FFFFFF"/>
                      <w:lang w:val="en-US" w:eastAsia="zh-CN"/>
                    </w:rPr>
                    <w:t>1</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7" w:type="pct"/>
                  <w:vMerge w:val="continue"/>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实验室废气排气筒</w:t>
                  </w:r>
                  <w:r>
                    <w:rPr>
                      <w:rFonts w:hint="default" w:ascii="Times New Roman" w:hAnsi="Times New Roman" w:eastAsia="宋体" w:cs="Times New Roman"/>
                      <w:color w:val="auto"/>
                      <w:sz w:val="21"/>
                      <w:szCs w:val="21"/>
                      <w:highlight w:val="none"/>
                      <w:lang w:val="en-US" w:eastAsia="zh-CN"/>
                    </w:rPr>
                    <w:t>DA001</w:t>
                  </w:r>
                  <w:r>
                    <w:rPr>
                      <w:rFonts w:hint="default" w:ascii="Times New Roman" w:hAnsi="Times New Roman" w:eastAsia="宋体" w:cs="Times New Roman"/>
                      <w:color w:val="auto"/>
                      <w:sz w:val="21"/>
                      <w:szCs w:val="21"/>
                      <w:highlight w:val="none"/>
                      <w:lang w:eastAsia="zh-CN"/>
                    </w:rPr>
                    <w:t>出口</w:t>
                  </w:r>
                </w:p>
              </w:tc>
              <w:tc>
                <w:tcPr>
                  <w:tcW w:w="1205" w:type="pct"/>
                  <w:vMerge w:val="continue"/>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lang w:eastAsia="zh-CN"/>
                    </w:rPr>
                  </w:pPr>
                </w:p>
              </w:tc>
              <w:tc>
                <w:tcPr>
                  <w:tcW w:w="836" w:type="pct"/>
                  <w:vMerge w:val="continue"/>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000" w:type="pct"/>
                  <w:gridSpan w:val="5"/>
                  <w:noWrap w:val="0"/>
                  <w:vAlign w:val="center"/>
                </w:tcPr>
                <w:p>
                  <w:pPr>
                    <w:pStyle w:val="2"/>
                    <w:spacing w:line="240" w:lineRule="auto"/>
                    <w:ind w:left="0" w:leftChars="0" w:firstLine="0" w:firstLineChars="0"/>
                    <w:jc w:val="both"/>
                    <w:rPr>
                      <w:rFonts w:hint="default" w:ascii="Times New Roman" w:hAnsi="Times New Roman" w:cs="Times New Roman" w:eastAsiaTheme="minorEastAsia"/>
                      <w:color w:val="000000"/>
                      <w:sz w:val="21"/>
                      <w:szCs w:val="21"/>
                      <w:shd w:val="clear" w:color="auto" w:fill="FFFFFF"/>
                    </w:rPr>
                  </w:pPr>
                  <w:r>
                    <w:rPr>
                      <w:rFonts w:hint="eastAsia" w:cs="Times New Roman" w:eastAsiaTheme="minorEastAsia"/>
                      <w:color w:val="000000"/>
                      <w:sz w:val="21"/>
                      <w:szCs w:val="21"/>
                      <w:shd w:val="clear" w:color="auto" w:fill="FFFFFF"/>
                      <w:lang w:eastAsia="zh-CN"/>
                    </w:rPr>
                    <w:t>注：</w:t>
                  </w:r>
                  <w:r>
                    <w:rPr>
                      <w:rFonts w:hint="default" w:ascii="Times New Roman" w:hAnsi="Times New Roman" w:cs="Times New Roman" w:eastAsiaTheme="minorEastAsia"/>
                      <w:color w:val="000000"/>
                      <w:sz w:val="21"/>
                      <w:szCs w:val="21"/>
                      <w:shd w:val="clear" w:color="auto" w:fill="FFFFFF"/>
                      <w:lang w:eastAsia="zh-CN"/>
                    </w:rPr>
                    <w:t>根据《建设项目竣工环境保护验收技术指南污染影响类》中“6.3.4 验收监测频次确定原则”的第6条要求，</w:t>
                  </w:r>
                  <w:r>
                    <w:rPr>
                      <w:rFonts w:hint="eastAsia" w:cs="Times New Roman" w:eastAsiaTheme="minorEastAsia"/>
                      <w:color w:val="000000"/>
                      <w:sz w:val="21"/>
                      <w:szCs w:val="21"/>
                      <w:shd w:val="clear" w:color="auto" w:fill="FFFFFF"/>
                      <w:lang w:eastAsia="zh-CN"/>
                    </w:rPr>
                    <w:t>环保设备</w:t>
                  </w:r>
                  <w:r>
                    <w:rPr>
                      <w:rFonts w:hint="default" w:ascii="Times New Roman" w:hAnsi="Times New Roman" w:cs="Times New Roman" w:eastAsiaTheme="minorEastAsia"/>
                      <w:color w:val="000000"/>
                      <w:sz w:val="21"/>
                      <w:szCs w:val="21"/>
                      <w:shd w:val="clear" w:color="auto" w:fill="FFFFFF"/>
                      <w:lang w:eastAsia="zh-CN"/>
                    </w:rPr>
                    <w:t>进口</w:t>
                  </w:r>
                  <w:r>
                    <w:rPr>
                      <w:rFonts w:hint="eastAsia" w:cs="Times New Roman" w:eastAsiaTheme="minorEastAsia"/>
                      <w:color w:val="000000"/>
                      <w:sz w:val="21"/>
                      <w:szCs w:val="21"/>
                      <w:shd w:val="clear" w:color="auto" w:fill="FFFFFF"/>
                      <w:lang w:eastAsia="zh-CN"/>
                    </w:rPr>
                    <w:t>监测频次可适当减少。</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2008"/>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07"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008"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07"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00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气相色谱法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rPr>
              <w:t>本项目考虑污染物产生源和平面布置图，本项目在上风向设置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w:t>
            </w:r>
            <w:r>
              <w:rPr>
                <w:rFonts w:hint="default" w:ascii="Times New Roman" w:hAnsi="Times New Roman" w:eastAsia="宋体" w:cs="Times New Roman"/>
                <w:sz w:val="24"/>
                <w:szCs w:val="24"/>
                <w:lang w:eastAsia="zh-CN"/>
              </w:rPr>
              <w:t>厂房通风口处设置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个检测点位</w:t>
            </w:r>
            <w:r>
              <w:rPr>
                <w:rFonts w:hint="eastAsia" w:cs="Times New Roman"/>
                <w:sz w:val="24"/>
                <w:szCs w:val="24"/>
                <w:lang w:eastAsia="zh-CN"/>
              </w:rPr>
              <w:t>，</w:t>
            </w:r>
            <w:r>
              <w:rPr>
                <w:rFonts w:hint="default" w:ascii="Times New Roman" w:hAnsi="Times New Roman" w:eastAsia="宋体" w:cs="Times New Roman"/>
                <w:sz w:val="24"/>
                <w:szCs w:val="24"/>
              </w:rPr>
              <w:t>共</w:t>
            </w:r>
            <w:r>
              <w:rPr>
                <w:rFonts w:hint="eastAsia" w:cs="Times New Roman"/>
                <w:sz w:val="24"/>
                <w:szCs w:val="24"/>
                <w:lang w:eastAsia="zh-CN"/>
              </w:rPr>
              <w:t>五</w:t>
            </w:r>
            <w:r>
              <w:rPr>
                <w:rFonts w:hint="default" w:ascii="Times New Roman" w:hAnsi="Times New Roman" w:eastAsia="宋体" w:cs="Times New Roman"/>
                <w:sz w:val="24"/>
                <w:szCs w:val="24"/>
              </w:rPr>
              <w:t>个检测点位。本项目无组织废气检测点位和频次见表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7"/>
              <w:gridCol w:w="2597"/>
              <w:gridCol w:w="1860"/>
              <w:gridCol w:w="2440"/>
              <w:tblGridChange w:id="1">
                <w:tblGrid>
                  <w:gridCol w:w="5"/>
                  <w:gridCol w:w="2012"/>
                  <w:gridCol w:w="5"/>
                  <w:gridCol w:w="2592"/>
                  <w:gridCol w:w="5"/>
                  <w:gridCol w:w="1855"/>
                  <w:gridCol w:w="5"/>
                  <w:gridCol w:w="2435"/>
                  <w:gridCol w:w="5"/>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45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10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368"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w:t>
                  </w:r>
                </w:p>
              </w:tc>
              <w:tc>
                <w:tcPr>
                  <w:tcW w:w="1456"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10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1368"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pacing w:val="0"/>
                      <w:sz w:val="21"/>
                      <w:szCs w:val="21"/>
                      <w:shd w:val="clear" w:color="auto" w:fill="FFFFFF"/>
                      <w:lang w:val="en-US" w:eastAsia="zh-CN"/>
                    </w:rPr>
                    <w:t>NMHC</w:t>
                  </w:r>
                </w:p>
              </w:tc>
              <w:tc>
                <w:tcPr>
                  <w:tcW w:w="1456"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cs="Times New Roman" w:eastAsiaTheme="minorEastAsia"/>
                      <w:color w:val="000000"/>
                      <w:spacing w:val="0"/>
                      <w:sz w:val="21"/>
                      <w:szCs w:val="21"/>
                      <w:shd w:val="clear" w:color="auto" w:fill="FFFFFF"/>
                      <w:lang w:eastAsia="zh-CN"/>
                    </w:rPr>
                    <w:t>厂房门窗或通风口外 1m</w:t>
                  </w:r>
                </w:p>
              </w:tc>
              <w:tc>
                <w:tcPr>
                  <w:tcW w:w="186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244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7"/>
              <w:gridCol w:w="2805"/>
              <w:gridCol w:w="2186"/>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67"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0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18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67"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80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直接进样-气相色谱法</w:t>
                  </w:r>
                </w:p>
              </w:tc>
              <w:tc>
                <w:tcPr>
                  <w:tcW w:w="218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 604-2017</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bl>
          <w:p>
            <w:pPr>
              <w:pStyle w:val="2"/>
              <w:spacing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lang w:eastAsia="zh-CN"/>
              </w:rPr>
              <w:t>（</w:t>
            </w:r>
            <w:r>
              <w:rPr>
                <w:rFonts w:hint="default"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废气及环境空气检测质控措施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检测仪器使用时限在检定日期之内；检测人员持证上岗；检测数据实行三级审核；</w:t>
            </w:r>
          </w:p>
          <w:p>
            <w:pPr>
              <w:pStyle w:val="2"/>
              <w:spacing w:line="360" w:lineRule="auto"/>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本次检测期间无雨雪、无雷电，且风速小于5m/s。</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监测质量保证和质量控制按照《固定污染源监测质量保证与质量控制技术规范（试行）》（HJ/T373-2007）、《大气污染物无组织排放监测技术导则》（HJ/T 55-2000）的相关要求进行。</w:t>
            </w:r>
          </w:p>
          <w:p>
            <w:pPr>
              <w:tabs>
                <w:tab w:val="left" w:pos="2565"/>
                <w:tab w:val="center" w:pos="4812"/>
              </w:tabs>
              <w:spacing w:line="360" w:lineRule="auto"/>
              <w:ind w:firstLine="0" w:firstLineChars="0"/>
              <w:jc w:val="center"/>
              <w:rPr>
                <w:rFonts w:ascii="Times New Roman" w:hAnsi="Times New Roman" w:cs="Times New Roman"/>
              </w:rPr>
            </w:pPr>
            <w:r>
              <w:rPr>
                <w:sz w:val="24"/>
              </w:rPr>
              <w:pict>
                <v:shape id="_x0000_s2108" o:spid="_x0000_s2108" o:spt="202" type="#_x0000_t202" style="position:absolute;left:0pt;margin-left:219.75pt;margin-top:94.55pt;height:27pt;width:117.75pt;z-index:251666432;mso-width-relative:page;mso-height-relative:page;" filled="f" stroked="f" coordsize="21600,21600">
                  <v:path/>
                  <v:fill on="f" focussize="0,0"/>
                  <v:stroke on="f"/>
                  <v:imagedata o:title=""/>
                  <o:lock v:ext="edit" aspectratio="f"/>
                  <v:textbox>
                    <w:txbxContent>
                      <w:p>
                        <w:pPr>
                          <w:ind w:firstLine="0" w:firstLineChars="0"/>
                          <w:rPr>
                            <w:b w:val="0"/>
                            <w:bCs w:val="0"/>
                          </w:rPr>
                        </w:pPr>
                        <w:r>
                          <w:rPr>
                            <w:rFonts w:hint="default" w:ascii="Times New Roman" w:hAnsi="Times New Roman" w:eastAsia="宋体" w:cs="Times New Roman"/>
                            <w:b w:val="0"/>
                            <w:bCs w:val="0"/>
                            <w:spacing w:val="10"/>
                            <w:sz w:val="21"/>
                            <w:szCs w:val="21"/>
                            <w:lang w:eastAsia="zh-CN"/>
                          </w:rPr>
                          <w:t>厂房通风口处</w:t>
                        </w:r>
                      </w:p>
                    </w:txbxContent>
                  </v:textbox>
                </v:shape>
              </w:pict>
            </w:r>
            <w:r>
              <w:rPr>
                <w:sz w:val="24"/>
              </w:rPr>
              <w:pict>
                <v:shape id="_x0000_s2107" o:spid="_x0000_s2107" o:spt="3" type="#_x0000_t3" style="position:absolute;left:0pt;margin-left:215.25pt;margin-top:107.3pt;height:9pt;width:10.5pt;z-index:251665408;mso-width-relative:page;mso-height-relative:page;" fillcolor="#FFFFFF" filled="t" stroked="t" coordsize="21600,21600">
                  <v:path/>
                  <v:fill on="t" color2="#FFFFFF" focussize="0,0"/>
                  <v:stroke color="#000000"/>
                  <v:imagedata o:title=""/>
                  <o:lock v:ext="edit" aspectratio="f"/>
                </v:shape>
              </w:pict>
            </w:r>
            <w:r>
              <w:pict>
                <v:shape id="_x0000_i1029" o:spt="75" type="#_x0000_t75" style="height:403.2pt;width:445.85pt;" filled="f" o:preferrelative="t" stroked="f" coordsize="21600,21600">
                  <v:path/>
                  <v:fill on="f" focussize="0,0"/>
                  <v:stroke on="f"/>
                  <v:imagedata r:id="rId12"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本次废水监测同科大厦一体化污水处理设备进、出口</w:t>
            </w:r>
            <w:r>
              <w:rPr>
                <w:rFonts w:hint="eastAsia"/>
                <w:color w:val="000000"/>
                <w:lang w:val="en-US" w:eastAsia="zh-CN"/>
              </w:rPr>
              <w:t>；污水总排口</w:t>
            </w:r>
            <w:r>
              <w:rPr>
                <w:rFonts w:hint="default" w:ascii="Times New Roman" w:hAnsi="Times New Roman" w:eastAsia="宋体" w:cs="Times New Roman"/>
                <w:color w:val="000000"/>
                <w:lang w:val="en-US" w:eastAsia="zh-CN"/>
              </w:rPr>
              <w:t>。</w:t>
            </w:r>
          </w:p>
          <w:p>
            <w:pPr>
              <w:pStyle w:val="21"/>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1"/>
              <w:gridCol w:w="3874"/>
              <w:gridCol w:w="2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0"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217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45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0"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cs="Times New Roman"/>
                      <w:color w:val="000000"/>
                      <w:spacing w:val="0"/>
                      <w:sz w:val="21"/>
                      <w:szCs w:val="21"/>
                      <w:lang w:eastAsia="zh-CN"/>
                    </w:rPr>
                  </w:pPr>
                  <w:r>
                    <w:rPr>
                      <w:rFonts w:hint="default" w:ascii="Times New Roman" w:hAnsi="Times New Roman" w:eastAsia="宋体" w:cs="Times New Roman"/>
                      <w:color w:val="000000" w:themeColor="text1"/>
                      <w:spacing w:val="0"/>
                      <w:sz w:val="21"/>
                      <w:szCs w:val="21"/>
                      <w:lang w:eastAsia="zh-CN"/>
                    </w:rPr>
                    <w:t>污水总排口</w:t>
                  </w:r>
                </w:p>
              </w:tc>
              <w:tc>
                <w:tcPr>
                  <w:tcW w:w="2174"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lang w:eastAsia="zh-CN"/>
                    </w:rPr>
                    <w:t>水量、</w:t>
                  </w:r>
                  <w:r>
                    <w:rPr>
                      <w:rFonts w:ascii="Times New Roman" w:hAnsi="Times New Roman" w:eastAsia="宋体" w:cs="Times New Roman"/>
                      <w:sz w:val="21"/>
                      <w:szCs w:val="21"/>
                    </w:rPr>
                    <w:t>pH、COD</w:t>
                  </w:r>
                  <w:r>
                    <w:rPr>
                      <w:rFonts w:ascii="Times New Roman" w:hAnsi="Times New Roman" w:eastAsia="宋体" w:cs="Times New Roman"/>
                      <w:sz w:val="21"/>
                      <w:szCs w:val="21"/>
                      <w:vertAlign w:val="subscript"/>
                    </w:rPr>
                    <w:t>Cr</w:t>
                  </w:r>
                  <w:r>
                    <w:rPr>
                      <w:rFonts w:ascii="Times New Roman" w:hAnsi="Times New Roman" w:eastAsia="宋体" w:cs="Times New Roman"/>
                      <w:sz w:val="21"/>
                      <w:szCs w:val="21"/>
                    </w:rPr>
                    <w:t>、氨氮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BOD</w:t>
                  </w:r>
                  <w:r>
                    <w:rPr>
                      <w:rFonts w:hint="default"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SS、总磷</w:t>
                  </w:r>
                </w:p>
              </w:tc>
              <w:tc>
                <w:tcPr>
                  <w:tcW w:w="145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rPr>
                    <w:t>监测2天</w:t>
                  </w:r>
                  <w:r>
                    <w:rPr>
                      <w:rFonts w:hint="default" w:ascii="Times New Roman" w:hAnsi="Times New Roman" w:cs="Times New Roman"/>
                      <w:color w:val="000000"/>
                      <w:sz w:val="21"/>
                      <w:szCs w:val="21"/>
                      <w:lang w:eastAsia="zh-CN"/>
                    </w:rPr>
                    <w:t>，每天采样</w:t>
                  </w:r>
                  <w:r>
                    <w:rPr>
                      <w:rFonts w:hint="default" w:ascii="Times New Roman" w:hAnsi="Times New Roman" w:cs="Times New Roman"/>
                      <w:color w:val="000000"/>
                      <w:sz w:val="21"/>
                      <w:szCs w:val="21"/>
                      <w:lang w:val="en-US" w:eastAsia="zh-CN"/>
                    </w:rPr>
                    <w:t>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0"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pacing w:val="0"/>
                      <w:sz w:val="21"/>
                      <w:szCs w:val="21"/>
                      <w:lang w:eastAsia="zh-CN"/>
                    </w:rPr>
                  </w:pPr>
                  <w:r>
                    <w:rPr>
                      <w:rFonts w:hint="default" w:ascii="Times New Roman" w:hAnsi="Times New Roman" w:eastAsia="宋体" w:cs="Times New Roman"/>
                      <w:color w:val="000000" w:themeColor="text1"/>
                      <w:spacing w:val="0"/>
                      <w:sz w:val="21"/>
                      <w:szCs w:val="21"/>
                      <w:lang w:eastAsia="zh-CN"/>
                    </w:rPr>
                    <w:t>同科大厦一体化污水处理设备出口</w:t>
                  </w:r>
                </w:p>
              </w:tc>
              <w:tc>
                <w:tcPr>
                  <w:tcW w:w="2174"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eastAsia="zh-CN"/>
                    </w:rPr>
                    <w:t>水量、</w:t>
                  </w:r>
                  <w:r>
                    <w:rPr>
                      <w:rFonts w:ascii="Times New Roman" w:hAnsi="Times New Roman" w:eastAsia="宋体" w:cs="Times New Roman"/>
                      <w:sz w:val="21"/>
                      <w:szCs w:val="21"/>
                    </w:rPr>
                    <w:t>pH、COD</w:t>
                  </w:r>
                  <w:r>
                    <w:rPr>
                      <w:rFonts w:ascii="Times New Roman" w:hAnsi="Times New Roman" w:eastAsia="宋体" w:cs="Times New Roman"/>
                      <w:sz w:val="21"/>
                      <w:szCs w:val="21"/>
                      <w:vertAlign w:val="subscript"/>
                    </w:rPr>
                    <w:t>Cr</w:t>
                  </w:r>
                  <w:r>
                    <w:rPr>
                      <w:rFonts w:ascii="Times New Roman" w:hAnsi="Times New Roman" w:eastAsia="宋体" w:cs="Times New Roman"/>
                      <w:sz w:val="21"/>
                      <w:szCs w:val="21"/>
                    </w:rPr>
                    <w:t>、氨氮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BOD</w:t>
                  </w:r>
                  <w:r>
                    <w:rPr>
                      <w:rFonts w:hint="default"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SS、总磷、</w:t>
                  </w:r>
                </w:p>
              </w:tc>
              <w:tc>
                <w:tcPr>
                  <w:tcW w:w="145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0"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themeColor="text1"/>
                      <w:spacing w:val="0"/>
                      <w:sz w:val="21"/>
                      <w:szCs w:val="21"/>
                      <w:lang w:eastAsia="zh-CN"/>
                    </w:rPr>
                  </w:pPr>
                  <w:r>
                    <w:rPr>
                      <w:rFonts w:hint="default" w:ascii="Times New Roman" w:hAnsi="Times New Roman" w:eastAsia="宋体" w:cs="Times New Roman"/>
                      <w:color w:val="000000" w:themeColor="text1"/>
                      <w:spacing w:val="0"/>
                      <w:sz w:val="21"/>
                      <w:szCs w:val="21"/>
                      <w:lang w:eastAsia="zh-CN"/>
                    </w:rPr>
                    <w:t>同科大厦一体化污水处理设备进口</w:t>
                  </w:r>
                </w:p>
              </w:tc>
              <w:tc>
                <w:tcPr>
                  <w:tcW w:w="2174"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sz w:val="21"/>
                      <w:szCs w:val="21"/>
                      <w:lang w:eastAsia="zh-CN"/>
                    </w:rPr>
                  </w:pPr>
                  <w:r>
                    <w:rPr>
                      <w:rFonts w:ascii="Times New Roman" w:hAnsi="Times New Roman" w:eastAsia="宋体" w:cs="Times New Roman"/>
                      <w:sz w:val="21"/>
                      <w:szCs w:val="21"/>
                    </w:rPr>
                    <w:t>COD</w:t>
                  </w:r>
                  <w:r>
                    <w:rPr>
                      <w:rFonts w:ascii="Times New Roman" w:hAnsi="Times New Roman" w:eastAsia="宋体" w:cs="Times New Roman"/>
                      <w:sz w:val="21"/>
                      <w:szCs w:val="21"/>
                      <w:vertAlign w:val="subscript"/>
                    </w:rPr>
                    <w:t>Cr</w:t>
                  </w:r>
                  <w:r>
                    <w:rPr>
                      <w:rFonts w:ascii="Times New Roman" w:hAnsi="Times New Roman" w:eastAsia="宋体" w:cs="Times New Roman"/>
                      <w:sz w:val="21"/>
                      <w:szCs w:val="21"/>
                    </w:rPr>
                    <w:t>、氨氮</w:t>
                  </w:r>
                </w:p>
              </w:tc>
              <w:tc>
                <w:tcPr>
                  <w:tcW w:w="1454"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监测</w:t>
                  </w: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rPr>
                    <w:t>天</w:t>
                  </w:r>
                  <w:r>
                    <w:rPr>
                      <w:rFonts w:hint="default" w:ascii="Times New Roman" w:hAnsi="Times New Roman" w:cs="Times New Roman"/>
                      <w:color w:val="000000"/>
                      <w:sz w:val="21"/>
                      <w:szCs w:val="21"/>
                      <w:lang w:eastAsia="zh-CN"/>
                    </w:rPr>
                    <w:t>，每天采样</w:t>
                  </w: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both"/>
                    <w:rPr>
                      <w:rFonts w:hint="default" w:ascii="Times New Roman" w:hAnsi="Times New Roman" w:cs="Times New Roman"/>
                      <w:color w:val="000000"/>
                      <w:sz w:val="21"/>
                      <w:szCs w:val="21"/>
                    </w:rPr>
                  </w:pPr>
                  <w:r>
                    <w:rPr>
                      <w:rFonts w:hint="default" w:ascii="Times New Roman" w:hAnsi="Times New Roman" w:cs="Times New Roman"/>
                      <w:color w:val="000000"/>
                      <w:sz w:val="21"/>
                      <w:szCs w:val="21"/>
                      <w:lang w:eastAsia="zh-CN"/>
                    </w:rPr>
                    <w:t>注：根据《建设项目竣工环境保护验收技术指南污染影响类》中“6.3.4 验收监测频次确定原则”的第6条要求，环保设备进口监测频次可适当减少。</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1"/>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9"/>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9"/>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9"/>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49"/>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cs="Times New Roman"/>
                      <w:color w:val="000000"/>
                      <w:lang w:val="en-US" w:eastAsia="zh-CN"/>
                    </w:rPr>
                    <w:t>总磷</w:t>
                  </w:r>
                </w:p>
              </w:tc>
              <w:tc>
                <w:tcPr>
                  <w:tcW w:w="1592"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49"/>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0.01mg/L</w:t>
                  </w:r>
                </w:p>
              </w:tc>
            </w:tr>
          </w:tbl>
          <w:p>
            <w:pPr>
              <w:numPr>
                <w:ilvl w:val="0"/>
                <w:numId w:val="0"/>
              </w:numPr>
              <w:spacing w:line="360" w:lineRule="auto"/>
              <w:ind w:leftChars="200"/>
              <w:rPr>
                <w:rFonts w:hint="default" w:ascii="Times New Roman" w:hAnsi="Times New Roman" w:eastAsia="宋体" w:cs="Times New Roman"/>
                <w:color w:val="000000"/>
                <w:sz w:val="24"/>
                <w:szCs w:val="24"/>
              </w:rPr>
            </w:pPr>
            <w:r>
              <w:rPr>
                <w:rFonts w:hint="default" w:cs="Times New Roman"/>
                <w:color w:val="000000"/>
                <w:sz w:val="24"/>
                <w:szCs w:val="24"/>
                <w:lang w:eastAsia="zh-CN"/>
              </w:rPr>
              <w:t>（</w:t>
            </w:r>
            <w:r>
              <w:rPr>
                <w:rFonts w:hint="default" w:cs="Times New Roman"/>
                <w:color w:val="000000"/>
                <w:sz w:val="24"/>
                <w:szCs w:val="24"/>
                <w:lang w:val="en-US" w:eastAsia="zh-CN"/>
              </w:rPr>
              <w:t>3</w:t>
            </w:r>
            <w:r>
              <w:rPr>
                <w:rFonts w:hint="default" w:cs="Times New Roman"/>
                <w:color w:val="000000"/>
                <w:sz w:val="24"/>
                <w:szCs w:val="24"/>
                <w:lang w:eastAsia="zh-CN"/>
              </w:rPr>
              <w:t>）</w:t>
            </w:r>
            <w:r>
              <w:rPr>
                <w:rFonts w:hint="default" w:eastAsia="宋体" w:cs="Times New Roman"/>
                <w:color w:val="000000"/>
                <w:sz w:val="24"/>
                <w:szCs w:val="24"/>
                <w:lang w:eastAsia="zh-CN"/>
              </w:rPr>
              <w:t>废水</w:t>
            </w: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rPr>
              <w:t>中质量保证和质量控制</w:t>
            </w:r>
          </w:p>
          <w:p>
            <w:pPr>
              <w:spacing w:line="360" w:lineRule="auto"/>
              <w:ind w:firstLine="480" w:firstLineChars="200"/>
              <w:rPr>
                <w:rFonts w:hint="eastAsia" w:ascii="Times New Roman" w:hAnsi="Times New Roman" w:eastAsia="宋体" w:cs="Times New Roman"/>
                <w:b w:val="0"/>
                <w:bCs w:val="0"/>
                <w:color w:val="000000"/>
                <w:kern w:val="2"/>
                <w:sz w:val="24"/>
                <w:szCs w:val="24"/>
                <w:lang w:val="en-US" w:eastAsia="zh-CN" w:bidi="ar-SA"/>
              </w:rPr>
            </w:pPr>
            <w:r>
              <w:rPr>
                <w:rFonts w:hint="eastAsia" w:ascii="Times New Roman" w:hAnsi="Times New Roman" w:eastAsia="宋体" w:cs="Times New Roman"/>
                <w:b w:val="0"/>
                <w:bCs w:val="0"/>
                <w:color w:val="000000"/>
                <w:kern w:val="2"/>
                <w:sz w:val="24"/>
                <w:szCs w:val="24"/>
                <w:lang w:val="en-US" w:eastAsia="zh-CN" w:bidi="ar-SA"/>
              </w:rPr>
              <w:t>为保证监测分析结果准确可靠，在监测期间，样品采集、运输、保存按照原国家环境保护总局《污水监测技术规范》（HJ 91.1-2019）和《水质 样品的保存和管理技术规定》（HJ 493-2009）等的技术要求进行。</w:t>
            </w:r>
          </w:p>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default" w:cs="Times New Roman"/>
                <w:sz w:val="24"/>
                <w:lang w:val="en-US" w:eastAsia="zh-CN"/>
              </w:rPr>
              <w:t>4</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噪声检测中质量保证和质量控制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pStyle w:val="27"/>
              <w:ind w:firstLine="0" w:firstLineChars="0"/>
              <w:rPr>
                <w:rFonts w:hint="default" w:ascii="宋体" w:hAnsi="宋体" w:eastAsia="宋体" w:cs="Times New Roman"/>
                <w:sz w:val="28"/>
                <w:szCs w:val="24"/>
              </w:rPr>
            </w:pPr>
            <w:r>
              <w:pict>
                <v:shape id="_x0000_i1030" o:spt="75" type="#_x0000_t75" style="height:385.1pt;width:446.05pt;" filled="f" stroked="f" coordsize="21600,21600">
                  <v:path/>
                  <v:fill on="f" focussize="0,0"/>
                  <v:stroke on="f"/>
                  <v:imagedata r:id="rId13"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89" w:name="_Toc10460"/>
      <w:bookmarkStart w:id="90" w:name="_Toc32559"/>
      <w:bookmarkStart w:id="91" w:name="_Toc1251"/>
      <w:bookmarkStart w:id="92" w:name="_Toc13478"/>
      <w:bookmarkStart w:id="93" w:name="_Toc12263"/>
      <w:bookmarkStart w:id="94" w:name="_Toc11106"/>
      <w:bookmarkStart w:id="95" w:name="_Toc8531"/>
      <w:bookmarkStart w:id="96" w:name="_Toc9124"/>
      <w:bookmarkStart w:id="97" w:name="_Toc29175"/>
      <w:bookmarkStart w:id="98" w:name="_Toc23240"/>
      <w:bookmarkStart w:id="99" w:name="_Toc19003"/>
      <w:bookmarkStart w:id="100" w:name="_Toc4954"/>
      <w:bookmarkStart w:id="101" w:name="_Toc3060"/>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89"/>
      <w:bookmarkEnd w:id="90"/>
      <w:bookmarkEnd w:id="91"/>
      <w:bookmarkEnd w:id="92"/>
      <w:bookmarkEnd w:id="93"/>
      <w:bookmarkEnd w:id="94"/>
      <w:bookmarkEnd w:id="95"/>
      <w:bookmarkEnd w:id="96"/>
      <w:bookmarkEnd w:id="97"/>
      <w:bookmarkEnd w:id="98"/>
      <w:bookmarkEnd w:id="99"/>
      <w:bookmarkEnd w:id="100"/>
      <w:bookmarkEnd w:id="101"/>
    </w:p>
    <w:tbl>
      <w:tblPr>
        <w:tblStyle w:val="28"/>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验收监测期间，实验室正常</w:t>
            </w:r>
            <w:r>
              <w:rPr>
                <w:rFonts w:hint="eastAsia" w:cs="Times New Roman"/>
                <w:sz w:val="24"/>
                <w:szCs w:val="24"/>
                <w:lang w:val="en-US" w:eastAsia="zh-CN"/>
              </w:rPr>
              <w:t>运行</w:t>
            </w:r>
            <w:r>
              <w:rPr>
                <w:rFonts w:hint="default" w:ascii="Times New Roman" w:hAnsi="Times New Roman" w:eastAsia="宋体" w:cs="Times New Roman"/>
                <w:sz w:val="24"/>
                <w:szCs w:val="24"/>
                <w:lang w:eastAsia="zh-CN"/>
              </w:rPr>
              <w:t>。</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8"/>
              <w:tblW w:w="4998" w:type="pct"/>
              <w:jc w:val="center"/>
              <w:tblLayout w:type="autofit"/>
              <w:tblCellMar>
                <w:top w:w="0" w:type="dxa"/>
                <w:left w:w="108" w:type="dxa"/>
                <w:bottom w:w="0" w:type="dxa"/>
                <w:right w:w="108" w:type="dxa"/>
              </w:tblCellMar>
            </w:tblPr>
            <w:tblGrid>
              <w:gridCol w:w="1111"/>
              <w:gridCol w:w="1107"/>
              <w:gridCol w:w="1107"/>
              <w:gridCol w:w="1052"/>
              <w:gridCol w:w="1202"/>
              <w:gridCol w:w="882"/>
              <w:gridCol w:w="1072"/>
              <w:gridCol w:w="1405"/>
            </w:tblGrid>
            <w:tr>
              <w:tblPrEx>
                <w:tblCellMar>
                  <w:top w:w="0" w:type="dxa"/>
                  <w:left w:w="108" w:type="dxa"/>
                  <w:bottom w:w="0" w:type="dxa"/>
                  <w:right w:w="108" w:type="dxa"/>
                </w:tblCellMar>
              </w:tblPrEx>
              <w:trPr>
                <w:trHeight w:val="397" w:hRule="atLeast"/>
                <w:jc w:val="center"/>
              </w:trPr>
              <w:tc>
                <w:tcPr>
                  <w:tcW w:w="1240" w:type="pct"/>
                  <w:gridSpan w:val="2"/>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49"/>
                    <w:widowControl w:val="0"/>
                    <w:bidi w:val="0"/>
                    <w:snapToGrid w:val="0"/>
                    <w:ind w:firstLineChars="0"/>
                    <w:jc w:val="center"/>
                    <w:rPr>
                      <w:rFonts w:ascii="Times New Roman" w:hAnsi="Times New Roman" w:eastAsia="宋体" w:cs="Times New Roman"/>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风速</w:t>
                  </w:r>
                </w:p>
                <w:p>
                  <w:pPr>
                    <w:pStyle w:val="49"/>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(m/s)</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大气压(</w:t>
                  </w:r>
                  <w:r>
                    <w:rPr>
                      <w:rFonts w:ascii="Times New Roman" w:hAnsi="Times New Roman" w:eastAsia="宋体" w:cs="Times New Roman"/>
                      <w:b/>
                      <w:bCs/>
                      <w:color w:val="000000" w:themeColor="text1"/>
                      <w:sz w:val="21"/>
                      <w:szCs w:val="21"/>
                      <w:lang w:val="en-US" w:eastAsia="zh-CN"/>
                    </w:rPr>
                    <w:t>k</w:t>
                  </w:r>
                  <w:r>
                    <w:rPr>
                      <w:rFonts w:ascii="Times New Roman" w:hAnsi="Times New Roman" w:eastAsia="宋体" w:cs="Times New Roman"/>
                      <w:b/>
                      <w:bCs/>
                      <w:color w:val="000000" w:themeColor="text1"/>
                      <w:sz w:val="21"/>
                      <w:szCs w:val="21"/>
                      <w:lang w:val="en-US"/>
                    </w:rPr>
                    <w:t>Pa)</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24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49"/>
                    <w:widowControl w:val="0"/>
                    <w:bidi w:val="0"/>
                    <w:spacing w:line="24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sz w:val="21"/>
                      <w:szCs w:val="21"/>
                      <w:lang w:val="en-US" w:eastAsia="zh-CN"/>
                    </w:rPr>
                    <w:t>02</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12</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9:00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45</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100.11</w:t>
                  </w:r>
                </w:p>
              </w:tc>
            </w:tr>
            <w:tr>
              <w:tblPrEx>
                <w:tblCellMar>
                  <w:top w:w="0" w:type="dxa"/>
                  <w:left w:w="108" w:type="dxa"/>
                  <w:bottom w:w="0" w:type="dxa"/>
                  <w:right w:w="108" w:type="dxa"/>
                </w:tblCellMar>
              </w:tblPrEx>
              <w:trPr>
                <w:trHeight w:val="397" w:hRule="atLeast"/>
                <w:jc w:val="center"/>
              </w:trPr>
              <w:tc>
                <w:tcPr>
                  <w:tcW w:w="621" w:type="pct"/>
                  <w:vMerge w:val="continue"/>
                  <w:tcBorders>
                    <w:top w:val="single" w:color="000000" w:sz="4" w:space="0"/>
                    <w:left w:val="single" w:color="000000" w:sz="4" w:space="0"/>
                    <w:bottom w:val="single" w:color="000000" w:sz="4" w:space="0"/>
                    <w:right w:val="single" w:color="000000" w:sz="4" w:space="0"/>
                  </w:tcBorders>
                  <w:vAlign w:val="center"/>
                </w:tcPr>
                <w:p>
                  <w:pPr>
                    <w:pStyle w:val="49"/>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45</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100.19</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000000" w:sz="4" w:space="0"/>
                    <w:left w:val="single" w:color="000000" w:sz="4" w:space="0"/>
                    <w:right w:val="single" w:color="000000" w:sz="4" w:space="0"/>
                  </w:tcBorders>
                  <w:vAlign w:val="center"/>
                </w:tcPr>
                <w:p>
                  <w:pPr>
                    <w:pStyle w:val="49"/>
                    <w:widowControl w:val="0"/>
                    <w:bidi w:val="0"/>
                    <w:spacing w:line="24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49"/>
                    <w:widowControl w:val="0"/>
                    <w:bidi w:val="0"/>
                    <w:spacing w:line="24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sz w:val="21"/>
                      <w:szCs w:val="21"/>
                      <w:lang w:val="en-US" w:eastAsia="zh-CN"/>
                    </w:rPr>
                    <w:t>02.14</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9:30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51</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102.17</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bottom w:val="single" w:color="000000" w:sz="4" w:space="0"/>
                    <w:right w:val="single" w:color="000000" w:sz="4" w:space="0"/>
                  </w:tcBorders>
                  <w:vAlign w:val="center"/>
                </w:tcPr>
                <w:p>
                  <w:pPr>
                    <w:pStyle w:val="49"/>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15:00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52</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102.21</w:t>
                  </w:r>
                </w:p>
              </w:tc>
            </w:tr>
          </w:tbl>
          <w:p>
            <w:pPr>
              <w:pStyle w:val="2"/>
              <w:numPr>
                <w:ilvl w:val="0"/>
                <w:numId w:val="4"/>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5"/>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eastAsia="zh-CN"/>
              </w:rPr>
              <w:t>一期</w:t>
            </w:r>
            <w:r>
              <w:rPr>
                <w:rFonts w:hint="default" w:ascii="Times New Roman" w:hAnsi="Times New Roman" w:cs="Times New Roman"/>
                <w:sz w:val="24"/>
                <w:szCs w:val="24"/>
              </w:rPr>
              <w:t>项目营运期废气来源于实验室在进行一些理化试验过程中可能有少量易挥发化学品挥发，主要为</w:t>
            </w:r>
            <w:r>
              <w:rPr>
                <w:rFonts w:hint="default" w:ascii="Times New Roman" w:hAnsi="Times New Roman" w:cs="Times New Roman"/>
                <w:sz w:val="24"/>
                <w:szCs w:val="24"/>
                <w:lang w:eastAsia="zh-CN"/>
              </w:rPr>
              <w:t>有机废气</w:t>
            </w:r>
            <w:r>
              <w:rPr>
                <w:rFonts w:hint="default" w:ascii="Times New Roman" w:hAnsi="Times New Roman" w:cs="Times New Roman"/>
                <w:sz w:val="24"/>
                <w:szCs w:val="24"/>
              </w:rPr>
              <w:t>VOCs等。</w:t>
            </w:r>
          </w:p>
          <w:p>
            <w:pPr>
              <w:rPr>
                <w:rFonts w:hint="default" w:ascii="Times New Roman" w:hAnsi="Times New Roman" w:eastAsia="宋体" w:cs="Times New Roman"/>
                <w:szCs w:val="24"/>
              </w:rPr>
            </w:pPr>
            <w:r>
              <w:rPr>
                <w:rFonts w:hint="default" w:ascii="Times New Roman" w:hAnsi="Times New Roman" w:cs="Times New Roman"/>
                <w:lang w:eastAsia="zh-CN"/>
              </w:rPr>
              <w:t>一期</w:t>
            </w:r>
            <w:r>
              <w:rPr>
                <w:rFonts w:hint="default" w:ascii="Times New Roman" w:hAnsi="Times New Roman" w:cs="Times New Roman"/>
              </w:rPr>
              <w:t>项目实验室中溶液配制过程中均在通风橱内进行，挥发出的废气经通风橱收集后，经</w:t>
            </w:r>
            <w:r>
              <w:rPr>
                <w:rFonts w:hint="default" w:ascii="Times New Roman" w:hAnsi="Times New Roman" w:cs="Times New Roman"/>
                <w:lang w:eastAsia="zh-CN"/>
              </w:rPr>
              <w:t>二级活性炭</w:t>
            </w:r>
            <w:r>
              <w:rPr>
                <w:rFonts w:hint="default" w:ascii="Times New Roman" w:hAnsi="Times New Roman" w:eastAsia="宋体" w:cs="Times New Roman"/>
              </w:rPr>
              <w:t>处理后由</w:t>
            </w:r>
            <w:r>
              <w:rPr>
                <w:rFonts w:hint="default" w:ascii="Times New Roman" w:hAnsi="Times New Roman" w:cs="Times New Roman"/>
                <w:lang w:val="en-US" w:eastAsia="zh-CN"/>
              </w:rPr>
              <w:t>1根</w:t>
            </w:r>
            <w:r>
              <w:rPr>
                <w:rFonts w:hint="default" w:ascii="Times New Roman" w:hAnsi="Times New Roman" w:cs="Times New Roman"/>
                <w:sz w:val="24"/>
              </w:rPr>
              <w:t>高出楼顶</w:t>
            </w:r>
            <w:r>
              <w:rPr>
                <w:rFonts w:hint="default" w:ascii="Times New Roman" w:hAnsi="Times New Roman" w:cs="Times New Roman"/>
                <w:sz w:val="24"/>
                <w:lang w:val="en-US" w:eastAsia="zh-CN"/>
              </w:rPr>
              <w:t>5米的排气筒DA001</w:t>
            </w:r>
            <w:r>
              <w:rPr>
                <w:rFonts w:hint="default" w:ascii="Times New Roman" w:hAnsi="Times New Roman" w:cs="Times New Roman"/>
                <w:sz w:val="24"/>
              </w:rPr>
              <w:t>（距地面高度25m）</w:t>
            </w:r>
            <w:r>
              <w:rPr>
                <w:rFonts w:hint="default" w:ascii="Times New Roman" w:hAnsi="Times New Roman" w:cs="Times New Roman"/>
                <w:sz w:val="24"/>
                <w:lang w:eastAsia="zh-CN"/>
              </w:rPr>
              <w:t>排放</w:t>
            </w:r>
            <w:r>
              <w:rPr>
                <w:rFonts w:hint="default" w:ascii="Times New Roman" w:hAnsi="Times New Roman" w:eastAsia="宋体" w:cs="Times New Roman"/>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8"/>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4"/>
              <w:gridCol w:w="1193"/>
              <w:gridCol w:w="1509"/>
              <w:gridCol w:w="1432"/>
              <w:gridCol w:w="1318"/>
              <w:gridCol w:w="1305"/>
              <w:gridCol w:w="1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时间</w:t>
                  </w:r>
                </w:p>
              </w:tc>
              <w:tc>
                <w:tcPr>
                  <w:tcW w:w="668"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点位</w:t>
                  </w:r>
                </w:p>
              </w:tc>
              <w:tc>
                <w:tcPr>
                  <w:tcW w:w="845"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项目</w:t>
                  </w:r>
                </w:p>
              </w:tc>
              <w:tc>
                <w:tcPr>
                  <w:tcW w:w="802"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频次</w:t>
                  </w:r>
                </w:p>
              </w:tc>
              <w:tc>
                <w:tcPr>
                  <w:tcW w:w="738"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73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标干流量</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（Nm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/h）</w:t>
                  </w:r>
                </w:p>
              </w:tc>
              <w:tc>
                <w:tcPr>
                  <w:tcW w:w="65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排放速率</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2</w:t>
                  </w:r>
                  <w:r>
                    <w:rPr>
                      <w:rFonts w:hint="default" w:ascii="Times New Roman" w:hAnsi="Times New Roman" w:eastAsia="宋体" w:cs="Times New Roman"/>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02.12</w:t>
                  </w:r>
                </w:p>
              </w:tc>
              <w:tc>
                <w:tcPr>
                  <w:tcW w:w="66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排气筒DA001进口</w:t>
                  </w:r>
                </w:p>
              </w:tc>
              <w:tc>
                <w:tcPr>
                  <w:tcW w:w="845" w:type="pct"/>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第一次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66.3</w:t>
                  </w:r>
                </w:p>
              </w:tc>
              <w:tc>
                <w:tcPr>
                  <w:tcW w:w="73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2340</w:t>
                  </w: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0.155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68" w:type="pct"/>
                  <w:vMerge w:val="restart"/>
                  <w:vAlign w:val="center"/>
                </w:tcPr>
                <w:p>
                  <w:pPr>
                    <w:autoSpaceDE w:val="0"/>
                    <w:autoSpaceDN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排气筒DA001出口</w:t>
                  </w:r>
                </w:p>
              </w:tc>
              <w:tc>
                <w:tcPr>
                  <w:tcW w:w="84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第一次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5.18</w:t>
                  </w:r>
                </w:p>
              </w:tc>
              <w:tc>
                <w:tcPr>
                  <w:tcW w:w="73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2614</w:t>
                  </w: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 xml:space="preserve">0.014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68"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84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第二次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5.97</w:t>
                  </w:r>
                </w:p>
              </w:tc>
              <w:tc>
                <w:tcPr>
                  <w:tcW w:w="73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 xml:space="preserve">0.016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68"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84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第三次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4.76</w:t>
                  </w:r>
                </w:p>
              </w:tc>
              <w:tc>
                <w:tcPr>
                  <w:tcW w:w="73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 xml:space="preserve">0.012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2</w:t>
                  </w:r>
                  <w:r>
                    <w:rPr>
                      <w:rFonts w:hint="default" w:ascii="Times New Roman" w:hAnsi="Times New Roman" w:eastAsia="宋体" w:cs="Times New Roman"/>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02.14</w:t>
                  </w:r>
                </w:p>
              </w:tc>
              <w:tc>
                <w:tcPr>
                  <w:tcW w:w="668" w:type="pct"/>
                  <w:vMerge w:val="restart"/>
                  <w:vAlign w:val="center"/>
                </w:tcPr>
                <w:p>
                  <w:pPr>
                    <w:autoSpaceDE w:val="0"/>
                    <w:autoSpaceDN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排气筒DA001出口</w:t>
                  </w:r>
                </w:p>
              </w:tc>
              <w:tc>
                <w:tcPr>
                  <w:tcW w:w="84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第一次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5.83</w:t>
                  </w:r>
                </w:p>
              </w:tc>
              <w:tc>
                <w:tcPr>
                  <w:tcW w:w="73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2441</w:t>
                  </w: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 xml:space="preserve">0.014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68"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4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第二次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5.37</w:t>
                  </w:r>
                </w:p>
              </w:tc>
              <w:tc>
                <w:tcPr>
                  <w:tcW w:w="73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 xml:space="preserve">0.013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63"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68"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4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80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73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6.00</w:t>
                  </w:r>
                </w:p>
              </w:tc>
              <w:tc>
                <w:tcPr>
                  <w:tcW w:w="73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5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 xml:space="preserve">0.015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000" w:type="pct"/>
                  <w:gridSpan w:val="7"/>
                </w:tcPr>
                <w:p>
                  <w:pPr>
                    <w:autoSpaceDE w:val="0"/>
                    <w:autoSpaceDN w:val="0"/>
                    <w:adjustRightInd w:val="0"/>
                    <w:spacing w:line="240" w:lineRule="auto"/>
                    <w:ind w:firstLine="0" w:firstLineChars="0"/>
                    <w:jc w:val="left"/>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rPr>
                    <w:t>备注：</w:t>
                  </w:r>
                  <w:r>
                    <w:rPr>
                      <w:rFonts w:hint="default" w:ascii="Times New Roman" w:hAnsi="Times New Roman" w:eastAsia="宋体" w:cs="Times New Roman"/>
                      <w:spacing w:val="10"/>
                      <w:kern w:val="2"/>
                      <w:sz w:val="21"/>
                      <w:szCs w:val="21"/>
                      <w:lang w:val="en-US" w:eastAsia="zh-CN" w:bidi="ar-SA"/>
                    </w:rPr>
                    <w:t>排气筒DA001高度为25m，进、出口内径均为0.30m，处理措施：通风橱+二级活性炭；</w:t>
                  </w:r>
                </w:p>
                <w:p>
                  <w:pPr>
                    <w:spacing w:line="240" w:lineRule="auto"/>
                    <w:ind w:firstLine="0" w:firstLineChars="0"/>
                    <w:jc w:val="left"/>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rPr>
                    <w:t>标干流量为</w:t>
                  </w:r>
                  <w:r>
                    <w:rPr>
                      <w:rFonts w:hint="default" w:ascii="Times New Roman" w:hAnsi="Times New Roman" w:eastAsia="宋体" w:cs="Times New Roman"/>
                      <w:spacing w:val="10"/>
                      <w:sz w:val="21"/>
                      <w:szCs w:val="21"/>
                      <w:lang w:eastAsia="zh-CN"/>
                    </w:rPr>
                    <w:t>三次</w:t>
                  </w:r>
                  <w:r>
                    <w:rPr>
                      <w:rFonts w:hint="default" w:ascii="Times New Roman" w:hAnsi="Times New Roman" w:eastAsia="宋体" w:cs="Times New Roman"/>
                      <w:spacing w:val="10"/>
                      <w:sz w:val="21"/>
                      <w:szCs w:val="21"/>
                    </w:rPr>
                    <w:t>采样标干流量的平均值</w:t>
                  </w:r>
                  <w:r>
                    <w:rPr>
                      <w:rFonts w:hint="default" w:ascii="Times New Roman" w:hAnsi="Times New Roman" w:eastAsia="宋体" w:cs="Times New Roman"/>
                      <w:spacing w:val="10"/>
                      <w:sz w:val="21"/>
                      <w:szCs w:val="21"/>
                      <w:lang w:eastAsia="zh-CN"/>
                    </w:rPr>
                    <w:t>；</w:t>
                  </w:r>
                </w:p>
              </w:tc>
            </w:tr>
          </w:tbl>
          <w:p>
            <w:pPr>
              <w:pStyle w:val="10"/>
              <w:adjustRightInd w:val="0"/>
              <w:snapToGrid w:val="0"/>
              <w:spacing w:line="360" w:lineRule="auto"/>
              <w:ind w:firstLine="480" w:firstLineChars="200"/>
              <w:rPr>
                <w:rFonts w:hint="eastAsia"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正常运行，实验室废气排气筒DA001进</w:t>
            </w:r>
            <w:r>
              <w:rPr>
                <w:rFonts w:hint="eastAsia" w:ascii="Times New Roman" w:hAnsi="Times New Roman" w:cs="Times New Roman"/>
                <w:sz w:val="24"/>
                <w:highlight w:val="none"/>
                <w:lang w:eastAsia="zh-CN"/>
              </w:rPr>
              <w:t>口</w:t>
            </w:r>
            <w:r>
              <w:rPr>
                <w:rFonts w:hint="default" w:ascii="Times New Roman" w:hAnsi="Times New Roman" w:cs="Times New Roman"/>
                <w:sz w:val="24"/>
                <w:highlight w:val="none"/>
                <w:lang w:val="en-US" w:eastAsia="zh-CN"/>
              </w:rPr>
              <w:t>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66.3</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cs="Times New Roman"/>
                <w:sz w:val="24"/>
                <w:highlight w:val="none"/>
                <w:lang w:val="en-US" w:eastAsia="zh-CN"/>
              </w:rPr>
              <w:t>0.155</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default" w:ascii="Times New Roman" w:hAnsi="Times New Roman" w:eastAsia="宋体" w:cs="Times New Roman"/>
                <w:sz w:val="24"/>
                <w:highlight w:val="none"/>
                <w:lang w:eastAsia="zh-CN"/>
              </w:rPr>
              <w:t>实验室废气排气筒DA001</w:t>
            </w:r>
            <w:r>
              <w:rPr>
                <w:rFonts w:hint="eastAsia" w:ascii="Times New Roman" w:hAnsi="Times New Roman" w:eastAsia="宋体" w:cs="Times New Roman"/>
                <w:sz w:val="24"/>
                <w:highlight w:val="none"/>
                <w:lang w:eastAsia="zh-CN"/>
              </w:rPr>
              <w:t>出口</w:t>
            </w:r>
            <w:r>
              <w:rPr>
                <w:rFonts w:hint="default" w:ascii="Times New Roman" w:hAnsi="Times New Roman" w:cs="Times New Roman"/>
                <w:sz w:val="24"/>
                <w:highlight w:val="none"/>
                <w:lang w:val="en-US" w:eastAsia="zh-CN"/>
              </w:rPr>
              <w:t>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6.00</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cs="Times New Roman"/>
                <w:sz w:val="24"/>
                <w:highlight w:val="none"/>
                <w:lang w:val="en-US" w:eastAsia="zh-CN"/>
              </w:rPr>
              <w:t>0.015</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11"/>
              <w:spacing w:after="0"/>
              <w:ind w:left="0" w:leftChars="0"/>
              <w:rPr>
                <w:rFonts w:hint="default"/>
                <w:lang w:eastAsia="zh-CN"/>
              </w:rPr>
            </w:pPr>
            <w:r>
              <w:rPr>
                <w:rFonts w:hint="eastAsia" w:ascii="Times New Roman" w:hAnsi="Times New Roman" w:cs="Times New Roman"/>
                <w:sz w:val="24"/>
                <w:lang w:eastAsia="zh-CN"/>
              </w:rPr>
              <w:t>项目</w:t>
            </w:r>
            <w:r>
              <w:rPr>
                <w:rFonts w:hint="default" w:ascii="Times New Roman" w:hAnsi="Times New Roman" w:cs="Times New Roman"/>
                <w:sz w:val="24"/>
              </w:rPr>
              <w:t>有组织VOCs排放浓度、排放速率</w:t>
            </w:r>
            <w:r>
              <w:rPr>
                <w:rFonts w:hint="eastAsia" w:ascii="Times New Roman" w:hAnsi="Times New Roman" w:cs="Times New Roman"/>
                <w:sz w:val="24"/>
                <w:lang w:eastAsia="zh-CN"/>
              </w:rPr>
              <w:t>满足</w:t>
            </w:r>
            <w:r>
              <w:rPr>
                <w:rFonts w:hint="default" w:ascii="Times New Roman" w:hAnsi="Times New Roman" w:cs="Times New Roman"/>
                <w:sz w:val="24"/>
              </w:rPr>
              <w:t>山东省《挥发性有机物排放标准 第7部分：其他行业》（DB37/2801.7-2019）表1“非重点行业”II时段标准限值</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60mg/m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w:t>
            </w:r>
            <w:r>
              <w:rPr>
                <w:rFonts w:hint="eastAsia" w:cs="Times New Roman"/>
                <w:sz w:val="24"/>
                <w:lang w:val="en-US" w:eastAsia="zh-CN"/>
              </w:rPr>
              <w:t>6</w:t>
            </w:r>
            <w:r>
              <w:rPr>
                <w:rFonts w:hint="default" w:ascii="Times New Roman" w:hAnsi="Times New Roman" w:cs="Times New Roman"/>
                <w:sz w:val="24"/>
                <w:lang w:val="en-US" w:eastAsia="zh-CN"/>
              </w:rPr>
              <w:t>kg/h</w:t>
            </w:r>
            <w:r>
              <w:rPr>
                <w:rFonts w:hint="default" w:ascii="Times New Roman" w:hAnsi="Times New Roman" w:cs="Times New Roman"/>
                <w:sz w:val="24"/>
                <w:lang w:eastAsia="zh-CN"/>
              </w:rPr>
              <w:t>）</w:t>
            </w:r>
            <w:r>
              <w:rPr>
                <w:rFonts w:hint="default" w:ascii="Times New Roman" w:hAnsi="Times New Roman" w:cs="Times New Roman"/>
                <w:sz w:val="24"/>
              </w:rPr>
              <w:t>。</w:t>
            </w:r>
          </w:p>
          <w:p>
            <w:pPr>
              <w:adjustRightInd w:val="0"/>
              <w:snapToGrid w:val="0"/>
              <w:spacing w:afterLines="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3</w:t>
            </w:r>
            <w:r>
              <w:rPr>
                <w:rFonts w:hint="default" w:ascii="Times New Roman" w:hAnsi="Times New Roman" w:eastAsia="宋体" w:cs="Times New Roman"/>
                <w:b/>
                <w:bCs/>
                <w:sz w:val="24"/>
                <w:szCs w:val="24"/>
              </w:rPr>
              <w:t xml:space="preserve">  无组织废气监测结果表</w:t>
            </w:r>
          </w:p>
          <w:tbl>
            <w:tblPr>
              <w:tblStyle w:val="28"/>
              <w:tblpPr w:leftFromText="180" w:rightFromText="180" w:vertAnchor="text" w:tblpXSpec="center" w:tblpY="1"/>
              <w:tblW w:w="4998" w:type="pct"/>
              <w:jc w:val="center"/>
              <w:tblLayout w:type="autofit"/>
              <w:tblCellMar>
                <w:top w:w="0" w:type="dxa"/>
                <w:left w:w="108" w:type="dxa"/>
                <w:bottom w:w="0" w:type="dxa"/>
                <w:right w:w="108" w:type="dxa"/>
              </w:tblCellMar>
            </w:tblPr>
            <w:tblGrid>
              <w:gridCol w:w="1334"/>
              <w:gridCol w:w="989"/>
              <w:gridCol w:w="1505"/>
              <w:gridCol w:w="1273"/>
              <w:gridCol w:w="1275"/>
              <w:gridCol w:w="1275"/>
              <w:gridCol w:w="1287"/>
            </w:tblGrid>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下风向3#</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kern w:val="2"/>
                      <w:sz w:val="21"/>
                      <w:szCs w:val="21"/>
                      <w:lang w:val="en-US" w:eastAsia="zh-CN" w:bidi="ar-SA"/>
                    </w:rPr>
                  </w:pPr>
                  <w:r>
                    <w:rPr>
                      <w:rFonts w:ascii="Times New Roman" w:hAnsi="Times New Roman" w:eastAsia="宋体" w:cs="Times New Roman"/>
                      <w:spacing w:val="10"/>
                      <w:sz w:val="21"/>
                      <w:szCs w:val="21"/>
                      <w:lang w:val="en-US" w:eastAsia="zh-CN"/>
                    </w:rPr>
                    <w:t>VOCs（非甲烷总烃）</w:t>
                  </w:r>
                  <w:r>
                    <w:rPr>
                      <w:rFonts w:ascii="Times New Roman" w:hAnsi="Times New Roman" w:eastAsia="宋体" w:cs="Times New Roman"/>
                      <w:bCs w:val="0"/>
                      <w:spacing w:val="10"/>
                      <w:sz w:val="21"/>
                      <w:szCs w:val="21"/>
                    </w:rPr>
                    <w:t>（</w:t>
                  </w:r>
                  <w:r>
                    <w:rPr>
                      <w:rFonts w:ascii="Times New Roman" w:hAnsi="Times New Roman" w:eastAsia="宋体" w:cs="Times New Roman"/>
                      <w:spacing w:val="10"/>
                      <w:sz w:val="21"/>
                      <w:szCs w:val="21"/>
                    </w:rPr>
                    <w:t>mg/m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12</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0.71</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1.26</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1.20</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1.13</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0.88</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1.10</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1.17</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1.22</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0.68</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1.32</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1.14</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1.28</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restart"/>
                  <w:tcBorders>
                    <w:top w:val="single" w:color="000000" w:sz="4" w:space="0"/>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2022.</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02.14</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0.61</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1.18</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1.13</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1.24</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0.83</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1.26</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1.11</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1.35</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0.73</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1.20</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1.14</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1.32</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ascii="Times New Roman" w:hAnsi="Times New Roman" w:eastAsia="宋体" w:cs="Times New Roman"/>
                      <w:b/>
                      <w:bCs/>
                      <w:spacing w:val="10"/>
                      <w:sz w:val="21"/>
                      <w:szCs w:val="21"/>
                    </w:rPr>
                    <w:t>项目</w:t>
                  </w:r>
                </w:p>
              </w:tc>
              <w:tc>
                <w:tcPr>
                  <w:tcW w:w="553"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ascii="Times New Roman" w:hAnsi="Times New Roman" w:eastAsia="宋体" w:cs="Times New Roman"/>
                      <w:b/>
                      <w:bCs/>
                      <w:spacing w:val="10"/>
                      <w:sz w:val="21"/>
                      <w:szCs w:val="21"/>
                    </w:rPr>
                    <w:t>日期</w:t>
                  </w:r>
                </w:p>
              </w:tc>
              <w:tc>
                <w:tcPr>
                  <w:tcW w:w="842" w:type="pct"/>
                  <w:vMerge w:val="restart"/>
                  <w:tcBorders>
                    <w:top w:val="single" w:color="000000" w:sz="4" w:space="0"/>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ascii="Times New Roman" w:hAnsi="Times New Roman" w:eastAsia="宋体" w:cs="Times New Roman"/>
                      <w:b/>
                      <w:bCs/>
                      <w:spacing w:val="10"/>
                      <w:sz w:val="21"/>
                      <w:szCs w:val="21"/>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842"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厂房通风口处</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r>
                    <w:rPr>
                      <w:rFonts w:ascii="Times New Roman" w:hAnsi="Times New Roman" w:eastAsia="宋体" w:cs="Times New Roman"/>
                      <w:spacing w:val="10"/>
                      <w:sz w:val="21"/>
                      <w:szCs w:val="21"/>
                      <w:lang w:val="en-US" w:eastAsia="zh-CN"/>
                    </w:rPr>
                    <w:t>非甲烷总烃</w:t>
                  </w:r>
                  <w:r>
                    <w:rPr>
                      <w:rFonts w:ascii="Times New Roman" w:hAnsi="Times New Roman" w:eastAsia="宋体" w:cs="Times New Roman"/>
                      <w:bCs w:val="0"/>
                      <w:spacing w:val="10"/>
                      <w:sz w:val="21"/>
                      <w:szCs w:val="21"/>
                    </w:rPr>
                    <w:t>（</w:t>
                  </w:r>
                  <w:r>
                    <w:rPr>
                      <w:rFonts w:ascii="Times New Roman" w:hAnsi="Times New Roman" w:eastAsia="宋体" w:cs="Times New Roman"/>
                      <w:spacing w:val="10"/>
                      <w:sz w:val="21"/>
                      <w:szCs w:val="21"/>
                    </w:rPr>
                    <w:t>mg/m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553"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p>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12</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2856" w:type="pct"/>
                  <w:gridSpan w:val="4"/>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1.31</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1.22</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1.19</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2022.</w:t>
                  </w:r>
                </w:p>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02.14</w:t>
                  </w:r>
                </w:p>
              </w:tc>
              <w:tc>
                <w:tcPr>
                  <w:tcW w:w="842" w:type="pct"/>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2856" w:type="pct"/>
                  <w:gridSpan w:val="4"/>
                  <w:tcBorders>
                    <w:top w:val="single" w:color="auto" w:sz="4" w:space="0"/>
                    <w:left w:val="single" w:color="auto"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1.22</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1.29</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2856" w:type="pct"/>
                  <w:gridSpan w:val="4"/>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1.31</w:t>
                  </w:r>
                </w:p>
              </w:tc>
            </w:tr>
            <w:tr>
              <w:tblPrEx>
                <w:tblCellMar>
                  <w:top w:w="0" w:type="dxa"/>
                  <w:left w:w="108" w:type="dxa"/>
                  <w:bottom w:w="0" w:type="dxa"/>
                  <w:right w:w="108" w:type="dxa"/>
                </w:tblCellMar>
              </w:tblPrEx>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240" w:lineRule="auto"/>
                    <w:ind w:firstLine="0" w:firstLineChars="0"/>
                    <w:jc w:val="left"/>
                    <w:rPr>
                      <w:rFonts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备注：验收检测期间，本项目正常运行。</w:t>
                  </w:r>
                </w:p>
              </w:tc>
            </w:tr>
          </w:tbl>
          <w:p>
            <w:pPr>
              <w:pStyle w:val="10"/>
              <w:adjustRightInd w:val="0"/>
              <w:snapToGrid w:val="0"/>
              <w:spacing w:line="360" w:lineRule="auto"/>
              <w:ind w:firstLine="480" w:firstLineChars="200"/>
              <w:rPr>
                <w:rFonts w:hint="default" w:ascii="Times New Roman" w:hAnsi="Times New Roman" w:eastAsia="宋体" w:cs="Times New Roman"/>
                <w:color w:val="000000"/>
                <w:sz w:val="24"/>
                <w:szCs w:val="24"/>
                <w:vertAlign w:val="baseli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eastAsia="宋体" w:cs="Times New Roman"/>
                <w:color w:val="000000"/>
                <w:sz w:val="24"/>
                <w:szCs w:val="24"/>
                <w:lang w:eastAsia="zh-CN"/>
              </w:rPr>
              <w:t>本项目VOCs（非甲烷总烃）</w:t>
            </w:r>
            <w:r>
              <w:rPr>
                <w:rFonts w:hint="default" w:ascii="Times New Roman" w:hAnsi="Times New Roman" w:eastAsia="宋体" w:cs="Times New Roman"/>
                <w:color w:val="000000"/>
                <w:sz w:val="24"/>
                <w:szCs w:val="24"/>
              </w:rPr>
              <w:t>厂界浓度最大值为</w:t>
            </w:r>
            <w:r>
              <w:rPr>
                <w:rFonts w:hint="default" w:ascii="Times New Roman" w:hAnsi="Times New Roman" w:eastAsia="宋体" w:cs="Times New Roman"/>
                <w:color w:val="000000"/>
                <w:sz w:val="24"/>
                <w:szCs w:val="24"/>
                <w:lang w:val="en-US" w:eastAsia="zh-CN"/>
              </w:rPr>
              <w:t>1.35mg/m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lang w:eastAsia="zh-CN"/>
              </w:rPr>
              <w:t>；NMHC（非甲烷总烃）厂房通风口处</w:t>
            </w:r>
            <w:r>
              <w:rPr>
                <w:rFonts w:hint="default" w:ascii="Times New Roman" w:hAnsi="Times New Roman" w:eastAsia="宋体" w:cs="Times New Roman"/>
                <w:color w:val="000000"/>
                <w:sz w:val="24"/>
                <w:szCs w:val="24"/>
              </w:rPr>
              <w:t>浓度最大值为</w:t>
            </w:r>
            <w:r>
              <w:rPr>
                <w:rFonts w:hint="default" w:ascii="Times New Roman" w:hAnsi="Times New Roman" w:eastAsia="宋体" w:cs="Times New Roman"/>
                <w:color w:val="000000"/>
                <w:sz w:val="24"/>
                <w:szCs w:val="24"/>
                <w:lang w:val="en-US" w:eastAsia="zh-CN"/>
              </w:rPr>
              <w:t>1.31mg/m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vertAlign w:val="baseline"/>
                <w:lang w:val="en-US" w:eastAsia="zh-CN"/>
              </w:rPr>
              <w:t>。</w:t>
            </w:r>
          </w:p>
          <w:p>
            <w:pPr>
              <w:pStyle w:val="10"/>
              <w:adjustRightInd w:val="0"/>
              <w:snapToGrid w:val="0"/>
              <w:spacing w:line="360" w:lineRule="auto"/>
              <w:ind w:firstLine="480" w:firstLineChars="0"/>
              <w:rPr>
                <w:rFonts w:hint="default" w:ascii="Times New Roman" w:hAnsi="Times New Roman" w:eastAsia="宋体" w:cs="Times New Roman"/>
                <w:sz w:val="24"/>
              </w:rPr>
            </w:pPr>
            <w:r>
              <w:rPr>
                <w:rFonts w:hint="default" w:ascii="Times New Roman" w:hAnsi="Times New Roman" w:eastAsia="宋体" w:cs="Times New Roman"/>
                <w:sz w:val="24"/>
                <w:szCs w:val="24"/>
                <w:lang w:eastAsia="zh-CN"/>
              </w:rPr>
              <w:t>项目无组织</w:t>
            </w:r>
            <w:r>
              <w:rPr>
                <w:rFonts w:hint="default" w:ascii="Times New Roman" w:hAnsi="Times New Roman" w:eastAsia="宋体" w:cs="Times New Roman"/>
                <w:sz w:val="24"/>
                <w:szCs w:val="24"/>
                <w:lang w:val="en-US" w:eastAsia="zh-CN"/>
              </w:rPr>
              <w:t>VOCs满足山东省</w:t>
            </w:r>
            <w:r>
              <w:rPr>
                <w:rFonts w:hint="default" w:ascii="Times New Roman" w:hAnsi="Times New Roman" w:eastAsia="宋体" w:cs="Times New Roman"/>
                <w:sz w:val="24"/>
                <w:szCs w:val="24"/>
                <w:lang w:eastAsia="zh-CN"/>
              </w:rPr>
              <w:t>《挥发性有机物排放标准 第7部分：其他行业》（DB37/2801.7-2019）表</w:t>
            </w:r>
            <w:r>
              <w:rPr>
                <w:rFonts w:hint="default" w:ascii="Times New Roman" w:hAnsi="Times New Roman" w:eastAsia="宋体" w:cs="Times New Roman"/>
                <w:sz w:val="24"/>
                <w:szCs w:val="24"/>
                <w:lang w:val="en-US" w:eastAsia="zh-CN"/>
              </w:rPr>
              <w:t>2厂界监控点浓度限值</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sz w:val="24"/>
                <w:lang w:val="en-US" w:eastAsia="zh-CN"/>
              </w:rPr>
              <w:t>VOCs2.0mg/m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sz w:val="24"/>
                <w:lang w:eastAsia="zh-CN"/>
              </w:rPr>
              <w:t>厂区内</w:t>
            </w:r>
            <w:r>
              <w:rPr>
                <w:rFonts w:hint="default" w:ascii="Times New Roman" w:hAnsi="Times New Roman" w:eastAsia="宋体" w:cs="Times New Roman"/>
                <w:sz w:val="24"/>
                <w:lang w:val="en-US" w:eastAsia="zh-CN"/>
              </w:rPr>
              <w:t>VOCs无组织排放浓度满足</w:t>
            </w:r>
            <w:r>
              <w:rPr>
                <w:rFonts w:hint="default" w:ascii="Times New Roman" w:hAnsi="Times New Roman" w:eastAsia="宋体" w:cs="Times New Roman"/>
                <w:sz w:val="24"/>
              </w:rPr>
              <w:t>《挥发性有机物无组织排放控制标准》（GB 37822-2019）</w:t>
            </w:r>
            <w:r>
              <w:rPr>
                <w:rFonts w:hint="default" w:ascii="Times New Roman" w:hAnsi="Times New Roman" w:eastAsia="宋体" w:cs="Times New Roman"/>
                <w:sz w:val="24"/>
                <w:lang w:eastAsia="zh-CN"/>
              </w:rPr>
              <w:t>表</w:t>
            </w:r>
            <w:r>
              <w:rPr>
                <w:rFonts w:hint="default" w:ascii="Times New Roman" w:hAnsi="Times New Roman" w:eastAsia="宋体" w:cs="Times New Roman"/>
                <w:sz w:val="24"/>
                <w:lang w:val="en-US" w:eastAsia="zh-CN"/>
              </w:rPr>
              <w:t>A.1厂区内VOCs无组织特别排放要求（</w:t>
            </w:r>
            <w:r>
              <w:rPr>
                <w:rFonts w:hint="default" w:ascii="Times New Roman" w:hAnsi="Times New Roman" w:eastAsia="宋体" w:cs="Times New Roman"/>
                <w:color w:val="000000"/>
                <w:spacing w:val="0"/>
                <w:sz w:val="24"/>
                <w:szCs w:val="24"/>
                <w:shd w:val="clear"/>
                <w:lang w:val="en-US" w:eastAsia="zh-CN"/>
              </w:rPr>
              <w:t>NMHC 6</w:t>
            </w:r>
            <w:r>
              <w:rPr>
                <w:rFonts w:hint="default" w:ascii="Times New Roman" w:hAnsi="Times New Roman" w:eastAsia="宋体" w:cs="Times New Roman"/>
                <w:sz w:val="24"/>
                <w:lang w:val="en-US" w:eastAsia="zh-CN"/>
              </w:rPr>
              <w:t>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val="en-US" w:eastAsia="zh-CN"/>
              </w:rPr>
              <w:t>）。</w:t>
            </w:r>
          </w:p>
          <w:p>
            <w:pPr>
              <w:pStyle w:val="21"/>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废气监测信息</w:t>
            </w:r>
          </w:p>
          <w:tbl>
            <w:tblPr>
              <w:tblStyle w:val="29"/>
              <w:tblW w:w="5000"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21"/>
                    <w:jc w:val="center"/>
                    <w:rPr>
                      <w:rFonts w:hint="default" w:ascii="Times New Roman" w:hAnsi="Times New Roman" w:cs="Times New Roman"/>
                      <w:b/>
                      <w:bCs/>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"http://117.73.252.128:9025/company/20220212/f3a551f4-89ff-4070-bba3-677aa7e2c092/1644632735490_1644632741388.jpg"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1" o:spt="75" alt="IMG_256" type="#_x0000_t75" style="height:207.95pt;width:147.8pt;" filled="f" o:preferrelative="t" stroked="f" coordsize="21600,21600">
                        <v:path/>
                        <v:fill on="f" focussize="0,0"/>
                        <v:stroke on="f"/>
                        <v:imagedata r:id="rId14"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21"/>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图7-1  废气监测照片</w:t>
                  </w:r>
                </w:p>
              </w:tc>
            </w:tr>
          </w:tbl>
          <w:p>
            <w:pPr>
              <w:pStyle w:val="21"/>
              <w:jc w:val="both"/>
              <w:rPr>
                <w:rFonts w:hint="default" w:ascii="Times New Roman" w:hAnsi="Times New Roman" w:cs="Times New Roman"/>
                <w:b/>
                <w:bCs/>
                <w:sz w:val="24"/>
                <w:szCs w:val="24"/>
                <w:lang w:val="en-US" w:eastAsia="zh-CN"/>
              </w:rPr>
            </w:pPr>
          </w:p>
          <w:p>
            <w:pPr>
              <w:pStyle w:val="21"/>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sz w:val="24"/>
                <w:szCs w:val="24"/>
                <w:lang w:eastAsia="zh-CN"/>
              </w:rPr>
            </w:pPr>
            <w:r>
              <w:rPr>
                <w:rFonts w:hint="eastAsia" w:cs="Times New Roman"/>
                <w:color w:val="000000"/>
                <w:kern w:val="0"/>
                <w:sz w:val="24"/>
                <w:szCs w:val="24"/>
                <w:highlight w:val="none"/>
                <w:lang w:val="en-US" w:eastAsia="zh-CN" w:bidi="ar"/>
              </w:rPr>
              <w:t>一期</w:t>
            </w:r>
            <w:r>
              <w:rPr>
                <w:rFonts w:hint="default" w:eastAsia="宋体" w:cs="Times New Roman"/>
                <w:color w:val="000000"/>
                <w:kern w:val="0"/>
                <w:sz w:val="24"/>
                <w:szCs w:val="24"/>
                <w:highlight w:val="none"/>
                <w:lang w:val="en-US" w:eastAsia="zh-CN" w:bidi="ar"/>
              </w:rPr>
              <w:t>项目</w:t>
            </w:r>
            <w:r>
              <w:rPr>
                <w:rFonts w:hint="default" w:cs="Times New Roman"/>
                <w:sz w:val="24"/>
                <w:szCs w:val="24"/>
                <w:lang w:val="en-US" w:eastAsia="zh-CN"/>
              </w:rPr>
              <w:t>废水</w:t>
            </w:r>
            <w:r>
              <w:rPr>
                <w:rFonts w:hint="default" w:ascii="Times New Roman" w:hAnsi="Times New Roman" w:cs="Times New Roman"/>
                <w:sz w:val="24"/>
                <w:szCs w:val="24"/>
              </w:rPr>
              <w:t>主要包括地面清洁废水、</w:t>
            </w:r>
            <w:r>
              <w:rPr>
                <w:rFonts w:hint="eastAsia" w:ascii="Times New Roman" w:hAnsi="Times New Roman" w:eastAsia="宋体" w:cs="Times New Roman"/>
                <w:sz w:val="24"/>
                <w:szCs w:val="24"/>
                <w:lang w:eastAsia="zh-CN"/>
              </w:rPr>
              <w:t>实验后</w:t>
            </w:r>
            <w:r>
              <w:rPr>
                <w:rFonts w:hint="default" w:ascii="Times New Roman" w:hAnsi="Times New Roman" w:cs="Times New Roman"/>
                <w:sz w:val="24"/>
                <w:szCs w:val="24"/>
              </w:rPr>
              <w:t>器皿</w:t>
            </w:r>
            <w:r>
              <w:rPr>
                <w:rFonts w:hint="eastAsia" w:ascii="Times New Roman" w:hAnsi="Times New Roman" w:cs="Times New Roman"/>
                <w:sz w:val="24"/>
                <w:szCs w:val="24"/>
                <w:lang w:eastAsia="zh-CN"/>
              </w:rPr>
              <w:t>前两次</w:t>
            </w:r>
            <w:r>
              <w:rPr>
                <w:rFonts w:hint="default" w:ascii="Times New Roman" w:hAnsi="Times New Roman" w:cs="Times New Roman"/>
                <w:sz w:val="24"/>
                <w:szCs w:val="24"/>
              </w:rPr>
              <w:t>清洗</w:t>
            </w:r>
            <w:r>
              <w:rPr>
                <w:rFonts w:hint="eastAsia" w:ascii="Times New Roman" w:hAnsi="Times New Roman" w:cs="Times New Roman"/>
                <w:sz w:val="24"/>
                <w:szCs w:val="24"/>
                <w:lang w:eastAsia="zh-CN"/>
              </w:rPr>
              <w:t>废水、</w:t>
            </w:r>
            <w:r>
              <w:rPr>
                <w:rFonts w:hint="default" w:ascii="Times New Roman" w:hAnsi="Times New Roman" w:eastAsia="宋体" w:cs="Times New Roman"/>
                <w:spacing w:val="10"/>
                <w:sz w:val="24"/>
              </w:rPr>
              <w:t>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w:t>
            </w:r>
            <w:r>
              <w:rPr>
                <w:rFonts w:hint="eastAsia" w:ascii="Times New Roman" w:hAnsi="Times New Roman" w:eastAsia="宋体" w:cs="Times New Roman"/>
                <w:spacing w:val="10"/>
                <w:sz w:val="24"/>
                <w:lang w:eastAsia="zh-CN"/>
              </w:rPr>
              <w:t>、</w:t>
            </w:r>
            <w:r>
              <w:rPr>
                <w:rFonts w:hint="default" w:ascii="Times New Roman" w:hAnsi="Times New Roman" w:cs="Times New Roman"/>
                <w:sz w:val="24"/>
                <w:szCs w:val="24"/>
              </w:rPr>
              <w:t>实验废液</w:t>
            </w:r>
            <w:r>
              <w:rPr>
                <w:rFonts w:hint="eastAsia" w:ascii="Times New Roman" w:hAnsi="Times New Roman" w:cs="Times New Roman"/>
                <w:sz w:val="24"/>
                <w:szCs w:val="24"/>
                <w:lang w:eastAsia="zh-CN"/>
              </w:rPr>
              <w:t>和生活污水。</w:t>
            </w:r>
            <w:r>
              <w:rPr>
                <w:spacing w:val="10"/>
                <w:sz w:val="24"/>
              </w:rPr>
              <w:t>实验后器皿</w:t>
            </w:r>
            <w:r>
              <w:rPr>
                <w:rFonts w:hint="eastAsia"/>
                <w:spacing w:val="10"/>
                <w:sz w:val="24"/>
                <w:lang w:eastAsia="zh-CN"/>
              </w:rPr>
              <w:t>前两次清洗之后的</w:t>
            </w:r>
            <w:r>
              <w:rPr>
                <w:spacing w:val="10"/>
                <w:sz w:val="24"/>
              </w:rPr>
              <w:t>清洗废水经同科大厦</w:t>
            </w:r>
            <w:r>
              <w:rPr>
                <w:rFonts w:hint="eastAsia"/>
                <w:spacing w:val="10"/>
                <w:sz w:val="24"/>
                <w:lang w:eastAsia="zh-CN"/>
              </w:rPr>
              <w:t>一体化污水处理措施</w:t>
            </w:r>
            <w:r>
              <w:rPr>
                <w:spacing w:val="10"/>
                <w:sz w:val="24"/>
              </w:rPr>
              <w:t>处理达到《污水排入城镇下水道水质标准》（GB/T31962-2015）A等级标准及高新区水质净化一厂进水水质要求后</w:t>
            </w:r>
            <w:r>
              <w:rPr>
                <w:rFonts w:hint="eastAsia"/>
                <w:spacing w:val="10"/>
                <w:sz w:val="24"/>
                <w:lang w:eastAsia="zh-CN"/>
              </w:rPr>
              <w:t>，与生活污水、地面清洁废水共同</w:t>
            </w:r>
            <w:r>
              <w:rPr>
                <w:spacing w:val="10"/>
                <w:sz w:val="24"/>
              </w:rPr>
              <w:t>排入舜风路市政污水管网，由高新区水质净化一厂处理达到《城镇污水处理厂污染物排放标准》（GB18918-2002）一级A标准、济政办字[2011]49号文、济政办字〔2017〕30号B限值的要求后排入小汉峪沟，汇入小清河。</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w:t>
            </w:r>
            <w:r>
              <w:rPr>
                <w:rFonts w:hint="eastAsia" w:cs="Times New Roman"/>
                <w:color w:val="000000"/>
                <w:sz w:val="24"/>
                <w:szCs w:val="24"/>
                <w:lang w:eastAsia="zh-CN"/>
              </w:rPr>
              <w:t>污水</w:t>
            </w:r>
            <w:r>
              <w:rPr>
                <w:rFonts w:hint="eastAsia" w:ascii="Times New Roman" w:hAnsi="Times New Roman" w:cs="Times New Roman"/>
                <w:color w:val="000000"/>
                <w:sz w:val="24"/>
                <w:szCs w:val="24"/>
                <w:lang w:eastAsia="zh-CN"/>
              </w:rPr>
              <w:t>处理设备</w:t>
            </w:r>
            <w:r>
              <w:rPr>
                <w:rFonts w:hint="eastAsia" w:cs="Times New Roman"/>
                <w:color w:val="000000"/>
                <w:sz w:val="24"/>
                <w:szCs w:val="24"/>
                <w:lang w:eastAsia="zh-CN"/>
              </w:rPr>
              <w:t>进、</w:t>
            </w:r>
            <w:r>
              <w:rPr>
                <w:rFonts w:hint="eastAsia" w:ascii="Times New Roman" w:hAnsi="Times New Roman" w:cs="Times New Roman"/>
                <w:color w:val="000000"/>
                <w:sz w:val="24"/>
                <w:szCs w:val="24"/>
                <w:lang w:eastAsia="zh-CN"/>
              </w:rPr>
              <w:t>出口</w:t>
            </w:r>
            <w:r>
              <w:rPr>
                <w:rFonts w:hint="eastAsia" w:cs="Times New Roman"/>
                <w:color w:val="000000"/>
                <w:sz w:val="24"/>
                <w:szCs w:val="24"/>
                <w:lang w:eastAsia="zh-CN"/>
              </w:rPr>
              <w:t>和污水总排口</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4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1"/>
              <w:gridCol w:w="1238"/>
              <w:gridCol w:w="711"/>
              <w:gridCol w:w="1063"/>
              <w:gridCol w:w="1063"/>
              <w:gridCol w:w="1063"/>
              <w:gridCol w:w="1063"/>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污水处理设备</w:t>
                  </w:r>
                  <w:r>
                    <w:rPr>
                      <w:rFonts w:hint="default" w:ascii="Times New Roman" w:hAnsi="Times New Roman" w:eastAsia="宋体" w:cs="Times New Roman"/>
                      <w:spacing w:val="10"/>
                      <w:sz w:val="21"/>
                      <w:szCs w:val="21"/>
                      <w:lang w:eastAsia="zh-CN"/>
                    </w:rPr>
                    <w:t>进口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295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污水处理设备</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11.3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14.2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13.6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34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0.46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0.52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0.50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0.42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污水总排口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34.3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31.5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35.4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37.6</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82</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2.40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2.67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2.36</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251</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14</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14</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14</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14</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污水处理设备</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12.5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15.4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14.8</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15</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0.38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0.47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0.45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0.41</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147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160</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污水总排口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32.7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36.6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33.1</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120</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2.74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3.03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2.67</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242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228</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34" w:type="dxa"/>
                  <w:gridSpan w:val="8"/>
                </w:tcPr>
                <w:p>
                  <w:pPr>
                    <w:widowControl/>
                    <w:autoSpaceDE w:val="0"/>
                    <w:autoSpaceDN w:val="0"/>
                    <w:spacing w:line="240" w:lineRule="auto"/>
                    <w:jc w:val="left"/>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eastAsia" w:ascii="Times New Roman" w:hAnsi="Times New Roman" w:eastAsia="宋体" w:cs="Times New Roman"/>
                      <w:spacing w:val="10"/>
                      <w:sz w:val="21"/>
                      <w:szCs w:val="21"/>
                      <w:lang w:val="en-US" w:eastAsia="zh-CN"/>
                    </w:rPr>
                    <w:t>0.2</w:t>
                  </w:r>
                  <w:r>
                    <w:rPr>
                      <w:rFonts w:hint="default" w:ascii="Times New Roman" w:hAnsi="Times New Roman" w:eastAsia="宋体" w:cs="Times New Roman"/>
                      <w:spacing w:val="10"/>
                      <w:sz w:val="21"/>
                      <w:szCs w:val="21"/>
                      <w:lang w:val="en-US" w:eastAsia="zh-CN"/>
                    </w:rPr>
                    <w:t>m</w:t>
                  </w:r>
                  <w:r>
                    <w:rPr>
                      <w:rFonts w:hint="default"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r>
          </w:tbl>
          <w:p>
            <w:pPr>
              <w:pStyle w:val="2"/>
              <w:jc w:val="both"/>
              <w:rPr>
                <w:rFonts w:hint="eastAsia" w:ascii="Times New Roman" w:hAnsi="Times New Roman" w:cs="Times New Roman"/>
                <w:b w:val="0"/>
                <w:bCs w:val="0"/>
                <w:color w:val="auto"/>
                <w:sz w:val="24"/>
                <w:lang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eastAsia" w:cs="Times New Roman"/>
                <w:sz w:val="24"/>
                <w:szCs w:val="24"/>
                <w:lang w:eastAsia="zh-CN"/>
              </w:rPr>
              <w:t>污水</w:t>
            </w:r>
            <w:r>
              <w:rPr>
                <w:rFonts w:hint="eastAsia" w:ascii="Times New Roman" w:hAnsi="Times New Roman" w:cs="Times New Roman"/>
                <w:sz w:val="24"/>
                <w:szCs w:val="24"/>
                <w:lang w:eastAsia="zh-CN"/>
              </w:rPr>
              <w:t>处理设备和</w:t>
            </w:r>
            <w:r>
              <w:rPr>
                <w:rFonts w:hint="eastAsia" w:cs="Times New Roman"/>
                <w:sz w:val="24"/>
                <w:szCs w:val="24"/>
                <w:lang w:eastAsia="zh-CN"/>
              </w:rPr>
              <w:t>污水总排口预处理后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p>
          <w:tbl>
            <w:tblPr>
              <w:tblStyle w:val="29"/>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"http://117.73.252.128:9025/company/20220212/362f26e0-cd0a-4f17-ae56-7cf47233cd5c/1644644133862_1644644147566.jpg"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2" o:spt="75" alt="IMG_256" type="#_x0000_t75" style="height:207.95pt;width:143.3pt;" filled="f" o:preferrelative="t" stroked="f" coordsize="21600,21600">
                        <v:path/>
                        <v:fill on="f" focussize="0,0"/>
                        <v:stroke on="f"/>
                        <v:imagedata r:id="rId15"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图7-2  废水监测</w:t>
                  </w:r>
                </w:p>
              </w:tc>
            </w:tr>
          </w:tbl>
          <w:p>
            <w:pPr>
              <w:pStyle w:val="2"/>
              <w:rPr>
                <w:rFonts w:hint="default" w:ascii="Times New Roman" w:hAnsi="Times New Roman" w:cs="Times New Roman"/>
                <w:sz w:val="24"/>
                <w:lang w:val="en-US" w:eastAsia="zh-CN"/>
              </w:rPr>
            </w:pPr>
          </w:p>
          <w:p>
            <w:pPr>
              <w:pStyle w:val="21"/>
              <w:numPr>
                <w:ilvl w:val="0"/>
                <w:numId w:val="0"/>
              </w:numPr>
              <w:spacing w:line="360" w:lineRule="auto"/>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5 </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8"/>
              <w:tblW w:w="4998" w:type="pct"/>
              <w:jc w:val="center"/>
              <w:tblLayout w:type="autofit"/>
              <w:tblCellMar>
                <w:top w:w="0" w:type="dxa"/>
                <w:left w:w="108" w:type="dxa"/>
                <w:bottom w:w="0" w:type="dxa"/>
                <w:right w:w="108" w:type="dxa"/>
              </w:tblCellMar>
            </w:tblPr>
            <w:tblGrid>
              <w:gridCol w:w="1789"/>
              <w:gridCol w:w="1000"/>
              <w:gridCol w:w="1032"/>
              <w:gridCol w:w="1279"/>
              <w:gridCol w:w="1279"/>
              <w:gridCol w:w="1279"/>
              <w:gridCol w:w="1280"/>
            </w:tblGrid>
            <w:tr>
              <w:tblPrEx>
                <w:tblCellMar>
                  <w:top w:w="0" w:type="dxa"/>
                  <w:left w:w="108" w:type="dxa"/>
                  <w:bottom w:w="0" w:type="dxa"/>
                  <w:right w:w="108" w:type="dxa"/>
                </w:tblCellMar>
              </w:tblPrEx>
              <w:trPr>
                <w:trHeight w:val="397" w:hRule="atLeast"/>
                <w:jc w:val="center"/>
              </w:trPr>
              <w:tc>
                <w:tcPr>
                  <w:tcW w:w="1001"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采样时间</w:t>
                  </w:r>
                </w:p>
              </w:tc>
              <w:tc>
                <w:tcPr>
                  <w:tcW w:w="559"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时段</w:t>
                  </w:r>
                </w:p>
              </w:tc>
              <w:tc>
                <w:tcPr>
                  <w:tcW w:w="57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项目</w:t>
                  </w:r>
                </w:p>
              </w:tc>
              <w:tc>
                <w:tcPr>
                  <w:tcW w:w="2861"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1001"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559"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57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02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12</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77"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52.9</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54.6</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53.6</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51.1</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val="en-US" w:eastAsia="zh-CN"/>
                    </w:rPr>
                    <w:t>2022.02.14</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77"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56.2</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55.3</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53.0</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51.7</w:t>
                  </w:r>
                </w:p>
              </w:tc>
            </w:tr>
          </w:tbl>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东、南、西、北厂界监测点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56.2</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55.3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51.7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tbl>
            <w:tblPr>
              <w:tblStyle w:val="29"/>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"http://117.73.252.128:9025/company/20220214/6ade4d6e-f831-42a8-b704-7a1805128c25/1644806702155_1644806704358.jpg"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3" o:spt="75" alt="IMG_256" type="#_x0000_t75" style="height:185.05pt;width:127.5pt;" filled="f" o:preferrelative="t" stroked="f" coordsize="21600,21600">
                        <v:path/>
                        <v:fill on="f" focussize="0,0"/>
                        <v:stroke on="f"/>
                        <v:imagedata r:id="rId16"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图7-3  噪声监测</w:t>
                  </w:r>
                </w:p>
              </w:tc>
            </w:tr>
          </w:tbl>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sz w:val="24"/>
                <w:szCs w:val="24"/>
              </w:rPr>
              <w:t>运营期</w:t>
            </w:r>
            <w:r>
              <w:rPr>
                <w:rFonts w:hint="default" w:ascii="Times New Roman" w:hAnsi="Times New Roman" w:eastAsia="宋体" w:cs="Times New Roman"/>
                <w:color w:val="000000"/>
                <w:sz w:val="24"/>
                <w:szCs w:val="24"/>
                <w:lang w:val="en-US" w:eastAsia="zh-CN"/>
              </w:rPr>
              <w:t>产生的固体废物包括危险废物和一般固废。危险废物主要包括：</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废包装材料和生活垃圾</w:t>
            </w:r>
            <w:r>
              <w:rPr>
                <w:rFonts w:hint="default" w:cs="Times New Roman"/>
                <w:szCs w:val="24"/>
                <w:lang w:eastAsia="zh-CN"/>
              </w:rPr>
              <w:t>。</w:t>
            </w:r>
          </w:p>
          <w:p>
            <w:pPr>
              <w:pStyle w:val="2"/>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rPr>
              <w:t>（1）废包装材料：主要为废纸箱、废纸盒等，</w:t>
            </w:r>
            <w:r>
              <w:rPr>
                <w:rFonts w:hint="eastAsia" w:ascii="Times New Roman" w:hAnsi="Times New Roman" w:eastAsia="宋体" w:cs="Times New Roman"/>
                <w:color w:val="auto"/>
                <w:sz w:val="24"/>
                <w:szCs w:val="24"/>
                <w:lang w:eastAsia="zh-CN"/>
              </w:rPr>
              <w:t>一期</w:t>
            </w:r>
            <w:r>
              <w:rPr>
                <w:rFonts w:hint="default" w:ascii="Times New Roman" w:hAnsi="Times New Roman" w:eastAsia="宋体" w:cs="Times New Roman"/>
                <w:color w:val="auto"/>
                <w:sz w:val="24"/>
                <w:szCs w:val="24"/>
              </w:rPr>
              <w:t>产生量约为0.</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t/a，属于一</w:t>
            </w:r>
            <w:r>
              <w:rPr>
                <w:rFonts w:hint="default" w:ascii="Times New Roman" w:hAnsi="Times New Roman" w:eastAsia="宋体" w:cs="Times New Roman"/>
                <w:sz w:val="24"/>
                <w:szCs w:val="24"/>
              </w:rPr>
              <w:t>般固体废物，外售物资回收单位。</w:t>
            </w:r>
          </w:p>
          <w:p>
            <w:pPr>
              <w:pStyle w:val="2"/>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（2）实验废液：包括配制试剂废液及</w:t>
            </w:r>
            <w:r>
              <w:rPr>
                <w:rFonts w:hint="default" w:ascii="Times New Roman" w:hAnsi="Times New Roman" w:eastAsia="宋体" w:cs="Times New Roman"/>
                <w:sz w:val="24"/>
                <w:szCs w:val="24"/>
                <w:lang w:eastAsia="zh-CN"/>
              </w:rPr>
              <w:t>实验后</w:t>
            </w:r>
            <w:r>
              <w:rPr>
                <w:rFonts w:hint="default" w:ascii="Times New Roman" w:hAnsi="Times New Roman" w:eastAsia="宋体" w:cs="Times New Roman"/>
                <w:sz w:val="24"/>
                <w:szCs w:val="24"/>
              </w:rPr>
              <w:t>器皿</w:t>
            </w:r>
            <w:r>
              <w:rPr>
                <w:rFonts w:hint="default" w:ascii="Times New Roman" w:hAnsi="Times New Roman" w:eastAsia="宋体" w:cs="Times New Roman"/>
                <w:sz w:val="24"/>
                <w:szCs w:val="24"/>
                <w:lang w:eastAsia="zh-CN"/>
              </w:rPr>
              <w:t>前两</w:t>
            </w:r>
            <w:r>
              <w:rPr>
                <w:rFonts w:hint="default" w:ascii="Times New Roman" w:hAnsi="Times New Roman" w:eastAsia="宋体" w:cs="Times New Roman"/>
                <w:sz w:val="24"/>
                <w:szCs w:val="24"/>
              </w:rPr>
              <w:t>次清洗废液</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实验过程中使用过的器皿在实验结束后，首先将其残留液体倒入专用废液收集容器中，</w:t>
            </w:r>
            <w:r>
              <w:rPr>
                <w:rFonts w:hint="default" w:ascii="Times New Roman" w:hAnsi="Times New Roman" w:eastAsia="宋体" w:cs="Times New Roman"/>
                <w:sz w:val="24"/>
                <w:szCs w:val="24"/>
                <w:lang w:eastAsia="zh-CN"/>
              </w:rPr>
              <w:t>实验后将</w:t>
            </w:r>
            <w:r>
              <w:rPr>
                <w:rFonts w:hint="default" w:ascii="Times New Roman" w:hAnsi="Times New Roman" w:eastAsia="宋体" w:cs="Times New Roman"/>
                <w:sz w:val="24"/>
                <w:szCs w:val="24"/>
              </w:rPr>
              <w:t>器皿首次清洗废液也倒入专用废液收集容器中。</w:t>
            </w:r>
            <w:r>
              <w:rPr>
                <w:rFonts w:hint="default" w:ascii="Times New Roman" w:hAnsi="Times New Roman" w:eastAsia="宋体" w:cs="Times New Roman"/>
                <w:color w:val="auto"/>
                <w:sz w:val="24"/>
                <w:szCs w:val="24"/>
                <w:lang w:eastAsia="zh-CN"/>
              </w:rPr>
              <w:t>其中</w:t>
            </w:r>
            <w:r>
              <w:rPr>
                <w:rFonts w:hint="eastAsia" w:ascii="Times New Roman" w:hAnsi="Times New Roman" w:eastAsia="宋体" w:cs="Times New Roman"/>
                <w:color w:val="auto"/>
                <w:sz w:val="24"/>
                <w:szCs w:val="24"/>
                <w:lang w:eastAsia="zh-CN"/>
              </w:rPr>
              <w:t>一期</w:t>
            </w:r>
            <w:r>
              <w:rPr>
                <w:rFonts w:hint="default" w:ascii="Times New Roman" w:hAnsi="Times New Roman" w:eastAsia="宋体" w:cs="Times New Roman"/>
                <w:color w:val="auto"/>
                <w:sz w:val="24"/>
                <w:szCs w:val="24"/>
              </w:rPr>
              <w:t>配制试剂废液</w:t>
            </w:r>
            <w:r>
              <w:rPr>
                <w:rFonts w:hint="default" w:ascii="Times New Roman" w:hAnsi="Times New Roman" w:eastAsia="宋体" w:cs="Times New Roman"/>
                <w:color w:val="auto"/>
                <w:sz w:val="24"/>
                <w:szCs w:val="24"/>
                <w:lang w:eastAsia="zh-CN"/>
              </w:rPr>
              <w:t>产生量约为</w:t>
            </w:r>
            <w:r>
              <w:rPr>
                <w:rFonts w:hint="default" w:ascii="Times New Roman" w:hAnsi="Times New Roman" w:eastAsia="宋体" w:cs="Times New Roman"/>
                <w:color w:val="auto"/>
                <w:sz w:val="24"/>
                <w:szCs w:val="24"/>
                <w:lang w:val="en-US" w:eastAsia="zh-CN"/>
              </w:rPr>
              <w:t>0.</w:t>
            </w:r>
            <w:r>
              <w:rPr>
                <w:rFonts w:hint="eastAsia" w:ascii="Times New Roman" w:hAnsi="Times New Roman" w:eastAsia="宋体" w:cs="Times New Roman"/>
                <w:color w:val="auto"/>
                <w:sz w:val="24"/>
                <w:szCs w:val="24"/>
                <w:lang w:val="en-US" w:eastAsia="zh-CN"/>
              </w:rPr>
              <w:t>25</w:t>
            </w:r>
            <w:r>
              <w:rPr>
                <w:rFonts w:hint="default" w:ascii="Times New Roman" w:hAnsi="Times New Roman" w:eastAsia="宋体" w:cs="Times New Roman"/>
                <w:color w:val="auto"/>
                <w:sz w:val="24"/>
                <w:szCs w:val="24"/>
                <w:lang w:val="en-US" w:eastAsia="zh-CN"/>
              </w:rPr>
              <w:t>t/a，</w:t>
            </w:r>
            <w:r>
              <w:rPr>
                <w:rFonts w:hint="eastAsia" w:ascii="Times New Roman" w:hAnsi="Times New Roman" w:eastAsia="宋体" w:cs="Times New Roman"/>
                <w:color w:val="auto"/>
                <w:sz w:val="24"/>
                <w:szCs w:val="24"/>
                <w:lang w:val="en-US" w:eastAsia="zh-CN"/>
              </w:rPr>
              <w:t>一期</w:t>
            </w:r>
            <w:r>
              <w:rPr>
                <w:rFonts w:hint="default" w:ascii="Times New Roman" w:hAnsi="Times New Roman" w:eastAsia="宋体" w:cs="Times New Roman"/>
                <w:color w:val="auto"/>
                <w:sz w:val="24"/>
                <w:szCs w:val="24"/>
                <w:lang w:val="en-US" w:eastAsia="zh-CN"/>
              </w:rPr>
              <w:t>实验后器皿</w:t>
            </w:r>
            <w:r>
              <w:rPr>
                <w:rFonts w:hint="default" w:ascii="Times New Roman" w:hAnsi="Times New Roman" w:eastAsia="宋体" w:cs="Times New Roman"/>
                <w:sz w:val="24"/>
                <w:szCs w:val="24"/>
                <w:lang w:eastAsia="zh-CN"/>
              </w:rPr>
              <w:t>前两</w:t>
            </w:r>
            <w:r>
              <w:rPr>
                <w:rFonts w:hint="default" w:ascii="Times New Roman" w:hAnsi="Times New Roman" w:eastAsia="宋体" w:cs="Times New Roman"/>
                <w:sz w:val="24"/>
                <w:szCs w:val="24"/>
              </w:rPr>
              <w:t>次</w:t>
            </w:r>
            <w:r>
              <w:rPr>
                <w:rFonts w:hint="default" w:ascii="Times New Roman" w:hAnsi="Times New Roman" w:eastAsia="宋体" w:cs="Times New Roman"/>
                <w:color w:val="auto"/>
                <w:sz w:val="24"/>
                <w:szCs w:val="24"/>
                <w:lang w:val="en-US" w:eastAsia="zh-CN"/>
              </w:rPr>
              <w:t>清洗废液产生量约为0.</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t/a，则</w:t>
            </w:r>
            <w:r>
              <w:rPr>
                <w:rFonts w:hint="eastAsia" w:ascii="Times New Roman" w:hAnsi="Times New Roman" w:eastAsia="宋体" w:cs="Times New Roman"/>
                <w:color w:val="auto"/>
                <w:sz w:val="24"/>
                <w:szCs w:val="24"/>
                <w:lang w:val="en-US" w:eastAsia="zh-CN"/>
              </w:rPr>
              <w:t>一期</w:t>
            </w:r>
            <w:r>
              <w:rPr>
                <w:rFonts w:hint="default" w:ascii="Times New Roman" w:hAnsi="Times New Roman" w:eastAsia="宋体" w:cs="Times New Roman"/>
                <w:color w:val="auto"/>
                <w:sz w:val="24"/>
                <w:szCs w:val="24"/>
              </w:rPr>
              <w:t>实</w:t>
            </w:r>
            <w:r>
              <w:rPr>
                <w:rFonts w:hint="default" w:ascii="Times New Roman" w:hAnsi="Times New Roman" w:eastAsia="宋体" w:cs="Times New Roman"/>
                <w:sz w:val="24"/>
                <w:szCs w:val="24"/>
              </w:rPr>
              <w:t>验废液产生量共约为</w:t>
            </w:r>
            <w:r>
              <w:rPr>
                <w:rFonts w:hint="default" w:ascii="Times New Roman" w:hAnsi="Times New Roman" w:eastAsia="宋体" w:cs="Times New Roman"/>
                <w:sz w:val="24"/>
                <w:szCs w:val="24"/>
                <w:lang w:val="en-US" w:eastAsia="zh-CN"/>
              </w:rPr>
              <w:t>0.</w:t>
            </w:r>
            <w:r>
              <w:rPr>
                <w:rFonts w:hint="eastAsia" w:ascii="Times New Roman" w:hAnsi="Times New Roman" w:eastAsia="宋体" w:cs="Times New Roman"/>
                <w:sz w:val="24"/>
                <w:szCs w:val="24"/>
                <w:lang w:val="en-US" w:eastAsia="zh-CN"/>
              </w:rPr>
              <w:t>35</w:t>
            </w:r>
            <w:r>
              <w:rPr>
                <w:rFonts w:hint="default" w:ascii="Times New Roman" w:hAnsi="Times New Roman" w:eastAsia="宋体" w:cs="Times New Roman"/>
                <w:sz w:val="24"/>
                <w:szCs w:val="24"/>
              </w:rPr>
              <w:t>t/a，属于危险废物（HW49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900-047-49），</w:t>
            </w:r>
            <w:r>
              <w:rPr>
                <w:rFonts w:hint="eastAsia" w:ascii="Times New Roman" w:hAnsi="Times New Roman" w:eastAsia="宋体" w:cs="Times New Roman"/>
                <w:sz w:val="24"/>
                <w:szCs w:val="24"/>
                <w:lang w:eastAsia="zh-CN"/>
              </w:rPr>
              <w:t>收集后暂存于危废间，</w:t>
            </w:r>
            <w:r>
              <w:rPr>
                <w:rFonts w:hint="default" w:ascii="Times New Roman" w:hAnsi="Times New Roman" w:eastAsia="宋体" w:cs="Times New Roman"/>
                <w:sz w:val="24"/>
                <w:szCs w:val="24"/>
              </w:rPr>
              <w:t>委托有资质的单位进行处置。</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（3）实验废物：主要为实验过程产生的废试剂瓶等，</w:t>
            </w:r>
            <w:r>
              <w:rPr>
                <w:rFonts w:hint="eastAsia" w:ascii="Times New Roman" w:hAnsi="Times New Roman" w:eastAsia="宋体" w:cs="Times New Roman"/>
                <w:sz w:val="24"/>
                <w:szCs w:val="24"/>
                <w:lang w:eastAsia="zh-CN"/>
              </w:rPr>
              <w:t>一期</w:t>
            </w:r>
            <w:r>
              <w:rPr>
                <w:rFonts w:hint="default" w:ascii="Times New Roman" w:hAnsi="Times New Roman" w:eastAsia="宋体" w:cs="Times New Roman"/>
                <w:sz w:val="24"/>
                <w:szCs w:val="24"/>
              </w:rPr>
              <w:t>产生量约为0.</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t/a，属于危险废物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HW49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900-041-49）</w:t>
            </w:r>
            <w:r>
              <w:rPr>
                <w:rFonts w:hint="default" w:ascii="Times New Roman" w:hAnsi="Times New Roman" w:eastAsia="宋体" w:cs="Times New Roman"/>
                <w:sz w:val="24"/>
                <w:szCs w:val="24"/>
                <w:lang w:eastAsia="zh-CN"/>
              </w:rPr>
              <w:t>，</w:t>
            </w:r>
            <w:r>
              <w:rPr>
                <w:rFonts w:hint="eastAsia" w:ascii="Times New Roman" w:hAnsi="Times New Roman" w:eastAsia="宋体" w:cs="Times New Roman"/>
                <w:sz w:val="24"/>
                <w:szCs w:val="24"/>
                <w:lang w:eastAsia="zh-CN"/>
              </w:rPr>
              <w:t>收集后暂存于危废间，</w:t>
            </w:r>
            <w:r>
              <w:rPr>
                <w:rFonts w:hint="default" w:ascii="Times New Roman" w:hAnsi="Times New Roman" w:eastAsia="宋体" w:cs="Times New Roman"/>
                <w:sz w:val="24"/>
                <w:szCs w:val="24"/>
              </w:rPr>
              <w:t>委托有资质的单位进行处置</w:t>
            </w:r>
            <w:r>
              <w:rPr>
                <w:rFonts w:hint="default" w:ascii="Times New Roman" w:hAnsi="Times New Roman" w:eastAsia="宋体" w:cs="Times New Roman"/>
                <w:sz w:val="24"/>
                <w:szCs w:val="24"/>
                <w:lang w:val="en-US" w:eastAsia="zh-CN"/>
              </w:rPr>
              <w:t>。</w:t>
            </w:r>
          </w:p>
          <w:p>
            <w:pPr>
              <w:pStyle w:val="2"/>
              <w:rPr>
                <w:rFonts w:hint="default" w:ascii="Times New Roman" w:hAnsi="Times New Roman" w:cs="Times New Roman"/>
                <w:color w:val="auto"/>
                <w:sz w:val="24"/>
              </w:rPr>
            </w:pPr>
            <w:r>
              <w:rPr>
                <w:rFonts w:hint="default" w:ascii="Times New Roman" w:hAnsi="Times New Roman" w:cs="Times New Roman"/>
                <w:szCs w:val="24"/>
                <w:lang w:eastAsia="zh-CN"/>
              </w:rPr>
              <w:t>（</w:t>
            </w:r>
            <w:r>
              <w:rPr>
                <w:rFonts w:hint="default" w:ascii="Times New Roman" w:hAnsi="Times New Roman" w:cs="Times New Roman"/>
                <w:szCs w:val="24"/>
                <w:lang w:val="en-US" w:eastAsia="zh-CN"/>
              </w:rPr>
              <w:t>4</w:t>
            </w:r>
            <w:r>
              <w:rPr>
                <w:rFonts w:hint="default" w:ascii="Times New Roman" w:hAnsi="Times New Roman" w:cs="Times New Roman"/>
                <w:szCs w:val="24"/>
                <w:lang w:eastAsia="zh-CN"/>
              </w:rPr>
              <w:t>）</w:t>
            </w:r>
            <w:r>
              <w:rPr>
                <w:rFonts w:hint="default" w:ascii="Times New Roman" w:hAnsi="Times New Roman" w:cs="Times New Roman"/>
                <w:color w:val="auto"/>
                <w:sz w:val="24"/>
                <w:szCs w:val="24"/>
                <w:lang w:eastAsia="zh-CN"/>
              </w:rPr>
              <w:t>废活性炭</w:t>
            </w:r>
            <w:r>
              <w:rPr>
                <w:rFonts w:hint="default" w:ascii="Times New Roman" w:hAnsi="Times New Roman" w:cs="Times New Roman"/>
                <w:color w:val="auto"/>
                <w:szCs w:val="24"/>
                <w:lang w:eastAsia="zh-CN"/>
              </w:rPr>
              <w:t>：</w:t>
            </w:r>
            <w:r>
              <w:rPr>
                <w:rFonts w:hint="default" w:ascii="Times New Roman" w:hAnsi="Times New Roman" w:cs="Times New Roman"/>
                <w:color w:val="auto"/>
                <w:sz w:val="24"/>
                <w:lang w:eastAsia="zh-CN"/>
              </w:rPr>
              <w:t>本</w:t>
            </w:r>
            <w:r>
              <w:rPr>
                <w:rFonts w:hint="default" w:ascii="Times New Roman" w:hAnsi="Times New Roman" w:cs="Times New Roman"/>
                <w:color w:val="auto"/>
                <w:sz w:val="24"/>
              </w:rPr>
              <w:t>项目</w:t>
            </w:r>
            <w:r>
              <w:rPr>
                <w:rFonts w:hint="default" w:ascii="Times New Roman" w:hAnsi="Times New Roman" w:cs="Times New Roman"/>
                <w:color w:val="auto"/>
                <w:sz w:val="24"/>
                <w:lang w:eastAsia="zh-CN"/>
              </w:rPr>
              <w:t>产生废气</w:t>
            </w:r>
            <w:r>
              <w:rPr>
                <w:rFonts w:hint="default" w:ascii="Times New Roman" w:hAnsi="Times New Roman" w:cs="Times New Roman"/>
                <w:color w:val="auto"/>
                <w:sz w:val="24"/>
              </w:rPr>
              <w:t>经</w:t>
            </w:r>
            <w:r>
              <w:rPr>
                <w:rFonts w:hint="default" w:ascii="Times New Roman" w:hAnsi="Times New Roman" w:cs="Times New Roman"/>
                <w:color w:val="auto"/>
                <w:sz w:val="24"/>
                <w:lang w:eastAsia="zh-CN"/>
              </w:rPr>
              <w:t>通风橱</w:t>
            </w:r>
            <w:r>
              <w:rPr>
                <w:rFonts w:hint="default" w:ascii="Times New Roman" w:hAnsi="Times New Roman" w:cs="Times New Roman"/>
                <w:color w:val="auto"/>
                <w:sz w:val="24"/>
              </w:rPr>
              <w:t>收集</w:t>
            </w:r>
            <w:r>
              <w:rPr>
                <w:rFonts w:hint="default" w:ascii="Times New Roman" w:hAnsi="Times New Roman" w:cs="Times New Roman"/>
                <w:color w:val="auto"/>
                <w:sz w:val="24"/>
                <w:lang w:eastAsia="zh-CN"/>
              </w:rPr>
              <w:t>并</w:t>
            </w:r>
            <w:r>
              <w:rPr>
                <w:rFonts w:hint="default" w:ascii="Times New Roman" w:hAnsi="Times New Roman" w:cs="Times New Roman"/>
                <w:color w:val="auto"/>
                <w:sz w:val="24"/>
              </w:rPr>
              <w:t>经</w:t>
            </w:r>
            <w:r>
              <w:rPr>
                <w:rFonts w:hint="default" w:ascii="Times New Roman" w:hAnsi="Times New Roman" w:eastAsia="宋体" w:cs="Times New Roman"/>
                <w:color w:val="auto"/>
                <w:sz w:val="24"/>
                <w:lang w:eastAsia="zh-CN"/>
              </w:rPr>
              <w:t>二级</w:t>
            </w:r>
            <w:r>
              <w:rPr>
                <w:rFonts w:hint="default" w:ascii="Times New Roman" w:hAnsi="Times New Roman" w:cs="Times New Roman"/>
                <w:color w:val="auto"/>
                <w:sz w:val="24"/>
                <w:lang w:val="en-US" w:eastAsia="zh-CN"/>
              </w:rPr>
              <w:t>活性炭处理后通过25m的排气筒排放</w:t>
            </w:r>
            <w:r>
              <w:rPr>
                <w:rFonts w:hint="default" w:ascii="Times New Roman" w:hAnsi="Times New Roman" w:cs="Times New Roman"/>
                <w:color w:val="auto"/>
                <w:sz w:val="24"/>
                <w:lang w:eastAsia="zh-CN"/>
              </w:rPr>
              <w:t>，处理过程中会</w:t>
            </w:r>
            <w:r>
              <w:rPr>
                <w:rFonts w:hint="default" w:ascii="Times New Roman" w:hAnsi="Times New Roman" w:cs="Times New Roman"/>
                <w:color w:val="auto"/>
                <w:sz w:val="24"/>
              </w:rPr>
              <w:t>产生废活性炭。</w:t>
            </w:r>
            <w:r>
              <w:rPr>
                <w:rFonts w:hint="default" w:ascii="Times New Roman" w:hAnsi="Times New Roman" w:cs="Times New Roman"/>
                <w:color w:val="auto"/>
              </w:rPr>
              <w:t>为保证活性炭吸附效率，活性炭按</w:t>
            </w:r>
            <w:r>
              <w:rPr>
                <w:rFonts w:hint="eastAsia" w:ascii="Times New Roman" w:hAnsi="Times New Roman" w:cs="Times New Roman"/>
                <w:color w:val="auto"/>
                <w:lang w:val="en-US" w:eastAsia="zh-CN"/>
              </w:rPr>
              <w:t>3个月</w:t>
            </w:r>
            <w:r>
              <w:rPr>
                <w:rFonts w:hint="default" w:ascii="Times New Roman" w:hAnsi="Times New Roman" w:cs="Times New Roman"/>
                <w:color w:val="auto"/>
              </w:rPr>
              <w:t>更换1次（全年</w:t>
            </w:r>
            <w:r>
              <w:rPr>
                <w:rFonts w:hint="eastAsia" w:ascii="Times New Roman" w:hAnsi="Times New Roman" w:cs="Times New Roman"/>
                <w:color w:val="auto"/>
                <w:lang w:val="en-US" w:eastAsia="zh-CN"/>
              </w:rPr>
              <w:t>4</w:t>
            </w:r>
            <w:r>
              <w:rPr>
                <w:rFonts w:hint="default" w:ascii="Times New Roman" w:hAnsi="Times New Roman" w:cs="Times New Roman"/>
                <w:color w:val="auto"/>
              </w:rPr>
              <w:t>次），</w:t>
            </w:r>
            <w:r>
              <w:rPr>
                <w:rFonts w:hint="eastAsia" w:ascii="Times New Roman" w:hAnsi="Times New Roman" w:cs="Times New Roman"/>
                <w:color w:val="auto"/>
                <w:lang w:eastAsia="zh-CN"/>
              </w:rPr>
              <w:t>一期</w:t>
            </w:r>
            <w:r>
              <w:rPr>
                <w:rFonts w:hint="default" w:ascii="Times New Roman" w:hAnsi="Times New Roman" w:cs="Times New Roman"/>
                <w:color w:val="auto"/>
              </w:rPr>
              <w:t>废活性炭（包括更换的活性炭和吸附的</w:t>
            </w:r>
            <w:r>
              <w:rPr>
                <w:rFonts w:hint="default" w:ascii="Times New Roman" w:hAnsi="Times New Roman" w:cs="Times New Roman"/>
                <w:color w:val="auto"/>
                <w:lang w:eastAsia="zh-CN"/>
              </w:rPr>
              <w:t>有机</w:t>
            </w:r>
            <w:r>
              <w:rPr>
                <w:rFonts w:hint="default" w:ascii="Times New Roman" w:hAnsi="Times New Roman" w:cs="Times New Roman"/>
                <w:color w:val="auto"/>
              </w:rPr>
              <w:t>废气）产生量约为</w:t>
            </w:r>
            <w:r>
              <w:rPr>
                <w:rFonts w:hint="eastAsia" w:ascii="Times New Roman" w:hAnsi="Times New Roman" w:cs="Times New Roman"/>
                <w:color w:val="auto"/>
                <w:lang w:val="en-US" w:eastAsia="zh-CN"/>
              </w:rPr>
              <w:t>0.66</w:t>
            </w:r>
            <w:r>
              <w:rPr>
                <w:rFonts w:hint="default" w:ascii="Times New Roman" w:hAnsi="Times New Roman" w:cs="Times New Roman"/>
                <w:color w:val="auto"/>
              </w:rPr>
              <w:t>t/a。废活性炭属于危险废物（HW49，900-0</w:t>
            </w:r>
            <w:r>
              <w:rPr>
                <w:rFonts w:hint="eastAsia" w:ascii="Times New Roman" w:hAnsi="Times New Roman" w:cs="Times New Roman"/>
                <w:color w:val="auto"/>
                <w:lang w:val="en-US" w:eastAsia="zh-CN"/>
              </w:rPr>
              <w:t>39</w:t>
            </w:r>
            <w:r>
              <w:rPr>
                <w:rFonts w:hint="default" w:ascii="Times New Roman" w:hAnsi="Times New Roman" w:cs="Times New Roman"/>
                <w:color w:val="auto"/>
              </w:rPr>
              <w:t>-49），</w:t>
            </w:r>
            <w:r>
              <w:rPr>
                <w:rFonts w:hint="eastAsia" w:ascii="Times New Roman" w:hAnsi="Times New Roman" w:eastAsia="宋体" w:cs="Times New Roman"/>
                <w:sz w:val="24"/>
                <w:szCs w:val="24"/>
                <w:lang w:eastAsia="zh-CN"/>
              </w:rPr>
              <w:t>收集后暂存于危废间，</w:t>
            </w:r>
            <w:r>
              <w:rPr>
                <w:rFonts w:hint="default" w:ascii="Times New Roman" w:hAnsi="Times New Roman" w:cs="Times New Roman"/>
                <w:color w:val="auto"/>
              </w:rPr>
              <w:t>委托有资质单位进行处置</w:t>
            </w:r>
            <w:r>
              <w:rPr>
                <w:rFonts w:hint="default" w:ascii="Times New Roman" w:hAnsi="Times New Roman" w:cs="Times New Roman"/>
                <w:color w:val="auto"/>
                <w:sz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outlineLvl w:val="9"/>
              <w:rPr>
                <w:rFonts w:hint="default" w:ascii="Times New Roman" w:hAnsi="Times New Roman" w:eastAsia="宋体" w:cs="Times New Roman"/>
                <w:sz w:val="24"/>
                <w:szCs w:val="24"/>
              </w:rPr>
            </w:pPr>
            <w:r>
              <w:rPr>
                <w:rFonts w:hint="default" w:ascii="Times New Roman" w:hAnsi="Times New Roman" w:cs="Times New Roman"/>
                <w:sz w:val="24"/>
                <w:lang w:eastAsia="zh-CN"/>
              </w:rPr>
              <w:t>（</w:t>
            </w:r>
            <w:r>
              <w:rPr>
                <w:rFonts w:hint="default" w:ascii="Times New Roman" w:hAnsi="Times New Roman" w:cs="Times New Roman"/>
                <w:sz w:val="24"/>
                <w:lang w:val="en-US" w:eastAsia="zh-CN"/>
              </w:rPr>
              <w:t>5</w:t>
            </w:r>
            <w:r>
              <w:rPr>
                <w:rFonts w:hint="default" w:ascii="Times New Roman" w:hAnsi="Times New Roman" w:cs="Times New Roman"/>
                <w:sz w:val="24"/>
                <w:lang w:eastAsia="zh-CN"/>
              </w:rPr>
              <w:t>）</w:t>
            </w:r>
            <w:r>
              <w:rPr>
                <w:rFonts w:hint="default" w:ascii="Times New Roman" w:hAnsi="Times New Roman" w:eastAsia="宋体" w:cs="Times New Roman"/>
                <w:sz w:val="24"/>
                <w:szCs w:val="24"/>
              </w:rPr>
              <w:t>生活垃圾：</w:t>
            </w:r>
            <w:r>
              <w:rPr>
                <w:rFonts w:hint="eastAsia" w:ascii="Times New Roman" w:hAnsi="Times New Roman" w:eastAsia="宋体" w:cs="Times New Roman"/>
                <w:sz w:val="24"/>
                <w:szCs w:val="24"/>
                <w:lang w:eastAsia="zh-CN"/>
              </w:rPr>
              <w:t>一期</w:t>
            </w:r>
            <w:r>
              <w:rPr>
                <w:rFonts w:hint="default" w:ascii="Times New Roman" w:hAnsi="Times New Roman" w:eastAsia="宋体" w:cs="Times New Roman"/>
                <w:sz w:val="24"/>
                <w:szCs w:val="24"/>
              </w:rPr>
              <w:t>项目生活垃圾产生量约为</w:t>
            </w:r>
            <w:r>
              <w:rPr>
                <w:rFonts w:hint="eastAsia" w:ascii="Times New Roman" w:hAnsi="Times New Roman" w:eastAsia="宋体" w:cs="Times New Roman"/>
                <w:sz w:val="24"/>
                <w:szCs w:val="24"/>
                <w:lang w:val="en-US" w:eastAsia="zh-CN"/>
              </w:rPr>
              <w:t>0.6</w:t>
            </w:r>
            <w:r>
              <w:rPr>
                <w:rFonts w:hint="default" w:ascii="Times New Roman" w:hAnsi="Times New Roman" w:eastAsia="宋体" w:cs="Times New Roman"/>
                <w:sz w:val="24"/>
                <w:szCs w:val="24"/>
              </w:rPr>
              <w:t>t/a，由环卫部门定期清运处理。</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6</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8"/>
              <w:tblW w:w="4997"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607"/>
              <w:gridCol w:w="1319"/>
              <w:gridCol w:w="1260"/>
              <w:gridCol w:w="1537"/>
              <w:gridCol w:w="974"/>
              <w:gridCol w:w="1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9"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rPr>
                    <w:t>序号</w:t>
                  </w:r>
                </w:p>
              </w:tc>
              <w:tc>
                <w:tcPr>
                  <w:tcW w:w="899"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rPr>
                    <w:t>固废名称</w:t>
                  </w:r>
                </w:p>
              </w:tc>
              <w:tc>
                <w:tcPr>
                  <w:tcW w:w="738"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eastAsia="zh-CN"/>
                    </w:rPr>
                    <w:t>废物</w:t>
                  </w:r>
                  <w:r>
                    <w:rPr>
                      <w:rFonts w:hint="default" w:ascii="Times New Roman" w:hAnsi="Times New Roman" w:eastAsia="宋体" w:cs="Times New Roman"/>
                      <w:b/>
                      <w:bCs/>
                      <w:spacing w:val="10"/>
                      <w:sz w:val="21"/>
                      <w:szCs w:val="21"/>
                      <w:lang w:val="en-US"/>
                    </w:rPr>
                    <w:t>代码</w:t>
                  </w:r>
                </w:p>
              </w:tc>
              <w:tc>
                <w:tcPr>
                  <w:tcW w:w="705"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rPr>
                    <w:t>环评预估量（</w:t>
                  </w:r>
                  <w:r>
                    <w:rPr>
                      <w:rFonts w:hint="default" w:ascii="Times New Roman" w:hAnsi="Times New Roman" w:eastAsia="宋体" w:cs="Times New Roman"/>
                      <w:b/>
                      <w:bCs/>
                      <w:spacing w:val="10"/>
                      <w:sz w:val="21"/>
                      <w:szCs w:val="21"/>
                      <w:lang w:val="en-US" w:eastAsia="zh-CN"/>
                    </w:rPr>
                    <w:t>t/a</w:t>
                  </w:r>
                  <w:r>
                    <w:rPr>
                      <w:rFonts w:hint="default" w:ascii="Times New Roman" w:hAnsi="Times New Roman" w:eastAsia="宋体" w:cs="Times New Roman"/>
                      <w:b/>
                      <w:bCs/>
                      <w:spacing w:val="10"/>
                      <w:sz w:val="21"/>
                      <w:szCs w:val="21"/>
                      <w:lang w:val="en-US"/>
                    </w:rPr>
                    <w:t>）</w:t>
                  </w:r>
                </w:p>
              </w:tc>
              <w:tc>
                <w:tcPr>
                  <w:tcW w:w="860"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rPr>
                    <w:t>一期实际产生量（</w:t>
                  </w:r>
                  <w:r>
                    <w:rPr>
                      <w:rFonts w:hint="default" w:ascii="Times New Roman" w:hAnsi="Times New Roman" w:eastAsia="宋体" w:cs="Times New Roman"/>
                      <w:b/>
                      <w:bCs/>
                      <w:spacing w:val="10"/>
                      <w:sz w:val="21"/>
                      <w:szCs w:val="21"/>
                      <w:lang w:val="en-US" w:eastAsia="zh-CN"/>
                    </w:rPr>
                    <w:t>t/a</w:t>
                  </w:r>
                  <w:r>
                    <w:rPr>
                      <w:rFonts w:hint="default" w:ascii="Times New Roman" w:hAnsi="Times New Roman" w:eastAsia="宋体" w:cs="Times New Roman"/>
                      <w:b/>
                      <w:bCs/>
                      <w:spacing w:val="10"/>
                      <w:sz w:val="21"/>
                      <w:szCs w:val="21"/>
                      <w:lang w:val="en-US"/>
                    </w:rPr>
                    <w:t>）</w:t>
                  </w:r>
                </w:p>
              </w:tc>
              <w:tc>
                <w:tcPr>
                  <w:tcW w:w="54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91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1</w:t>
                  </w:r>
                </w:p>
              </w:tc>
              <w:tc>
                <w:tcPr>
                  <w:tcW w:w="899" w:type="pct"/>
                  <w:noWrap w:val="0"/>
                  <w:vAlign w:val="center"/>
                </w:tcPr>
                <w:p>
                  <w:pPr>
                    <w:widowControl/>
                    <w:autoSpaceDE w:val="0"/>
                    <w:autoSpaceDN w:val="0"/>
                    <w:adjustRightInd w:val="0"/>
                    <w:snapToGrid/>
                    <w:spacing w:line="240" w:lineRule="auto"/>
                    <w:ind w:left="0" w:leftChars="0" w:right="0" w:rightChars="0"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rPr>
                    <w:t>实验废液</w:t>
                  </w:r>
                </w:p>
              </w:tc>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zh-CN" w:eastAsia="zh-CN" w:bidi="ar-SA"/>
                    </w:rPr>
                  </w:pPr>
                  <w:r>
                    <w:rPr>
                      <w:rFonts w:hint="default" w:ascii="Times New Roman" w:hAnsi="Times New Roman" w:eastAsia="宋体" w:cs="Times New Roman"/>
                      <w:b w:val="0"/>
                      <w:bCs w:val="0"/>
                      <w:spacing w:val="10"/>
                      <w:sz w:val="21"/>
                      <w:szCs w:val="21"/>
                      <w:lang w:val="en-US"/>
                    </w:rPr>
                    <w:t>HW49，900-0</w:t>
                  </w:r>
                  <w:r>
                    <w:rPr>
                      <w:rFonts w:hint="eastAsia" w:ascii="Times New Roman" w:hAnsi="Times New Roman" w:eastAsia="宋体" w:cs="Times New Roman"/>
                      <w:b w:val="0"/>
                      <w:bCs w:val="0"/>
                      <w:spacing w:val="10"/>
                      <w:sz w:val="21"/>
                      <w:szCs w:val="21"/>
                      <w:lang w:val="en-US" w:eastAsia="zh-CN"/>
                    </w:rPr>
                    <w:t>4</w:t>
                  </w:r>
                  <w:r>
                    <w:rPr>
                      <w:rFonts w:hint="default" w:ascii="Times New Roman" w:hAnsi="Times New Roman" w:eastAsia="宋体" w:cs="Times New Roman"/>
                      <w:b w:val="0"/>
                      <w:bCs w:val="0"/>
                      <w:spacing w:val="10"/>
                      <w:sz w:val="21"/>
                      <w:szCs w:val="21"/>
                      <w:lang w:val="zh-CN" w:eastAsia="zh-CN"/>
                    </w:rPr>
                    <w:t>7</w:t>
                  </w:r>
                  <w:r>
                    <w:rPr>
                      <w:rFonts w:hint="default" w:ascii="Times New Roman" w:hAnsi="Times New Roman" w:eastAsia="宋体" w:cs="Times New Roman"/>
                      <w:b w:val="0"/>
                      <w:bCs w:val="0"/>
                      <w:spacing w:val="10"/>
                      <w:sz w:val="21"/>
                      <w:szCs w:val="21"/>
                      <w:lang w:val="en-US"/>
                    </w:rPr>
                    <w:t>-49</w:t>
                  </w:r>
                </w:p>
              </w:tc>
              <w:tc>
                <w:tcPr>
                  <w:tcW w:w="705"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0.7</w:t>
                  </w:r>
                </w:p>
              </w:tc>
              <w:tc>
                <w:tcPr>
                  <w:tcW w:w="860"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0.35</w:t>
                  </w:r>
                </w:p>
              </w:tc>
              <w:tc>
                <w:tcPr>
                  <w:tcW w:w="545"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危险废物</w:t>
                  </w:r>
                </w:p>
              </w:tc>
              <w:tc>
                <w:tcPr>
                  <w:tcW w:w="919" w:type="pct"/>
                  <w:vMerge w:val="restar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eastAsia="zh-CN"/>
                    </w:rPr>
                  </w:pPr>
                  <w:r>
                    <w:rPr>
                      <w:rFonts w:hint="eastAsia" w:cs="Times New Roman"/>
                      <w:sz w:val="21"/>
                      <w:szCs w:val="21"/>
                      <w:lang w:eastAsia="zh-CN"/>
                    </w:rPr>
                    <w:t>收集后暂存于危废间，委托有资质单位处置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2</w:t>
                  </w:r>
                </w:p>
              </w:tc>
              <w:tc>
                <w:tcPr>
                  <w:tcW w:w="899" w:type="pct"/>
                  <w:noWrap w:val="0"/>
                  <w:vAlign w:val="center"/>
                </w:tcPr>
                <w:p>
                  <w:pPr>
                    <w:widowControl/>
                    <w:autoSpaceDE w:val="0"/>
                    <w:autoSpaceDN w:val="0"/>
                    <w:adjustRightInd w:val="0"/>
                    <w:snapToGrid/>
                    <w:spacing w:line="240" w:lineRule="auto"/>
                    <w:ind w:left="0" w:leftChars="0" w:right="0" w:rightChars="0"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rPr>
                    <w:t>实验废物</w:t>
                  </w:r>
                </w:p>
              </w:tc>
              <w:tc>
                <w:tcPr>
                  <w:tcW w:w="73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zh-CN" w:eastAsia="zh-CN" w:bidi="ar-SA"/>
                    </w:rPr>
                  </w:pPr>
                  <w:r>
                    <w:rPr>
                      <w:rFonts w:hint="default" w:ascii="Times New Roman" w:hAnsi="Times New Roman" w:eastAsia="宋体" w:cs="Times New Roman"/>
                      <w:spacing w:val="10"/>
                      <w:sz w:val="21"/>
                      <w:szCs w:val="21"/>
                      <w:lang w:val="en-US"/>
                    </w:rPr>
                    <w:t>HW49，900-0</w:t>
                  </w:r>
                  <w:r>
                    <w:rPr>
                      <w:rFonts w:hint="eastAsia" w:ascii="Times New Roman" w:hAnsi="Times New Roman" w:eastAsia="宋体" w:cs="Times New Roman"/>
                      <w:spacing w:val="10"/>
                      <w:sz w:val="21"/>
                      <w:szCs w:val="21"/>
                      <w:lang w:val="en-US" w:eastAsia="zh-CN"/>
                    </w:rPr>
                    <w:t>41</w:t>
                  </w:r>
                  <w:r>
                    <w:rPr>
                      <w:rFonts w:hint="default" w:ascii="Times New Roman" w:hAnsi="Times New Roman" w:eastAsia="宋体" w:cs="Times New Roman"/>
                      <w:spacing w:val="10"/>
                      <w:sz w:val="21"/>
                      <w:szCs w:val="21"/>
                      <w:lang w:val="en-US"/>
                    </w:rPr>
                    <w:t>-49</w:t>
                  </w:r>
                </w:p>
              </w:tc>
              <w:tc>
                <w:tcPr>
                  <w:tcW w:w="705"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0.2</w:t>
                  </w:r>
                </w:p>
              </w:tc>
              <w:tc>
                <w:tcPr>
                  <w:tcW w:w="860"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0.1</w:t>
                  </w:r>
                </w:p>
              </w:tc>
              <w:tc>
                <w:tcPr>
                  <w:tcW w:w="545"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19" w:type="pct"/>
                  <w:vMerge w:val="continue"/>
                  <w:noWrap w:val="0"/>
                  <w:vAlign w:val="center"/>
                </w:tcPr>
                <w:p>
                  <w:pPr>
                    <w:pStyle w:val="2"/>
                    <w:widowControl w:val="0"/>
                    <w:autoSpaceDE/>
                    <w:autoSpaceDN/>
                    <w:snapToGrid/>
                    <w:spacing w:line="240" w:lineRule="auto"/>
                    <w:ind w:firstLine="0" w:firstLineChars="0"/>
                    <w:jc w:val="center"/>
                    <w:textAlignment w:val="baseline"/>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3</w:t>
                  </w:r>
                </w:p>
              </w:tc>
              <w:tc>
                <w:tcPr>
                  <w:tcW w:w="899" w:type="pct"/>
                  <w:noWrap w:val="0"/>
                  <w:vAlign w:val="center"/>
                </w:tcPr>
                <w:p>
                  <w:pPr>
                    <w:widowControl/>
                    <w:autoSpaceDE w:val="0"/>
                    <w:autoSpaceDN w:val="0"/>
                    <w:adjustRightInd w:val="0"/>
                    <w:snapToGrid/>
                    <w:spacing w:line="240" w:lineRule="auto"/>
                    <w:ind w:left="0" w:leftChars="0" w:right="0" w:rightChars="0"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rPr>
                    <w:t>废活性炭</w:t>
                  </w:r>
                </w:p>
              </w:tc>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zh-CN" w:eastAsia="zh-CN" w:bidi="ar-SA"/>
                    </w:rPr>
                  </w:pPr>
                  <w:r>
                    <w:rPr>
                      <w:rFonts w:hint="default" w:ascii="Times New Roman" w:hAnsi="Times New Roman" w:eastAsia="宋体" w:cs="Times New Roman"/>
                      <w:spacing w:val="10"/>
                      <w:sz w:val="21"/>
                      <w:szCs w:val="21"/>
                      <w:lang w:val="en-US"/>
                    </w:rPr>
                    <w:t>HW49，900-0</w:t>
                  </w:r>
                  <w:r>
                    <w:rPr>
                      <w:rFonts w:hint="default" w:ascii="Times New Roman" w:hAnsi="Times New Roman" w:eastAsia="宋体" w:cs="Times New Roman"/>
                      <w:spacing w:val="10"/>
                      <w:sz w:val="21"/>
                      <w:szCs w:val="21"/>
                      <w:lang w:val="zh-CN" w:eastAsia="zh-CN"/>
                    </w:rPr>
                    <w:t>39-</w:t>
                  </w:r>
                  <w:r>
                    <w:rPr>
                      <w:rFonts w:hint="default" w:ascii="Times New Roman" w:hAnsi="Times New Roman" w:eastAsia="宋体" w:cs="Times New Roman"/>
                      <w:spacing w:val="10"/>
                      <w:sz w:val="21"/>
                      <w:szCs w:val="21"/>
                      <w:lang w:val="en-US"/>
                    </w:rPr>
                    <w:t>49</w:t>
                  </w:r>
                </w:p>
              </w:tc>
              <w:tc>
                <w:tcPr>
                  <w:tcW w:w="705"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0.665</w:t>
                  </w:r>
                </w:p>
              </w:tc>
              <w:tc>
                <w:tcPr>
                  <w:tcW w:w="860"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0.66</w:t>
                  </w:r>
                </w:p>
              </w:tc>
              <w:tc>
                <w:tcPr>
                  <w:tcW w:w="545"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19" w:type="pct"/>
                  <w:vMerge w:val="continue"/>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4</w:t>
                  </w:r>
                </w:p>
              </w:tc>
              <w:tc>
                <w:tcPr>
                  <w:tcW w:w="899" w:type="pct"/>
                  <w:noWrap w:val="0"/>
                  <w:vAlign w:val="center"/>
                </w:tcPr>
                <w:p>
                  <w:pPr>
                    <w:widowControl/>
                    <w:autoSpaceDE w:val="0"/>
                    <w:autoSpaceDN w:val="0"/>
                    <w:adjustRightInd w:val="0"/>
                    <w:snapToGrid/>
                    <w:spacing w:line="240" w:lineRule="auto"/>
                    <w:ind w:left="0" w:leftChars="0" w:right="0" w:rightChars="0"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rPr>
                    <w:t>废包装材料</w:t>
                  </w:r>
                </w:p>
              </w:tc>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w:t>
                  </w:r>
                </w:p>
              </w:tc>
              <w:tc>
                <w:tcPr>
                  <w:tcW w:w="705"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0.1</w:t>
                  </w:r>
                </w:p>
              </w:tc>
              <w:tc>
                <w:tcPr>
                  <w:tcW w:w="860"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0.5</w:t>
                  </w:r>
                </w:p>
              </w:tc>
              <w:tc>
                <w:tcPr>
                  <w:tcW w:w="545"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一般固废</w:t>
                  </w:r>
                </w:p>
              </w:tc>
              <w:tc>
                <w:tcPr>
                  <w:tcW w:w="919"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外售物资回收单位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5</w:t>
                  </w:r>
                </w:p>
              </w:tc>
              <w:tc>
                <w:tcPr>
                  <w:tcW w:w="899" w:type="pct"/>
                  <w:noWrap w:val="0"/>
                  <w:vAlign w:val="center"/>
                </w:tcPr>
                <w:p>
                  <w:pPr>
                    <w:widowControl/>
                    <w:autoSpaceDE w:val="0"/>
                    <w:autoSpaceDN w:val="0"/>
                    <w:adjustRightInd w:val="0"/>
                    <w:snapToGrid/>
                    <w:spacing w:line="240" w:lineRule="auto"/>
                    <w:ind w:left="0" w:leftChars="0" w:right="0" w:rightChars="0" w:firstLine="0" w:firstLineChars="0"/>
                    <w:jc w:val="center"/>
                    <w:rPr>
                      <w:rFonts w:hint="default" w:ascii="Times New Roman" w:hAnsi="Times New Roman" w:eastAsia="宋体" w:cs="Times New Roman"/>
                      <w:spacing w:val="10"/>
                      <w:sz w:val="21"/>
                      <w:szCs w:val="21"/>
                      <w:lang w:val="en-US"/>
                    </w:rPr>
                  </w:pPr>
                  <w:r>
                    <w:rPr>
                      <w:rFonts w:hint="default" w:ascii="Times New Roman" w:hAnsi="Times New Roman" w:eastAsia="宋体" w:cs="Times New Roman"/>
                      <w:spacing w:val="10"/>
                      <w:sz w:val="21"/>
                      <w:szCs w:val="21"/>
                      <w:lang w:val="en-US"/>
                    </w:rPr>
                    <w:t>生活垃圾</w:t>
                  </w:r>
                </w:p>
              </w:tc>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w:t>
                  </w:r>
                </w:p>
              </w:tc>
              <w:tc>
                <w:tcPr>
                  <w:tcW w:w="705"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1.2</w:t>
                  </w:r>
                </w:p>
              </w:tc>
              <w:tc>
                <w:tcPr>
                  <w:tcW w:w="860"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0.6</w:t>
                  </w:r>
                </w:p>
              </w:tc>
              <w:tc>
                <w:tcPr>
                  <w:tcW w:w="545"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19"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由环卫部门定期清运处理</w:t>
                  </w:r>
                </w:p>
              </w:tc>
            </w:tr>
          </w:tbl>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sz w:val="24"/>
                <w:szCs w:val="24"/>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1"/>
              <w:numPr>
                <w:ilvl w:val="-1"/>
                <w:numId w:val="0"/>
              </w:numPr>
              <w:autoSpaceDE/>
              <w:autoSpaceDN/>
              <w:snapToGrid w:val="0"/>
              <w:spacing w:line="360" w:lineRule="auto"/>
              <w:ind w:firstLine="482" w:firstLineChars="200"/>
              <w:jc w:val="both"/>
              <w:rPr>
                <w:rFonts w:ascii="Times New Roman" w:hAnsi="Times New Roman"/>
                <w:b/>
                <w:bCs/>
                <w:color w:val="auto"/>
                <w:szCs w:val="24"/>
              </w:rPr>
            </w:pPr>
            <w:r>
              <w:rPr>
                <w:rFonts w:hint="eastAsia" w:ascii="Times New Roman" w:hAnsi="Times New Roman"/>
                <w:b/>
                <w:bCs/>
                <w:color w:val="auto"/>
                <w:szCs w:val="24"/>
                <w:lang w:val="en-US" w:eastAsia="zh-CN"/>
              </w:rPr>
              <w:t>5</w:t>
            </w:r>
            <w:r>
              <w:rPr>
                <w:rFonts w:hint="default" w:ascii="Times New Roman" w:hAnsi="Times New Roman"/>
                <w:b/>
                <w:bCs/>
                <w:color w:val="000000"/>
                <w:szCs w:val="24"/>
                <w:lang w:val="en-US" w:eastAsia="zh-CN"/>
              </w:rPr>
              <w:t>、</w:t>
            </w:r>
            <w:r>
              <w:rPr>
                <w:rFonts w:hint="default" w:ascii="Times New Roman" w:hAnsi="Times New Roman"/>
                <w:b/>
                <w:bCs/>
                <w:color w:val="000000"/>
                <w:szCs w:val="24"/>
              </w:rPr>
              <w:t>污染物排放总量</w:t>
            </w:r>
          </w:p>
          <w:p>
            <w:pPr>
              <w:pStyle w:val="10"/>
              <w:adjustRightInd w:val="0"/>
              <w:snapToGrid w:val="0"/>
              <w:spacing w:line="360" w:lineRule="auto"/>
              <w:ind w:firstLine="480" w:firstLineChars="200"/>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szCs w:val="24"/>
                <w:highlight w:val="none"/>
                <w:lang w:eastAsia="zh-CN"/>
              </w:rPr>
              <w:t>废气：根据本次监测结果，</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正常运行，实验室废气排气筒DA001进</w:t>
            </w:r>
            <w:r>
              <w:rPr>
                <w:rFonts w:hint="eastAsia" w:ascii="Times New Roman" w:hAnsi="Times New Roman" w:cs="Times New Roman"/>
                <w:sz w:val="24"/>
                <w:highlight w:val="none"/>
                <w:lang w:eastAsia="zh-CN"/>
              </w:rPr>
              <w:t>口</w:t>
            </w:r>
            <w:r>
              <w:rPr>
                <w:rFonts w:hint="default" w:ascii="Times New Roman" w:hAnsi="Times New Roman" w:cs="Times New Roman"/>
                <w:sz w:val="24"/>
                <w:highlight w:val="none"/>
                <w:lang w:val="en-US" w:eastAsia="zh-CN"/>
              </w:rPr>
              <w:t>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66.3</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cs="Times New Roman"/>
                <w:sz w:val="24"/>
                <w:highlight w:val="none"/>
                <w:lang w:val="en-US" w:eastAsia="zh-CN"/>
              </w:rPr>
              <w:t>0.155</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default" w:ascii="Times New Roman" w:hAnsi="Times New Roman" w:eastAsia="宋体" w:cs="Times New Roman"/>
                <w:sz w:val="24"/>
                <w:highlight w:val="none"/>
                <w:lang w:eastAsia="zh-CN"/>
              </w:rPr>
              <w:t>实验室废气排气筒DA001</w:t>
            </w:r>
            <w:r>
              <w:rPr>
                <w:rFonts w:hint="eastAsia" w:ascii="Times New Roman" w:hAnsi="Times New Roman" w:eastAsia="宋体" w:cs="Times New Roman"/>
                <w:sz w:val="24"/>
                <w:highlight w:val="none"/>
                <w:lang w:eastAsia="zh-CN"/>
              </w:rPr>
              <w:t>出口</w:t>
            </w:r>
            <w:r>
              <w:rPr>
                <w:rFonts w:hint="default" w:ascii="Times New Roman" w:hAnsi="Times New Roman" w:cs="Times New Roman"/>
                <w:sz w:val="24"/>
                <w:highlight w:val="none"/>
                <w:lang w:val="en-US" w:eastAsia="zh-CN"/>
              </w:rPr>
              <w:t>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6.00</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0.01</w:t>
            </w:r>
            <w:r>
              <w:rPr>
                <w:rFonts w:hint="eastAsia" w:ascii="Times New Roman" w:hAnsi="Times New Roman" w:cs="Times New Roman"/>
                <w:sz w:val="24"/>
                <w:highlight w:val="none"/>
                <w:lang w:val="en-US" w:eastAsia="zh-CN"/>
              </w:rPr>
              <w:t>5</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6"/>
              <w:ind w:firstLine="480"/>
              <w:rPr>
                <w:rFonts w:hint="eastAsia" w:eastAsia="宋体"/>
                <w:color w:val="000000"/>
                <w:lang w:val="en-US" w:eastAsia="zh-CN"/>
              </w:rPr>
            </w:pPr>
            <w:r>
              <w:rPr>
                <w:rFonts w:hint="eastAsia" w:cs="Times New Roman"/>
                <w:color w:val="000000" w:themeColor="text1"/>
                <w:highlight w:val="none"/>
                <w:lang w:val="en-US" w:eastAsia="zh-CN"/>
              </w:rPr>
              <w:t>一期项目实验室环保设备DA001年运行时间为1200小时</w:t>
            </w:r>
            <w:r>
              <w:rPr>
                <w:rFonts w:hint="default" w:ascii="Times New Roman" w:hAnsi="Times New Roman" w:cs="Times New Roman"/>
                <w:color w:val="auto"/>
                <w:highlight w:val="none"/>
                <w:lang w:val="en-US" w:eastAsia="zh-CN"/>
              </w:rPr>
              <w:t>，</w:t>
            </w:r>
            <w:r>
              <w:rPr>
                <w:rFonts w:hint="eastAsia"/>
                <w:color w:val="000000"/>
              </w:rPr>
              <w:t>经计算废气排放情况，VOCs排放量为</w:t>
            </w:r>
            <w:r>
              <w:rPr>
                <w:rFonts w:hint="eastAsia"/>
                <w:color w:val="000000"/>
                <w:lang w:val="en-US" w:eastAsia="zh-CN"/>
              </w:rPr>
              <w:t>0.0192</w:t>
            </w:r>
            <w:r>
              <w:rPr>
                <w:rFonts w:hint="eastAsia"/>
                <w:color w:val="000000"/>
              </w:rPr>
              <w:t>t/a</w:t>
            </w:r>
            <w:r>
              <w:rPr>
                <w:rFonts w:hint="eastAsia"/>
                <w:color w:val="000000"/>
                <w:lang w:eastAsia="zh-CN"/>
              </w:rPr>
              <w:t>，满足环评总量要求</w:t>
            </w:r>
            <w:r>
              <w:rPr>
                <w:sz w:val="24"/>
              </w:rPr>
              <w:t>VOCs排放量</w:t>
            </w:r>
            <w:r>
              <w:rPr>
                <w:rFonts w:hint="eastAsia"/>
                <w:sz w:val="24"/>
                <w:lang w:val="en-US" w:eastAsia="zh-CN"/>
              </w:rPr>
              <w:t>0.0311</w:t>
            </w:r>
            <w:r>
              <w:rPr>
                <w:sz w:val="24"/>
              </w:rPr>
              <w:t>t/a</w:t>
            </w:r>
            <w:r>
              <w:rPr>
                <w:rFonts w:hint="eastAsia" w:ascii="Times New Roman" w:hAnsi="Times New Roman" w:cs="Times New Roman"/>
                <w:sz w:val="24"/>
                <w:highlight w:val="none"/>
                <w:lang w:val="en-US" w:eastAsia="zh-CN"/>
              </w:rPr>
              <w:t>。</w:t>
            </w:r>
          </w:p>
          <w:p>
            <w:pPr>
              <w:rPr>
                <w:rFonts w:hint="default" w:eastAsia="宋体"/>
                <w:lang w:val="en-US" w:eastAsia="zh-CN"/>
              </w:rPr>
            </w:pPr>
            <w:r>
              <w:rPr>
                <w:rFonts w:hint="eastAsia"/>
                <w:color w:val="000000"/>
                <w:lang w:eastAsia="zh-CN"/>
              </w:rPr>
              <w:t>实验室</w:t>
            </w:r>
            <w:r>
              <w:rPr>
                <w:rFonts w:hint="default" w:cs="Times New Roman"/>
                <w:szCs w:val="24"/>
                <w:lang w:val="en-US" w:eastAsia="zh-CN"/>
              </w:rPr>
              <w:t>为</w:t>
            </w:r>
            <w:r>
              <w:rPr>
                <w:rFonts w:hint="eastAsia" w:cs="Times New Roman"/>
                <w:szCs w:val="24"/>
                <w:lang w:val="en-US" w:eastAsia="zh-CN"/>
              </w:rPr>
              <w:t>“集气罩+二级活性炭”</w:t>
            </w:r>
            <w:r>
              <w:rPr>
                <w:rFonts w:hint="default" w:cs="Times New Roman"/>
                <w:szCs w:val="24"/>
                <w:lang w:val="en-US" w:eastAsia="zh-CN"/>
              </w:rPr>
              <w:t>处理装置</w:t>
            </w:r>
            <w:r>
              <w:rPr>
                <w:rFonts w:hint="eastAsia" w:cs="Times New Roman"/>
                <w:szCs w:val="24"/>
                <w:lang w:val="en-US" w:eastAsia="zh-CN"/>
              </w:rPr>
              <w:t>，根据本次检测结果，</w:t>
            </w:r>
            <w:r>
              <w:rPr>
                <w:rFonts w:hint="eastAsia"/>
                <w:color w:val="000000"/>
              </w:rPr>
              <w:t>经计算</w:t>
            </w:r>
            <w:r>
              <w:rPr>
                <w:rFonts w:hint="eastAsia"/>
                <w:color w:val="000000"/>
                <w:lang w:eastAsia="zh-CN"/>
              </w:rPr>
              <w:t>二级活性炭去除效率为</w:t>
            </w:r>
            <w:r>
              <w:rPr>
                <w:rFonts w:hint="eastAsia"/>
                <w:color w:val="000000"/>
                <w:lang w:val="en-US" w:eastAsia="zh-CN"/>
              </w:rPr>
              <w:t>90.0%</w:t>
            </w:r>
            <w:r>
              <w:rPr>
                <w:rFonts w:hint="eastAsia" w:cs="Times New Roman"/>
                <w:szCs w:val="24"/>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02" w:name="_Toc10012"/>
      <w:bookmarkStart w:id="103" w:name="_Toc8777"/>
      <w:bookmarkStart w:id="104" w:name="_Toc4064"/>
      <w:bookmarkStart w:id="105" w:name="_Toc18080"/>
      <w:bookmarkStart w:id="106" w:name="_Toc7000"/>
      <w:bookmarkStart w:id="107" w:name="_Toc25412"/>
      <w:bookmarkStart w:id="108" w:name="_Toc23790"/>
      <w:bookmarkStart w:id="109" w:name="_Toc26011"/>
      <w:bookmarkStart w:id="110" w:name="_Toc8275"/>
      <w:bookmarkStart w:id="111" w:name="_Toc12738"/>
      <w:bookmarkStart w:id="112" w:name="_Toc4419"/>
      <w:bookmarkStart w:id="113" w:name="_Toc2946"/>
      <w:bookmarkStart w:id="114" w:name="_Toc29423"/>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山东康赛德生物科技有限公司</w:t>
            </w:r>
            <w:r>
              <w:rPr>
                <w:rFonts w:hint="default" w:ascii="Times New Roman" w:hAnsi="Times New Roman" w:cs="Times New Roman"/>
                <w:sz w:val="24"/>
                <w:szCs w:val="24"/>
                <w:lang w:val="en-US" w:eastAsia="zh-CN"/>
              </w:rPr>
              <w:t>2021年</w:t>
            </w:r>
            <w:r>
              <w:rPr>
                <w:rFonts w:hint="eastAsia" w:cs="Times New Roman"/>
                <w:sz w:val="24"/>
                <w:szCs w:val="24"/>
                <w:lang w:val="en-US" w:eastAsia="zh-CN"/>
              </w:rPr>
              <w:t>5</w:t>
            </w:r>
            <w:r>
              <w:rPr>
                <w:rFonts w:hint="default" w:ascii="Times New Roman" w:hAnsi="Times New Roman" w:cs="Times New Roman"/>
                <w:sz w:val="24"/>
                <w:szCs w:val="24"/>
                <w:lang w:val="en-US" w:eastAsia="zh-CN"/>
              </w:rPr>
              <w:t>月委托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山东康赛德生物科技有限公司实验室项目</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2021年6月15日</w:t>
            </w:r>
            <w:r>
              <w:rPr>
                <w:rFonts w:hint="default" w:ascii="Times New Roman" w:hAnsi="Times New Roman" w:cs="Times New Roman"/>
                <w:color w:val="auto"/>
                <w:sz w:val="24"/>
                <w:szCs w:val="24"/>
                <w:lang w:val="en-US" w:eastAsia="zh-CN"/>
              </w:rPr>
              <w:t>经济南市生态环境局审批（</w:t>
            </w:r>
            <w:r>
              <w:rPr>
                <w:rFonts w:hint="eastAsia" w:cs="Times New Roman"/>
                <w:b w:val="0"/>
                <w:bCs w:val="0"/>
                <w:color w:val="auto"/>
                <w:sz w:val="24"/>
                <w:szCs w:val="24"/>
                <w:vertAlign w:val="baseline"/>
                <w:lang w:val="en-US" w:eastAsia="zh-CN"/>
              </w:rPr>
              <w:t>济环报告表［2021］G46号</w:t>
            </w:r>
            <w:r>
              <w:rPr>
                <w:rFonts w:hint="default" w:ascii="Times New Roman" w:hAnsi="Times New Roman" w:cs="Times New Roman"/>
                <w:color w:val="auto"/>
                <w:sz w:val="24"/>
                <w:szCs w:val="24"/>
                <w:lang w:val="en-US" w:eastAsia="zh-CN"/>
              </w:rPr>
              <w:t>）</w:t>
            </w:r>
            <w:r>
              <w:rPr>
                <w:rFonts w:hint="default" w:cs="Times New Roman"/>
                <w:color w:val="auto"/>
                <w:szCs w:val="24"/>
                <w:lang w:val="en-US" w:eastAsia="zh-CN"/>
              </w:rPr>
              <w:t>；</w:t>
            </w:r>
            <w:r>
              <w:rPr>
                <w:rFonts w:hint="default"/>
                <w:lang w:val="en-US" w:eastAsia="zh-CN"/>
              </w:rPr>
              <w:t>于2021年7月开工建设，2021年8月建成，2021年11月投入试生产阶段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default" w:ascii="Times New Roman" w:hAnsi="Times New Roman" w:cs="Times New Roman"/>
                <w:sz w:val="24"/>
                <w:szCs w:val="24"/>
                <w:lang w:val="en-US" w:eastAsia="zh-CN"/>
              </w:rPr>
              <w:t>故</w:t>
            </w:r>
            <w:r>
              <w:rPr>
                <w:rFonts w:hint="default" w:ascii="Times New Roman" w:hAnsi="Times New Roman" w:eastAsia="宋体" w:cs="Times New Roman"/>
                <w:sz w:val="24"/>
                <w:szCs w:val="24"/>
                <w:lang w:val="en-US" w:eastAsia="zh-CN"/>
              </w:rPr>
              <w:t>委托</w:t>
            </w:r>
            <w:r>
              <w:rPr>
                <w:rFonts w:hint="default" w:ascii="Times New Roman" w:hAnsi="Times New Roman" w:eastAsia="宋体" w:cs="Times New Roman"/>
                <w:sz w:val="24"/>
                <w:szCs w:val="24"/>
                <w:lang w:eastAsia="zh-CN"/>
              </w:rPr>
              <w:t>山东华晟环境检测有限公司，于</w:t>
            </w:r>
            <w:r>
              <w:rPr>
                <w:rFonts w:hint="eastAsia" w:cs="Times New Roman"/>
                <w:spacing w:val="0"/>
                <w:kern w:val="0"/>
                <w:sz w:val="24"/>
                <w:lang w:eastAsia="zh-CN"/>
              </w:rPr>
              <w:t>2022年2月12日、2022年2月14日</w:t>
            </w:r>
            <w:r>
              <w:rPr>
                <w:rFonts w:hint="default" w:ascii="Times New Roman" w:hAnsi="Times New Roman" w:eastAsia="宋体" w:cs="Times New Roman"/>
                <w:sz w:val="24"/>
                <w:szCs w:val="24"/>
                <w:lang w:val="en-US" w:eastAsia="zh-CN"/>
              </w:rPr>
              <w:t>进行了本</w:t>
            </w:r>
            <w:r>
              <w:rPr>
                <w:rFonts w:hint="default" w:ascii="Times New Roman" w:hAnsi="Times New Roman" w:eastAsia="宋体" w:cs="Times New Roman"/>
                <w:sz w:val="24"/>
                <w:szCs w:val="24"/>
                <w:lang w:eastAsia="zh-CN"/>
              </w:rPr>
              <w:t>项目竣工环境保护验收监测工作并出具监测报告。</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val="0"/>
                <w:bCs/>
                <w:sz w:val="24"/>
              </w:rPr>
            </w:pPr>
            <w:r>
              <w:rPr>
                <w:rFonts w:hint="default" w:ascii="Times New Roman" w:hAnsi="Times New Roman" w:cs="Times New Roman"/>
                <w:b w:val="0"/>
                <w:bCs/>
                <w:sz w:val="24"/>
                <w:lang w:val="en-US" w:eastAsia="zh-CN"/>
              </w:rPr>
              <w:t>2、</w:t>
            </w:r>
            <w:r>
              <w:rPr>
                <w:rFonts w:hint="default" w:ascii="Times New Roman" w:hAnsi="Times New Roman" w:cs="Times New Roman"/>
                <w:b w:val="0"/>
                <w:bCs/>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）一期项目营运期废气来源于实验室在进行一些理化试验过程中可能有少量易挥发化学品挥发，主要为有机废气VOCs等。</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一期项目实验室中溶液配制过程中均在通风橱内进行，挥发出的废气经通风橱收集后，经二级活性炭处理后由1根高出楼顶5米的排气筒DA001（距地面高度25m）排放。</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监测期间，本项目各生产工序正常运行，实验室废气排气筒DA001进口VOCs（非甲烷总烃）最大排放浓度为</w:t>
            </w:r>
            <w:r>
              <w:rPr>
                <w:rFonts w:hint="eastAsia" w:cs="Times New Roman"/>
                <w:b w:val="0"/>
                <w:bCs w:val="0"/>
                <w:color w:val="000000"/>
                <w:sz w:val="24"/>
                <w:szCs w:val="24"/>
                <w:highlight w:val="none"/>
                <w:lang w:eastAsia="zh-CN"/>
              </w:rPr>
              <w:t>66.3</w:t>
            </w:r>
            <w:r>
              <w:rPr>
                <w:rFonts w:hint="default" w:ascii="Times New Roman" w:hAnsi="Times New Roman" w:eastAsia="宋体" w:cs="Times New Roman"/>
                <w:b w:val="0"/>
                <w:bCs w:val="0"/>
                <w:color w:val="000000"/>
                <w:sz w:val="24"/>
                <w:szCs w:val="24"/>
                <w:highlight w:val="none"/>
                <w:lang w:eastAsia="zh-CN"/>
              </w:rPr>
              <w:t>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，排放速率为</w:t>
            </w:r>
            <w:r>
              <w:rPr>
                <w:rFonts w:hint="eastAsia" w:cs="Times New Roman"/>
                <w:b w:val="0"/>
                <w:bCs w:val="0"/>
                <w:color w:val="000000"/>
                <w:sz w:val="24"/>
                <w:szCs w:val="24"/>
                <w:highlight w:val="none"/>
                <w:lang w:eastAsia="zh-CN"/>
              </w:rPr>
              <w:t>0.155</w:t>
            </w:r>
            <w:r>
              <w:rPr>
                <w:rFonts w:hint="default" w:ascii="Times New Roman" w:hAnsi="Times New Roman" w:eastAsia="宋体" w:cs="Times New Roman"/>
                <w:b w:val="0"/>
                <w:bCs w:val="0"/>
                <w:color w:val="000000"/>
                <w:sz w:val="24"/>
                <w:szCs w:val="24"/>
                <w:highlight w:val="none"/>
                <w:lang w:eastAsia="zh-CN"/>
              </w:rPr>
              <w:t>kg/h；实验室废气排气筒DA001出口VOCs（非甲烷总烃）最大排放浓度为6.00mg/m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，排放速率为</w:t>
            </w:r>
            <w:r>
              <w:rPr>
                <w:rFonts w:hint="eastAsia" w:cs="Times New Roman"/>
                <w:b w:val="0"/>
                <w:bCs w:val="0"/>
                <w:color w:val="000000"/>
                <w:sz w:val="24"/>
                <w:szCs w:val="24"/>
                <w:highlight w:val="none"/>
                <w:lang w:eastAsia="zh-CN"/>
              </w:rPr>
              <w:t>0.015</w:t>
            </w:r>
            <w:r>
              <w:rPr>
                <w:rFonts w:hint="default" w:ascii="Times New Roman" w:hAnsi="Times New Roman" w:eastAsia="宋体" w:cs="Times New Roman"/>
                <w:b w:val="0"/>
                <w:bCs w:val="0"/>
                <w:color w:val="000000"/>
                <w:sz w:val="24"/>
                <w:szCs w:val="24"/>
                <w:highlight w:val="none"/>
                <w:lang w:eastAsia="zh-CN"/>
              </w:rPr>
              <w:t>kg/h。</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项目有组织VOCs排放浓度、排放速率满足山东省《挥发性有机物排放标准 第7部分：其他行业》（DB37/2801.7-2019）表1“非重点行业”II时段标准限值（60mg/m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6</w:t>
            </w:r>
            <w:r>
              <w:rPr>
                <w:rFonts w:hint="default" w:ascii="Times New Roman" w:hAnsi="Times New Roman" w:eastAsia="宋体" w:cs="Times New Roman"/>
                <w:b w:val="0"/>
                <w:bCs w:val="0"/>
                <w:color w:val="000000"/>
                <w:sz w:val="24"/>
                <w:szCs w:val="24"/>
                <w:highlight w:val="none"/>
                <w:lang w:eastAsia="zh-CN"/>
              </w:rPr>
              <w:t>kg/h）。</w:t>
            </w:r>
          </w:p>
          <w:p>
            <w:pPr>
              <w:pStyle w:val="10"/>
              <w:adjustRightInd w:val="0"/>
              <w:snapToGrid w:val="0"/>
              <w:spacing w:line="360" w:lineRule="auto"/>
              <w:ind w:firstLine="480" w:firstLineChars="200"/>
              <w:rPr>
                <w:rFonts w:hint="default" w:ascii="Times New Roman" w:hAnsi="Times New Roman" w:eastAsia="宋体" w:cs="Times New Roman"/>
                <w:color w:val="000000"/>
                <w:sz w:val="24"/>
                <w:szCs w:val="24"/>
                <w:vertAlign w:val="baseli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eastAsia="宋体" w:cs="Times New Roman"/>
                <w:color w:val="000000"/>
                <w:sz w:val="24"/>
                <w:szCs w:val="24"/>
                <w:lang w:eastAsia="zh-CN"/>
              </w:rPr>
              <w:t>本项目VOCs（非甲烷总烃）</w:t>
            </w:r>
            <w:r>
              <w:rPr>
                <w:rFonts w:hint="default" w:ascii="Times New Roman" w:hAnsi="Times New Roman" w:eastAsia="宋体" w:cs="Times New Roman"/>
                <w:color w:val="000000"/>
                <w:sz w:val="24"/>
                <w:szCs w:val="24"/>
              </w:rPr>
              <w:t>厂界浓度最大值为</w:t>
            </w:r>
            <w:r>
              <w:rPr>
                <w:rFonts w:hint="default" w:ascii="Times New Roman" w:hAnsi="Times New Roman" w:eastAsia="宋体" w:cs="Times New Roman"/>
                <w:color w:val="000000"/>
                <w:sz w:val="24"/>
                <w:szCs w:val="24"/>
                <w:lang w:val="en-US" w:eastAsia="zh-CN"/>
              </w:rPr>
              <w:t>1.35mg/m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lang w:eastAsia="zh-CN"/>
              </w:rPr>
              <w:t>；NMHC（非甲烷总烃）厂房通风口处</w:t>
            </w:r>
            <w:r>
              <w:rPr>
                <w:rFonts w:hint="default" w:ascii="Times New Roman" w:hAnsi="Times New Roman" w:eastAsia="宋体" w:cs="Times New Roman"/>
                <w:color w:val="000000"/>
                <w:sz w:val="24"/>
                <w:szCs w:val="24"/>
              </w:rPr>
              <w:t>浓度最大值为</w:t>
            </w:r>
            <w:r>
              <w:rPr>
                <w:rFonts w:hint="default" w:ascii="Times New Roman" w:hAnsi="Times New Roman" w:eastAsia="宋体" w:cs="Times New Roman"/>
                <w:color w:val="000000"/>
                <w:sz w:val="24"/>
                <w:szCs w:val="24"/>
                <w:lang w:val="en-US" w:eastAsia="zh-CN"/>
              </w:rPr>
              <w:t>1.31mg/m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vertAlign w:val="baseline"/>
                <w:lang w:val="en-US" w:eastAsia="zh-CN"/>
              </w:rPr>
              <w:t>。</w:t>
            </w:r>
          </w:p>
          <w:p>
            <w:pPr>
              <w:pStyle w:val="10"/>
              <w:adjustRightInd w:val="0"/>
              <w:snapToGrid w:val="0"/>
              <w:spacing w:line="360" w:lineRule="auto"/>
              <w:ind w:firstLine="480" w:firstLineChars="0"/>
              <w:rPr>
                <w:rFonts w:hint="default" w:ascii="Times New Roman" w:hAnsi="Times New Roman" w:eastAsia="宋体" w:cs="Times New Roman"/>
                <w:sz w:val="24"/>
              </w:rPr>
            </w:pPr>
            <w:r>
              <w:rPr>
                <w:rFonts w:hint="default" w:ascii="Times New Roman" w:hAnsi="Times New Roman" w:eastAsia="宋体" w:cs="Times New Roman"/>
                <w:sz w:val="24"/>
                <w:szCs w:val="24"/>
                <w:lang w:eastAsia="zh-CN"/>
              </w:rPr>
              <w:t>项目无组织</w:t>
            </w:r>
            <w:r>
              <w:rPr>
                <w:rFonts w:hint="default" w:ascii="Times New Roman" w:hAnsi="Times New Roman" w:eastAsia="宋体" w:cs="Times New Roman"/>
                <w:sz w:val="24"/>
                <w:szCs w:val="24"/>
                <w:lang w:val="en-US" w:eastAsia="zh-CN"/>
              </w:rPr>
              <w:t>VOCs满足山东省</w:t>
            </w:r>
            <w:r>
              <w:rPr>
                <w:rFonts w:hint="default" w:ascii="Times New Roman" w:hAnsi="Times New Roman" w:eastAsia="宋体" w:cs="Times New Roman"/>
                <w:sz w:val="24"/>
                <w:szCs w:val="24"/>
                <w:lang w:eastAsia="zh-CN"/>
              </w:rPr>
              <w:t>《挥发性有机物排放标准 第7部分：其他行业》（DB37/2801.7-2019）表</w:t>
            </w:r>
            <w:r>
              <w:rPr>
                <w:rFonts w:hint="default" w:ascii="Times New Roman" w:hAnsi="Times New Roman" w:eastAsia="宋体" w:cs="Times New Roman"/>
                <w:sz w:val="24"/>
                <w:szCs w:val="24"/>
                <w:lang w:val="en-US" w:eastAsia="zh-CN"/>
              </w:rPr>
              <w:t>2厂界监控点浓度限值</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sz w:val="24"/>
                <w:lang w:val="en-US" w:eastAsia="zh-CN"/>
              </w:rPr>
              <w:t>VOCs2.0mg/m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sz w:val="24"/>
                <w:lang w:eastAsia="zh-CN"/>
              </w:rPr>
              <w:t>厂区内</w:t>
            </w:r>
            <w:r>
              <w:rPr>
                <w:rFonts w:hint="default" w:ascii="Times New Roman" w:hAnsi="Times New Roman" w:eastAsia="宋体" w:cs="Times New Roman"/>
                <w:sz w:val="24"/>
                <w:lang w:val="en-US" w:eastAsia="zh-CN"/>
              </w:rPr>
              <w:t>VOCs无组织排放浓度满足</w:t>
            </w:r>
            <w:r>
              <w:rPr>
                <w:rFonts w:hint="default" w:ascii="Times New Roman" w:hAnsi="Times New Roman" w:eastAsia="宋体" w:cs="Times New Roman"/>
                <w:sz w:val="24"/>
              </w:rPr>
              <w:t>《挥发性有机物无组织排放控制标准》（GB 37822-2019）</w:t>
            </w:r>
            <w:r>
              <w:rPr>
                <w:rFonts w:hint="default" w:ascii="Times New Roman" w:hAnsi="Times New Roman" w:eastAsia="宋体" w:cs="Times New Roman"/>
                <w:sz w:val="24"/>
                <w:lang w:eastAsia="zh-CN"/>
              </w:rPr>
              <w:t>表</w:t>
            </w:r>
            <w:r>
              <w:rPr>
                <w:rFonts w:hint="default" w:ascii="Times New Roman" w:hAnsi="Times New Roman" w:eastAsia="宋体" w:cs="Times New Roman"/>
                <w:sz w:val="24"/>
                <w:lang w:val="en-US" w:eastAsia="zh-CN"/>
              </w:rPr>
              <w:t>A.1厂区内VOCs无组织特别排放要求（</w:t>
            </w:r>
            <w:r>
              <w:rPr>
                <w:rFonts w:hint="default" w:ascii="Times New Roman" w:hAnsi="Times New Roman" w:eastAsia="宋体" w:cs="Times New Roman"/>
                <w:color w:val="000000"/>
                <w:spacing w:val="0"/>
                <w:sz w:val="24"/>
                <w:szCs w:val="24"/>
                <w:shd w:val="clear"/>
                <w:lang w:val="en-US" w:eastAsia="zh-CN"/>
              </w:rPr>
              <w:t>NMHC 6</w:t>
            </w:r>
            <w:r>
              <w:rPr>
                <w:rFonts w:hint="default" w:ascii="Times New Roman" w:hAnsi="Times New Roman" w:eastAsia="宋体" w:cs="Times New Roman"/>
                <w:sz w:val="24"/>
                <w:lang w:val="en-US" w:eastAsia="zh-CN"/>
              </w:rPr>
              <w:t>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val="en-US" w:eastAsia="zh-CN"/>
              </w:rPr>
              <w:t>）。</w:t>
            </w:r>
          </w:p>
          <w:p>
            <w:pPr>
              <w:pStyle w:val="2"/>
              <w:keepNext w:val="0"/>
              <w:keepLines w:val="0"/>
              <w:pageBreakBefore w:val="0"/>
              <w:widowControl w:val="0"/>
              <w:numPr>
                <w:ilvl w:val="0"/>
                <w:numId w:val="6"/>
              </w:numPr>
              <w:kinsoku/>
              <w:wordWrap/>
              <w:overflowPunct/>
              <w:topLinePunct w:val="0"/>
              <w:autoSpaceDE/>
              <w:autoSpaceDN/>
              <w:bidi w:val="0"/>
              <w:snapToGrid/>
              <w:rPr>
                <w:spacing w:val="10"/>
                <w:sz w:val="24"/>
              </w:rPr>
            </w:pPr>
            <w:r>
              <w:rPr>
                <w:rFonts w:hint="eastAsia" w:cs="Times New Roman"/>
                <w:color w:val="000000"/>
                <w:kern w:val="0"/>
                <w:sz w:val="24"/>
                <w:szCs w:val="24"/>
                <w:highlight w:val="none"/>
                <w:lang w:val="en-US" w:eastAsia="zh-CN" w:bidi="ar"/>
              </w:rPr>
              <w:t>一期</w:t>
            </w:r>
            <w:r>
              <w:rPr>
                <w:rFonts w:hint="default" w:eastAsia="宋体" w:cs="Times New Roman"/>
                <w:color w:val="000000"/>
                <w:kern w:val="0"/>
                <w:sz w:val="24"/>
                <w:szCs w:val="24"/>
                <w:highlight w:val="none"/>
                <w:lang w:val="en-US" w:eastAsia="zh-CN" w:bidi="ar"/>
              </w:rPr>
              <w:t>项目</w:t>
            </w:r>
            <w:r>
              <w:rPr>
                <w:rFonts w:hint="default" w:cs="Times New Roman"/>
                <w:sz w:val="24"/>
                <w:szCs w:val="24"/>
                <w:lang w:val="en-US" w:eastAsia="zh-CN"/>
              </w:rPr>
              <w:t>废水</w:t>
            </w:r>
            <w:r>
              <w:rPr>
                <w:rFonts w:hint="default" w:ascii="Times New Roman" w:hAnsi="Times New Roman" w:cs="Times New Roman"/>
                <w:sz w:val="24"/>
                <w:szCs w:val="24"/>
              </w:rPr>
              <w:t>主要包括地面清洁废水、</w:t>
            </w:r>
            <w:r>
              <w:rPr>
                <w:rFonts w:hint="eastAsia" w:ascii="Times New Roman" w:hAnsi="Times New Roman" w:eastAsia="宋体" w:cs="Times New Roman"/>
                <w:sz w:val="24"/>
                <w:szCs w:val="24"/>
                <w:lang w:eastAsia="zh-CN"/>
              </w:rPr>
              <w:t>实验后</w:t>
            </w:r>
            <w:r>
              <w:rPr>
                <w:rFonts w:hint="default" w:ascii="Times New Roman" w:hAnsi="Times New Roman" w:cs="Times New Roman"/>
                <w:sz w:val="24"/>
                <w:szCs w:val="24"/>
              </w:rPr>
              <w:t>器皿</w:t>
            </w:r>
            <w:r>
              <w:rPr>
                <w:rFonts w:hint="eastAsia" w:ascii="Times New Roman" w:hAnsi="Times New Roman" w:cs="Times New Roman"/>
                <w:sz w:val="24"/>
                <w:szCs w:val="24"/>
                <w:lang w:eastAsia="zh-CN"/>
              </w:rPr>
              <w:t>前两次</w:t>
            </w:r>
            <w:r>
              <w:rPr>
                <w:rFonts w:hint="default" w:ascii="Times New Roman" w:hAnsi="Times New Roman" w:cs="Times New Roman"/>
                <w:sz w:val="24"/>
                <w:szCs w:val="24"/>
              </w:rPr>
              <w:t>清洗</w:t>
            </w:r>
            <w:r>
              <w:rPr>
                <w:rFonts w:hint="eastAsia" w:ascii="Times New Roman" w:hAnsi="Times New Roman" w:cs="Times New Roman"/>
                <w:sz w:val="24"/>
                <w:szCs w:val="24"/>
                <w:lang w:eastAsia="zh-CN"/>
              </w:rPr>
              <w:t>废水、</w:t>
            </w:r>
            <w:r>
              <w:rPr>
                <w:rFonts w:hint="default" w:ascii="Times New Roman" w:hAnsi="Times New Roman" w:eastAsia="宋体" w:cs="Times New Roman"/>
                <w:spacing w:val="10"/>
                <w:sz w:val="24"/>
              </w:rPr>
              <w:t>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w:t>
            </w:r>
            <w:r>
              <w:rPr>
                <w:rFonts w:hint="eastAsia" w:ascii="Times New Roman" w:hAnsi="Times New Roman" w:eastAsia="宋体" w:cs="Times New Roman"/>
                <w:spacing w:val="10"/>
                <w:sz w:val="24"/>
                <w:lang w:eastAsia="zh-CN"/>
              </w:rPr>
              <w:t>、</w:t>
            </w:r>
            <w:r>
              <w:rPr>
                <w:rFonts w:hint="default" w:ascii="Times New Roman" w:hAnsi="Times New Roman" w:cs="Times New Roman"/>
                <w:sz w:val="24"/>
                <w:szCs w:val="24"/>
              </w:rPr>
              <w:t>实验废液</w:t>
            </w:r>
            <w:r>
              <w:rPr>
                <w:rFonts w:hint="eastAsia" w:ascii="Times New Roman" w:hAnsi="Times New Roman" w:cs="Times New Roman"/>
                <w:sz w:val="24"/>
                <w:szCs w:val="24"/>
                <w:lang w:eastAsia="zh-CN"/>
              </w:rPr>
              <w:t>和生活污水。</w:t>
            </w:r>
            <w:r>
              <w:rPr>
                <w:spacing w:val="10"/>
                <w:sz w:val="24"/>
              </w:rPr>
              <w:t>实验后器皿</w:t>
            </w:r>
            <w:r>
              <w:rPr>
                <w:rFonts w:hint="eastAsia"/>
                <w:spacing w:val="10"/>
                <w:sz w:val="24"/>
                <w:lang w:eastAsia="zh-CN"/>
              </w:rPr>
              <w:t>前两次清洗之后的</w:t>
            </w:r>
            <w:r>
              <w:rPr>
                <w:spacing w:val="10"/>
                <w:sz w:val="24"/>
              </w:rPr>
              <w:t>清洗废水经同科大厦</w:t>
            </w:r>
            <w:r>
              <w:rPr>
                <w:rFonts w:hint="eastAsia"/>
                <w:spacing w:val="10"/>
                <w:sz w:val="24"/>
                <w:lang w:eastAsia="zh-CN"/>
              </w:rPr>
              <w:t>一体化污水处理措施</w:t>
            </w:r>
            <w:r>
              <w:rPr>
                <w:spacing w:val="10"/>
                <w:sz w:val="24"/>
              </w:rPr>
              <w:t>处理达到《污水排入城镇下水道水质标准》（GB/T31962-2015）A等级标准及高新区水质净化一厂进水水质要求后</w:t>
            </w:r>
            <w:r>
              <w:rPr>
                <w:rFonts w:hint="eastAsia"/>
                <w:spacing w:val="10"/>
                <w:sz w:val="24"/>
                <w:lang w:eastAsia="zh-CN"/>
              </w:rPr>
              <w:t>，与生活污水、地面清洁废水共同</w:t>
            </w:r>
            <w:r>
              <w:rPr>
                <w:spacing w:val="10"/>
                <w:sz w:val="24"/>
              </w:rPr>
              <w:t>排入舜风路市政污水管网，由高新区水质净化一厂处理达到《城镇污水处理厂污染物排放标准》（GB18918-2002）一级A标准、济政办字[2011]49号文、济政办字〔2017〕30号B限值的要求后排入小汉峪沟，汇入小清河。</w:t>
            </w:r>
          </w:p>
          <w:p>
            <w:pPr>
              <w:pStyle w:val="2"/>
              <w:keepNext w:val="0"/>
              <w:keepLines w:val="0"/>
              <w:pageBreakBefore w:val="0"/>
              <w:widowControl w:val="0"/>
              <w:numPr>
                <w:ilvl w:val="-1"/>
                <w:numId w:val="0"/>
              </w:numPr>
              <w:kinsoku/>
              <w:wordWrap/>
              <w:overflowPunct/>
              <w:topLinePunct w:val="0"/>
              <w:autoSpaceDE/>
              <w:autoSpaceDN/>
              <w:bidi w:val="0"/>
              <w:snapToGrid/>
              <w:rPr>
                <w:spacing w:val="10"/>
                <w:sz w:val="24"/>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eastAsia" w:cs="Times New Roman"/>
                <w:sz w:val="24"/>
                <w:szCs w:val="24"/>
                <w:lang w:eastAsia="zh-CN"/>
              </w:rPr>
              <w:t>污水</w:t>
            </w:r>
            <w:r>
              <w:rPr>
                <w:rFonts w:hint="eastAsia" w:ascii="Times New Roman" w:hAnsi="Times New Roman" w:cs="Times New Roman"/>
                <w:sz w:val="24"/>
                <w:szCs w:val="24"/>
                <w:lang w:eastAsia="zh-CN"/>
              </w:rPr>
              <w:t>处理设备和</w:t>
            </w:r>
            <w:r>
              <w:rPr>
                <w:rFonts w:hint="eastAsia" w:cs="Times New Roman"/>
                <w:sz w:val="24"/>
                <w:szCs w:val="24"/>
                <w:lang w:eastAsia="zh-CN"/>
              </w:rPr>
              <w:t>污水总排口预处理后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w:t>
            </w:r>
            <w:r>
              <w:rPr>
                <w:rFonts w:hint="eastAsia" w:cs="Times New Roman"/>
                <w:sz w:val="24"/>
                <w:szCs w:val="24"/>
                <w:lang w:val="en-US" w:eastAsia="zh-CN"/>
              </w:rPr>
              <w:t>一期</w:t>
            </w:r>
            <w:r>
              <w:rPr>
                <w:rFonts w:hint="default" w:ascii="Times New Roman" w:hAnsi="Times New Roman" w:eastAsia="宋体" w:cs="Times New Roman"/>
                <w:color w:val="auto"/>
                <w:szCs w:val="24"/>
                <w:highlight w:val="none"/>
                <w:lang w:eastAsia="zh-CN"/>
              </w:rPr>
              <w:t>项目</w:t>
            </w:r>
            <w:r>
              <w:rPr>
                <w:rFonts w:hint="eastAsia" w:ascii="Times New Roman" w:hAnsi="Times New Roman" w:eastAsia="宋体" w:cs="Times New Roman"/>
                <w:color w:val="auto"/>
                <w:sz w:val="24"/>
                <w:highlight w:val="none"/>
                <w:lang w:val="en-US" w:eastAsia="zh-CN"/>
              </w:rPr>
              <w:t>主要噪声源</w:t>
            </w:r>
            <w:r>
              <w:rPr>
                <w:rFonts w:hint="eastAsia" w:ascii="Times New Roman" w:hAnsi="Times New Roman" w:eastAsia="宋体" w:cs="Times New Roman"/>
                <w:color w:val="auto"/>
                <w:kern w:val="2"/>
                <w:sz w:val="24"/>
                <w:szCs w:val="24"/>
                <w:highlight w:val="none"/>
                <w:lang w:val="en-US" w:eastAsia="zh-CN" w:bidi="ar-SA"/>
              </w:rPr>
              <w:t>为通风橱、</w:t>
            </w:r>
            <w:r>
              <w:rPr>
                <w:sz w:val="24"/>
              </w:rPr>
              <w:t>检测过程中的仪器、设备</w:t>
            </w:r>
            <w:r>
              <w:rPr>
                <w:rFonts w:hint="eastAsia"/>
                <w:sz w:val="24"/>
                <w:lang w:eastAsia="zh-CN"/>
              </w:rPr>
              <w:t>等</w:t>
            </w:r>
            <w:r>
              <w:rPr>
                <w:rFonts w:hint="default" w:ascii="Times New Roman" w:hAnsi="Times New Roman" w:eastAsia="宋体" w:cs="Times New Roman"/>
                <w:color w:val="auto"/>
                <w:kern w:val="2"/>
                <w:sz w:val="24"/>
                <w:szCs w:val="24"/>
                <w:highlight w:val="none"/>
                <w:lang w:val="en-US" w:eastAsia="zh-CN" w:bidi="ar-SA"/>
              </w:rPr>
              <w:t>在运行过程中产生的噪声等。项目选择低噪声设备，运营期间设备噪声值在</w:t>
            </w:r>
            <w:r>
              <w:rPr>
                <w:rFonts w:hint="eastAsia" w:ascii="Times New Roman" w:hAnsi="Times New Roman" w:eastAsia="宋体" w:cs="Times New Roman"/>
                <w:color w:val="auto"/>
                <w:kern w:val="2"/>
                <w:sz w:val="24"/>
                <w:szCs w:val="24"/>
                <w:highlight w:val="none"/>
                <w:lang w:val="en-US" w:eastAsia="zh-CN" w:bidi="ar-SA"/>
              </w:rPr>
              <w:t>65</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85</w:t>
            </w:r>
            <w:r>
              <w:rPr>
                <w:rFonts w:hint="default" w:ascii="Times New Roman" w:hAnsi="Times New Roman" w:eastAsia="宋体" w:cs="Times New Roman"/>
                <w:color w:val="auto"/>
                <w:kern w:val="2"/>
                <w:sz w:val="24"/>
                <w:szCs w:val="24"/>
                <w:highlight w:val="none"/>
                <w:lang w:val="en-US" w:eastAsia="zh-CN" w:bidi="ar-SA"/>
              </w:rPr>
              <w:t>dB(A)</w:t>
            </w:r>
            <w:r>
              <w:rPr>
                <w:rFonts w:hint="eastAsia" w:ascii="Times New Roman" w:hAnsi="Times New Roman" w:eastAsia="宋体" w:cs="Times New Roman"/>
                <w:color w:val="auto"/>
                <w:kern w:val="2"/>
                <w:sz w:val="24"/>
                <w:szCs w:val="24"/>
                <w:highlight w:val="none"/>
                <w:lang w:val="en-US" w:eastAsia="zh-CN" w:bidi="ar-SA"/>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eastAsia="宋体" w:cs="Times New Roman"/>
                <w:sz w:val="24"/>
              </w:rPr>
              <w:t>备运行时，尽量减少两个或以上的高噪声设备同时使用</w:t>
            </w:r>
            <w:r>
              <w:rPr>
                <w:rFonts w:hint="eastAsia" w:ascii="Times New Roman" w:hAnsi="Times New Roman" w:eastAsia="宋体" w:cs="Times New Roman"/>
                <w:sz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东、南、西、北厂界监测点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56.2</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55.3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51.7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sz w:val="24"/>
                <w:szCs w:val="24"/>
              </w:rPr>
              <w:t>运营期</w:t>
            </w:r>
            <w:r>
              <w:rPr>
                <w:rFonts w:hint="default" w:ascii="Times New Roman" w:hAnsi="Times New Roman" w:eastAsia="宋体" w:cs="Times New Roman"/>
                <w:color w:val="000000"/>
                <w:sz w:val="24"/>
                <w:szCs w:val="24"/>
                <w:lang w:val="en-US" w:eastAsia="zh-CN"/>
              </w:rPr>
              <w:t>产生的固体废物包括危险废物和一般固废。危险废物主要包括：</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eastAsia="宋体" w:cs="Times New Roman"/>
                <w:color w:val="auto"/>
                <w:sz w:val="24"/>
                <w:highlight w:val="none"/>
                <w:lang w:eastAsia="zh-CN"/>
              </w:rPr>
            </w:pPr>
            <w:r>
              <w:rPr>
                <w:rFonts w:hint="eastAsia" w:cs="Times New Roman"/>
                <w:color w:val="auto"/>
                <w:sz w:val="24"/>
                <w:highlight w:val="none"/>
                <w:lang w:eastAsia="zh-CN"/>
              </w:rPr>
              <w:t>废包装材料收集后，</w:t>
            </w:r>
            <w:r>
              <w:rPr>
                <w:rFonts w:hint="default" w:ascii="Times New Roman" w:hAnsi="Times New Roman" w:eastAsia="宋体" w:cs="Times New Roman"/>
                <w:sz w:val="24"/>
                <w:szCs w:val="24"/>
              </w:rPr>
              <w:t>外售物资回收单位</w:t>
            </w:r>
            <w:r>
              <w:rPr>
                <w:rFonts w:hint="eastAsia" w:ascii="Times New Roman" w:hAnsi="Times New Roman" w:eastAsia="宋体" w:cs="Times New Roman"/>
                <w:sz w:val="24"/>
                <w:szCs w:val="24"/>
                <w:lang w:eastAsia="zh-CN"/>
              </w:rPr>
              <w:t>，生活垃圾</w:t>
            </w:r>
            <w:r>
              <w:rPr>
                <w:rFonts w:hint="default" w:ascii="Times New Roman" w:hAnsi="Times New Roman" w:eastAsia="宋体" w:cs="Times New Roman"/>
                <w:sz w:val="24"/>
                <w:szCs w:val="24"/>
              </w:rPr>
              <w:t>由环卫部门定期清运处理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eastAsia="zh-CN"/>
              </w:rPr>
              <w:t>收集后暂存于危废间，委托有资质的单位处置。</w:t>
            </w:r>
          </w:p>
          <w:p>
            <w:pPr>
              <w:pStyle w:val="2"/>
              <w:numPr>
                <w:ilvl w:val="0"/>
                <w:numId w:val="0"/>
              </w:numPr>
              <w:spacing w:line="360" w:lineRule="auto"/>
              <w:ind w:left="0" w:leftChars="0" w:firstLine="480" w:firstLineChars="200"/>
              <w:jc w:val="both"/>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15" w:name="_Toc23936"/>
      <w:bookmarkStart w:id="116" w:name="_Toc20604"/>
      <w:bookmarkStart w:id="117" w:name="_Toc14702"/>
      <w:bookmarkStart w:id="118" w:name="_Toc7178"/>
      <w:bookmarkStart w:id="119" w:name="_Toc23621"/>
      <w:bookmarkStart w:id="120" w:name="_Toc17725"/>
      <w:bookmarkStart w:id="121" w:name="_Toc15923"/>
      <w:bookmarkStart w:id="122" w:name="_Toc7922"/>
      <w:bookmarkStart w:id="123" w:name="_Toc23066"/>
      <w:bookmarkStart w:id="124" w:name="_Toc22062"/>
      <w:bookmarkStart w:id="125" w:name="_Toc13809"/>
      <w:bookmarkStart w:id="126" w:name="_Toc25477"/>
      <w:bookmarkStart w:id="127" w:name="_Toc28670"/>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15"/>
      <w:bookmarkEnd w:id="116"/>
      <w:bookmarkEnd w:id="117"/>
      <w:bookmarkEnd w:id="118"/>
      <w:bookmarkEnd w:id="119"/>
      <w:bookmarkEnd w:id="120"/>
      <w:bookmarkEnd w:id="121"/>
      <w:bookmarkEnd w:id="122"/>
      <w:bookmarkEnd w:id="123"/>
      <w:bookmarkEnd w:id="124"/>
      <w:bookmarkEnd w:id="125"/>
      <w:bookmarkEnd w:id="126"/>
      <w:bookmarkEnd w:id="127"/>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
              <w:rPr>
                <w:rFonts w:hint="default" w:ascii="Times New Roman" w:hAnsi="Times New Roman" w:eastAsia="宋体" w:cs="Times New Roman"/>
                <w:spacing w:val="8"/>
                <w:sz w:val="24"/>
              </w:rPr>
            </w:pPr>
            <w:r>
              <w:rPr>
                <w:rFonts w:hint="eastAsia" w:cs="Times New Roman"/>
                <w:szCs w:val="24"/>
                <w:lang w:val="en-US" w:eastAsia="zh-CN"/>
              </w:rPr>
              <w:t>山东康赛德生物科技有限公司</w:t>
            </w:r>
            <w:r>
              <w:rPr>
                <w:rFonts w:hint="default" w:ascii="Times New Roman" w:hAnsi="Times New Roman" w:eastAsia="宋体" w:cs="Times New Roman"/>
                <w:color w:val="auto"/>
                <w:sz w:val="24"/>
                <w:szCs w:val="24"/>
                <w:highlight w:val="none"/>
                <w:lang w:eastAsia="zh-CN"/>
              </w:rPr>
              <w:t>位于</w:t>
            </w:r>
            <w:r>
              <w:rPr>
                <w:sz w:val="24"/>
              </w:rPr>
              <w:t>济南市高新区舜风路322号</w:t>
            </w:r>
            <w:r>
              <w:rPr>
                <w:rFonts w:hint="eastAsia"/>
                <w:sz w:val="24"/>
                <w:lang w:eastAsia="zh-CN"/>
              </w:rPr>
              <w:t>生产厂</w:t>
            </w:r>
            <w:r>
              <w:rPr>
                <w:sz w:val="24"/>
              </w:rPr>
              <w:t>1号楼</w:t>
            </w:r>
            <w:r>
              <w:rPr>
                <w:rFonts w:hint="eastAsia"/>
                <w:sz w:val="24"/>
                <w:lang w:val="en-US" w:eastAsia="zh-CN"/>
              </w:rPr>
              <w:t>826-2、828</w:t>
            </w:r>
            <w:r>
              <w:rPr>
                <w:rFonts w:hint="eastAsia"/>
                <w:sz w:val="24"/>
              </w:rPr>
              <w:t>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218</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建设内容为实验室</w:t>
            </w:r>
            <w:r>
              <w:rPr>
                <w:rFonts w:hint="eastAsia"/>
                <w:sz w:val="24"/>
                <w:szCs w:val="24"/>
                <w:highlight w:val="none"/>
                <w:lang w:eastAsia="zh-CN"/>
              </w:rPr>
              <w:t>、办公区</w:t>
            </w:r>
            <w:r>
              <w:rPr>
                <w:sz w:val="24"/>
                <w:szCs w:val="24"/>
                <w:highlight w:val="none"/>
              </w:rPr>
              <w:t>及相关配套设施</w:t>
            </w:r>
            <w:r>
              <w:rPr>
                <w:rFonts w:hint="eastAsia"/>
                <w:sz w:val="24"/>
                <w:szCs w:val="24"/>
                <w:highlight w:val="none"/>
                <w:lang w:eastAsia="zh-CN"/>
              </w:rPr>
              <w:t>。项目分期建设，一期</w:t>
            </w:r>
            <w:r>
              <w:rPr>
                <w:rFonts w:hint="default" w:cs="Times New Roman"/>
                <w:szCs w:val="24"/>
                <w:lang w:val="en-US" w:eastAsia="zh-CN"/>
              </w:rPr>
              <w:t>总投资</w:t>
            </w:r>
            <w:r>
              <w:rPr>
                <w:rFonts w:hint="eastAsia" w:cs="Times New Roman"/>
                <w:szCs w:val="24"/>
                <w:lang w:val="en-US" w:eastAsia="zh-CN"/>
              </w:rPr>
              <w:t>40</w:t>
            </w:r>
            <w:r>
              <w:rPr>
                <w:rFonts w:hint="default" w:cs="Times New Roman"/>
                <w:szCs w:val="24"/>
                <w:lang w:val="en-US" w:eastAsia="zh-CN"/>
              </w:rPr>
              <w:t>万元，其中环保投资</w:t>
            </w:r>
            <w:r>
              <w:rPr>
                <w:rFonts w:hint="eastAsia" w:cs="Times New Roman"/>
                <w:szCs w:val="24"/>
                <w:lang w:val="en-US" w:eastAsia="zh-CN"/>
              </w:rPr>
              <w:t>9.5</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一期</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山东康赛德生物科技有限公司</w:t>
            </w:r>
            <w:r>
              <w:rPr>
                <w:rFonts w:hint="default" w:cs="Times New Roman"/>
                <w:sz w:val="24"/>
                <w:szCs w:val="24"/>
                <w:lang w:val="en-US" w:eastAsia="zh-CN"/>
              </w:rPr>
              <w:t>2021年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山东康赛德生物科技有限公司实验室项目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2021年6月15日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济环报告表［2021］G46号</w:t>
            </w:r>
            <w:r>
              <w:rPr>
                <w:rFonts w:hint="default" w:ascii="Times New Roman" w:hAnsi="Times New Roman" w:cs="Times New Roman"/>
                <w:sz w:val="24"/>
                <w:szCs w:val="24"/>
                <w:lang w:val="en-US" w:eastAsia="zh-CN"/>
              </w:rPr>
              <w:t>）。</w:t>
            </w:r>
          </w:p>
          <w:p>
            <w:pPr>
              <w:pStyle w:val="2"/>
              <w:rPr>
                <w:rFonts w:hint="default"/>
                <w:lang w:val="en-US" w:eastAsia="zh-CN"/>
              </w:rPr>
            </w:pPr>
            <w:r>
              <w:rPr>
                <w:rFonts w:hint="eastAsia"/>
                <w:lang w:val="en-US" w:eastAsia="zh-CN"/>
              </w:rPr>
              <w:t>一期</w:t>
            </w:r>
            <w:r>
              <w:rPr>
                <w:rFonts w:hint="default"/>
                <w:lang w:val="en-US" w:eastAsia="zh-CN"/>
              </w:rPr>
              <w:t>项目于2021年7月开工建设，2021年8月建成，2021年11月投入试生产阶段，运营期间运行状况良好，环保设施同时进行试运行，具备竣工验收条件。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山东康赛德生物科技有限公司实验室项目（一期）</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0" w:firstLineChars="200"/>
              <w:rPr>
                <w:rFonts w:hint="default" w:ascii="Times New Roman" w:hAnsi="Times New Roman" w:eastAsia="宋体" w:cs="Times New Roman"/>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山东康赛德生物科技有限公司实验室项目（一期）</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山东康赛德生物科技有限公司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2022年2月12日、2022年2月14日，共计</w:t>
            </w:r>
            <w:r>
              <w:rPr>
                <w:rFonts w:hint="default" w:ascii="Times New Roman" w:hAnsi="Times New Roman" w:eastAsia="宋体" w:cs="Times New Roman"/>
                <w:color w:val="000000"/>
                <w:spacing w:val="0"/>
                <w:kern w:val="0"/>
                <w:sz w:val="24"/>
                <w:highlight w:val="none"/>
              </w:rPr>
              <w:t>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eastAsia="宋体" w:cs="Times New Roman"/>
                <w:spacing w:val="0"/>
                <w:kern w:val="0"/>
                <w:sz w:val="24"/>
              </w:rPr>
              <w:t>，</w:t>
            </w:r>
            <w:r>
              <w:rPr>
                <w:rFonts w:hint="default" w:cs="Times New Roman"/>
                <w:spacing w:val="0"/>
                <w:kern w:val="0"/>
                <w:sz w:val="24"/>
                <w:lang w:eastAsia="zh-CN"/>
              </w:rPr>
              <w:t>结论如下：</w:t>
            </w:r>
          </w:p>
          <w:p>
            <w:pPr>
              <w:snapToGrid w:val="0"/>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变更情况：</w:t>
            </w:r>
          </w:p>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b w:val="0"/>
                <w:bCs w:val="0"/>
                <w:color w:val="auto"/>
                <w:sz w:val="24"/>
                <w:szCs w:val="24"/>
                <w:lang w:val="en-US" w:eastAsia="zh-CN"/>
              </w:rPr>
              <w:t>本项目与环评相比变动情况一览表见表</w:t>
            </w:r>
            <w:r>
              <w:rPr>
                <w:rFonts w:hint="default" w:cs="Times New Roman"/>
                <w:b w:val="0"/>
                <w:bCs w:val="0"/>
                <w:color w:val="auto"/>
                <w:sz w:val="24"/>
                <w:szCs w:val="24"/>
                <w:lang w:val="en-US" w:eastAsia="zh-CN"/>
              </w:rPr>
              <w:t>9</w:t>
            </w:r>
            <w:r>
              <w:rPr>
                <w:rFonts w:hint="default" w:ascii="Times New Roman" w:hAnsi="Times New Roman" w:eastAsia="宋体" w:cs="Times New Roman"/>
                <w:b w:val="0"/>
                <w:bCs w:val="0"/>
                <w:color w:val="auto"/>
                <w:sz w:val="24"/>
                <w:szCs w:val="24"/>
                <w:lang w:val="en-US" w:eastAsia="zh-CN"/>
              </w:rPr>
              <w:t>-1。</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cs="Times New Roman"/>
                <w:b/>
                <w:bCs/>
                <w:color w:val="auto"/>
                <w:lang w:val="en-US" w:eastAsia="zh-CN"/>
              </w:rPr>
              <w:t>9</w:t>
            </w:r>
            <w:r>
              <w:rPr>
                <w:rFonts w:hint="default" w:ascii="Times New Roman" w:hAnsi="Times New Roman" w:eastAsia="宋体" w:cs="Times New Roman"/>
                <w:b/>
                <w:bCs/>
                <w:color w:val="auto"/>
                <w:lang w:val="en-US" w:eastAsia="zh-CN"/>
              </w:rPr>
              <w:t xml:space="preserve">-1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药物研发实验</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药物研发实验</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济南市高新区舜风路322号生产厂1号楼826-2、828室</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济南市高新区舜风路322号生产厂1号楼826-2、828室</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r>
                    <w:rPr>
                      <w:rFonts w:hint="eastAsia" w:cs="Times New Roman"/>
                      <w:b w:val="0"/>
                      <w:bCs w:val="0"/>
                      <w:color w:val="auto"/>
                      <w:sz w:val="21"/>
                      <w:szCs w:val="21"/>
                      <w:highlight w:val="none"/>
                      <w:vertAlign w:val="baseline"/>
                      <w:lang w:val="en-US" w:eastAsia="zh-CN"/>
                    </w:rPr>
                    <w:t>、2-3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default" w:cs="Times New Roman"/>
                      <w:b w:val="0"/>
                      <w:bCs w:val="0"/>
                      <w:color w:val="auto"/>
                      <w:sz w:val="21"/>
                      <w:szCs w:val="21"/>
                      <w:vertAlign w:val="baseline"/>
                      <w:lang w:val="en-US" w:eastAsia="zh-CN"/>
                    </w:rPr>
                    <w:t>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分期建设，一期</w:t>
                  </w:r>
                  <w:r>
                    <w:rPr>
                      <w:rFonts w:hint="eastAsia"/>
                      <w:sz w:val="21"/>
                      <w:szCs w:val="21"/>
                      <w:lang w:eastAsia="zh-CN"/>
                    </w:rPr>
                    <w:t>增加部分辅助设备数量</w:t>
                  </w:r>
                  <w:r>
                    <w:rPr>
                      <w:rFonts w:hint="eastAsia"/>
                      <w:sz w:val="21"/>
                      <w:szCs w:val="21"/>
                    </w:rPr>
                    <w:t>，项目性质和规模不变，</w:t>
                  </w:r>
                  <w:r>
                    <w:rPr>
                      <w:rFonts w:hint="eastAsia"/>
                      <w:sz w:val="21"/>
                      <w:szCs w:val="21"/>
                      <w:lang w:eastAsia="zh-CN"/>
                    </w:rPr>
                    <w:t>不</w:t>
                  </w:r>
                  <w:r>
                    <w:rPr>
                      <w:rFonts w:hint="eastAsia"/>
                      <w:sz w:val="21"/>
                      <w:szCs w:val="21"/>
                    </w:rPr>
                    <w:t>增加排污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废气：项目产生废气的操作均在通风橱内进行，有机废气经集气罩收集后，通过二级活性炭处理后高出楼顶5米排气筒排放。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废水：实验后器皿前两次清洗之后的清洗废水经同科大厦一体化污水处理措施处理后与地面清洗废水、生活污水排入市政污水管网，由高新区水质净化一厂处理。</w:t>
                  </w:r>
                </w:p>
              </w:tc>
              <w:tc>
                <w:tcPr>
                  <w:tcW w:w="2430"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废气：项目产生废气的操作均在通风橱内进行，有机废气经集气罩收集后，通过二级活性炭处理后高出楼顶5米排气筒排放。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废水：实验后器皿前两次清洗之后的清洗废水经同科大厦一体化污水处理措施处理后与地面清洗废水、生活污水排入市政污水管网，由高新区水质净化一厂处理。</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生活垃圾委托环卫部门清运处置；实验废液、实验废物和废活性炭等属于危险废物，委托有危废处理资质的单位处置。废包装材料收集后外售综合利用。设专门的危废暂存区，建筑面积约2m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，位于实验室角落处，暂存实验过程中的危险废物，危险废物分类存放，并做好标识，底部用托盘做好防渗。</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生活垃圾委托环卫部门清运处置；实验废液、实验废物和废活性炭等属于危险废物，委托有危废处理资质的单位处置。废包装材料收集后外售综合利用。设专门的危废暂存区，建筑面积约2m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，位于实验室角落处，暂存实验过程中的危险废物，危险废物分类存放，并做好标识，底部用托盘做好防渗。</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w:t>
            </w:r>
            <w:r>
              <w:rPr>
                <w:rFonts w:hint="eastAsia" w:cs="Times New Roman"/>
                <w:b w:val="0"/>
                <w:bCs w:val="0"/>
                <w:sz w:val="24"/>
                <w:szCs w:val="24"/>
                <w:lang w:val="en-US" w:eastAsia="zh-CN"/>
              </w:rPr>
              <w:t>本项目分期建设，一期增加部分辅助设备数量，项目性质和规模不变，不增加排污</w:t>
            </w:r>
            <w:r>
              <w:rPr>
                <w:rFonts w:hint="default" w:cs="Times New Roman"/>
                <w:b w:val="0"/>
                <w:bCs w:val="0"/>
                <w:sz w:val="24"/>
                <w:szCs w:val="24"/>
                <w:lang w:val="en-US" w:eastAsia="zh-CN"/>
              </w:rPr>
              <w:t>；</w:t>
            </w:r>
            <w:r>
              <w:rPr>
                <w:rFonts w:hint="eastAsia" w:cs="Times New Roman"/>
                <w:b w:val="0"/>
                <w:bCs w:val="0"/>
                <w:sz w:val="24"/>
                <w:szCs w:val="24"/>
                <w:lang w:val="en-US" w:eastAsia="zh-CN"/>
              </w:rPr>
              <w:t>因此项目发生的变动均</w:t>
            </w:r>
            <w:r>
              <w:rPr>
                <w:rFonts w:hint="default" w:cs="Times New Roman"/>
                <w:b w:val="0"/>
                <w:bCs w:val="0"/>
                <w:sz w:val="24"/>
                <w:szCs w:val="24"/>
                <w:lang w:val="en-US" w:eastAsia="zh-CN"/>
              </w:rPr>
              <w:t>不属于重大变动</w:t>
            </w:r>
            <w:r>
              <w:rPr>
                <w:rFonts w:hint="default" w:ascii="Times New Roman" w:hAnsi="Times New Roman" w:eastAsia="宋体" w:cs="Times New Roman"/>
                <w:b w:val="0"/>
                <w:bCs w:val="0"/>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的有关规定，应纳入竣工环境保护验收管理。</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pStyle w:val="2"/>
              <w:ind w:left="0" w:leftChars="0"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监测期</w:t>
            </w:r>
            <w:r>
              <w:rPr>
                <w:rFonts w:hint="default" w:ascii="Times New Roman" w:hAnsi="Times New Roman" w:eastAsia="宋体" w:cs="Times New Roman"/>
                <w:color w:val="auto"/>
                <w:kern w:val="0"/>
                <w:sz w:val="24"/>
                <w:szCs w:val="24"/>
                <w:lang w:val="en-US" w:eastAsia="zh-CN"/>
              </w:rPr>
              <w:t>间，</w:t>
            </w:r>
            <w:r>
              <w:rPr>
                <w:rFonts w:hint="eastAsia" w:cs="Times New Roman"/>
                <w:sz w:val="24"/>
                <w:szCs w:val="24"/>
                <w:lang w:val="en-US" w:eastAsia="zh-CN"/>
              </w:rPr>
              <w:t>实验室正常运行</w:t>
            </w:r>
            <w:r>
              <w:rPr>
                <w:rFonts w:hint="default" w:ascii="Times New Roman" w:hAnsi="Times New Roman" w:eastAsia="宋体" w:cs="Times New Roman"/>
                <w:kern w:val="0"/>
                <w:sz w:val="24"/>
                <w:szCs w:val="24"/>
                <w:lang w:val="en-US" w:eastAsia="zh-CN"/>
              </w:rPr>
              <w:t>。</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验收结论</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）一期项目营运期废气来源于实验室在进行一些理化试验过程中可能有少量易挥发化学品挥发，主要为有机废气VOCs等。</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一期项目实验室中溶液配制过程中均在通风橱内进行，挥发出的废气经通风橱收集后，经二级活性炭处理后由1根高出楼顶5米的排气筒DA001（距地面高度25m）排放。</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监测期间，本项目各生产工序正常运行，实验室废气排气筒DA001进口VOCs（非甲烷总烃）最大排放浓度为</w:t>
            </w:r>
            <w:r>
              <w:rPr>
                <w:rFonts w:hint="eastAsia" w:cs="Times New Roman"/>
                <w:b w:val="0"/>
                <w:bCs w:val="0"/>
                <w:color w:val="000000"/>
                <w:sz w:val="24"/>
                <w:szCs w:val="24"/>
                <w:highlight w:val="none"/>
                <w:lang w:eastAsia="zh-CN"/>
              </w:rPr>
              <w:t>66.3</w:t>
            </w:r>
            <w:r>
              <w:rPr>
                <w:rFonts w:hint="default" w:ascii="Times New Roman" w:hAnsi="Times New Roman" w:eastAsia="宋体" w:cs="Times New Roman"/>
                <w:b w:val="0"/>
                <w:bCs w:val="0"/>
                <w:color w:val="000000"/>
                <w:sz w:val="24"/>
                <w:szCs w:val="24"/>
                <w:highlight w:val="none"/>
                <w:lang w:eastAsia="zh-CN"/>
              </w:rPr>
              <w:t>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，排放速率为</w:t>
            </w:r>
            <w:r>
              <w:rPr>
                <w:rFonts w:hint="eastAsia" w:cs="Times New Roman"/>
                <w:b w:val="0"/>
                <w:bCs w:val="0"/>
                <w:color w:val="000000"/>
                <w:sz w:val="24"/>
                <w:szCs w:val="24"/>
                <w:highlight w:val="none"/>
                <w:lang w:eastAsia="zh-CN"/>
              </w:rPr>
              <w:t>0.155</w:t>
            </w:r>
            <w:r>
              <w:rPr>
                <w:rFonts w:hint="default" w:ascii="Times New Roman" w:hAnsi="Times New Roman" w:eastAsia="宋体" w:cs="Times New Roman"/>
                <w:b w:val="0"/>
                <w:bCs w:val="0"/>
                <w:color w:val="000000"/>
                <w:sz w:val="24"/>
                <w:szCs w:val="24"/>
                <w:highlight w:val="none"/>
                <w:lang w:eastAsia="zh-CN"/>
              </w:rPr>
              <w:t>kg/h；实验室废气排气筒DA001出口VOCs（非甲烷总烃）最大排放浓度为6.00mg/m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，排放速率为</w:t>
            </w:r>
            <w:r>
              <w:rPr>
                <w:rFonts w:hint="eastAsia" w:cs="Times New Roman"/>
                <w:b w:val="0"/>
                <w:bCs w:val="0"/>
                <w:color w:val="000000"/>
                <w:sz w:val="24"/>
                <w:szCs w:val="24"/>
                <w:highlight w:val="none"/>
                <w:lang w:eastAsia="zh-CN"/>
              </w:rPr>
              <w:t>0.015</w:t>
            </w:r>
            <w:r>
              <w:rPr>
                <w:rFonts w:hint="default" w:ascii="Times New Roman" w:hAnsi="Times New Roman" w:eastAsia="宋体" w:cs="Times New Roman"/>
                <w:b w:val="0"/>
                <w:bCs w:val="0"/>
                <w:color w:val="000000"/>
                <w:sz w:val="24"/>
                <w:szCs w:val="24"/>
                <w:highlight w:val="none"/>
                <w:lang w:eastAsia="zh-CN"/>
              </w:rPr>
              <w:t>kg/h。</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项目有组织VOCs排放浓度、排放速率满足山东省《挥发性有机物排放标准 第7部分：其他行业》（DB37/2801.7-2019）表1“非重点行业”II时段标准限值（60mg/m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6</w:t>
            </w:r>
            <w:r>
              <w:rPr>
                <w:rFonts w:hint="default" w:ascii="Times New Roman" w:hAnsi="Times New Roman" w:eastAsia="宋体" w:cs="Times New Roman"/>
                <w:b w:val="0"/>
                <w:bCs w:val="0"/>
                <w:color w:val="000000"/>
                <w:sz w:val="24"/>
                <w:szCs w:val="24"/>
                <w:highlight w:val="none"/>
                <w:lang w:eastAsia="zh-CN"/>
              </w:rPr>
              <w:t>kg/h）。</w:t>
            </w:r>
          </w:p>
          <w:p>
            <w:pPr>
              <w:pStyle w:val="10"/>
              <w:adjustRightInd w:val="0"/>
              <w:snapToGrid w:val="0"/>
              <w:spacing w:line="360" w:lineRule="auto"/>
              <w:ind w:firstLine="480" w:firstLineChars="200"/>
              <w:rPr>
                <w:rFonts w:hint="default" w:ascii="Times New Roman" w:hAnsi="Times New Roman" w:eastAsia="宋体" w:cs="Times New Roman"/>
                <w:color w:val="000000"/>
                <w:sz w:val="24"/>
                <w:szCs w:val="24"/>
                <w:vertAlign w:val="baseli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eastAsia="宋体" w:cs="Times New Roman"/>
                <w:color w:val="000000"/>
                <w:sz w:val="24"/>
                <w:szCs w:val="24"/>
                <w:lang w:eastAsia="zh-CN"/>
              </w:rPr>
              <w:t>本项目VOCs（非甲烷总烃）</w:t>
            </w:r>
            <w:r>
              <w:rPr>
                <w:rFonts w:hint="default" w:ascii="Times New Roman" w:hAnsi="Times New Roman" w:eastAsia="宋体" w:cs="Times New Roman"/>
                <w:color w:val="000000"/>
                <w:sz w:val="24"/>
                <w:szCs w:val="24"/>
              </w:rPr>
              <w:t>厂界浓度最大值为</w:t>
            </w:r>
            <w:r>
              <w:rPr>
                <w:rFonts w:hint="default" w:ascii="Times New Roman" w:hAnsi="Times New Roman" w:eastAsia="宋体" w:cs="Times New Roman"/>
                <w:color w:val="000000"/>
                <w:sz w:val="24"/>
                <w:szCs w:val="24"/>
                <w:lang w:val="en-US" w:eastAsia="zh-CN"/>
              </w:rPr>
              <w:t>1.35mg/m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lang w:eastAsia="zh-CN"/>
              </w:rPr>
              <w:t>；NMHC（非甲烷总烃）厂房通风口处</w:t>
            </w:r>
            <w:r>
              <w:rPr>
                <w:rFonts w:hint="default" w:ascii="Times New Roman" w:hAnsi="Times New Roman" w:eastAsia="宋体" w:cs="Times New Roman"/>
                <w:color w:val="000000"/>
                <w:sz w:val="24"/>
                <w:szCs w:val="24"/>
              </w:rPr>
              <w:t>浓度最大值为</w:t>
            </w:r>
            <w:r>
              <w:rPr>
                <w:rFonts w:hint="default" w:ascii="Times New Roman" w:hAnsi="Times New Roman" w:eastAsia="宋体" w:cs="Times New Roman"/>
                <w:color w:val="000000"/>
                <w:sz w:val="24"/>
                <w:szCs w:val="24"/>
                <w:lang w:val="en-US" w:eastAsia="zh-CN"/>
              </w:rPr>
              <w:t>1.31mg/m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vertAlign w:val="baseline"/>
                <w:lang w:val="en-US" w:eastAsia="zh-CN"/>
              </w:rPr>
              <w:t>。</w:t>
            </w:r>
          </w:p>
          <w:p>
            <w:pPr>
              <w:pStyle w:val="10"/>
              <w:adjustRightInd w:val="0"/>
              <w:snapToGrid w:val="0"/>
              <w:spacing w:line="360" w:lineRule="auto"/>
              <w:ind w:firstLine="480" w:firstLineChars="0"/>
              <w:rPr>
                <w:rFonts w:hint="default" w:ascii="Times New Roman" w:hAnsi="Times New Roman" w:eastAsia="宋体" w:cs="Times New Roman"/>
                <w:sz w:val="24"/>
              </w:rPr>
            </w:pPr>
            <w:r>
              <w:rPr>
                <w:rFonts w:hint="default" w:ascii="Times New Roman" w:hAnsi="Times New Roman" w:eastAsia="宋体" w:cs="Times New Roman"/>
                <w:sz w:val="24"/>
                <w:szCs w:val="24"/>
                <w:lang w:eastAsia="zh-CN"/>
              </w:rPr>
              <w:t>项目无组织</w:t>
            </w:r>
            <w:r>
              <w:rPr>
                <w:rFonts w:hint="default" w:ascii="Times New Roman" w:hAnsi="Times New Roman" w:eastAsia="宋体" w:cs="Times New Roman"/>
                <w:sz w:val="24"/>
                <w:szCs w:val="24"/>
                <w:lang w:val="en-US" w:eastAsia="zh-CN"/>
              </w:rPr>
              <w:t>VOCs满足山东省</w:t>
            </w:r>
            <w:r>
              <w:rPr>
                <w:rFonts w:hint="default" w:ascii="Times New Roman" w:hAnsi="Times New Roman" w:eastAsia="宋体" w:cs="Times New Roman"/>
                <w:sz w:val="24"/>
                <w:szCs w:val="24"/>
                <w:lang w:eastAsia="zh-CN"/>
              </w:rPr>
              <w:t>《挥发性有机物排放标准 第7部分：其他行业》（DB37/2801.7-2019）表</w:t>
            </w:r>
            <w:r>
              <w:rPr>
                <w:rFonts w:hint="default" w:ascii="Times New Roman" w:hAnsi="Times New Roman" w:eastAsia="宋体" w:cs="Times New Roman"/>
                <w:sz w:val="24"/>
                <w:szCs w:val="24"/>
                <w:lang w:val="en-US" w:eastAsia="zh-CN"/>
              </w:rPr>
              <w:t>2厂界监控点浓度限值</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sz w:val="24"/>
                <w:lang w:val="en-US" w:eastAsia="zh-CN"/>
              </w:rPr>
              <w:t>VOCs2.0mg/m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sz w:val="24"/>
                <w:lang w:eastAsia="zh-CN"/>
              </w:rPr>
              <w:t>厂区内</w:t>
            </w:r>
            <w:r>
              <w:rPr>
                <w:rFonts w:hint="default" w:ascii="Times New Roman" w:hAnsi="Times New Roman" w:eastAsia="宋体" w:cs="Times New Roman"/>
                <w:sz w:val="24"/>
                <w:lang w:val="en-US" w:eastAsia="zh-CN"/>
              </w:rPr>
              <w:t>VOCs无组织排放浓度满足</w:t>
            </w:r>
            <w:r>
              <w:rPr>
                <w:rFonts w:hint="default" w:ascii="Times New Roman" w:hAnsi="Times New Roman" w:eastAsia="宋体" w:cs="Times New Roman"/>
                <w:sz w:val="24"/>
              </w:rPr>
              <w:t>《挥发性有机物无组织排放控制标准》（GB 37822-2019）</w:t>
            </w:r>
            <w:r>
              <w:rPr>
                <w:rFonts w:hint="default" w:ascii="Times New Roman" w:hAnsi="Times New Roman" w:eastAsia="宋体" w:cs="Times New Roman"/>
                <w:sz w:val="24"/>
                <w:lang w:eastAsia="zh-CN"/>
              </w:rPr>
              <w:t>表</w:t>
            </w:r>
            <w:r>
              <w:rPr>
                <w:rFonts w:hint="default" w:ascii="Times New Roman" w:hAnsi="Times New Roman" w:eastAsia="宋体" w:cs="Times New Roman"/>
                <w:sz w:val="24"/>
                <w:lang w:val="en-US" w:eastAsia="zh-CN"/>
              </w:rPr>
              <w:t>A.1厂区内VOCs无组织特别排放要求（</w:t>
            </w:r>
            <w:r>
              <w:rPr>
                <w:rFonts w:hint="default" w:ascii="Times New Roman" w:hAnsi="Times New Roman" w:eastAsia="宋体" w:cs="Times New Roman"/>
                <w:color w:val="000000"/>
                <w:spacing w:val="0"/>
                <w:sz w:val="24"/>
                <w:szCs w:val="24"/>
                <w:shd w:val="clear"/>
                <w:lang w:val="en-US" w:eastAsia="zh-CN"/>
              </w:rPr>
              <w:t>NMHC 6</w:t>
            </w:r>
            <w:r>
              <w:rPr>
                <w:rFonts w:hint="default" w:ascii="Times New Roman" w:hAnsi="Times New Roman" w:eastAsia="宋体" w:cs="Times New Roman"/>
                <w:sz w:val="24"/>
                <w:lang w:val="en-US" w:eastAsia="zh-CN"/>
              </w:rPr>
              <w:t>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val="en-US" w:eastAsia="zh-CN"/>
              </w:rPr>
              <w:t>）。</w:t>
            </w:r>
          </w:p>
          <w:p>
            <w:pPr>
              <w:pStyle w:val="2"/>
              <w:keepNext w:val="0"/>
              <w:keepLines w:val="0"/>
              <w:pageBreakBefore w:val="0"/>
              <w:widowControl w:val="0"/>
              <w:numPr>
                <w:ilvl w:val="-1"/>
                <w:numId w:val="0"/>
              </w:numPr>
              <w:kinsoku/>
              <w:wordWrap/>
              <w:overflowPunct/>
              <w:topLinePunct w:val="0"/>
              <w:autoSpaceDE/>
              <w:autoSpaceDN/>
              <w:bidi w:val="0"/>
              <w:snapToGrid/>
              <w:rPr>
                <w:spacing w:val="10"/>
                <w:sz w:val="24"/>
              </w:rPr>
            </w:pPr>
            <w:r>
              <w:rPr>
                <w:rFonts w:hint="eastAsia" w:cs="Times New Roman"/>
                <w:color w:val="000000"/>
                <w:kern w:val="0"/>
                <w:sz w:val="24"/>
                <w:szCs w:val="24"/>
                <w:highlight w:val="none"/>
                <w:lang w:val="en-US" w:eastAsia="zh-CN" w:bidi="ar"/>
              </w:rPr>
              <w:t>（2）一期</w:t>
            </w:r>
            <w:r>
              <w:rPr>
                <w:rFonts w:hint="default" w:eastAsia="宋体" w:cs="Times New Roman"/>
                <w:color w:val="000000"/>
                <w:kern w:val="0"/>
                <w:sz w:val="24"/>
                <w:szCs w:val="24"/>
                <w:highlight w:val="none"/>
                <w:lang w:val="en-US" w:eastAsia="zh-CN" w:bidi="ar"/>
              </w:rPr>
              <w:t>项目</w:t>
            </w:r>
            <w:r>
              <w:rPr>
                <w:rFonts w:hint="default" w:cs="Times New Roman"/>
                <w:sz w:val="24"/>
                <w:szCs w:val="24"/>
                <w:lang w:val="en-US" w:eastAsia="zh-CN"/>
              </w:rPr>
              <w:t>废水</w:t>
            </w:r>
            <w:r>
              <w:rPr>
                <w:rFonts w:hint="default" w:ascii="Times New Roman" w:hAnsi="Times New Roman" w:cs="Times New Roman"/>
                <w:sz w:val="24"/>
                <w:szCs w:val="24"/>
              </w:rPr>
              <w:t>主要包括地面清洁废水、</w:t>
            </w:r>
            <w:r>
              <w:rPr>
                <w:rFonts w:hint="eastAsia" w:ascii="Times New Roman" w:hAnsi="Times New Roman" w:eastAsia="宋体" w:cs="Times New Roman"/>
                <w:sz w:val="24"/>
                <w:szCs w:val="24"/>
                <w:lang w:eastAsia="zh-CN"/>
              </w:rPr>
              <w:t>实验后</w:t>
            </w:r>
            <w:r>
              <w:rPr>
                <w:rFonts w:hint="default" w:ascii="Times New Roman" w:hAnsi="Times New Roman" w:cs="Times New Roman"/>
                <w:sz w:val="24"/>
                <w:szCs w:val="24"/>
              </w:rPr>
              <w:t>器皿</w:t>
            </w:r>
            <w:r>
              <w:rPr>
                <w:rFonts w:hint="eastAsia" w:ascii="Times New Roman" w:hAnsi="Times New Roman" w:cs="Times New Roman"/>
                <w:sz w:val="24"/>
                <w:szCs w:val="24"/>
                <w:lang w:eastAsia="zh-CN"/>
              </w:rPr>
              <w:t>前两次</w:t>
            </w:r>
            <w:r>
              <w:rPr>
                <w:rFonts w:hint="default" w:ascii="Times New Roman" w:hAnsi="Times New Roman" w:cs="Times New Roman"/>
                <w:sz w:val="24"/>
                <w:szCs w:val="24"/>
              </w:rPr>
              <w:t>清洗</w:t>
            </w:r>
            <w:r>
              <w:rPr>
                <w:rFonts w:hint="eastAsia" w:ascii="Times New Roman" w:hAnsi="Times New Roman" w:cs="Times New Roman"/>
                <w:sz w:val="24"/>
                <w:szCs w:val="24"/>
                <w:lang w:eastAsia="zh-CN"/>
              </w:rPr>
              <w:t>废水、</w:t>
            </w:r>
            <w:r>
              <w:rPr>
                <w:rFonts w:hint="default" w:ascii="Times New Roman" w:hAnsi="Times New Roman" w:eastAsia="宋体" w:cs="Times New Roman"/>
                <w:spacing w:val="10"/>
                <w:sz w:val="24"/>
              </w:rPr>
              <w:t>实验后器皿</w:t>
            </w:r>
            <w:r>
              <w:rPr>
                <w:rFonts w:hint="default" w:ascii="Times New Roman" w:hAnsi="Times New Roman" w:eastAsia="宋体" w:cs="Times New Roman"/>
                <w:spacing w:val="10"/>
                <w:sz w:val="24"/>
                <w:lang w:eastAsia="zh-CN"/>
              </w:rPr>
              <w:t>前两次清洗之后的</w:t>
            </w:r>
            <w:r>
              <w:rPr>
                <w:rFonts w:hint="default" w:ascii="Times New Roman" w:hAnsi="Times New Roman" w:eastAsia="宋体" w:cs="Times New Roman"/>
                <w:spacing w:val="10"/>
                <w:sz w:val="24"/>
              </w:rPr>
              <w:t>清洗废水</w:t>
            </w:r>
            <w:r>
              <w:rPr>
                <w:rFonts w:hint="eastAsia" w:ascii="Times New Roman" w:hAnsi="Times New Roman" w:eastAsia="宋体" w:cs="Times New Roman"/>
                <w:spacing w:val="10"/>
                <w:sz w:val="24"/>
                <w:lang w:eastAsia="zh-CN"/>
              </w:rPr>
              <w:t>、</w:t>
            </w:r>
            <w:r>
              <w:rPr>
                <w:rFonts w:hint="default" w:ascii="Times New Roman" w:hAnsi="Times New Roman" w:cs="Times New Roman"/>
                <w:sz w:val="24"/>
                <w:szCs w:val="24"/>
              </w:rPr>
              <w:t>实验废液</w:t>
            </w:r>
            <w:r>
              <w:rPr>
                <w:rFonts w:hint="eastAsia" w:ascii="Times New Roman" w:hAnsi="Times New Roman" w:cs="Times New Roman"/>
                <w:sz w:val="24"/>
                <w:szCs w:val="24"/>
                <w:lang w:eastAsia="zh-CN"/>
              </w:rPr>
              <w:t>和生活污水。</w:t>
            </w:r>
            <w:r>
              <w:rPr>
                <w:spacing w:val="10"/>
                <w:sz w:val="24"/>
              </w:rPr>
              <w:t>实验后器皿</w:t>
            </w:r>
            <w:r>
              <w:rPr>
                <w:rFonts w:hint="eastAsia"/>
                <w:spacing w:val="10"/>
                <w:sz w:val="24"/>
                <w:lang w:eastAsia="zh-CN"/>
              </w:rPr>
              <w:t>前两次清洗之后的</w:t>
            </w:r>
            <w:r>
              <w:rPr>
                <w:spacing w:val="10"/>
                <w:sz w:val="24"/>
              </w:rPr>
              <w:t>清洗废水经同科大厦</w:t>
            </w:r>
            <w:r>
              <w:rPr>
                <w:rFonts w:hint="eastAsia"/>
                <w:spacing w:val="10"/>
                <w:sz w:val="24"/>
                <w:lang w:eastAsia="zh-CN"/>
              </w:rPr>
              <w:t>一体化污水处理措施</w:t>
            </w:r>
            <w:r>
              <w:rPr>
                <w:spacing w:val="10"/>
                <w:sz w:val="24"/>
              </w:rPr>
              <w:t>处理达到《污水排入城镇下水道水质标准》（GB/T31962-2015）A等级标准及高新区水质净化一厂进水水质要求后</w:t>
            </w:r>
            <w:r>
              <w:rPr>
                <w:rFonts w:hint="eastAsia"/>
                <w:spacing w:val="10"/>
                <w:sz w:val="24"/>
                <w:lang w:eastAsia="zh-CN"/>
              </w:rPr>
              <w:t>，与生活污水、地面清洁废水共同</w:t>
            </w:r>
            <w:r>
              <w:rPr>
                <w:spacing w:val="10"/>
                <w:sz w:val="24"/>
              </w:rPr>
              <w:t>排入舜风路市政污水管网，由高新区水质净化一厂处理达到《城镇污水处理厂污染物排放标准》（GB18918-2002）一级A标准、济政办字[2011]49号文、济政办字〔2017〕30号B限值的要求后排入小汉峪沟，汇入小清河。</w:t>
            </w:r>
          </w:p>
          <w:p>
            <w:pPr>
              <w:pStyle w:val="2"/>
              <w:keepNext w:val="0"/>
              <w:keepLines w:val="0"/>
              <w:pageBreakBefore w:val="0"/>
              <w:widowControl w:val="0"/>
              <w:numPr>
                <w:ilvl w:val="-1"/>
                <w:numId w:val="0"/>
              </w:numPr>
              <w:kinsoku/>
              <w:wordWrap/>
              <w:overflowPunct/>
              <w:topLinePunct w:val="0"/>
              <w:autoSpaceDE/>
              <w:autoSpaceDN/>
              <w:bidi w:val="0"/>
              <w:snapToGrid/>
              <w:ind w:firstLine="480" w:firstLineChars="200"/>
              <w:rPr>
                <w:spacing w:val="10"/>
                <w:sz w:val="24"/>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eastAsia" w:cs="Times New Roman"/>
                <w:sz w:val="24"/>
                <w:szCs w:val="24"/>
                <w:lang w:eastAsia="zh-CN"/>
              </w:rPr>
              <w:t>污水</w:t>
            </w:r>
            <w:r>
              <w:rPr>
                <w:rFonts w:hint="eastAsia" w:ascii="Times New Roman" w:hAnsi="Times New Roman" w:cs="Times New Roman"/>
                <w:sz w:val="24"/>
                <w:szCs w:val="24"/>
                <w:lang w:eastAsia="zh-CN"/>
              </w:rPr>
              <w:t>处理设备和</w:t>
            </w:r>
            <w:r>
              <w:rPr>
                <w:rFonts w:hint="eastAsia" w:cs="Times New Roman"/>
                <w:sz w:val="24"/>
                <w:szCs w:val="24"/>
                <w:lang w:eastAsia="zh-CN"/>
              </w:rPr>
              <w:t>污水总排口预处理后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w:t>
            </w:r>
            <w:r>
              <w:rPr>
                <w:rFonts w:hint="eastAsia" w:cs="Times New Roman"/>
                <w:sz w:val="24"/>
                <w:szCs w:val="24"/>
                <w:lang w:val="en-US" w:eastAsia="zh-CN"/>
              </w:rPr>
              <w:t>一期</w:t>
            </w:r>
            <w:r>
              <w:rPr>
                <w:rFonts w:hint="default" w:ascii="Times New Roman" w:hAnsi="Times New Roman" w:eastAsia="宋体" w:cs="Times New Roman"/>
                <w:color w:val="auto"/>
                <w:szCs w:val="24"/>
                <w:highlight w:val="none"/>
                <w:lang w:eastAsia="zh-CN"/>
              </w:rPr>
              <w:t>项目</w:t>
            </w:r>
            <w:r>
              <w:rPr>
                <w:rFonts w:hint="eastAsia" w:ascii="Times New Roman" w:hAnsi="Times New Roman" w:eastAsia="宋体" w:cs="Times New Roman"/>
                <w:color w:val="auto"/>
                <w:sz w:val="24"/>
                <w:highlight w:val="none"/>
                <w:lang w:val="en-US" w:eastAsia="zh-CN"/>
              </w:rPr>
              <w:t>主要噪声源</w:t>
            </w:r>
            <w:r>
              <w:rPr>
                <w:rFonts w:hint="eastAsia" w:ascii="Times New Roman" w:hAnsi="Times New Roman" w:eastAsia="宋体" w:cs="Times New Roman"/>
                <w:color w:val="auto"/>
                <w:kern w:val="2"/>
                <w:sz w:val="24"/>
                <w:szCs w:val="24"/>
                <w:highlight w:val="none"/>
                <w:lang w:val="en-US" w:eastAsia="zh-CN" w:bidi="ar-SA"/>
              </w:rPr>
              <w:t>为通风橱、</w:t>
            </w:r>
            <w:r>
              <w:rPr>
                <w:sz w:val="24"/>
              </w:rPr>
              <w:t>检测过程中的仪器、设备</w:t>
            </w:r>
            <w:r>
              <w:rPr>
                <w:rFonts w:hint="eastAsia"/>
                <w:sz w:val="24"/>
                <w:lang w:eastAsia="zh-CN"/>
              </w:rPr>
              <w:t>等</w:t>
            </w:r>
            <w:r>
              <w:rPr>
                <w:rFonts w:hint="default" w:ascii="Times New Roman" w:hAnsi="Times New Roman" w:eastAsia="宋体" w:cs="Times New Roman"/>
                <w:color w:val="auto"/>
                <w:kern w:val="2"/>
                <w:sz w:val="24"/>
                <w:szCs w:val="24"/>
                <w:highlight w:val="none"/>
                <w:lang w:val="en-US" w:eastAsia="zh-CN" w:bidi="ar-SA"/>
              </w:rPr>
              <w:t>在运行过程中产生的噪声等。项目选择低噪声设备，运营期间设备噪声值在</w:t>
            </w:r>
            <w:r>
              <w:rPr>
                <w:rFonts w:hint="eastAsia" w:ascii="Times New Roman" w:hAnsi="Times New Roman" w:eastAsia="宋体" w:cs="Times New Roman"/>
                <w:color w:val="auto"/>
                <w:kern w:val="2"/>
                <w:sz w:val="24"/>
                <w:szCs w:val="24"/>
                <w:highlight w:val="none"/>
                <w:lang w:val="en-US" w:eastAsia="zh-CN" w:bidi="ar-SA"/>
              </w:rPr>
              <w:t>65</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85</w:t>
            </w:r>
            <w:r>
              <w:rPr>
                <w:rFonts w:hint="default" w:ascii="Times New Roman" w:hAnsi="Times New Roman" w:eastAsia="宋体" w:cs="Times New Roman"/>
                <w:color w:val="auto"/>
                <w:kern w:val="2"/>
                <w:sz w:val="24"/>
                <w:szCs w:val="24"/>
                <w:highlight w:val="none"/>
                <w:lang w:val="en-US" w:eastAsia="zh-CN" w:bidi="ar-SA"/>
              </w:rPr>
              <w:t>dB(A)</w:t>
            </w:r>
            <w:r>
              <w:rPr>
                <w:rFonts w:hint="eastAsia" w:ascii="Times New Roman" w:hAnsi="Times New Roman" w:eastAsia="宋体" w:cs="Times New Roman"/>
                <w:color w:val="auto"/>
                <w:kern w:val="2"/>
                <w:sz w:val="24"/>
                <w:szCs w:val="24"/>
                <w:highlight w:val="none"/>
                <w:lang w:val="en-US" w:eastAsia="zh-CN" w:bidi="ar-SA"/>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eastAsia="宋体" w:cs="Times New Roman"/>
                <w:sz w:val="24"/>
              </w:rPr>
              <w:t>备运行时，尽量减少两个或以上的高噪声设备同时使用</w:t>
            </w:r>
            <w:r>
              <w:rPr>
                <w:rFonts w:hint="eastAsia" w:ascii="Times New Roman" w:hAnsi="Times New Roman" w:eastAsia="宋体" w:cs="Times New Roman"/>
                <w:sz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东、南、西、北厂界监测点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56.2</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55.3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51.7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sz w:val="24"/>
                <w:szCs w:val="24"/>
              </w:rPr>
              <w:t>运营期</w:t>
            </w:r>
            <w:r>
              <w:rPr>
                <w:rFonts w:hint="default" w:ascii="Times New Roman" w:hAnsi="Times New Roman" w:eastAsia="宋体" w:cs="Times New Roman"/>
                <w:color w:val="000000"/>
                <w:sz w:val="24"/>
                <w:szCs w:val="24"/>
                <w:lang w:val="en-US" w:eastAsia="zh-CN"/>
              </w:rPr>
              <w:t>产生的固体废物包括危险废物和一般固废。危险废物主要包括：</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eastAsia="宋体" w:cs="Times New Roman"/>
                <w:color w:val="auto"/>
                <w:sz w:val="24"/>
                <w:highlight w:val="none"/>
                <w:lang w:eastAsia="zh-CN"/>
              </w:rPr>
            </w:pPr>
            <w:r>
              <w:rPr>
                <w:rFonts w:hint="eastAsia" w:cs="Times New Roman"/>
                <w:color w:val="auto"/>
                <w:sz w:val="24"/>
                <w:highlight w:val="none"/>
                <w:lang w:eastAsia="zh-CN"/>
              </w:rPr>
              <w:t>废包装材料收集后，</w:t>
            </w:r>
            <w:r>
              <w:rPr>
                <w:rFonts w:hint="default" w:ascii="Times New Roman" w:hAnsi="Times New Roman" w:eastAsia="宋体" w:cs="Times New Roman"/>
                <w:sz w:val="24"/>
                <w:szCs w:val="24"/>
              </w:rPr>
              <w:t>外售物资回收单位</w:t>
            </w:r>
            <w:r>
              <w:rPr>
                <w:rFonts w:hint="eastAsia" w:ascii="Times New Roman" w:hAnsi="Times New Roman" w:eastAsia="宋体" w:cs="Times New Roman"/>
                <w:sz w:val="24"/>
                <w:szCs w:val="24"/>
                <w:lang w:eastAsia="zh-CN"/>
              </w:rPr>
              <w:t>，生活垃圾</w:t>
            </w:r>
            <w:r>
              <w:rPr>
                <w:rFonts w:hint="default" w:ascii="Times New Roman" w:hAnsi="Times New Roman" w:eastAsia="宋体" w:cs="Times New Roman"/>
                <w:sz w:val="24"/>
                <w:szCs w:val="24"/>
              </w:rPr>
              <w:t>由环卫部门定期清运处理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实验废液、实验废物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lang w:eastAsia="zh-CN"/>
              </w:rPr>
              <w:t>废活性炭</w:t>
            </w:r>
            <w:r>
              <w:rPr>
                <w:rFonts w:hint="eastAsia" w:ascii="Times New Roman" w:hAnsi="Times New Roman" w:eastAsia="宋体" w:cs="Times New Roman"/>
                <w:color w:val="auto"/>
                <w:sz w:val="24"/>
                <w:szCs w:val="24"/>
                <w:lang w:eastAsia="zh-CN"/>
              </w:rPr>
              <w:t>收集后暂存于危废间，委托有资质的单位处置。</w:t>
            </w:r>
          </w:p>
          <w:p>
            <w:pPr>
              <w:pStyle w:val="2"/>
              <w:numPr>
                <w:ilvl w:val="0"/>
                <w:numId w:val="0"/>
              </w:numPr>
              <w:spacing w:line="360" w:lineRule="auto"/>
              <w:ind w:left="0" w:leftChars="0" w:firstLine="480" w:firstLineChars="200"/>
              <w:jc w:val="both"/>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0" w:firstLineChars="0"/>
              <w:jc w:val="both"/>
              <w:rPr>
                <w:rFonts w:hint="default" w:ascii="Times New Roman" w:hAnsi="Times New Roman" w:eastAsia="宋体" w:cs="Times New Roman"/>
                <w:lang w:val="en-US" w:eastAsia="zh-CN"/>
              </w:rPr>
            </w:pPr>
            <w:r>
              <w:rPr>
                <w:rFonts w:hint="default" w:cs="Times New Roman"/>
                <w:lang w:val="en-US" w:eastAsia="zh-CN"/>
              </w:rPr>
              <w:t xml:space="preserve">    （3）按照排污许可要求进行建立环保档案。</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3793E0A"/>
    <w:multiLevelType w:val="singleLevel"/>
    <w:tmpl w:val="D3793E0A"/>
    <w:lvl w:ilvl="0" w:tentative="0">
      <w:start w:val="2"/>
      <w:numFmt w:val="decimal"/>
      <w:suff w:val="nothing"/>
      <w:lvlText w:val="（%1）"/>
      <w:lvlJc w:val="left"/>
    </w:lvl>
  </w:abstractNum>
  <w:abstractNum w:abstractNumId="2">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151CD1"/>
    <w:rsid w:val="00216040"/>
    <w:rsid w:val="00297FFC"/>
    <w:rsid w:val="00394E58"/>
    <w:rsid w:val="004C0900"/>
    <w:rsid w:val="00DE7EF5"/>
    <w:rsid w:val="010E11FA"/>
    <w:rsid w:val="011F4DF3"/>
    <w:rsid w:val="013D04D4"/>
    <w:rsid w:val="01400946"/>
    <w:rsid w:val="01662125"/>
    <w:rsid w:val="01796CFC"/>
    <w:rsid w:val="01825D28"/>
    <w:rsid w:val="01CD70A4"/>
    <w:rsid w:val="02431E27"/>
    <w:rsid w:val="02662CBA"/>
    <w:rsid w:val="02A35F83"/>
    <w:rsid w:val="02D65E4B"/>
    <w:rsid w:val="02DD598C"/>
    <w:rsid w:val="02EE4716"/>
    <w:rsid w:val="02F652E4"/>
    <w:rsid w:val="03036C83"/>
    <w:rsid w:val="03303A6C"/>
    <w:rsid w:val="03C21B8E"/>
    <w:rsid w:val="03ED38B6"/>
    <w:rsid w:val="03F21E0D"/>
    <w:rsid w:val="03F86B1C"/>
    <w:rsid w:val="04876F6C"/>
    <w:rsid w:val="049715D3"/>
    <w:rsid w:val="04F3565F"/>
    <w:rsid w:val="05E22866"/>
    <w:rsid w:val="05EA345B"/>
    <w:rsid w:val="05F860E5"/>
    <w:rsid w:val="061544E1"/>
    <w:rsid w:val="069536E9"/>
    <w:rsid w:val="06A825F4"/>
    <w:rsid w:val="06D51D6A"/>
    <w:rsid w:val="07B92DF8"/>
    <w:rsid w:val="07EA3C15"/>
    <w:rsid w:val="07EC732D"/>
    <w:rsid w:val="07FE146B"/>
    <w:rsid w:val="08223887"/>
    <w:rsid w:val="083A2F63"/>
    <w:rsid w:val="08623466"/>
    <w:rsid w:val="08903093"/>
    <w:rsid w:val="08E83851"/>
    <w:rsid w:val="090D69D4"/>
    <w:rsid w:val="092769E3"/>
    <w:rsid w:val="09423105"/>
    <w:rsid w:val="097275F8"/>
    <w:rsid w:val="09C74070"/>
    <w:rsid w:val="09DC6FDC"/>
    <w:rsid w:val="09E3108E"/>
    <w:rsid w:val="0A1C1AFC"/>
    <w:rsid w:val="0A2C7F98"/>
    <w:rsid w:val="0A7A7F5F"/>
    <w:rsid w:val="0AB80E7D"/>
    <w:rsid w:val="0B2A5B1C"/>
    <w:rsid w:val="0B3A70C3"/>
    <w:rsid w:val="0B4D5DA2"/>
    <w:rsid w:val="0B89325F"/>
    <w:rsid w:val="0BAB0918"/>
    <w:rsid w:val="0BE47EAF"/>
    <w:rsid w:val="0BF23B46"/>
    <w:rsid w:val="0BF83554"/>
    <w:rsid w:val="0C1814E1"/>
    <w:rsid w:val="0C4F54B4"/>
    <w:rsid w:val="0C503F46"/>
    <w:rsid w:val="0C7D381D"/>
    <w:rsid w:val="0C935C3C"/>
    <w:rsid w:val="0D7379F4"/>
    <w:rsid w:val="0D9413D8"/>
    <w:rsid w:val="0DD464D8"/>
    <w:rsid w:val="0DD65361"/>
    <w:rsid w:val="0E3258FD"/>
    <w:rsid w:val="0EDE1763"/>
    <w:rsid w:val="0F275BBC"/>
    <w:rsid w:val="0F2B795D"/>
    <w:rsid w:val="0F2F200D"/>
    <w:rsid w:val="0F4F7E54"/>
    <w:rsid w:val="0F5624FB"/>
    <w:rsid w:val="0F82537E"/>
    <w:rsid w:val="0FDE601F"/>
    <w:rsid w:val="0FF131C4"/>
    <w:rsid w:val="100B2D56"/>
    <w:rsid w:val="102A4B9D"/>
    <w:rsid w:val="104739AC"/>
    <w:rsid w:val="11BE0997"/>
    <w:rsid w:val="11C137B8"/>
    <w:rsid w:val="120325DE"/>
    <w:rsid w:val="122217DE"/>
    <w:rsid w:val="128D3425"/>
    <w:rsid w:val="12B22989"/>
    <w:rsid w:val="131D034D"/>
    <w:rsid w:val="13A47873"/>
    <w:rsid w:val="13B55962"/>
    <w:rsid w:val="13CA6CD3"/>
    <w:rsid w:val="14437B44"/>
    <w:rsid w:val="1460135C"/>
    <w:rsid w:val="148C21B0"/>
    <w:rsid w:val="15261ADB"/>
    <w:rsid w:val="156113E2"/>
    <w:rsid w:val="15914368"/>
    <w:rsid w:val="159A3ED7"/>
    <w:rsid w:val="159F2051"/>
    <w:rsid w:val="15A7091D"/>
    <w:rsid w:val="15B84334"/>
    <w:rsid w:val="15BA14C0"/>
    <w:rsid w:val="15BF5987"/>
    <w:rsid w:val="15CC123F"/>
    <w:rsid w:val="15FF213F"/>
    <w:rsid w:val="160642C3"/>
    <w:rsid w:val="163C029A"/>
    <w:rsid w:val="16414AC9"/>
    <w:rsid w:val="164803CE"/>
    <w:rsid w:val="164C7AF9"/>
    <w:rsid w:val="16773610"/>
    <w:rsid w:val="16865A4A"/>
    <w:rsid w:val="16FE2D5E"/>
    <w:rsid w:val="17147A18"/>
    <w:rsid w:val="17595A97"/>
    <w:rsid w:val="177A4E90"/>
    <w:rsid w:val="178D15CA"/>
    <w:rsid w:val="1847039F"/>
    <w:rsid w:val="187825D6"/>
    <w:rsid w:val="18797892"/>
    <w:rsid w:val="18A0088A"/>
    <w:rsid w:val="18CE7199"/>
    <w:rsid w:val="18D06021"/>
    <w:rsid w:val="18DC2DEE"/>
    <w:rsid w:val="18EA1E36"/>
    <w:rsid w:val="18ED4EF1"/>
    <w:rsid w:val="18F07354"/>
    <w:rsid w:val="190776DD"/>
    <w:rsid w:val="1930525F"/>
    <w:rsid w:val="19326540"/>
    <w:rsid w:val="193D37FF"/>
    <w:rsid w:val="195B2DEE"/>
    <w:rsid w:val="197720A3"/>
    <w:rsid w:val="198A6E34"/>
    <w:rsid w:val="19B062B6"/>
    <w:rsid w:val="19E1231D"/>
    <w:rsid w:val="1A12723C"/>
    <w:rsid w:val="1AA43E0E"/>
    <w:rsid w:val="1AAF3571"/>
    <w:rsid w:val="1AD772FB"/>
    <w:rsid w:val="1AE53683"/>
    <w:rsid w:val="1AE55B64"/>
    <w:rsid w:val="1AFB6971"/>
    <w:rsid w:val="1B3B0ABD"/>
    <w:rsid w:val="1B3D20D5"/>
    <w:rsid w:val="1B3E509E"/>
    <w:rsid w:val="1B4D5379"/>
    <w:rsid w:val="1B6E38DF"/>
    <w:rsid w:val="1B854865"/>
    <w:rsid w:val="1B854FDF"/>
    <w:rsid w:val="1B98337D"/>
    <w:rsid w:val="1B993D30"/>
    <w:rsid w:val="1BAE0AE9"/>
    <w:rsid w:val="1BE64BA3"/>
    <w:rsid w:val="1C3C7EA9"/>
    <w:rsid w:val="1C582DE0"/>
    <w:rsid w:val="1CD049D0"/>
    <w:rsid w:val="1CEC2C59"/>
    <w:rsid w:val="1D2152F1"/>
    <w:rsid w:val="1D7068D1"/>
    <w:rsid w:val="1D7C7C8B"/>
    <w:rsid w:val="1D8C3E58"/>
    <w:rsid w:val="1DA94F92"/>
    <w:rsid w:val="1DED3EBB"/>
    <w:rsid w:val="1E141307"/>
    <w:rsid w:val="1E2A6526"/>
    <w:rsid w:val="1E375B49"/>
    <w:rsid w:val="1F0C3E04"/>
    <w:rsid w:val="1F1F2C34"/>
    <w:rsid w:val="1F271546"/>
    <w:rsid w:val="1F6B3882"/>
    <w:rsid w:val="1FBD1AE6"/>
    <w:rsid w:val="1FC17C12"/>
    <w:rsid w:val="1FC6340A"/>
    <w:rsid w:val="1FCF4A2E"/>
    <w:rsid w:val="1FDE59B1"/>
    <w:rsid w:val="2006563C"/>
    <w:rsid w:val="201614CE"/>
    <w:rsid w:val="209E3C88"/>
    <w:rsid w:val="20B03D83"/>
    <w:rsid w:val="20D03227"/>
    <w:rsid w:val="20DA79B4"/>
    <w:rsid w:val="20F3473B"/>
    <w:rsid w:val="213E6B87"/>
    <w:rsid w:val="215B468B"/>
    <w:rsid w:val="21607D16"/>
    <w:rsid w:val="218D668D"/>
    <w:rsid w:val="21B34266"/>
    <w:rsid w:val="21BE085D"/>
    <w:rsid w:val="21C415C4"/>
    <w:rsid w:val="21DC30F5"/>
    <w:rsid w:val="220B7216"/>
    <w:rsid w:val="22160FB3"/>
    <w:rsid w:val="2240296C"/>
    <w:rsid w:val="22600B99"/>
    <w:rsid w:val="22713E52"/>
    <w:rsid w:val="229C0074"/>
    <w:rsid w:val="22D762F3"/>
    <w:rsid w:val="22DC0ADE"/>
    <w:rsid w:val="22EF38AF"/>
    <w:rsid w:val="22FE4BEA"/>
    <w:rsid w:val="231E4892"/>
    <w:rsid w:val="234279B0"/>
    <w:rsid w:val="234A68AA"/>
    <w:rsid w:val="23535BE8"/>
    <w:rsid w:val="23E31D17"/>
    <w:rsid w:val="240F4A2D"/>
    <w:rsid w:val="24581193"/>
    <w:rsid w:val="24E64EBF"/>
    <w:rsid w:val="250E6E30"/>
    <w:rsid w:val="2531151D"/>
    <w:rsid w:val="255E6A17"/>
    <w:rsid w:val="257F09F3"/>
    <w:rsid w:val="259D37E8"/>
    <w:rsid w:val="259F3FDD"/>
    <w:rsid w:val="25DB6CBC"/>
    <w:rsid w:val="261455E0"/>
    <w:rsid w:val="261761A2"/>
    <w:rsid w:val="264358A9"/>
    <w:rsid w:val="267D5105"/>
    <w:rsid w:val="26CD1C32"/>
    <w:rsid w:val="26CF4A60"/>
    <w:rsid w:val="26ED18E9"/>
    <w:rsid w:val="27003BC0"/>
    <w:rsid w:val="270F5B8F"/>
    <w:rsid w:val="271D3C0C"/>
    <w:rsid w:val="27640B66"/>
    <w:rsid w:val="2780222C"/>
    <w:rsid w:val="278C2C06"/>
    <w:rsid w:val="27BA0EE3"/>
    <w:rsid w:val="280D3597"/>
    <w:rsid w:val="28AF5B73"/>
    <w:rsid w:val="28DC5EA4"/>
    <w:rsid w:val="28E56758"/>
    <w:rsid w:val="28F30D41"/>
    <w:rsid w:val="293F0351"/>
    <w:rsid w:val="29793709"/>
    <w:rsid w:val="298C18C1"/>
    <w:rsid w:val="29AF345F"/>
    <w:rsid w:val="29C56B78"/>
    <w:rsid w:val="2A0D172C"/>
    <w:rsid w:val="2A3578A1"/>
    <w:rsid w:val="2A580712"/>
    <w:rsid w:val="2AA53FB3"/>
    <w:rsid w:val="2AAF6635"/>
    <w:rsid w:val="2AC66968"/>
    <w:rsid w:val="2ACB7F37"/>
    <w:rsid w:val="2AD97A87"/>
    <w:rsid w:val="2AF20BB1"/>
    <w:rsid w:val="2B0B1799"/>
    <w:rsid w:val="2B893600"/>
    <w:rsid w:val="2BF9498F"/>
    <w:rsid w:val="2BFB7326"/>
    <w:rsid w:val="2C081860"/>
    <w:rsid w:val="2C1313E8"/>
    <w:rsid w:val="2C2461F3"/>
    <w:rsid w:val="2C6A7F59"/>
    <w:rsid w:val="2CA406D6"/>
    <w:rsid w:val="2CC976CA"/>
    <w:rsid w:val="2CD158B5"/>
    <w:rsid w:val="2CF94663"/>
    <w:rsid w:val="2D0E3978"/>
    <w:rsid w:val="2D2212E5"/>
    <w:rsid w:val="2DC413B6"/>
    <w:rsid w:val="2DD3461D"/>
    <w:rsid w:val="2E0D6D2D"/>
    <w:rsid w:val="2E4007C0"/>
    <w:rsid w:val="2E5B4739"/>
    <w:rsid w:val="2E5D4969"/>
    <w:rsid w:val="2E7078E1"/>
    <w:rsid w:val="2E90284D"/>
    <w:rsid w:val="2EA46655"/>
    <w:rsid w:val="2EDF4686"/>
    <w:rsid w:val="2EF05FE7"/>
    <w:rsid w:val="2F027601"/>
    <w:rsid w:val="2F0C1127"/>
    <w:rsid w:val="2F266266"/>
    <w:rsid w:val="2F603F3E"/>
    <w:rsid w:val="2F8D6403"/>
    <w:rsid w:val="2FBA585A"/>
    <w:rsid w:val="2FD546C0"/>
    <w:rsid w:val="2FF10027"/>
    <w:rsid w:val="308556FC"/>
    <w:rsid w:val="312B7C81"/>
    <w:rsid w:val="313568B9"/>
    <w:rsid w:val="31442EA9"/>
    <w:rsid w:val="314E4ADE"/>
    <w:rsid w:val="31502DEF"/>
    <w:rsid w:val="31730030"/>
    <w:rsid w:val="318B1DD8"/>
    <w:rsid w:val="318C4312"/>
    <w:rsid w:val="3195076F"/>
    <w:rsid w:val="31A02ABC"/>
    <w:rsid w:val="31A24362"/>
    <w:rsid w:val="31B353D4"/>
    <w:rsid w:val="31DA602E"/>
    <w:rsid w:val="31E66087"/>
    <w:rsid w:val="31F131A8"/>
    <w:rsid w:val="31FC3722"/>
    <w:rsid w:val="321815DB"/>
    <w:rsid w:val="32286688"/>
    <w:rsid w:val="323E33C3"/>
    <w:rsid w:val="32E561F2"/>
    <w:rsid w:val="333C3433"/>
    <w:rsid w:val="335F3F1B"/>
    <w:rsid w:val="3360174A"/>
    <w:rsid w:val="3375198A"/>
    <w:rsid w:val="33870C1A"/>
    <w:rsid w:val="338D1111"/>
    <w:rsid w:val="33A6015F"/>
    <w:rsid w:val="33F63C33"/>
    <w:rsid w:val="34405969"/>
    <w:rsid w:val="346B74BB"/>
    <w:rsid w:val="349E5EEA"/>
    <w:rsid w:val="34AD4A64"/>
    <w:rsid w:val="34BC595C"/>
    <w:rsid w:val="34E3550C"/>
    <w:rsid w:val="34EA2E3B"/>
    <w:rsid w:val="3504246A"/>
    <w:rsid w:val="35072491"/>
    <w:rsid w:val="350E307A"/>
    <w:rsid w:val="352970EB"/>
    <w:rsid w:val="353214BB"/>
    <w:rsid w:val="35436D6F"/>
    <w:rsid w:val="35852C22"/>
    <w:rsid w:val="358C6C6C"/>
    <w:rsid w:val="35ED64F8"/>
    <w:rsid w:val="36A364BE"/>
    <w:rsid w:val="36C07833"/>
    <w:rsid w:val="36C57E2E"/>
    <w:rsid w:val="37032093"/>
    <w:rsid w:val="37075E3D"/>
    <w:rsid w:val="370E0375"/>
    <w:rsid w:val="37150637"/>
    <w:rsid w:val="37396C25"/>
    <w:rsid w:val="373E0B7B"/>
    <w:rsid w:val="37947DDC"/>
    <w:rsid w:val="380C1EEC"/>
    <w:rsid w:val="382A14D1"/>
    <w:rsid w:val="382A2BB6"/>
    <w:rsid w:val="383513E6"/>
    <w:rsid w:val="38665A54"/>
    <w:rsid w:val="38D64CA0"/>
    <w:rsid w:val="38F35D01"/>
    <w:rsid w:val="38FE152C"/>
    <w:rsid w:val="39023647"/>
    <w:rsid w:val="390861E2"/>
    <w:rsid w:val="39327A82"/>
    <w:rsid w:val="3937132F"/>
    <w:rsid w:val="39435B7A"/>
    <w:rsid w:val="395B0800"/>
    <w:rsid w:val="39E01568"/>
    <w:rsid w:val="39F07DA5"/>
    <w:rsid w:val="3A572C4A"/>
    <w:rsid w:val="3A6B3E1F"/>
    <w:rsid w:val="3A6C08F8"/>
    <w:rsid w:val="3ABB16DC"/>
    <w:rsid w:val="3AE93483"/>
    <w:rsid w:val="3AEC6CA1"/>
    <w:rsid w:val="3B1E418A"/>
    <w:rsid w:val="3B1E4B89"/>
    <w:rsid w:val="3B263102"/>
    <w:rsid w:val="3B420B2B"/>
    <w:rsid w:val="3B6E6CB9"/>
    <w:rsid w:val="3B6F55C4"/>
    <w:rsid w:val="3B963EE5"/>
    <w:rsid w:val="3BCB3E96"/>
    <w:rsid w:val="3BE51A90"/>
    <w:rsid w:val="3C464A9E"/>
    <w:rsid w:val="3C7E23E0"/>
    <w:rsid w:val="3CB46DFB"/>
    <w:rsid w:val="3CDC78F3"/>
    <w:rsid w:val="3CF41FEF"/>
    <w:rsid w:val="3CFC6E71"/>
    <w:rsid w:val="3D4F0C4B"/>
    <w:rsid w:val="3D705902"/>
    <w:rsid w:val="3D9E19D5"/>
    <w:rsid w:val="3DCF0A88"/>
    <w:rsid w:val="3DF5641B"/>
    <w:rsid w:val="3E267B22"/>
    <w:rsid w:val="3E2C592D"/>
    <w:rsid w:val="3E763C97"/>
    <w:rsid w:val="3E987E51"/>
    <w:rsid w:val="3EB5668D"/>
    <w:rsid w:val="3EBE20D4"/>
    <w:rsid w:val="3EED6C06"/>
    <w:rsid w:val="3EF766CB"/>
    <w:rsid w:val="3F07392F"/>
    <w:rsid w:val="3F560115"/>
    <w:rsid w:val="3F753CD1"/>
    <w:rsid w:val="3FB5734D"/>
    <w:rsid w:val="408C6BFE"/>
    <w:rsid w:val="40AF216F"/>
    <w:rsid w:val="40C63BE4"/>
    <w:rsid w:val="40D53C89"/>
    <w:rsid w:val="40E25BA0"/>
    <w:rsid w:val="410F7EE8"/>
    <w:rsid w:val="41AE5BA6"/>
    <w:rsid w:val="41AF35D7"/>
    <w:rsid w:val="41B07210"/>
    <w:rsid w:val="41BF47EC"/>
    <w:rsid w:val="42651EDF"/>
    <w:rsid w:val="42673750"/>
    <w:rsid w:val="428A6A3E"/>
    <w:rsid w:val="42AD0832"/>
    <w:rsid w:val="42C5722F"/>
    <w:rsid w:val="42C6302C"/>
    <w:rsid w:val="434D38F6"/>
    <w:rsid w:val="434D3D80"/>
    <w:rsid w:val="437B0938"/>
    <w:rsid w:val="437E52D3"/>
    <w:rsid w:val="43A27485"/>
    <w:rsid w:val="43CA1F96"/>
    <w:rsid w:val="43D043B4"/>
    <w:rsid w:val="43D269A9"/>
    <w:rsid w:val="43D60CB9"/>
    <w:rsid w:val="43D7416E"/>
    <w:rsid w:val="43EB4B66"/>
    <w:rsid w:val="43F753F8"/>
    <w:rsid w:val="44093084"/>
    <w:rsid w:val="440C1383"/>
    <w:rsid w:val="440D6ED6"/>
    <w:rsid w:val="441445A5"/>
    <w:rsid w:val="44310893"/>
    <w:rsid w:val="447C4823"/>
    <w:rsid w:val="448A40A1"/>
    <w:rsid w:val="449F59C2"/>
    <w:rsid w:val="44B23C8E"/>
    <w:rsid w:val="44E40468"/>
    <w:rsid w:val="45065071"/>
    <w:rsid w:val="458626FF"/>
    <w:rsid w:val="45B23C8E"/>
    <w:rsid w:val="45DF32B3"/>
    <w:rsid w:val="46143059"/>
    <w:rsid w:val="46222152"/>
    <w:rsid w:val="462D6710"/>
    <w:rsid w:val="464C34D6"/>
    <w:rsid w:val="467474C9"/>
    <w:rsid w:val="469E39D0"/>
    <w:rsid w:val="46CA3926"/>
    <w:rsid w:val="46F830B9"/>
    <w:rsid w:val="471C0D24"/>
    <w:rsid w:val="47282AD0"/>
    <w:rsid w:val="475B1E20"/>
    <w:rsid w:val="47680C79"/>
    <w:rsid w:val="478231AF"/>
    <w:rsid w:val="4787232B"/>
    <w:rsid w:val="47CB382A"/>
    <w:rsid w:val="47CC1DDE"/>
    <w:rsid w:val="47DA5463"/>
    <w:rsid w:val="47DF6A6D"/>
    <w:rsid w:val="47E1207D"/>
    <w:rsid w:val="47F1446D"/>
    <w:rsid w:val="47F6304E"/>
    <w:rsid w:val="484F67FB"/>
    <w:rsid w:val="4896623E"/>
    <w:rsid w:val="48C24DE3"/>
    <w:rsid w:val="49080606"/>
    <w:rsid w:val="494A0752"/>
    <w:rsid w:val="496031C8"/>
    <w:rsid w:val="496725F4"/>
    <w:rsid w:val="496D642E"/>
    <w:rsid w:val="497B12BD"/>
    <w:rsid w:val="498A6007"/>
    <w:rsid w:val="49927573"/>
    <w:rsid w:val="499F7D81"/>
    <w:rsid w:val="49CB686E"/>
    <w:rsid w:val="49D64976"/>
    <w:rsid w:val="49E36EF3"/>
    <w:rsid w:val="4A10021B"/>
    <w:rsid w:val="4A162A08"/>
    <w:rsid w:val="4A3C67B2"/>
    <w:rsid w:val="4A420BA1"/>
    <w:rsid w:val="4A4B4A9E"/>
    <w:rsid w:val="4AAC21B0"/>
    <w:rsid w:val="4AB90E63"/>
    <w:rsid w:val="4AC130EB"/>
    <w:rsid w:val="4AD77A0D"/>
    <w:rsid w:val="4B363E9F"/>
    <w:rsid w:val="4B697A44"/>
    <w:rsid w:val="4BBC1F9B"/>
    <w:rsid w:val="4BE21160"/>
    <w:rsid w:val="4BFF088F"/>
    <w:rsid w:val="4C0B1D5F"/>
    <w:rsid w:val="4C1C7AFA"/>
    <w:rsid w:val="4C3920CB"/>
    <w:rsid w:val="4C397865"/>
    <w:rsid w:val="4C5D75CA"/>
    <w:rsid w:val="4C623CEF"/>
    <w:rsid w:val="4C6E36B7"/>
    <w:rsid w:val="4C7F28E5"/>
    <w:rsid w:val="4C8112ED"/>
    <w:rsid w:val="4C9362A9"/>
    <w:rsid w:val="4CC429A7"/>
    <w:rsid w:val="4CC823D1"/>
    <w:rsid w:val="4CCC1953"/>
    <w:rsid w:val="4CD00D23"/>
    <w:rsid w:val="4D642C30"/>
    <w:rsid w:val="4D9927AF"/>
    <w:rsid w:val="4DEC1CC7"/>
    <w:rsid w:val="4E293CD0"/>
    <w:rsid w:val="4E372CB3"/>
    <w:rsid w:val="4E3B474E"/>
    <w:rsid w:val="4E6F2D41"/>
    <w:rsid w:val="4E8A160E"/>
    <w:rsid w:val="4E9A408E"/>
    <w:rsid w:val="4F0E2BF9"/>
    <w:rsid w:val="4F142475"/>
    <w:rsid w:val="4F195957"/>
    <w:rsid w:val="4F253FEC"/>
    <w:rsid w:val="4F6071CE"/>
    <w:rsid w:val="4FA610D8"/>
    <w:rsid w:val="4FC52EF0"/>
    <w:rsid w:val="4FE31002"/>
    <w:rsid w:val="50502C8E"/>
    <w:rsid w:val="50C30BA3"/>
    <w:rsid w:val="50EC5FC6"/>
    <w:rsid w:val="511225FA"/>
    <w:rsid w:val="51742987"/>
    <w:rsid w:val="517767E1"/>
    <w:rsid w:val="51AE6D95"/>
    <w:rsid w:val="51AF71F5"/>
    <w:rsid w:val="51C94CD2"/>
    <w:rsid w:val="51D2331D"/>
    <w:rsid w:val="51EF6F14"/>
    <w:rsid w:val="5206316B"/>
    <w:rsid w:val="523948DD"/>
    <w:rsid w:val="52501ED9"/>
    <w:rsid w:val="525B0C34"/>
    <w:rsid w:val="527201F1"/>
    <w:rsid w:val="52AE36F0"/>
    <w:rsid w:val="52C8559F"/>
    <w:rsid w:val="52D4295D"/>
    <w:rsid w:val="530729AB"/>
    <w:rsid w:val="53243A3B"/>
    <w:rsid w:val="532708C5"/>
    <w:rsid w:val="534E106C"/>
    <w:rsid w:val="53625171"/>
    <w:rsid w:val="538708F0"/>
    <w:rsid w:val="538B3BC4"/>
    <w:rsid w:val="53E61085"/>
    <w:rsid w:val="53F775BF"/>
    <w:rsid w:val="541774AA"/>
    <w:rsid w:val="54360E98"/>
    <w:rsid w:val="54664FFC"/>
    <w:rsid w:val="54B91A16"/>
    <w:rsid w:val="54D65852"/>
    <w:rsid w:val="54D82703"/>
    <w:rsid w:val="55057555"/>
    <w:rsid w:val="553654F1"/>
    <w:rsid w:val="55456520"/>
    <w:rsid w:val="554E7EC4"/>
    <w:rsid w:val="559B0619"/>
    <w:rsid w:val="55A83C88"/>
    <w:rsid w:val="55AF5177"/>
    <w:rsid w:val="55D33A01"/>
    <w:rsid w:val="55D40C5C"/>
    <w:rsid w:val="55E67FCD"/>
    <w:rsid w:val="561E7639"/>
    <w:rsid w:val="56437F80"/>
    <w:rsid w:val="56715929"/>
    <w:rsid w:val="56784C3B"/>
    <w:rsid w:val="5679268D"/>
    <w:rsid w:val="568D410F"/>
    <w:rsid w:val="56DC2E8E"/>
    <w:rsid w:val="56E27E0B"/>
    <w:rsid w:val="56E3313F"/>
    <w:rsid w:val="57275B7E"/>
    <w:rsid w:val="57427C5A"/>
    <w:rsid w:val="578B2DF8"/>
    <w:rsid w:val="578D0B61"/>
    <w:rsid w:val="57C044FC"/>
    <w:rsid w:val="57C53AC2"/>
    <w:rsid w:val="57F52B59"/>
    <w:rsid w:val="58000968"/>
    <w:rsid w:val="580B26F7"/>
    <w:rsid w:val="58263D40"/>
    <w:rsid w:val="58354490"/>
    <w:rsid w:val="584F160A"/>
    <w:rsid w:val="58612827"/>
    <w:rsid w:val="58707BE8"/>
    <w:rsid w:val="58756B13"/>
    <w:rsid w:val="58855EB2"/>
    <w:rsid w:val="58B104E2"/>
    <w:rsid w:val="58CD5907"/>
    <w:rsid w:val="58FF3061"/>
    <w:rsid w:val="591C42FE"/>
    <w:rsid w:val="592F1F7D"/>
    <w:rsid w:val="593E233D"/>
    <w:rsid w:val="5985283B"/>
    <w:rsid w:val="59C0225F"/>
    <w:rsid w:val="59CA7151"/>
    <w:rsid w:val="59E854A5"/>
    <w:rsid w:val="5A2E0BBE"/>
    <w:rsid w:val="5A8C21A3"/>
    <w:rsid w:val="5AB316B1"/>
    <w:rsid w:val="5AD12D2F"/>
    <w:rsid w:val="5AF23D20"/>
    <w:rsid w:val="5B12588A"/>
    <w:rsid w:val="5B1517EF"/>
    <w:rsid w:val="5B314370"/>
    <w:rsid w:val="5B3E176E"/>
    <w:rsid w:val="5B6F7110"/>
    <w:rsid w:val="5BC375D6"/>
    <w:rsid w:val="5C1709E1"/>
    <w:rsid w:val="5C3369BA"/>
    <w:rsid w:val="5C75020C"/>
    <w:rsid w:val="5C8619C1"/>
    <w:rsid w:val="5CDA505E"/>
    <w:rsid w:val="5CFF3B9A"/>
    <w:rsid w:val="5D3564FD"/>
    <w:rsid w:val="5D39431C"/>
    <w:rsid w:val="5D8607BA"/>
    <w:rsid w:val="5D893159"/>
    <w:rsid w:val="5DD07F6F"/>
    <w:rsid w:val="5E0276B2"/>
    <w:rsid w:val="5E4B342A"/>
    <w:rsid w:val="5E625067"/>
    <w:rsid w:val="5ECA4AF3"/>
    <w:rsid w:val="5EDC0152"/>
    <w:rsid w:val="5F101C07"/>
    <w:rsid w:val="5F374274"/>
    <w:rsid w:val="5F67740E"/>
    <w:rsid w:val="5F6C1D22"/>
    <w:rsid w:val="5F8853CD"/>
    <w:rsid w:val="5F90244D"/>
    <w:rsid w:val="5F984F2E"/>
    <w:rsid w:val="5FD5300A"/>
    <w:rsid w:val="60097F77"/>
    <w:rsid w:val="600C1AA2"/>
    <w:rsid w:val="601B0F31"/>
    <w:rsid w:val="60CB71DC"/>
    <w:rsid w:val="611773D2"/>
    <w:rsid w:val="61187462"/>
    <w:rsid w:val="611F4DA5"/>
    <w:rsid w:val="614E3D64"/>
    <w:rsid w:val="618638B6"/>
    <w:rsid w:val="61D31BC1"/>
    <w:rsid w:val="621B5F23"/>
    <w:rsid w:val="624D42CA"/>
    <w:rsid w:val="626A4288"/>
    <w:rsid w:val="629923ED"/>
    <w:rsid w:val="62AD6DCB"/>
    <w:rsid w:val="62E10795"/>
    <w:rsid w:val="62F6339C"/>
    <w:rsid w:val="6314602D"/>
    <w:rsid w:val="63202BCA"/>
    <w:rsid w:val="633914DA"/>
    <w:rsid w:val="63927751"/>
    <w:rsid w:val="63A02ED7"/>
    <w:rsid w:val="63B63F09"/>
    <w:rsid w:val="63F95B02"/>
    <w:rsid w:val="64094949"/>
    <w:rsid w:val="64207BFC"/>
    <w:rsid w:val="644B6D13"/>
    <w:rsid w:val="64DB504D"/>
    <w:rsid w:val="64E4321D"/>
    <w:rsid w:val="64E576F7"/>
    <w:rsid w:val="65092D1D"/>
    <w:rsid w:val="6521632B"/>
    <w:rsid w:val="6535464F"/>
    <w:rsid w:val="65BF017A"/>
    <w:rsid w:val="65D26342"/>
    <w:rsid w:val="65DB0D7A"/>
    <w:rsid w:val="66040158"/>
    <w:rsid w:val="661477AD"/>
    <w:rsid w:val="664B3FFA"/>
    <w:rsid w:val="666002B1"/>
    <w:rsid w:val="66686B7C"/>
    <w:rsid w:val="66AE6EF0"/>
    <w:rsid w:val="671B0AE4"/>
    <w:rsid w:val="67206486"/>
    <w:rsid w:val="67226B22"/>
    <w:rsid w:val="67292D3C"/>
    <w:rsid w:val="679D0989"/>
    <w:rsid w:val="67DD1216"/>
    <w:rsid w:val="681B6DF6"/>
    <w:rsid w:val="683D44EE"/>
    <w:rsid w:val="68637725"/>
    <w:rsid w:val="68A2071A"/>
    <w:rsid w:val="68B27D65"/>
    <w:rsid w:val="68CF7B0C"/>
    <w:rsid w:val="68D371F1"/>
    <w:rsid w:val="68E30C38"/>
    <w:rsid w:val="690804F2"/>
    <w:rsid w:val="69392368"/>
    <w:rsid w:val="696B7830"/>
    <w:rsid w:val="69AF0461"/>
    <w:rsid w:val="69CF44BC"/>
    <w:rsid w:val="69DF2175"/>
    <w:rsid w:val="6A26751E"/>
    <w:rsid w:val="6A3529C9"/>
    <w:rsid w:val="6A421040"/>
    <w:rsid w:val="6A4C1EF1"/>
    <w:rsid w:val="6A4F56A9"/>
    <w:rsid w:val="6A505F51"/>
    <w:rsid w:val="6A591B5E"/>
    <w:rsid w:val="6A7555EA"/>
    <w:rsid w:val="6A99742E"/>
    <w:rsid w:val="6AAD7E56"/>
    <w:rsid w:val="6AE91BF7"/>
    <w:rsid w:val="6AFF2CEE"/>
    <w:rsid w:val="6B273C97"/>
    <w:rsid w:val="6B4D1CA7"/>
    <w:rsid w:val="6B65177B"/>
    <w:rsid w:val="6B83675A"/>
    <w:rsid w:val="6BAB287A"/>
    <w:rsid w:val="6BFD506F"/>
    <w:rsid w:val="6C4C4D83"/>
    <w:rsid w:val="6C5E7622"/>
    <w:rsid w:val="6C6048AF"/>
    <w:rsid w:val="6C7C5D15"/>
    <w:rsid w:val="6C9C2EC2"/>
    <w:rsid w:val="6CF04C05"/>
    <w:rsid w:val="6D6E42EF"/>
    <w:rsid w:val="6D89250E"/>
    <w:rsid w:val="6DAE66B7"/>
    <w:rsid w:val="6DFF074B"/>
    <w:rsid w:val="6E236E02"/>
    <w:rsid w:val="6ED6311E"/>
    <w:rsid w:val="6EF521A0"/>
    <w:rsid w:val="6F0F0CE1"/>
    <w:rsid w:val="6F727E3E"/>
    <w:rsid w:val="6F9B2424"/>
    <w:rsid w:val="6FAC5870"/>
    <w:rsid w:val="6FC43A30"/>
    <w:rsid w:val="706031C2"/>
    <w:rsid w:val="709134B3"/>
    <w:rsid w:val="709E583F"/>
    <w:rsid w:val="70B423BA"/>
    <w:rsid w:val="710363FD"/>
    <w:rsid w:val="71057760"/>
    <w:rsid w:val="71075128"/>
    <w:rsid w:val="71281B9C"/>
    <w:rsid w:val="714A297D"/>
    <w:rsid w:val="714C5384"/>
    <w:rsid w:val="714C6039"/>
    <w:rsid w:val="71C60C26"/>
    <w:rsid w:val="71CB5A97"/>
    <w:rsid w:val="71CC00E9"/>
    <w:rsid w:val="71CF76A5"/>
    <w:rsid w:val="71D522F9"/>
    <w:rsid w:val="71DB5C9D"/>
    <w:rsid w:val="71FC2EA2"/>
    <w:rsid w:val="724051E8"/>
    <w:rsid w:val="72970569"/>
    <w:rsid w:val="72B63417"/>
    <w:rsid w:val="72D7797A"/>
    <w:rsid w:val="73634A7D"/>
    <w:rsid w:val="739661BD"/>
    <w:rsid w:val="73B70891"/>
    <w:rsid w:val="73F80ACF"/>
    <w:rsid w:val="74296F20"/>
    <w:rsid w:val="743D0984"/>
    <w:rsid w:val="748A76D2"/>
    <w:rsid w:val="74B97D3E"/>
    <w:rsid w:val="74C57177"/>
    <w:rsid w:val="74CE2672"/>
    <w:rsid w:val="75882C0C"/>
    <w:rsid w:val="759325C0"/>
    <w:rsid w:val="75A9738B"/>
    <w:rsid w:val="75B84C9E"/>
    <w:rsid w:val="75E32AAA"/>
    <w:rsid w:val="75EB7168"/>
    <w:rsid w:val="75FA634C"/>
    <w:rsid w:val="761157BC"/>
    <w:rsid w:val="76AB3CFA"/>
    <w:rsid w:val="76C1797A"/>
    <w:rsid w:val="76DE5A8F"/>
    <w:rsid w:val="76FB15A5"/>
    <w:rsid w:val="77191A35"/>
    <w:rsid w:val="775178C8"/>
    <w:rsid w:val="77626DFA"/>
    <w:rsid w:val="77745DC5"/>
    <w:rsid w:val="777B0ED9"/>
    <w:rsid w:val="778841F7"/>
    <w:rsid w:val="77B21BDE"/>
    <w:rsid w:val="77BB17EE"/>
    <w:rsid w:val="784141A6"/>
    <w:rsid w:val="78940B0A"/>
    <w:rsid w:val="78AA485E"/>
    <w:rsid w:val="78BC55B0"/>
    <w:rsid w:val="79143A2E"/>
    <w:rsid w:val="7929591E"/>
    <w:rsid w:val="79730EB4"/>
    <w:rsid w:val="7986529F"/>
    <w:rsid w:val="79CF5DBB"/>
    <w:rsid w:val="79F839EC"/>
    <w:rsid w:val="79FA59D1"/>
    <w:rsid w:val="7A097A01"/>
    <w:rsid w:val="7A4E4E1E"/>
    <w:rsid w:val="7A63392F"/>
    <w:rsid w:val="7A836286"/>
    <w:rsid w:val="7A93214F"/>
    <w:rsid w:val="7ABB6C39"/>
    <w:rsid w:val="7B007457"/>
    <w:rsid w:val="7B5C1712"/>
    <w:rsid w:val="7B605E1E"/>
    <w:rsid w:val="7B727DD7"/>
    <w:rsid w:val="7BED7766"/>
    <w:rsid w:val="7C7A3690"/>
    <w:rsid w:val="7CE015FE"/>
    <w:rsid w:val="7D1C17A5"/>
    <w:rsid w:val="7D315F9B"/>
    <w:rsid w:val="7D543B75"/>
    <w:rsid w:val="7D730B4C"/>
    <w:rsid w:val="7D785951"/>
    <w:rsid w:val="7D8F5316"/>
    <w:rsid w:val="7DB172C4"/>
    <w:rsid w:val="7E153E08"/>
    <w:rsid w:val="7E38519C"/>
    <w:rsid w:val="7E5A56D5"/>
    <w:rsid w:val="7E603F35"/>
    <w:rsid w:val="7E7A7D18"/>
    <w:rsid w:val="7E817ACB"/>
    <w:rsid w:val="7EB35BF6"/>
    <w:rsid w:val="7EC55300"/>
    <w:rsid w:val="7EFB7192"/>
    <w:rsid w:val="7F1232AF"/>
    <w:rsid w:val="7F147A5B"/>
    <w:rsid w:val="7F417C68"/>
    <w:rsid w:val="7F6B621B"/>
    <w:rsid w:val="7FC703B7"/>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customStyle="1" w:styleId="11">
    <w:name w:val="样式 正文文本缩进 + 行距: 1.5 倍行距"/>
    <w:basedOn w:val="1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12">
    <w:name w:val="Body Text Indent"/>
    <w:basedOn w:val="1"/>
    <w:next w:val="11"/>
    <w:qFormat/>
    <w:uiPriority w:val="0"/>
    <w:pPr>
      <w:spacing w:after="120" w:afterLines="0"/>
      <w:ind w:left="420" w:leftChars="200"/>
    </w:pPr>
    <w:rPr>
      <w:rFonts w:ascii="Times New Roman" w:hAnsi="Times New Roman" w:eastAsia="宋体"/>
      <w:sz w:val="24"/>
    </w:r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2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1">
    <w:name w:val="Default"/>
    <w:basedOn w:val="22"/>
    <w:next w:val="23"/>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3">
    <w:name w:val="样式35"/>
    <w:basedOn w:val="1"/>
    <w:next w:val="1"/>
    <w:qFormat/>
    <w:uiPriority w:val="0"/>
    <w:pPr>
      <w:spacing w:line="312" w:lineRule="auto"/>
      <w:ind w:firstLine="567"/>
    </w:pPr>
    <w:rPr>
      <w:rFonts w:ascii="宋体"/>
      <w:sz w:val="28"/>
    </w:rPr>
  </w:style>
  <w:style w:type="paragraph" w:styleId="24">
    <w:name w:val="toc 1"/>
    <w:basedOn w:val="1"/>
    <w:next w:val="1"/>
    <w:qFormat/>
    <w:uiPriority w:val="99"/>
    <w:pPr>
      <w:tabs>
        <w:tab w:val="right" w:leader="dot" w:pos="8836"/>
      </w:tabs>
      <w:jc w:val="center"/>
    </w:pPr>
    <w:rPr>
      <w:rFonts w:ascii="宋体" w:hAnsi="宋体"/>
      <w:sz w:val="32"/>
      <w:szCs w:val="24"/>
    </w:rPr>
  </w:style>
  <w:style w:type="paragraph" w:styleId="25">
    <w:name w:val="toc 2"/>
    <w:basedOn w:val="1"/>
    <w:next w:val="1"/>
    <w:qFormat/>
    <w:uiPriority w:val="0"/>
    <w:pPr>
      <w:ind w:left="420" w:leftChars="200"/>
    </w:pPr>
  </w:style>
  <w:style w:type="paragraph" w:styleId="26">
    <w:name w:val="Body Text First Indent"/>
    <w:basedOn w:val="8"/>
    <w:next w:val="1"/>
    <w:qFormat/>
    <w:uiPriority w:val="0"/>
    <w:pPr>
      <w:spacing w:after="120"/>
      <w:ind w:firstLine="420" w:firstLineChars="100"/>
      <w:jc w:val="both"/>
    </w:pPr>
  </w:style>
  <w:style w:type="paragraph" w:styleId="27">
    <w:name w:val="Body Text First Indent 2"/>
    <w:basedOn w:val="10"/>
    <w:next w:val="1"/>
    <w:qFormat/>
    <w:uiPriority w:val="0"/>
    <w:pPr>
      <w:ind w:firstLine="420" w:firstLineChars="200"/>
    </w:pPr>
  </w:style>
  <w:style w:type="table" w:styleId="29">
    <w:name w:val="Table Grid"/>
    <w:basedOn w:val="28"/>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annotation reference"/>
    <w:semiHidden/>
    <w:qFormat/>
    <w:uiPriority w:val="0"/>
    <w:rPr>
      <w:sz w:val="21"/>
    </w:rPr>
  </w:style>
  <w:style w:type="paragraph" w:customStyle="1" w:styleId="32">
    <w:name w:val="样式 样式 样式 四号 左侧:  1.53 厘米 + 首行缩进:  2 字符 + 居中 左侧:  2 字符 首行缩进:  2..."/>
    <w:basedOn w:val="33"/>
    <w:qFormat/>
    <w:uiPriority w:val="0"/>
    <w:pPr>
      <w:ind w:firstLine="0" w:firstLineChars="0"/>
      <w:jc w:val="center"/>
    </w:pPr>
  </w:style>
  <w:style w:type="paragraph" w:customStyle="1" w:styleId="33">
    <w:name w:val="样式 样式 四号 左侧:  1.53 厘米 + 首行缩进:  2 字符"/>
    <w:basedOn w:val="34"/>
    <w:qFormat/>
    <w:uiPriority w:val="0"/>
    <w:pPr>
      <w:ind w:left="200" w:leftChars="200"/>
    </w:pPr>
    <w:rPr>
      <w:szCs w:val="20"/>
    </w:rPr>
  </w:style>
  <w:style w:type="paragraph" w:customStyle="1" w:styleId="34">
    <w:name w:val="样式 四号 左侧:  1.53 厘米"/>
    <w:basedOn w:val="1"/>
    <w:qFormat/>
    <w:uiPriority w:val="0"/>
    <w:pPr>
      <w:adjustRightInd w:val="0"/>
    </w:pPr>
    <w:rPr>
      <w:w w:val="90"/>
      <w:sz w:val="28"/>
      <w:szCs w:val="28"/>
    </w:rPr>
  </w:style>
  <w:style w:type="paragraph" w:customStyle="1" w:styleId="35">
    <w:name w:val="Body Text First Indent 21"/>
    <w:basedOn w:val="36"/>
    <w:qFormat/>
    <w:uiPriority w:val="0"/>
    <w:pPr>
      <w:ind w:firstLine="420" w:firstLineChars="200"/>
    </w:pPr>
  </w:style>
  <w:style w:type="paragraph" w:customStyle="1" w:styleId="36">
    <w:name w:val="Body Text Indent1"/>
    <w:basedOn w:val="1"/>
    <w:qFormat/>
    <w:uiPriority w:val="0"/>
    <w:pPr>
      <w:spacing w:after="120" w:afterLines="0"/>
      <w:ind w:left="420" w:leftChars="200"/>
    </w:pPr>
  </w:style>
  <w:style w:type="character" w:customStyle="1" w:styleId="37">
    <w:name w:val="font31"/>
    <w:basedOn w:val="30"/>
    <w:qFormat/>
    <w:uiPriority w:val="0"/>
    <w:rPr>
      <w:rFonts w:hint="default" w:ascii="Times New Roman" w:hAnsi="Times New Roman" w:cs="Times New Roman"/>
      <w:b/>
      <w:color w:val="000000"/>
      <w:sz w:val="24"/>
      <w:szCs w:val="24"/>
      <w:u w:val="none"/>
    </w:rPr>
  </w:style>
  <w:style w:type="character" w:customStyle="1" w:styleId="38">
    <w:name w:val="font41"/>
    <w:basedOn w:val="30"/>
    <w:qFormat/>
    <w:uiPriority w:val="0"/>
    <w:rPr>
      <w:rFonts w:hint="default" w:ascii="Times New Roman" w:hAnsi="Times New Roman" w:cs="Times New Roman"/>
      <w:b/>
      <w:color w:val="000000"/>
      <w:sz w:val="22"/>
      <w:szCs w:val="22"/>
      <w:u w:val="none"/>
    </w:rPr>
  </w:style>
  <w:style w:type="character" w:customStyle="1" w:styleId="39">
    <w:name w:val="font21"/>
    <w:basedOn w:val="30"/>
    <w:qFormat/>
    <w:uiPriority w:val="0"/>
    <w:rPr>
      <w:rFonts w:hint="eastAsia" w:ascii="宋体" w:hAnsi="宋体" w:eastAsia="宋体" w:cs="宋体"/>
      <w:color w:val="0000FF"/>
      <w:sz w:val="18"/>
      <w:szCs w:val="18"/>
      <w:u w:val="none"/>
    </w:rPr>
  </w:style>
  <w:style w:type="paragraph" w:customStyle="1" w:styleId="40">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41">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42">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43">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4">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5">
    <w:name w:val="表格文字"/>
    <w:basedOn w:val="1"/>
    <w:next w:val="1"/>
    <w:qFormat/>
    <w:uiPriority w:val="0"/>
    <w:pPr>
      <w:spacing w:beforeLines="30" w:afterLines="30"/>
      <w:jc w:val="center"/>
    </w:pPr>
    <w:rPr>
      <w:spacing w:val="10"/>
      <w:kern w:val="0"/>
      <w:szCs w:val="21"/>
    </w:rPr>
  </w:style>
  <w:style w:type="paragraph" w:customStyle="1" w:styleId="46">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7">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8">
    <w:name w:val="表格1"/>
    <w:basedOn w:val="1"/>
    <w:qFormat/>
    <w:uiPriority w:val="0"/>
    <w:pPr>
      <w:jc w:val="center"/>
    </w:pPr>
    <w:rPr>
      <w:sz w:val="18"/>
      <w:szCs w:val="18"/>
    </w:rPr>
  </w:style>
  <w:style w:type="paragraph" w:customStyle="1" w:styleId="49">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50">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51">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52">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3">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4">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5">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6">
    <w:name w:val="表格文字1.0"/>
    <w:basedOn w:val="1"/>
    <w:qFormat/>
    <w:uiPriority w:val="0"/>
    <w:pPr>
      <w:adjustRightInd w:val="0"/>
      <w:snapToGrid w:val="0"/>
      <w:jc w:val="center"/>
    </w:pPr>
    <w:rPr>
      <w:kern w:val="0"/>
      <w:sz w:val="21"/>
      <w:szCs w:val="24"/>
    </w:rPr>
  </w:style>
  <w:style w:type="paragraph" w:customStyle="1" w:styleId="57">
    <w:name w:val="框架内容"/>
    <w:basedOn w:val="20"/>
    <w:qFormat/>
    <w:uiPriority w:val="0"/>
  </w:style>
  <w:style w:type="character" w:customStyle="1" w:styleId="58">
    <w:name w:val="15"/>
    <w:qFormat/>
    <w:uiPriority w:val="0"/>
    <w:rPr>
      <w:rFonts w:hint="default" w:ascii="Times New Roman" w:hAnsi="Times New Roman" w:cs="Times New Roman"/>
      <w:color w:val="000000"/>
      <w:sz w:val="22"/>
      <w:szCs w:val="22"/>
    </w:rPr>
  </w:style>
  <w:style w:type="paragraph" w:customStyle="1" w:styleId="59">
    <w:name w:val="表1111111111"/>
    <w:basedOn w:val="1"/>
    <w:qFormat/>
    <w:uiPriority w:val="0"/>
    <w:pPr>
      <w:jc w:val="center"/>
    </w:pPr>
    <w:rPr>
      <w:rFonts w:ascii="Times New Roman" w:hAnsi="Times New Roman" w:eastAsia="宋体"/>
    </w:rPr>
  </w:style>
  <w:style w:type="paragraph" w:customStyle="1" w:styleId="60">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1">
    <w:name w:val="内部文字"/>
    <w:basedOn w:val="1"/>
    <w:qFormat/>
    <w:uiPriority w:val="0"/>
    <w:pPr>
      <w:adjustRightInd w:val="0"/>
      <w:snapToGrid w:val="0"/>
      <w:spacing w:line="360" w:lineRule="auto"/>
      <w:ind w:firstLine="200" w:firstLineChars="200"/>
    </w:pPr>
    <w:rPr>
      <w:sz w:val="24"/>
    </w:rPr>
  </w:style>
  <w:style w:type="character" w:customStyle="1" w:styleId="62">
    <w:name w:val="font11"/>
    <w:basedOn w:val="3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6"/>
    <customShpInfo spid="_x0000_s2102"/>
    <customShpInfo spid="_x0000_s2098"/>
    <customShpInfo spid="_x0000_s2099"/>
    <customShpInfo spid="_x0000_s2100"/>
    <customShpInfo spid="_x0000_s2108"/>
    <customShpInfo spid="_x0000_s2107"/>
    <customShpInfo spid="_x0000_s2101"/>
  </customShpExts>
  <extobjs>
    <extobj name="ECB019B1-382A-4266-B25C-5B523AA43C14-1">
      <extobjdata type="ECB019B1-382A-4266-B25C-5B523AA43C14" data="ewoJIkZpbGVJZCIgOiAiMTU0Njg2MzYyOTM3IiwKCSJHcm91cElkIiA6ICI0MTc4Mzk5NjciLAoJIkltYWdlIiA6ICJpVkJPUncwS0dnb0FBQUFOU1VoRVVnQUFBMkFBQUFKUENBWUFBQUFhSDdmekFBQUFDWEJJV1hNQUFBc1RBQUFMRXdFQW1wd1lBQUFnQUVsRVFWUjRuT3pkZVhoVTVmMys4ZnRNUXNJa0VFZ0lHZ2xyQ0tKU0RCT0tTa1VGQVJWTlJiVFZva0RWSXRWdkZWRVVsVVg1U1FVRWFSVmxLd1ZSVkpSTktBZ1ZsS0tJQ0VvR2lva0ZRMWlERUVLQWtFeldtZlA3QTJmTWtBQUp5NWtzNzlkMTllck1jN2JQNkhGeTdubWU4eHdK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o2dWY0ZnQ3cGQ2UzVTcXFFQUFBQUFTVVZPUks1Q1lJST0iLAoJIlRoZW1lIiA6ICIiLAoJIlR5cGUiIDogImZsb3ciLAoJIlZlcnNpb24iIDogIiIKfQo="/>
    </extobj>
    <extobj name="ECB019B1-382A-4266-B25C-5B523AA43C14-2">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22613</Words>
  <Characters>26679</Characters>
  <Lines>0</Lines>
  <Paragraphs>0</Paragraphs>
  <TotalTime>2</TotalTime>
  <ScaleCrop>false</ScaleCrop>
  <LinksUpToDate>false</LinksUpToDate>
  <CharactersWithSpaces>26910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2023-07-25T07:29:55Z</cp:lastPrinted>
  <dcterms:modified xsi:type="dcterms:W3CDTF">2023-07-25T07:32:02Z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7A1B6DF1F5A749A19E8F6B429C7139C7</vt:lpwstr>
  </property>
</Properties>
</file>